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C74131" w:rsidRDefault="00D306D1" w:rsidP="00627C9F">
      <w:pPr>
        <w:jc w:val="both"/>
        <w:rPr>
          <w:rFonts w:asciiTheme="majorHAnsi" w:hAnsiTheme="majorHAnsi" w:cs="Univers"/>
          <w:b/>
          <w:bCs/>
          <w:sz w:val="22"/>
          <w:szCs w:val="22"/>
          <w:lang w:val="es-ES_tradnl"/>
        </w:rPr>
      </w:pPr>
      <w:r w:rsidRPr="00C74131">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697A6D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74131">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C74131"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C74131"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C74131"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C74131"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C74131"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C74131"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C74131"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C74131"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C74131"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C74131"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C74131" w:rsidRDefault="003D3BC2" w:rsidP="00040C3A">
      <w:pPr>
        <w:tabs>
          <w:tab w:val="center" w:pos="5400"/>
        </w:tabs>
        <w:suppressAutoHyphens/>
        <w:jc w:val="center"/>
        <w:rPr>
          <w:rFonts w:asciiTheme="majorHAnsi" w:hAnsiTheme="majorHAnsi"/>
          <w:sz w:val="22"/>
          <w:szCs w:val="22"/>
          <w:lang w:val="es-ES_tradnl"/>
        </w:rPr>
      </w:pPr>
      <w:r w:rsidRPr="00C74131">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54C67B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25698">
                              <w:rPr>
                                <w:rFonts w:asciiTheme="majorHAnsi" w:hAnsiTheme="majorHAnsi" w:cs="Arial"/>
                                <w:b/>
                                <w:bCs/>
                                <w:color w:val="0D0D0D" w:themeColor="text1" w:themeTint="F2"/>
                                <w:sz w:val="36"/>
                                <w:szCs w:val="22"/>
                                <w:lang w:val="es-ES_tradnl"/>
                              </w:rPr>
                              <w:t>77</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1873EFA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B4B50">
                              <w:rPr>
                                <w:rFonts w:asciiTheme="majorHAnsi" w:hAnsiTheme="majorHAnsi" w:cs="Arial"/>
                                <w:b/>
                                <w:color w:val="0D0D0D" w:themeColor="text1" w:themeTint="F2"/>
                                <w:sz w:val="36"/>
                                <w:szCs w:val="22"/>
                                <w:lang w:val="es-ES_tradnl"/>
                              </w:rPr>
                              <w:t>2123-15</w:t>
                            </w:r>
                          </w:p>
                          <w:p w14:paraId="70CF6833" w14:textId="4E8A52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510EBCCD" w:rsidR="00EB197F" w:rsidRPr="00DB4B50" w:rsidRDefault="00DB4B50" w:rsidP="00997BC5">
                            <w:pPr>
                              <w:spacing w:line="276" w:lineRule="auto"/>
                              <w:rPr>
                                <w:rFonts w:asciiTheme="majorHAnsi" w:hAnsiTheme="majorHAnsi" w:cs="Arial"/>
                                <w:color w:val="0D0D0D" w:themeColor="text1" w:themeTint="F2"/>
                                <w:szCs w:val="22"/>
                                <w:lang w:val="es-ES_tradnl"/>
                              </w:rPr>
                            </w:pPr>
                            <w:r w:rsidRPr="00DB4B50">
                              <w:rPr>
                                <w:rFonts w:asciiTheme="majorHAnsi" w:hAnsiTheme="majorHAnsi" w:cs="Arial"/>
                                <w:color w:val="0D0D0D" w:themeColor="text1" w:themeTint="F2"/>
                                <w:szCs w:val="22"/>
                                <w:lang w:val="es-ES_tradnl"/>
                              </w:rPr>
                              <w:t>JAIME TORRE</w:t>
                            </w:r>
                            <w:r w:rsidR="00EB3654">
                              <w:rPr>
                                <w:rFonts w:asciiTheme="majorHAnsi" w:hAnsiTheme="majorHAnsi" w:cs="Arial"/>
                                <w:color w:val="0D0D0D" w:themeColor="text1" w:themeTint="F2"/>
                                <w:szCs w:val="22"/>
                                <w:lang w:val="es-ES_tradnl"/>
                              </w:rPr>
                              <w:t>S</w:t>
                            </w:r>
                            <w:r w:rsidRPr="00DB4B50">
                              <w:rPr>
                                <w:rFonts w:asciiTheme="majorHAnsi" w:hAnsiTheme="majorHAnsi" w:cs="Arial"/>
                                <w:color w:val="0D0D0D" w:themeColor="text1" w:themeTint="F2"/>
                                <w:szCs w:val="22"/>
                                <w:lang w:val="es-ES_tradnl"/>
                              </w:rPr>
                              <w:t xml:space="preserve"> GACITÚA</w:t>
                            </w:r>
                          </w:p>
                          <w:p w14:paraId="575DFD52" w14:textId="1D6F93FF" w:rsidR="005B52B0" w:rsidRPr="00EB197F" w:rsidRDefault="00DB4B50" w:rsidP="007A5817">
                            <w:pPr>
                              <w:rPr>
                                <w:color w:val="0D0D0D" w:themeColor="text1" w:themeTint="F2"/>
                                <w:lang w:val="es-PE"/>
                              </w:rPr>
                            </w:pPr>
                            <w:r>
                              <w:rPr>
                                <w:rFonts w:asciiTheme="majorHAnsi" w:hAnsiTheme="majorHAnsi" w:cs="Arial"/>
                                <w:color w:val="0D0D0D" w:themeColor="text1" w:themeTint="F2"/>
                                <w:szCs w:val="22"/>
                                <w:lang w:val="es-PE"/>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54C67B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25698">
                        <w:rPr>
                          <w:rFonts w:asciiTheme="majorHAnsi" w:hAnsiTheme="majorHAnsi" w:cs="Arial"/>
                          <w:b/>
                          <w:bCs/>
                          <w:color w:val="0D0D0D" w:themeColor="text1" w:themeTint="F2"/>
                          <w:sz w:val="36"/>
                          <w:szCs w:val="22"/>
                          <w:lang w:val="es-ES_tradnl"/>
                        </w:rPr>
                        <w:t>77</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1873EFA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B4B50">
                        <w:rPr>
                          <w:rFonts w:asciiTheme="majorHAnsi" w:hAnsiTheme="majorHAnsi" w:cs="Arial"/>
                          <w:b/>
                          <w:color w:val="0D0D0D" w:themeColor="text1" w:themeTint="F2"/>
                          <w:sz w:val="36"/>
                          <w:szCs w:val="22"/>
                          <w:lang w:val="es-ES_tradnl"/>
                        </w:rPr>
                        <w:t>2123-15</w:t>
                      </w:r>
                    </w:p>
                    <w:p w14:paraId="70CF6833" w14:textId="4E8A520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510EBCCD" w:rsidR="00EB197F" w:rsidRPr="00DB4B50" w:rsidRDefault="00DB4B50" w:rsidP="00997BC5">
                      <w:pPr>
                        <w:spacing w:line="276" w:lineRule="auto"/>
                        <w:rPr>
                          <w:rFonts w:asciiTheme="majorHAnsi" w:hAnsiTheme="majorHAnsi" w:cs="Arial"/>
                          <w:color w:val="0D0D0D" w:themeColor="text1" w:themeTint="F2"/>
                          <w:szCs w:val="22"/>
                          <w:lang w:val="es-ES_tradnl"/>
                        </w:rPr>
                      </w:pPr>
                      <w:r w:rsidRPr="00DB4B50">
                        <w:rPr>
                          <w:rFonts w:asciiTheme="majorHAnsi" w:hAnsiTheme="majorHAnsi" w:cs="Arial"/>
                          <w:color w:val="0D0D0D" w:themeColor="text1" w:themeTint="F2"/>
                          <w:szCs w:val="22"/>
                          <w:lang w:val="es-ES_tradnl"/>
                        </w:rPr>
                        <w:t>JAIME TORRE</w:t>
                      </w:r>
                      <w:r w:rsidR="00EB3654">
                        <w:rPr>
                          <w:rFonts w:asciiTheme="majorHAnsi" w:hAnsiTheme="majorHAnsi" w:cs="Arial"/>
                          <w:color w:val="0D0D0D" w:themeColor="text1" w:themeTint="F2"/>
                          <w:szCs w:val="22"/>
                          <w:lang w:val="es-ES_tradnl"/>
                        </w:rPr>
                        <w:t>S</w:t>
                      </w:r>
                      <w:r w:rsidRPr="00DB4B50">
                        <w:rPr>
                          <w:rFonts w:asciiTheme="majorHAnsi" w:hAnsiTheme="majorHAnsi" w:cs="Arial"/>
                          <w:color w:val="0D0D0D" w:themeColor="text1" w:themeTint="F2"/>
                          <w:szCs w:val="22"/>
                          <w:lang w:val="es-ES_tradnl"/>
                        </w:rPr>
                        <w:t xml:space="preserve"> GACITÚA</w:t>
                      </w:r>
                    </w:p>
                    <w:p w14:paraId="575DFD52" w14:textId="1D6F93FF" w:rsidR="005B52B0" w:rsidRPr="00EB197F" w:rsidRDefault="00DB4B50" w:rsidP="007A5817">
                      <w:pPr>
                        <w:rPr>
                          <w:color w:val="0D0D0D" w:themeColor="text1" w:themeTint="F2"/>
                          <w:lang w:val="es-PE"/>
                        </w:rPr>
                      </w:pPr>
                      <w:r>
                        <w:rPr>
                          <w:rFonts w:asciiTheme="majorHAnsi" w:hAnsiTheme="majorHAnsi" w:cs="Arial"/>
                          <w:color w:val="0D0D0D" w:themeColor="text1" w:themeTint="F2"/>
                          <w:szCs w:val="22"/>
                          <w:lang w:val="es-PE"/>
                        </w:rPr>
                        <w:t>CHILE</w:t>
                      </w:r>
                    </w:p>
                  </w:txbxContent>
                </v:textbox>
              </v:shape>
            </w:pict>
          </mc:Fallback>
        </mc:AlternateContent>
      </w:r>
      <w:r w:rsidR="004E2649" w:rsidRPr="00C74131">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9A5B3F3" w:rsidR="00627C9F" w:rsidRPr="00481ADC" w:rsidRDefault="00834D49" w:rsidP="007A5817">
                            <w:pPr>
                              <w:spacing w:line="276" w:lineRule="auto"/>
                              <w:jc w:val="right"/>
                              <w:rPr>
                                <w:rFonts w:asciiTheme="minorHAnsi" w:hAnsiTheme="minorHAnsi"/>
                                <w:color w:val="FFFFFF" w:themeColor="background1"/>
                                <w:sz w:val="22"/>
                                <w:lang w:val="es-ES"/>
                              </w:rPr>
                            </w:pPr>
                            <w:r w:rsidRPr="00481ADC">
                              <w:rPr>
                                <w:rFonts w:asciiTheme="minorHAnsi" w:hAnsiTheme="minorHAnsi"/>
                                <w:color w:val="FFFFFF" w:themeColor="background1"/>
                                <w:sz w:val="22"/>
                                <w:lang w:val="es-ES"/>
                              </w:rPr>
                              <w:t>OEA/Ser.L/V/II</w:t>
                            </w:r>
                          </w:p>
                          <w:p w14:paraId="6A41611B" w14:textId="7A7009DB" w:rsidR="00627C9F" w:rsidRPr="00481ADC" w:rsidRDefault="00627C9F" w:rsidP="007A5817">
                            <w:pPr>
                              <w:spacing w:line="276" w:lineRule="auto"/>
                              <w:jc w:val="right"/>
                              <w:rPr>
                                <w:rFonts w:asciiTheme="minorHAnsi" w:hAnsiTheme="minorHAnsi"/>
                                <w:color w:val="FFFFFF" w:themeColor="background1"/>
                                <w:sz w:val="22"/>
                                <w:lang w:val="es-ES"/>
                              </w:rPr>
                            </w:pPr>
                            <w:r w:rsidRPr="00481ADC">
                              <w:rPr>
                                <w:rFonts w:asciiTheme="minorHAnsi" w:hAnsiTheme="minorHAnsi"/>
                                <w:color w:val="FFFFFF" w:themeColor="background1"/>
                                <w:sz w:val="22"/>
                                <w:lang w:val="es-ES"/>
                              </w:rPr>
                              <w:t xml:space="preserve">Doc. </w:t>
                            </w:r>
                            <w:r w:rsidR="007319B8" w:rsidRPr="00481ADC">
                              <w:rPr>
                                <w:rFonts w:asciiTheme="minorHAnsi" w:hAnsiTheme="minorHAnsi"/>
                                <w:color w:val="FFFFFF" w:themeColor="background1"/>
                                <w:sz w:val="22"/>
                                <w:lang w:val="es-ES"/>
                              </w:rPr>
                              <w:t>80</w:t>
                            </w:r>
                          </w:p>
                          <w:p w14:paraId="69373ED2" w14:textId="061B72F3" w:rsidR="00627C9F" w:rsidRPr="00C25ADB" w:rsidRDefault="007319B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9A5B3F3" w:rsidR="00627C9F" w:rsidRPr="00481ADC" w:rsidRDefault="00834D49" w:rsidP="007A5817">
                      <w:pPr>
                        <w:spacing w:line="276" w:lineRule="auto"/>
                        <w:jc w:val="right"/>
                        <w:rPr>
                          <w:rFonts w:asciiTheme="minorHAnsi" w:hAnsiTheme="minorHAnsi"/>
                          <w:color w:val="FFFFFF" w:themeColor="background1"/>
                          <w:sz w:val="22"/>
                          <w:lang w:val="es-ES"/>
                        </w:rPr>
                      </w:pPr>
                      <w:r w:rsidRPr="00481ADC">
                        <w:rPr>
                          <w:rFonts w:asciiTheme="minorHAnsi" w:hAnsiTheme="minorHAnsi"/>
                          <w:color w:val="FFFFFF" w:themeColor="background1"/>
                          <w:sz w:val="22"/>
                          <w:lang w:val="es-ES"/>
                        </w:rPr>
                        <w:t>OEA/Ser.L/V/II</w:t>
                      </w:r>
                    </w:p>
                    <w:p w14:paraId="6A41611B" w14:textId="7A7009DB" w:rsidR="00627C9F" w:rsidRPr="00481ADC" w:rsidRDefault="00627C9F" w:rsidP="007A5817">
                      <w:pPr>
                        <w:spacing w:line="276" w:lineRule="auto"/>
                        <w:jc w:val="right"/>
                        <w:rPr>
                          <w:rFonts w:asciiTheme="minorHAnsi" w:hAnsiTheme="minorHAnsi"/>
                          <w:color w:val="FFFFFF" w:themeColor="background1"/>
                          <w:sz w:val="22"/>
                          <w:lang w:val="es-ES"/>
                        </w:rPr>
                      </w:pPr>
                      <w:r w:rsidRPr="00481ADC">
                        <w:rPr>
                          <w:rFonts w:asciiTheme="minorHAnsi" w:hAnsiTheme="minorHAnsi"/>
                          <w:color w:val="FFFFFF" w:themeColor="background1"/>
                          <w:sz w:val="22"/>
                          <w:lang w:val="es-ES"/>
                        </w:rPr>
                        <w:t xml:space="preserve">Doc. </w:t>
                      </w:r>
                      <w:r w:rsidR="007319B8" w:rsidRPr="00481ADC">
                        <w:rPr>
                          <w:rFonts w:asciiTheme="minorHAnsi" w:hAnsiTheme="minorHAnsi"/>
                          <w:color w:val="FFFFFF" w:themeColor="background1"/>
                          <w:sz w:val="22"/>
                          <w:lang w:val="es-ES"/>
                        </w:rPr>
                        <w:t>80</w:t>
                      </w:r>
                    </w:p>
                    <w:p w14:paraId="69373ED2" w14:textId="061B72F3" w:rsidR="00627C9F" w:rsidRPr="00C25ADB" w:rsidRDefault="007319B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C74131"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C74131"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C74131"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C74131"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C74131"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C74131"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A24A46" w:rsidRDefault="00A50FCF" w:rsidP="00040C3A">
      <w:pPr>
        <w:tabs>
          <w:tab w:val="center" w:pos="5400"/>
        </w:tabs>
        <w:suppressAutoHyphens/>
        <w:jc w:val="center"/>
        <w:rPr>
          <w:rFonts w:asciiTheme="majorHAnsi" w:hAnsiTheme="majorHAnsi"/>
          <w:sz w:val="18"/>
          <w:szCs w:val="22"/>
        </w:rPr>
      </w:pPr>
    </w:p>
    <w:p w14:paraId="02C5C441"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C74131" w:rsidRDefault="0090270B" w:rsidP="00040C3A">
      <w:pPr>
        <w:tabs>
          <w:tab w:val="center" w:pos="5400"/>
        </w:tabs>
        <w:suppressAutoHyphens/>
        <w:jc w:val="center"/>
        <w:rPr>
          <w:rFonts w:asciiTheme="majorHAnsi" w:hAnsiTheme="majorHAnsi"/>
          <w:sz w:val="18"/>
          <w:szCs w:val="22"/>
          <w:lang w:val="es-ES_tradnl"/>
        </w:rPr>
      </w:pPr>
      <w:r w:rsidRPr="00C74131">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99D575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25698">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825698">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825698">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99D5753"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25698">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825698">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825698">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C74131" w:rsidRDefault="0090270B" w:rsidP="00040C3A">
      <w:pPr>
        <w:tabs>
          <w:tab w:val="center" w:pos="5400"/>
        </w:tabs>
        <w:suppressAutoHyphens/>
        <w:jc w:val="center"/>
        <w:rPr>
          <w:rFonts w:asciiTheme="majorHAnsi" w:hAnsiTheme="majorHAnsi"/>
          <w:sz w:val="18"/>
          <w:szCs w:val="22"/>
          <w:lang w:val="es-ES_tradnl"/>
        </w:rPr>
      </w:pPr>
      <w:r w:rsidRPr="00C74131">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6A8E" w14:textId="77777777" w:rsidR="00D87A8A" w:rsidRDefault="00113F73" w:rsidP="00113F73">
                            <w:pPr>
                              <w:spacing w:line="276" w:lineRule="auto"/>
                              <w:rPr>
                                <w:rFonts w:asciiTheme="majorHAnsi" w:hAnsiTheme="majorHAnsi"/>
                                <w:color w:val="595959" w:themeColor="text1" w:themeTint="A6"/>
                                <w:sz w:val="18"/>
                                <w:szCs w:val="18"/>
                                <w:lang w:val="es-B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25698" w:rsidRPr="00825698">
                              <w:rPr>
                                <w:rFonts w:asciiTheme="majorHAnsi" w:hAnsiTheme="majorHAnsi"/>
                                <w:color w:val="595959" w:themeColor="text1" w:themeTint="A6"/>
                                <w:sz w:val="18"/>
                                <w:szCs w:val="18"/>
                                <w:lang w:val="pt-BR"/>
                              </w:rPr>
                              <w:t>77</w:t>
                            </w:r>
                            <w:r w:rsidR="007B05C4" w:rsidRPr="00825698">
                              <w:rPr>
                                <w:rFonts w:asciiTheme="majorHAnsi" w:hAnsiTheme="majorHAnsi"/>
                                <w:color w:val="595959" w:themeColor="text1" w:themeTint="A6"/>
                                <w:sz w:val="18"/>
                                <w:szCs w:val="18"/>
                                <w:lang w:val="pt-BR"/>
                              </w:rPr>
                              <w:t>/</w:t>
                            </w:r>
                            <w:r w:rsidR="00825698" w:rsidRPr="00825698">
                              <w:rPr>
                                <w:rFonts w:asciiTheme="majorHAnsi" w:hAnsiTheme="majorHAnsi"/>
                                <w:color w:val="595959" w:themeColor="text1" w:themeTint="A6"/>
                                <w:sz w:val="18"/>
                                <w:szCs w:val="18"/>
                                <w:lang w:val="pt-BR"/>
                              </w:rPr>
                              <w:t>25</w:t>
                            </w:r>
                            <w:r w:rsidRPr="00825698">
                              <w:rPr>
                                <w:rFonts w:asciiTheme="majorHAnsi" w:hAnsiTheme="majorHAnsi"/>
                                <w:color w:val="595959" w:themeColor="text1" w:themeTint="A6"/>
                                <w:sz w:val="18"/>
                                <w:szCs w:val="18"/>
                                <w:lang w:val="pt-BR"/>
                              </w:rPr>
                              <w:t xml:space="preserve">. </w:t>
                            </w:r>
                            <w:r w:rsidR="000433C9" w:rsidRPr="00406B74">
                              <w:rPr>
                                <w:rFonts w:asciiTheme="majorHAnsi" w:hAnsiTheme="majorHAnsi"/>
                                <w:color w:val="595959" w:themeColor="text1" w:themeTint="A6"/>
                                <w:sz w:val="18"/>
                                <w:szCs w:val="18"/>
                                <w:lang w:val="es-BO"/>
                              </w:rPr>
                              <w:t xml:space="preserve">Petición </w:t>
                            </w:r>
                            <w:r w:rsidR="00DB4B50" w:rsidRPr="00406B74">
                              <w:rPr>
                                <w:rFonts w:asciiTheme="majorHAnsi" w:hAnsiTheme="majorHAnsi"/>
                                <w:color w:val="595959" w:themeColor="text1" w:themeTint="A6"/>
                                <w:sz w:val="18"/>
                                <w:szCs w:val="18"/>
                                <w:lang w:val="es-BO"/>
                              </w:rPr>
                              <w:t>2123-15</w:t>
                            </w:r>
                            <w:r w:rsidR="000433C9" w:rsidRPr="00406B74">
                              <w:rPr>
                                <w:rFonts w:asciiTheme="majorHAnsi" w:hAnsiTheme="majorHAnsi"/>
                                <w:color w:val="595959" w:themeColor="text1" w:themeTint="A6"/>
                                <w:sz w:val="18"/>
                                <w:szCs w:val="18"/>
                                <w:lang w:val="es-BO"/>
                              </w:rPr>
                              <w:t xml:space="preserve">. </w:t>
                            </w:r>
                            <w:r w:rsidR="00955CCE" w:rsidRPr="00406B74">
                              <w:rPr>
                                <w:rFonts w:asciiTheme="majorHAnsi" w:hAnsiTheme="majorHAnsi"/>
                                <w:color w:val="595959" w:themeColor="text1" w:themeTint="A6"/>
                                <w:sz w:val="18"/>
                                <w:szCs w:val="18"/>
                                <w:lang w:val="es-BO"/>
                              </w:rPr>
                              <w:t>Admisibilidad</w:t>
                            </w:r>
                            <w:r w:rsidRPr="00406B74">
                              <w:rPr>
                                <w:rFonts w:asciiTheme="majorHAnsi" w:hAnsiTheme="majorHAnsi"/>
                                <w:color w:val="595959" w:themeColor="text1" w:themeTint="A6"/>
                                <w:sz w:val="18"/>
                                <w:szCs w:val="18"/>
                                <w:lang w:val="es-BO"/>
                              </w:rPr>
                              <w:t xml:space="preserve">. </w:t>
                            </w:r>
                          </w:p>
                          <w:p w14:paraId="0D1B22CF" w14:textId="5E470B5A" w:rsidR="00113F73" w:rsidRPr="007B05C4" w:rsidRDefault="00DB4B50" w:rsidP="00113F73">
                            <w:pPr>
                              <w:spacing w:line="276" w:lineRule="auto"/>
                              <w:rPr>
                                <w:rFonts w:asciiTheme="majorHAnsi" w:hAnsiTheme="majorHAnsi"/>
                                <w:color w:val="595959" w:themeColor="text1" w:themeTint="A6"/>
                                <w:sz w:val="18"/>
                                <w:szCs w:val="18"/>
                                <w:lang w:val="es-ES"/>
                              </w:rPr>
                            </w:pPr>
                            <w:r w:rsidRPr="00406B74">
                              <w:rPr>
                                <w:rFonts w:asciiTheme="majorHAnsi" w:hAnsiTheme="majorHAnsi"/>
                                <w:color w:val="595959" w:themeColor="text1" w:themeTint="A6"/>
                                <w:sz w:val="18"/>
                                <w:szCs w:val="18"/>
                                <w:lang w:val="es-BO"/>
                              </w:rPr>
                              <w:t>Ja</w:t>
                            </w:r>
                            <w:r w:rsidR="007E1772">
                              <w:rPr>
                                <w:rFonts w:asciiTheme="majorHAnsi" w:hAnsiTheme="majorHAnsi"/>
                                <w:color w:val="595959" w:themeColor="text1" w:themeTint="A6"/>
                                <w:sz w:val="18"/>
                                <w:szCs w:val="18"/>
                                <w:lang w:val="es-BO"/>
                              </w:rPr>
                              <w:t>ime</w:t>
                            </w:r>
                            <w:r w:rsidRPr="00406B74">
                              <w:rPr>
                                <w:rFonts w:asciiTheme="majorHAnsi" w:hAnsiTheme="majorHAnsi"/>
                                <w:color w:val="595959" w:themeColor="text1" w:themeTint="A6"/>
                                <w:sz w:val="18"/>
                                <w:szCs w:val="18"/>
                                <w:lang w:val="es-BO"/>
                              </w:rPr>
                              <w:t xml:space="preserve"> Torre</w:t>
                            </w:r>
                            <w:r w:rsidR="00EB3654">
                              <w:rPr>
                                <w:rFonts w:asciiTheme="majorHAnsi" w:hAnsiTheme="majorHAnsi"/>
                                <w:color w:val="595959" w:themeColor="text1" w:themeTint="A6"/>
                                <w:sz w:val="18"/>
                                <w:szCs w:val="18"/>
                                <w:lang w:val="es-BO"/>
                              </w:rPr>
                              <w:t>s</w:t>
                            </w:r>
                            <w:r w:rsidRPr="00406B74">
                              <w:rPr>
                                <w:rFonts w:asciiTheme="majorHAnsi" w:hAnsiTheme="majorHAnsi"/>
                                <w:color w:val="595959" w:themeColor="text1" w:themeTint="A6"/>
                                <w:sz w:val="18"/>
                                <w:szCs w:val="18"/>
                                <w:lang w:val="es-BO"/>
                              </w:rPr>
                              <w:t xml:space="preserve"> Gacitúa</w:t>
                            </w:r>
                            <w:r w:rsidR="00113F73" w:rsidRPr="00406B74">
                              <w:rPr>
                                <w:rFonts w:asciiTheme="majorHAnsi" w:hAnsiTheme="majorHAnsi"/>
                                <w:color w:val="595959" w:themeColor="text1" w:themeTint="A6"/>
                                <w:sz w:val="18"/>
                                <w:szCs w:val="18"/>
                                <w:lang w:val="es-BO"/>
                              </w:rPr>
                              <w:t xml:space="preserve">. </w:t>
                            </w:r>
                            <w:r w:rsidRPr="00406B74">
                              <w:rPr>
                                <w:rFonts w:asciiTheme="majorHAnsi" w:hAnsiTheme="majorHAnsi"/>
                                <w:color w:val="595959" w:themeColor="text1" w:themeTint="A6"/>
                                <w:sz w:val="18"/>
                                <w:szCs w:val="18"/>
                                <w:lang w:val="es-BO"/>
                              </w:rPr>
                              <w:t>Chile</w:t>
                            </w:r>
                            <w:r w:rsidR="00113F73" w:rsidRPr="00406B74">
                              <w:rPr>
                                <w:rFonts w:asciiTheme="majorHAnsi" w:hAnsiTheme="majorHAnsi"/>
                                <w:color w:val="595959" w:themeColor="text1" w:themeTint="A6"/>
                                <w:sz w:val="18"/>
                                <w:szCs w:val="18"/>
                                <w:lang w:val="es-BO"/>
                              </w:rPr>
                              <w:t xml:space="preserve">. </w:t>
                            </w:r>
                            <w:r w:rsidR="00D87A8A">
                              <w:rPr>
                                <w:rFonts w:asciiTheme="majorHAnsi" w:hAnsiTheme="majorHAnsi"/>
                                <w:color w:val="595959" w:themeColor="text1" w:themeTint="A6"/>
                                <w:sz w:val="18"/>
                                <w:szCs w:val="18"/>
                                <w:lang w:val="es-BO"/>
                              </w:rPr>
                              <w:t>16 de mayo de 2025</w:t>
                            </w:r>
                            <w:r w:rsidR="00113F73" w:rsidRPr="00406B74">
                              <w:rPr>
                                <w:rFonts w:asciiTheme="majorHAnsi" w:hAnsiTheme="majorHAnsi"/>
                                <w:color w:val="595959" w:themeColor="text1" w:themeTint="A6"/>
                                <w:sz w:val="18"/>
                                <w:szCs w:val="18"/>
                                <w:lang w:val="es-B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2CD6A8E" w14:textId="77777777" w:rsidR="00D87A8A" w:rsidRDefault="00113F73" w:rsidP="00113F73">
                      <w:pPr>
                        <w:spacing w:line="276" w:lineRule="auto"/>
                        <w:rPr>
                          <w:rFonts w:asciiTheme="majorHAnsi" w:hAnsiTheme="majorHAnsi"/>
                          <w:color w:val="595959" w:themeColor="text1" w:themeTint="A6"/>
                          <w:sz w:val="18"/>
                          <w:szCs w:val="18"/>
                          <w:lang w:val="es-B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25698" w:rsidRPr="00825698">
                        <w:rPr>
                          <w:rFonts w:asciiTheme="majorHAnsi" w:hAnsiTheme="majorHAnsi"/>
                          <w:color w:val="595959" w:themeColor="text1" w:themeTint="A6"/>
                          <w:sz w:val="18"/>
                          <w:szCs w:val="18"/>
                          <w:lang w:val="pt-BR"/>
                        </w:rPr>
                        <w:t>77</w:t>
                      </w:r>
                      <w:r w:rsidR="007B05C4" w:rsidRPr="00825698">
                        <w:rPr>
                          <w:rFonts w:asciiTheme="majorHAnsi" w:hAnsiTheme="majorHAnsi"/>
                          <w:color w:val="595959" w:themeColor="text1" w:themeTint="A6"/>
                          <w:sz w:val="18"/>
                          <w:szCs w:val="18"/>
                          <w:lang w:val="pt-BR"/>
                        </w:rPr>
                        <w:t>/</w:t>
                      </w:r>
                      <w:r w:rsidR="00825698" w:rsidRPr="00825698">
                        <w:rPr>
                          <w:rFonts w:asciiTheme="majorHAnsi" w:hAnsiTheme="majorHAnsi"/>
                          <w:color w:val="595959" w:themeColor="text1" w:themeTint="A6"/>
                          <w:sz w:val="18"/>
                          <w:szCs w:val="18"/>
                          <w:lang w:val="pt-BR"/>
                        </w:rPr>
                        <w:t>25</w:t>
                      </w:r>
                      <w:r w:rsidRPr="00825698">
                        <w:rPr>
                          <w:rFonts w:asciiTheme="majorHAnsi" w:hAnsiTheme="majorHAnsi"/>
                          <w:color w:val="595959" w:themeColor="text1" w:themeTint="A6"/>
                          <w:sz w:val="18"/>
                          <w:szCs w:val="18"/>
                          <w:lang w:val="pt-BR"/>
                        </w:rPr>
                        <w:t xml:space="preserve">. </w:t>
                      </w:r>
                      <w:r w:rsidR="000433C9" w:rsidRPr="00406B74">
                        <w:rPr>
                          <w:rFonts w:asciiTheme="majorHAnsi" w:hAnsiTheme="majorHAnsi"/>
                          <w:color w:val="595959" w:themeColor="text1" w:themeTint="A6"/>
                          <w:sz w:val="18"/>
                          <w:szCs w:val="18"/>
                          <w:lang w:val="es-BO"/>
                        </w:rPr>
                        <w:t xml:space="preserve">Petición </w:t>
                      </w:r>
                      <w:r w:rsidR="00DB4B50" w:rsidRPr="00406B74">
                        <w:rPr>
                          <w:rFonts w:asciiTheme="majorHAnsi" w:hAnsiTheme="majorHAnsi"/>
                          <w:color w:val="595959" w:themeColor="text1" w:themeTint="A6"/>
                          <w:sz w:val="18"/>
                          <w:szCs w:val="18"/>
                          <w:lang w:val="es-BO"/>
                        </w:rPr>
                        <w:t>2123-15</w:t>
                      </w:r>
                      <w:r w:rsidR="000433C9" w:rsidRPr="00406B74">
                        <w:rPr>
                          <w:rFonts w:asciiTheme="majorHAnsi" w:hAnsiTheme="majorHAnsi"/>
                          <w:color w:val="595959" w:themeColor="text1" w:themeTint="A6"/>
                          <w:sz w:val="18"/>
                          <w:szCs w:val="18"/>
                          <w:lang w:val="es-BO"/>
                        </w:rPr>
                        <w:t xml:space="preserve">. </w:t>
                      </w:r>
                      <w:r w:rsidR="00955CCE" w:rsidRPr="00406B74">
                        <w:rPr>
                          <w:rFonts w:asciiTheme="majorHAnsi" w:hAnsiTheme="majorHAnsi"/>
                          <w:color w:val="595959" w:themeColor="text1" w:themeTint="A6"/>
                          <w:sz w:val="18"/>
                          <w:szCs w:val="18"/>
                          <w:lang w:val="es-BO"/>
                        </w:rPr>
                        <w:t>Admisibilidad</w:t>
                      </w:r>
                      <w:r w:rsidRPr="00406B74">
                        <w:rPr>
                          <w:rFonts w:asciiTheme="majorHAnsi" w:hAnsiTheme="majorHAnsi"/>
                          <w:color w:val="595959" w:themeColor="text1" w:themeTint="A6"/>
                          <w:sz w:val="18"/>
                          <w:szCs w:val="18"/>
                          <w:lang w:val="es-BO"/>
                        </w:rPr>
                        <w:t xml:space="preserve">. </w:t>
                      </w:r>
                    </w:p>
                    <w:p w14:paraId="0D1B22CF" w14:textId="5E470B5A" w:rsidR="00113F73" w:rsidRPr="007B05C4" w:rsidRDefault="00DB4B50" w:rsidP="00113F73">
                      <w:pPr>
                        <w:spacing w:line="276" w:lineRule="auto"/>
                        <w:rPr>
                          <w:rFonts w:asciiTheme="majorHAnsi" w:hAnsiTheme="majorHAnsi"/>
                          <w:color w:val="595959" w:themeColor="text1" w:themeTint="A6"/>
                          <w:sz w:val="18"/>
                          <w:szCs w:val="18"/>
                          <w:lang w:val="es-ES"/>
                        </w:rPr>
                      </w:pPr>
                      <w:r w:rsidRPr="00406B74">
                        <w:rPr>
                          <w:rFonts w:asciiTheme="majorHAnsi" w:hAnsiTheme="majorHAnsi"/>
                          <w:color w:val="595959" w:themeColor="text1" w:themeTint="A6"/>
                          <w:sz w:val="18"/>
                          <w:szCs w:val="18"/>
                          <w:lang w:val="es-BO"/>
                        </w:rPr>
                        <w:t>Ja</w:t>
                      </w:r>
                      <w:r w:rsidR="007E1772">
                        <w:rPr>
                          <w:rFonts w:asciiTheme="majorHAnsi" w:hAnsiTheme="majorHAnsi"/>
                          <w:color w:val="595959" w:themeColor="text1" w:themeTint="A6"/>
                          <w:sz w:val="18"/>
                          <w:szCs w:val="18"/>
                          <w:lang w:val="es-BO"/>
                        </w:rPr>
                        <w:t>ime</w:t>
                      </w:r>
                      <w:r w:rsidRPr="00406B74">
                        <w:rPr>
                          <w:rFonts w:asciiTheme="majorHAnsi" w:hAnsiTheme="majorHAnsi"/>
                          <w:color w:val="595959" w:themeColor="text1" w:themeTint="A6"/>
                          <w:sz w:val="18"/>
                          <w:szCs w:val="18"/>
                          <w:lang w:val="es-BO"/>
                        </w:rPr>
                        <w:t xml:space="preserve"> Torre</w:t>
                      </w:r>
                      <w:r w:rsidR="00EB3654">
                        <w:rPr>
                          <w:rFonts w:asciiTheme="majorHAnsi" w:hAnsiTheme="majorHAnsi"/>
                          <w:color w:val="595959" w:themeColor="text1" w:themeTint="A6"/>
                          <w:sz w:val="18"/>
                          <w:szCs w:val="18"/>
                          <w:lang w:val="es-BO"/>
                        </w:rPr>
                        <w:t>s</w:t>
                      </w:r>
                      <w:r w:rsidRPr="00406B74">
                        <w:rPr>
                          <w:rFonts w:asciiTheme="majorHAnsi" w:hAnsiTheme="majorHAnsi"/>
                          <w:color w:val="595959" w:themeColor="text1" w:themeTint="A6"/>
                          <w:sz w:val="18"/>
                          <w:szCs w:val="18"/>
                          <w:lang w:val="es-BO"/>
                        </w:rPr>
                        <w:t xml:space="preserve"> Gacitúa</w:t>
                      </w:r>
                      <w:r w:rsidR="00113F73" w:rsidRPr="00406B74">
                        <w:rPr>
                          <w:rFonts w:asciiTheme="majorHAnsi" w:hAnsiTheme="majorHAnsi"/>
                          <w:color w:val="595959" w:themeColor="text1" w:themeTint="A6"/>
                          <w:sz w:val="18"/>
                          <w:szCs w:val="18"/>
                          <w:lang w:val="es-BO"/>
                        </w:rPr>
                        <w:t xml:space="preserve">. </w:t>
                      </w:r>
                      <w:r w:rsidRPr="00406B74">
                        <w:rPr>
                          <w:rFonts w:asciiTheme="majorHAnsi" w:hAnsiTheme="majorHAnsi"/>
                          <w:color w:val="595959" w:themeColor="text1" w:themeTint="A6"/>
                          <w:sz w:val="18"/>
                          <w:szCs w:val="18"/>
                          <w:lang w:val="es-BO"/>
                        </w:rPr>
                        <w:t>Chile</w:t>
                      </w:r>
                      <w:r w:rsidR="00113F73" w:rsidRPr="00406B74">
                        <w:rPr>
                          <w:rFonts w:asciiTheme="majorHAnsi" w:hAnsiTheme="majorHAnsi"/>
                          <w:color w:val="595959" w:themeColor="text1" w:themeTint="A6"/>
                          <w:sz w:val="18"/>
                          <w:szCs w:val="18"/>
                          <w:lang w:val="es-BO"/>
                        </w:rPr>
                        <w:t xml:space="preserve">. </w:t>
                      </w:r>
                      <w:r w:rsidR="00D87A8A">
                        <w:rPr>
                          <w:rFonts w:asciiTheme="majorHAnsi" w:hAnsiTheme="majorHAnsi"/>
                          <w:color w:val="595959" w:themeColor="text1" w:themeTint="A6"/>
                          <w:sz w:val="18"/>
                          <w:szCs w:val="18"/>
                          <w:lang w:val="es-BO"/>
                        </w:rPr>
                        <w:t>16 de mayo de 2025</w:t>
                      </w:r>
                      <w:r w:rsidR="00113F73" w:rsidRPr="00406B74">
                        <w:rPr>
                          <w:rFonts w:asciiTheme="majorHAnsi" w:hAnsiTheme="majorHAnsi"/>
                          <w:color w:val="595959" w:themeColor="text1" w:themeTint="A6"/>
                          <w:sz w:val="18"/>
                          <w:szCs w:val="18"/>
                          <w:lang w:val="es-BO"/>
                        </w:rPr>
                        <w:t>.</w:t>
                      </w:r>
                    </w:p>
                  </w:txbxContent>
                </v:textbox>
              </v:shape>
            </w:pict>
          </mc:Fallback>
        </mc:AlternateContent>
      </w:r>
    </w:p>
    <w:p w14:paraId="196A49DE" w14:textId="77777777" w:rsidR="00A50FCF" w:rsidRPr="00C74131" w:rsidRDefault="00A50FCF" w:rsidP="00040C3A">
      <w:pPr>
        <w:tabs>
          <w:tab w:val="center" w:pos="5400"/>
        </w:tabs>
        <w:suppressAutoHyphens/>
        <w:jc w:val="center"/>
        <w:rPr>
          <w:rFonts w:asciiTheme="majorHAnsi" w:hAnsiTheme="majorHAnsi"/>
          <w:sz w:val="18"/>
          <w:szCs w:val="22"/>
          <w:lang w:val="es-ES_tradnl"/>
        </w:rPr>
      </w:pPr>
    </w:p>
    <w:p w14:paraId="1DA07629" w14:textId="7DE2293F" w:rsidR="0090270B" w:rsidRPr="00C74131" w:rsidRDefault="00D306D1" w:rsidP="005516A1">
      <w:pPr>
        <w:tabs>
          <w:tab w:val="center" w:pos="5400"/>
        </w:tabs>
        <w:suppressAutoHyphens/>
        <w:jc w:val="center"/>
        <w:rPr>
          <w:rFonts w:asciiTheme="majorHAnsi" w:hAnsiTheme="majorHAnsi"/>
          <w:b/>
          <w:sz w:val="20"/>
          <w:lang w:val="es-ES_tradnl"/>
        </w:rPr>
      </w:pPr>
      <w:r w:rsidRPr="00C74131">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2D335DC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855588F" w:rsidR="0070697F" w:rsidRPr="00C74131" w:rsidRDefault="00F615E8" w:rsidP="005516A1">
      <w:pPr>
        <w:tabs>
          <w:tab w:val="center" w:pos="5400"/>
        </w:tabs>
        <w:suppressAutoHyphens/>
        <w:jc w:val="center"/>
        <w:rPr>
          <w:rFonts w:asciiTheme="majorHAnsi" w:hAnsiTheme="majorHAnsi"/>
          <w:b/>
          <w:sz w:val="20"/>
          <w:lang w:val="es-ES_tradnl"/>
        </w:rPr>
        <w:sectPr w:rsidR="0070697F" w:rsidRPr="00C74131"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C74131">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4CADF106">
                <wp:simplePos x="0" y="0"/>
                <wp:positionH relativeFrom="column">
                  <wp:posOffset>1310640</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1F6402E" w:rsidR="00D72DC6" w:rsidRPr="00D72DC6" w:rsidRDefault="00F615E8" w:rsidP="00F02AD1">
                            <w:pPr>
                              <w:rPr>
                                <w:color w:val="FFFFFF" w:themeColor="background1"/>
                                <w14:textFill>
                                  <w14:noFill/>
                                </w14:textFill>
                              </w:rPr>
                            </w:pPr>
                            <w:r>
                              <w:rPr>
                                <w:noProof/>
                                <w:color w:val="FFFFFF" w:themeColor="background1"/>
                              </w:rPr>
                              <w:drawing>
                                <wp:inline distT="0" distB="0" distL="0" distR="0" wp14:anchorId="4F08F4BC" wp14:editId="25A1A9D7">
                                  <wp:extent cx="1824355" cy="469265"/>
                                  <wp:effectExtent l="0" t="0" r="4445" b="6985"/>
                                  <wp:docPr id="193370818" name="Picture 1933708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2pt;margin-top:39.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9WWZ&#10;4QAAAAoBAAAPAAAAZHJzL2Rvd25yZXYueG1sTI/LSsRAEEX3gv/QlOBGnM7MmAcxnUHEB7hz4gN3&#10;PekyCaarQ7oniX9vudJVUdTh1rnFbrG9mHD0nSMF61UEAql2pqNGwUt1f5mB8EGT0b0jVPCNHnbl&#10;6Umhc+NmesZpHxrBIeRzraANYcil9HWLVvuVG5D49ulGqwOvYyPNqGcOt73cRFEire6IP7R6wNsW&#10;66/90Sr4uGjen/zy8Dpv4+1w9zhV6ZuplDo/W26uQQRcwh8Mv/qsDiU7HdyRjBe9gk2UXDGqIM14&#10;MpDF6xjEgckkTUGWhfxfofwBAAD//wMAUEsBAi0AFAAGAAgAAAAhALaDOJL+AAAA4QEAABMAAAAA&#10;AAAAAAAAAAAAAAAAAFtDb250ZW50X1R5cGVzXS54bWxQSwECLQAUAAYACAAAACEAOP0h/9YAAACU&#10;AQAACwAAAAAAAAAAAAAAAAAvAQAAX3JlbHMvLnJlbHNQSwECLQAUAAYACAAAACEAWVqe3HoCAABs&#10;BQAADgAAAAAAAAAAAAAAAAAuAgAAZHJzL2Uyb0RvYy54bWxQSwECLQAUAAYACAAAACEAfvVlmeEA&#10;AAAKAQAADwAAAAAAAAAAAAAAAADUBAAAZHJzL2Rvd25yZXYueG1sUEsFBgAAAAAEAAQA8wAAAOIF&#10;AAAAAA==&#10;" fillcolor="white [3201]" stroked="f" strokeweight=".5pt">
                <v:textbox>
                  <w:txbxContent>
                    <w:p w14:paraId="2A1ECD3C" w14:textId="31F6402E" w:rsidR="00D72DC6" w:rsidRPr="00D72DC6" w:rsidRDefault="00F615E8" w:rsidP="00F02AD1">
                      <w:pPr>
                        <w:rPr>
                          <w:color w:val="FFFFFF" w:themeColor="background1"/>
                          <w14:textFill>
                            <w14:noFill/>
                          </w14:textFill>
                        </w:rPr>
                      </w:pPr>
                      <w:r>
                        <w:rPr>
                          <w:noProof/>
                          <w:color w:val="FFFFFF" w:themeColor="background1"/>
                        </w:rPr>
                        <w:drawing>
                          <wp:inline distT="0" distB="0" distL="0" distR="0" wp14:anchorId="4F08F4BC" wp14:editId="25A1A9D7">
                            <wp:extent cx="1824355" cy="469265"/>
                            <wp:effectExtent l="0" t="0" r="4445" b="6985"/>
                            <wp:docPr id="193370818" name="Picture 1933708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C74131">
        <w:rPr>
          <w:rFonts w:asciiTheme="majorHAnsi" w:hAnsiTheme="majorHAnsi"/>
          <w:b/>
          <w:sz w:val="20"/>
          <w:lang w:val="es-ES_tradnl"/>
        </w:rPr>
        <w:tab/>
      </w:r>
    </w:p>
    <w:p w14:paraId="376DDC8B" w14:textId="77777777" w:rsidR="003239B8" w:rsidRPr="00C74131" w:rsidRDefault="003239B8" w:rsidP="004A6A54">
      <w:pPr>
        <w:spacing w:after="240"/>
        <w:ind w:firstLine="720"/>
        <w:jc w:val="both"/>
        <w:rPr>
          <w:rFonts w:asciiTheme="majorHAnsi" w:hAnsiTheme="majorHAnsi"/>
          <w:b/>
          <w:bCs/>
          <w:sz w:val="20"/>
          <w:szCs w:val="20"/>
          <w:lang w:val="es-ES"/>
        </w:rPr>
      </w:pPr>
      <w:r w:rsidRPr="00C74131">
        <w:rPr>
          <w:rFonts w:asciiTheme="majorHAnsi" w:hAnsiTheme="majorHAnsi"/>
          <w:b/>
          <w:bCs/>
          <w:sz w:val="20"/>
          <w:szCs w:val="20"/>
          <w:lang w:val="es-ES"/>
        </w:rPr>
        <w:lastRenderedPageBreak/>
        <w:t>I.</w:t>
      </w:r>
      <w:r w:rsidRPr="00C7413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74131"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C74131" w:rsidRDefault="003239B8" w:rsidP="008D2290">
            <w:pPr>
              <w:jc w:val="center"/>
              <w:rPr>
                <w:rFonts w:ascii="Cambria" w:hAnsi="Cambria"/>
                <w:b/>
                <w:bCs/>
                <w:color w:val="FFFFFF" w:themeColor="background1"/>
                <w:sz w:val="20"/>
                <w:szCs w:val="20"/>
              </w:rPr>
            </w:pPr>
            <w:r w:rsidRPr="00C74131">
              <w:rPr>
                <w:rFonts w:ascii="Cambria" w:hAnsi="Cambria"/>
                <w:b/>
                <w:bCs/>
                <w:color w:val="FFFFFF" w:themeColor="background1"/>
                <w:sz w:val="20"/>
                <w:szCs w:val="20"/>
              </w:rPr>
              <w:t>Parte peticionaria:</w:t>
            </w:r>
          </w:p>
        </w:tc>
        <w:tc>
          <w:tcPr>
            <w:tcW w:w="5760" w:type="dxa"/>
            <w:vAlign w:val="center"/>
          </w:tcPr>
          <w:p w14:paraId="3C5315D8" w14:textId="62ECAB4A" w:rsidR="003239B8" w:rsidRPr="00C74131" w:rsidRDefault="00DB4B50" w:rsidP="00D13530">
            <w:pPr>
              <w:jc w:val="both"/>
              <w:rPr>
                <w:rFonts w:ascii="Cambria" w:hAnsi="Cambria"/>
                <w:bCs/>
                <w:sz w:val="20"/>
                <w:szCs w:val="20"/>
                <w:lang w:val="es-PE"/>
              </w:rPr>
            </w:pPr>
            <w:r w:rsidRPr="00C74131">
              <w:rPr>
                <w:rFonts w:ascii="Cambria" w:hAnsi="Cambria"/>
                <w:bCs/>
                <w:sz w:val="20"/>
                <w:szCs w:val="20"/>
                <w:lang w:val="es-PE"/>
              </w:rPr>
              <w:t>Arturo Monge Corrales</w:t>
            </w:r>
          </w:p>
        </w:tc>
      </w:tr>
      <w:tr w:rsidR="003239B8" w:rsidRPr="00C74131"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C74131" w:rsidRDefault="000B110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74131">
                  <w:rPr>
                    <w:rFonts w:ascii="Cambria" w:hAnsi="Cambria"/>
                    <w:b/>
                    <w:bCs/>
                    <w:color w:val="FFFFFF" w:themeColor="background1"/>
                    <w:sz w:val="20"/>
                    <w:szCs w:val="20"/>
                  </w:rPr>
                  <w:t>Presunta víctima</w:t>
                </w:r>
              </w:sdtContent>
            </w:sdt>
            <w:r w:rsidR="003239B8" w:rsidRPr="00C74131">
              <w:rPr>
                <w:rFonts w:ascii="Cambria" w:hAnsi="Cambria"/>
                <w:b/>
                <w:bCs/>
                <w:color w:val="FFFFFF" w:themeColor="background1"/>
                <w:sz w:val="20"/>
                <w:szCs w:val="20"/>
              </w:rPr>
              <w:t>:</w:t>
            </w:r>
          </w:p>
        </w:tc>
        <w:tc>
          <w:tcPr>
            <w:tcW w:w="5760" w:type="dxa"/>
            <w:vAlign w:val="center"/>
          </w:tcPr>
          <w:p w14:paraId="4AEBF59E" w14:textId="5D991C40" w:rsidR="003239B8" w:rsidRPr="00C74131" w:rsidRDefault="00DB4B50" w:rsidP="008D2290">
            <w:pPr>
              <w:jc w:val="both"/>
              <w:rPr>
                <w:rFonts w:ascii="Cambria" w:hAnsi="Cambria"/>
                <w:bCs/>
                <w:sz w:val="20"/>
                <w:szCs w:val="20"/>
                <w:lang w:val="es-PE"/>
              </w:rPr>
            </w:pPr>
            <w:r w:rsidRPr="00C74131">
              <w:rPr>
                <w:rFonts w:ascii="Cambria" w:hAnsi="Cambria"/>
                <w:bCs/>
                <w:sz w:val="20"/>
                <w:szCs w:val="20"/>
                <w:lang w:val="es-PE"/>
              </w:rPr>
              <w:t>Jaime Torres Gacitúa</w:t>
            </w:r>
          </w:p>
        </w:tc>
      </w:tr>
      <w:tr w:rsidR="003239B8" w:rsidRPr="00C74131"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C74131" w:rsidRDefault="003239B8" w:rsidP="008D2290">
            <w:pPr>
              <w:jc w:val="center"/>
              <w:rPr>
                <w:rFonts w:ascii="Cambria" w:hAnsi="Cambria"/>
                <w:b/>
                <w:bCs/>
                <w:color w:val="FFFFFF" w:themeColor="background1"/>
                <w:sz w:val="20"/>
                <w:szCs w:val="20"/>
              </w:rPr>
            </w:pPr>
            <w:r w:rsidRPr="00C74131">
              <w:rPr>
                <w:rFonts w:ascii="Cambria" w:hAnsi="Cambria"/>
                <w:b/>
                <w:bCs/>
                <w:color w:val="FFFFFF" w:themeColor="background1"/>
                <w:sz w:val="20"/>
                <w:szCs w:val="20"/>
              </w:rPr>
              <w:t>Estado denunciado:</w:t>
            </w:r>
          </w:p>
        </w:tc>
        <w:tc>
          <w:tcPr>
            <w:tcW w:w="5760" w:type="dxa"/>
            <w:vAlign w:val="center"/>
          </w:tcPr>
          <w:p w14:paraId="274C8A50" w14:textId="55193981" w:rsidR="003239B8" w:rsidRPr="00C74131" w:rsidRDefault="00DB4B50" w:rsidP="008D2290">
            <w:pPr>
              <w:jc w:val="both"/>
              <w:rPr>
                <w:rFonts w:ascii="Cambria" w:hAnsi="Cambria"/>
                <w:bCs/>
                <w:sz w:val="20"/>
                <w:szCs w:val="20"/>
              </w:rPr>
            </w:pPr>
            <w:r w:rsidRPr="00C74131">
              <w:rPr>
                <w:rFonts w:ascii="Cambria" w:hAnsi="Cambria"/>
                <w:bCs/>
                <w:sz w:val="20"/>
                <w:szCs w:val="20"/>
              </w:rPr>
              <w:t>Chile</w:t>
            </w:r>
          </w:p>
        </w:tc>
      </w:tr>
      <w:tr w:rsidR="00223A29" w:rsidRPr="00EB365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C74131" w:rsidRDefault="001B3A00" w:rsidP="00E4118C">
            <w:pPr>
              <w:jc w:val="center"/>
              <w:rPr>
                <w:rFonts w:ascii="Cambria" w:hAnsi="Cambria"/>
                <w:b/>
                <w:bCs/>
                <w:color w:val="FFFFFF" w:themeColor="background1"/>
                <w:sz w:val="20"/>
                <w:szCs w:val="20"/>
              </w:rPr>
            </w:pPr>
            <w:r w:rsidRPr="00C74131">
              <w:rPr>
                <w:rFonts w:ascii="Cambria" w:hAnsi="Cambria"/>
                <w:b/>
                <w:bCs/>
                <w:color w:val="FFFFFF" w:themeColor="background1"/>
                <w:sz w:val="20"/>
                <w:szCs w:val="20"/>
              </w:rPr>
              <w:t xml:space="preserve">Derechos </w:t>
            </w:r>
            <w:r w:rsidR="00E4118C" w:rsidRPr="00C74131">
              <w:rPr>
                <w:rFonts w:ascii="Cambria" w:hAnsi="Cambria"/>
                <w:b/>
                <w:bCs/>
                <w:color w:val="FFFFFF" w:themeColor="background1"/>
                <w:sz w:val="20"/>
                <w:szCs w:val="20"/>
              </w:rPr>
              <w:t>invocados</w:t>
            </w:r>
            <w:r w:rsidRPr="00C74131">
              <w:rPr>
                <w:rFonts w:ascii="Cambria" w:hAnsi="Cambria"/>
                <w:b/>
                <w:bCs/>
                <w:color w:val="FFFFFF" w:themeColor="background1"/>
                <w:sz w:val="20"/>
                <w:szCs w:val="20"/>
              </w:rPr>
              <w:t>:</w:t>
            </w:r>
          </w:p>
        </w:tc>
        <w:tc>
          <w:tcPr>
            <w:tcW w:w="5760" w:type="dxa"/>
            <w:vAlign w:val="center"/>
          </w:tcPr>
          <w:p w14:paraId="6DEE1EEB" w14:textId="486313E7" w:rsidR="00223A29" w:rsidRPr="00C74131" w:rsidRDefault="00E50A7E" w:rsidP="008D2290">
            <w:pPr>
              <w:jc w:val="both"/>
              <w:rPr>
                <w:rFonts w:ascii="Cambria" w:hAnsi="Cambria"/>
                <w:bCs/>
                <w:sz w:val="20"/>
                <w:szCs w:val="20"/>
                <w:lang w:val="es-PE"/>
              </w:rPr>
            </w:pPr>
            <w:r w:rsidRPr="00C74131">
              <w:rPr>
                <w:rFonts w:ascii="Cambria" w:eastAsia="Cambria" w:hAnsi="Cambria" w:cs="Cambria"/>
                <w:sz w:val="20"/>
                <w:szCs w:val="20"/>
                <w:lang w:val="es-PE"/>
              </w:rPr>
              <w:t xml:space="preserve">Artículos </w:t>
            </w:r>
            <w:r w:rsidR="00264BB4" w:rsidRPr="00C74131">
              <w:rPr>
                <w:rFonts w:ascii="Cambria" w:eastAsia="Cambria" w:hAnsi="Cambria" w:cs="Cambria"/>
                <w:sz w:val="20"/>
                <w:szCs w:val="20"/>
                <w:lang w:val="es-PE"/>
              </w:rPr>
              <w:t xml:space="preserve">7 (libertad personal), </w:t>
            </w:r>
            <w:r w:rsidR="00F346EC" w:rsidRPr="00C74131">
              <w:rPr>
                <w:rFonts w:ascii="Cambria" w:eastAsia="Cambria" w:hAnsi="Cambria" w:cs="Cambria"/>
                <w:sz w:val="20"/>
                <w:szCs w:val="20"/>
                <w:lang w:val="es-PE"/>
              </w:rPr>
              <w:t>8 (garantías judiciales)</w:t>
            </w:r>
            <w:r w:rsidR="00264BB4" w:rsidRPr="00C74131">
              <w:rPr>
                <w:rFonts w:ascii="Cambria" w:eastAsia="Cambria" w:hAnsi="Cambria" w:cs="Cambria"/>
                <w:sz w:val="20"/>
                <w:szCs w:val="20"/>
                <w:lang w:val="es-PE"/>
              </w:rPr>
              <w:t>,</w:t>
            </w:r>
            <w:r w:rsidR="009648B7" w:rsidRPr="00C74131">
              <w:rPr>
                <w:rFonts w:ascii="Cambria" w:eastAsia="Cambria" w:hAnsi="Cambria" w:cs="Cambria"/>
                <w:sz w:val="20"/>
                <w:szCs w:val="20"/>
                <w:lang w:val="es-PE"/>
              </w:rPr>
              <w:t xml:space="preserve"> 9 (principio de legalidad y</w:t>
            </w:r>
            <w:r w:rsidR="00ED10B4" w:rsidRPr="00C74131">
              <w:rPr>
                <w:rFonts w:ascii="Cambria" w:eastAsia="Cambria" w:hAnsi="Cambria" w:cs="Cambria"/>
                <w:sz w:val="20"/>
                <w:szCs w:val="20"/>
                <w:lang w:val="es-PE"/>
              </w:rPr>
              <w:t xml:space="preserve"> retroactividad</w:t>
            </w:r>
            <w:r w:rsidR="009648B7" w:rsidRPr="00C74131">
              <w:rPr>
                <w:rFonts w:ascii="Cambria" w:eastAsia="Cambria" w:hAnsi="Cambria" w:cs="Cambria"/>
                <w:sz w:val="20"/>
                <w:szCs w:val="20"/>
                <w:lang w:val="es-PE"/>
              </w:rPr>
              <w:t>)</w:t>
            </w:r>
            <w:r w:rsidR="00264BB4" w:rsidRPr="00C74131">
              <w:rPr>
                <w:rFonts w:ascii="Cambria" w:eastAsia="Cambria" w:hAnsi="Cambria" w:cs="Cambria"/>
                <w:sz w:val="20"/>
                <w:szCs w:val="20"/>
                <w:lang w:val="es-PE"/>
              </w:rPr>
              <w:t xml:space="preserve"> y 25 (protección judicial)</w:t>
            </w:r>
            <w:r w:rsidRPr="00C74131">
              <w:rPr>
                <w:rFonts w:ascii="Cambria" w:eastAsia="Cambria" w:hAnsi="Cambria" w:cs="Cambria"/>
                <w:sz w:val="20"/>
                <w:szCs w:val="20"/>
                <w:lang w:val="es-PE"/>
              </w:rPr>
              <w:t xml:space="preserve"> </w:t>
            </w:r>
            <w:r w:rsidR="00C6026A" w:rsidRPr="00C74131">
              <w:rPr>
                <w:rFonts w:ascii="Cambria" w:eastAsia="Cambria" w:hAnsi="Cambria" w:cs="Cambria"/>
                <w:sz w:val="20"/>
                <w:szCs w:val="20"/>
                <w:lang w:val="es-PE"/>
              </w:rPr>
              <w:t>la Convención Americana sobre Derechos Humanos</w:t>
            </w:r>
            <w:r w:rsidR="00C6026A" w:rsidRPr="00C74131">
              <w:rPr>
                <w:rFonts w:ascii="Cambria" w:eastAsia="Cambria" w:hAnsi="Cambria" w:cs="Cambria"/>
                <w:sz w:val="20"/>
                <w:szCs w:val="20"/>
                <w:vertAlign w:val="superscript"/>
                <w:lang w:val="es-PE"/>
              </w:rPr>
              <w:footnoteReference w:id="2"/>
            </w:r>
            <w:r w:rsidR="00C6026A" w:rsidRPr="00C74131">
              <w:rPr>
                <w:rFonts w:ascii="Cambria" w:eastAsia="Cambria" w:hAnsi="Cambria" w:cs="Cambria"/>
                <w:sz w:val="20"/>
                <w:szCs w:val="20"/>
                <w:vertAlign w:val="superscript"/>
                <w:lang w:val="es-PE"/>
              </w:rPr>
              <w:t xml:space="preserve">    </w:t>
            </w:r>
          </w:p>
        </w:tc>
      </w:tr>
    </w:tbl>
    <w:p w14:paraId="20263696" w14:textId="77777777" w:rsidR="003239B8" w:rsidRPr="00C74131" w:rsidRDefault="003239B8" w:rsidP="003239B8">
      <w:pPr>
        <w:spacing w:before="240" w:after="240"/>
        <w:ind w:firstLine="720"/>
        <w:jc w:val="both"/>
        <w:rPr>
          <w:rFonts w:asciiTheme="majorHAnsi" w:hAnsiTheme="majorHAnsi"/>
          <w:b/>
          <w:bCs/>
          <w:sz w:val="20"/>
          <w:szCs w:val="20"/>
          <w:lang w:val="es-ES"/>
        </w:rPr>
      </w:pPr>
      <w:r w:rsidRPr="00C74131">
        <w:rPr>
          <w:rFonts w:asciiTheme="majorHAnsi" w:hAnsiTheme="majorHAnsi"/>
          <w:b/>
          <w:bCs/>
          <w:sz w:val="20"/>
          <w:szCs w:val="20"/>
          <w:lang w:val="es-ES"/>
        </w:rPr>
        <w:t>II.</w:t>
      </w:r>
      <w:r w:rsidRPr="00C74131">
        <w:rPr>
          <w:rFonts w:asciiTheme="majorHAnsi" w:hAnsiTheme="majorHAnsi"/>
          <w:b/>
          <w:bCs/>
          <w:sz w:val="20"/>
          <w:szCs w:val="20"/>
          <w:lang w:val="es-ES"/>
        </w:rPr>
        <w:tab/>
        <w:t>TRÁMITE ANTE LA CIDH</w:t>
      </w:r>
      <w:r w:rsidR="008E3BFE" w:rsidRPr="00C74131">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74131"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C74131" w:rsidRDefault="004A6A54" w:rsidP="004A6A54">
            <w:pPr>
              <w:jc w:val="center"/>
              <w:rPr>
                <w:rFonts w:ascii="Cambria" w:hAnsi="Cambria"/>
                <w:b/>
                <w:bCs/>
                <w:color w:val="FFFFFF" w:themeColor="background1"/>
                <w:sz w:val="20"/>
                <w:szCs w:val="20"/>
                <w:lang w:val="es-ES"/>
              </w:rPr>
            </w:pPr>
            <w:r w:rsidRPr="00C74131">
              <w:rPr>
                <w:rFonts w:ascii="Cambria" w:hAnsi="Cambria"/>
                <w:b/>
                <w:bCs/>
                <w:color w:val="FFFFFF" w:themeColor="background1"/>
                <w:sz w:val="20"/>
                <w:szCs w:val="20"/>
                <w:lang w:val="es-ES"/>
              </w:rPr>
              <w:t>P</w:t>
            </w:r>
            <w:r w:rsidR="004C2312" w:rsidRPr="00C74131">
              <w:rPr>
                <w:rFonts w:ascii="Cambria" w:hAnsi="Cambria"/>
                <w:b/>
                <w:bCs/>
                <w:color w:val="FFFFFF" w:themeColor="background1"/>
                <w:sz w:val="20"/>
                <w:szCs w:val="20"/>
                <w:lang w:val="es-ES"/>
              </w:rPr>
              <w:t>resentación de la petición:</w:t>
            </w:r>
          </w:p>
        </w:tc>
        <w:tc>
          <w:tcPr>
            <w:tcW w:w="5760" w:type="dxa"/>
            <w:vAlign w:val="center"/>
          </w:tcPr>
          <w:p w14:paraId="6E579153" w14:textId="79AF6FCE" w:rsidR="004C2312" w:rsidRPr="00C74131" w:rsidRDefault="00E50A7E" w:rsidP="002625EA">
            <w:pPr>
              <w:jc w:val="both"/>
              <w:rPr>
                <w:rFonts w:ascii="Cambria" w:hAnsi="Cambria"/>
                <w:bCs/>
                <w:sz w:val="20"/>
                <w:szCs w:val="20"/>
                <w:lang w:val="es-ES"/>
              </w:rPr>
            </w:pPr>
            <w:r w:rsidRPr="00C74131">
              <w:rPr>
                <w:rFonts w:ascii="Cambria" w:hAnsi="Cambria"/>
                <w:bCs/>
                <w:sz w:val="20"/>
                <w:szCs w:val="20"/>
                <w:lang w:val="es-ES"/>
              </w:rPr>
              <w:t>14</w:t>
            </w:r>
            <w:r w:rsidR="007D16F2" w:rsidRPr="00C74131">
              <w:rPr>
                <w:rFonts w:ascii="Cambria" w:hAnsi="Cambria"/>
                <w:bCs/>
                <w:sz w:val="20"/>
                <w:szCs w:val="20"/>
                <w:lang w:val="es-ES"/>
              </w:rPr>
              <w:t xml:space="preserve"> de diciembre de 2015</w:t>
            </w:r>
          </w:p>
        </w:tc>
      </w:tr>
      <w:tr w:rsidR="00131425" w:rsidRPr="00C7413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C74131" w:rsidRDefault="00131425" w:rsidP="004A6A54">
            <w:pPr>
              <w:jc w:val="center"/>
              <w:rPr>
                <w:rFonts w:ascii="Cambria" w:hAnsi="Cambria"/>
                <w:b/>
                <w:bCs/>
                <w:color w:val="FFFFFF" w:themeColor="background1"/>
                <w:sz w:val="20"/>
                <w:szCs w:val="20"/>
                <w:lang w:val="es-ES"/>
              </w:rPr>
            </w:pPr>
            <w:r w:rsidRPr="00C74131">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6AF85AF" w:rsidR="00131425" w:rsidRPr="00C74131" w:rsidRDefault="00627118" w:rsidP="002625EA">
            <w:pPr>
              <w:jc w:val="both"/>
              <w:rPr>
                <w:rFonts w:ascii="Cambria" w:hAnsi="Cambria"/>
                <w:bCs/>
                <w:sz w:val="20"/>
                <w:szCs w:val="20"/>
                <w:lang w:val="es-ES"/>
              </w:rPr>
            </w:pPr>
            <w:r w:rsidRPr="00C74131">
              <w:rPr>
                <w:rFonts w:ascii="Cambria" w:hAnsi="Cambria"/>
                <w:bCs/>
                <w:sz w:val="20"/>
                <w:szCs w:val="20"/>
                <w:lang w:val="es-ES"/>
              </w:rPr>
              <w:t>21 de diciembre de 2016</w:t>
            </w:r>
          </w:p>
        </w:tc>
      </w:tr>
      <w:tr w:rsidR="004C2312" w:rsidRPr="00C7413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C74131" w:rsidRDefault="004A6A54" w:rsidP="004A6A54">
            <w:pPr>
              <w:jc w:val="center"/>
              <w:rPr>
                <w:rFonts w:ascii="Cambria" w:hAnsi="Cambria"/>
                <w:b/>
                <w:bCs/>
                <w:color w:val="FFFFFF" w:themeColor="background1"/>
                <w:sz w:val="20"/>
                <w:szCs w:val="20"/>
                <w:lang w:val="es-ES"/>
              </w:rPr>
            </w:pPr>
            <w:r w:rsidRPr="00C74131">
              <w:rPr>
                <w:rFonts w:ascii="Cambria" w:hAnsi="Cambria"/>
                <w:b/>
                <w:color w:val="FFFFFF" w:themeColor="background1"/>
                <w:sz w:val="20"/>
                <w:szCs w:val="20"/>
                <w:lang w:val="es-ES"/>
              </w:rPr>
              <w:t>N</w:t>
            </w:r>
            <w:r w:rsidR="004C2312" w:rsidRPr="00C74131">
              <w:rPr>
                <w:rFonts w:ascii="Cambria" w:hAnsi="Cambria"/>
                <w:b/>
                <w:color w:val="FFFFFF" w:themeColor="background1"/>
                <w:sz w:val="20"/>
                <w:szCs w:val="20"/>
                <w:lang w:val="es-ES"/>
              </w:rPr>
              <w:t>otificación de la petición al Estado:</w:t>
            </w:r>
          </w:p>
        </w:tc>
        <w:tc>
          <w:tcPr>
            <w:tcW w:w="5760" w:type="dxa"/>
            <w:vAlign w:val="center"/>
          </w:tcPr>
          <w:p w14:paraId="1519DA6A" w14:textId="1532AD95" w:rsidR="004C2312" w:rsidRPr="00C74131" w:rsidRDefault="00E43171" w:rsidP="008D2290">
            <w:pPr>
              <w:jc w:val="both"/>
              <w:rPr>
                <w:rFonts w:ascii="Cambria" w:hAnsi="Cambria"/>
                <w:bCs/>
                <w:sz w:val="20"/>
                <w:szCs w:val="20"/>
                <w:lang w:val="es-ES"/>
              </w:rPr>
            </w:pPr>
            <w:r w:rsidRPr="00C74131">
              <w:rPr>
                <w:rFonts w:ascii="Cambria" w:hAnsi="Cambria"/>
                <w:bCs/>
                <w:sz w:val="20"/>
                <w:szCs w:val="20"/>
                <w:lang w:val="es-ES"/>
              </w:rPr>
              <w:t>6 de julio de 2022</w:t>
            </w:r>
          </w:p>
        </w:tc>
      </w:tr>
      <w:tr w:rsidR="004C2312" w:rsidRPr="00C74131"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C74131" w:rsidRDefault="004A6A54" w:rsidP="004A6A54">
            <w:pPr>
              <w:jc w:val="center"/>
              <w:rPr>
                <w:rFonts w:ascii="Cambria" w:hAnsi="Cambria"/>
                <w:b/>
                <w:bCs/>
                <w:color w:val="FFFFFF" w:themeColor="background1"/>
                <w:sz w:val="20"/>
                <w:szCs w:val="20"/>
                <w:lang w:val="es-ES"/>
              </w:rPr>
            </w:pPr>
            <w:r w:rsidRPr="00C74131">
              <w:rPr>
                <w:rFonts w:ascii="Cambria" w:hAnsi="Cambria"/>
                <w:b/>
                <w:color w:val="FFFFFF" w:themeColor="background1"/>
                <w:sz w:val="20"/>
                <w:szCs w:val="20"/>
                <w:lang w:val="es-ES"/>
              </w:rPr>
              <w:t>P</w:t>
            </w:r>
            <w:r w:rsidR="004C2312" w:rsidRPr="00C74131">
              <w:rPr>
                <w:rFonts w:ascii="Cambria" w:hAnsi="Cambria"/>
                <w:b/>
                <w:color w:val="FFFFFF" w:themeColor="background1"/>
                <w:sz w:val="20"/>
                <w:szCs w:val="20"/>
                <w:lang w:val="es-ES"/>
              </w:rPr>
              <w:t>rimera respuesta del Estado:</w:t>
            </w:r>
          </w:p>
        </w:tc>
        <w:tc>
          <w:tcPr>
            <w:tcW w:w="5760" w:type="dxa"/>
            <w:vAlign w:val="center"/>
          </w:tcPr>
          <w:p w14:paraId="1972B99E" w14:textId="31350464" w:rsidR="004C2312" w:rsidRPr="00C74131" w:rsidRDefault="009105D0" w:rsidP="008D2290">
            <w:pPr>
              <w:jc w:val="both"/>
              <w:rPr>
                <w:rFonts w:ascii="Cambria" w:hAnsi="Cambria"/>
                <w:bCs/>
                <w:sz w:val="20"/>
                <w:szCs w:val="20"/>
                <w:lang w:val="es-ES"/>
              </w:rPr>
            </w:pPr>
            <w:r w:rsidRPr="00C74131">
              <w:rPr>
                <w:rFonts w:ascii="Cambria" w:hAnsi="Cambria"/>
                <w:bCs/>
                <w:sz w:val="20"/>
                <w:szCs w:val="20"/>
                <w:lang w:val="es-ES"/>
              </w:rPr>
              <w:t>21 de julio de 2023</w:t>
            </w:r>
          </w:p>
        </w:tc>
      </w:tr>
      <w:tr w:rsidR="001E49E7" w:rsidRPr="00EB3654"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C74131" w:rsidRDefault="004A6A54" w:rsidP="00DD4AD2">
            <w:pPr>
              <w:jc w:val="center"/>
              <w:rPr>
                <w:rFonts w:ascii="Cambria" w:hAnsi="Cambria"/>
                <w:b/>
                <w:bCs/>
                <w:color w:val="FFFFFF" w:themeColor="background1"/>
                <w:sz w:val="20"/>
                <w:szCs w:val="20"/>
                <w:lang w:val="es-ES"/>
              </w:rPr>
            </w:pPr>
            <w:r w:rsidRPr="00C74131">
              <w:rPr>
                <w:rFonts w:ascii="Cambria" w:hAnsi="Cambria"/>
                <w:b/>
                <w:bCs/>
                <w:color w:val="FFFFFF" w:themeColor="background1"/>
                <w:sz w:val="20"/>
                <w:szCs w:val="20"/>
                <w:lang w:val="es-ES"/>
              </w:rPr>
              <w:t>A</w:t>
            </w:r>
            <w:r w:rsidR="001E49E7" w:rsidRPr="00C74131">
              <w:rPr>
                <w:rFonts w:ascii="Cambria" w:hAnsi="Cambria"/>
                <w:b/>
                <w:bCs/>
                <w:color w:val="FFFFFF" w:themeColor="background1"/>
                <w:sz w:val="20"/>
                <w:szCs w:val="20"/>
                <w:lang w:val="es-ES"/>
              </w:rPr>
              <w:t>dvertencia sobre posible archivo:</w:t>
            </w:r>
          </w:p>
        </w:tc>
        <w:tc>
          <w:tcPr>
            <w:tcW w:w="5760" w:type="dxa"/>
            <w:vAlign w:val="center"/>
          </w:tcPr>
          <w:p w14:paraId="5500808B" w14:textId="1CAEA339" w:rsidR="001E49E7" w:rsidRPr="00C74131" w:rsidRDefault="00627118" w:rsidP="002625EA">
            <w:pPr>
              <w:jc w:val="both"/>
              <w:rPr>
                <w:rFonts w:ascii="Cambria" w:hAnsi="Cambria"/>
                <w:bCs/>
                <w:sz w:val="20"/>
                <w:szCs w:val="20"/>
                <w:lang w:val="es-ES"/>
              </w:rPr>
            </w:pPr>
            <w:r w:rsidRPr="00C74131">
              <w:rPr>
                <w:rFonts w:ascii="Cambria" w:hAnsi="Cambria"/>
                <w:bCs/>
                <w:sz w:val="20"/>
                <w:szCs w:val="20"/>
                <w:lang w:val="es-ES"/>
              </w:rPr>
              <w:t>8 de septiembre de 2020</w:t>
            </w:r>
            <w:r w:rsidR="00ED5DA5" w:rsidRPr="00C74131">
              <w:rPr>
                <w:rFonts w:ascii="Cambria" w:hAnsi="Cambria"/>
                <w:bCs/>
                <w:sz w:val="20"/>
                <w:szCs w:val="20"/>
                <w:lang w:val="es-ES"/>
              </w:rPr>
              <w:t xml:space="preserve"> y 28 de febrero de 2022</w:t>
            </w:r>
          </w:p>
        </w:tc>
      </w:tr>
      <w:tr w:rsidR="001E49E7" w:rsidRPr="00EB3654"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C74131" w:rsidRDefault="004A6A54" w:rsidP="004A6A54">
            <w:pPr>
              <w:jc w:val="center"/>
              <w:rPr>
                <w:rFonts w:ascii="Cambria" w:hAnsi="Cambria"/>
                <w:b/>
                <w:bCs/>
                <w:color w:val="FFFFFF" w:themeColor="background1"/>
                <w:sz w:val="20"/>
                <w:szCs w:val="20"/>
                <w:lang w:val="es-ES"/>
              </w:rPr>
            </w:pPr>
            <w:r w:rsidRPr="00C74131">
              <w:rPr>
                <w:rFonts w:ascii="Cambria" w:hAnsi="Cambria"/>
                <w:b/>
                <w:bCs/>
                <w:color w:val="FFFFFF" w:themeColor="background1"/>
                <w:sz w:val="20"/>
                <w:szCs w:val="20"/>
                <w:lang w:val="es-ES"/>
              </w:rPr>
              <w:t>R</w:t>
            </w:r>
            <w:r w:rsidR="001E49E7" w:rsidRPr="00C74131">
              <w:rPr>
                <w:rFonts w:ascii="Cambria" w:hAnsi="Cambria"/>
                <w:b/>
                <w:bCs/>
                <w:color w:val="FFFFFF" w:themeColor="background1"/>
                <w:sz w:val="20"/>
                <w:szCs w:val="20"/>
                <w:lang w:val="es-ES"/>
              </w:rPr>
              <w:t xml:space="preserve">espuesta de la parte peticionaria ante advertencia </w:t>
            </w:r>
            <w:r w:rsidR="00DD4AD2" w:rsidRPr="00C74131">
              <w:rPr>
                <w:rFonts w:ascii="Cambria" w:hAnsi="Cambria"/>
                <w:b/>
                <w:bCs/>
                <w:color w:val="FFFFFF" w:themeColor="background1"/>
                <w:sz w:val="20"/>
                <w:szCs w:val="20"/>
                <w:lang w:val="es-ES"/>
              </w:rPr>
              <w:t xml:space="preserve">de </w:t>
            </w:r>
            <w:r w:rsidR="001E49E7" w:rsidRPr="00C74131">
              <w:rPr>
                <w:rFonts w:ascii="Cambria" w:hAnsi="Cambria"/>
                <w:b/>
                <w:bCs/>
                <w:color w:val="FFFFFF" w:themeColor="background1"/>
                <w:sz w:val="20"/>
                <w:szCs w:val="20"/>
                <w:lang w:val="es-ES"/>
              </w:rPr>
              <w:t>posible archivo:</w:t>
            </w:r>
          </w:p>
        </w:tc>
        <w:tc>
          <w:tcPr>
            <w:tcW w:w="5760" w:type="dxa"/>
            <w:vAlign w:val="center"/>
          </w:tcPr>
          <w:p w14:paraId="24E176E2" w14:textId="158A99AD" w:rsidR="001E49E7" w:rsidRPr="00C74131" w:rsidRDefault="00627118" w:rsidP="002625EA">
            <w:pPr>
              <w:jc w:val="both"/>
              <w:rPr>
                <w:rFonts w:ascii="Cambria" w:hAnsi="Cambria"/>
                <w:bCs/>
                <w:sz w:val="20"/>
                <w:szCs w:val="20"/>
                <w:lang w:val="es-ES"/>
              </w:rPr>
            </w:pPr>
            <w:r w:rsidRPr="00C74131">
              <w:rPr>
                <w:rFonts w:ascii="Cambria" w:hAnsi="Cambria"/>
                <w:bCs/>
                <w:sz w:val="20"/>
                <w:szCs w:val="20"/>
                <w:lang w:val="es-ES"/>
              </w:rPr>
              <w:t>28 de septiembre de 2020</w:t>
            </w:r>
            <w:r w:rsidR="00E43171" w:rsidRPr="00C74131">
              <w:rPr>
                <w:rFonts w:ascii="Cambria" w:hAnsi="Cambria"/>
                <w:bCs/>
                <w:sz w:val="20"/>
                <w:szCs w:val="20"/>
                <w:lang w:val="es-ES"/>
              </w:rPr>
              <w:t xml:space="preserve"> y 5 de mayo de 2022</w:t>
            </w:r>
          </w:p>
        </w:tc>
      </w:tr>
    </w:tbl>
    <w:p w14:paraId="21DAA666" w14:textId="77777777" w:rsidR="003239B8" w:rsidRPr="00C74131" w:rsidRDefault="003239B8" w:rsidP="003239B8">
      <w:pPr>
        <w:spacing w:before="240" w:after="240"/>
        <w:ind w:firstLine="720"/>
        <w:jc w:val="both"/>
        <w:rPr>
          <w:rFonts w:asciiTheme="majorHAnsi" w:hAnsiTheme="majorHAnsi"/>
          <w:b/>
          <w:bCs/>
          <w:sz w:val="20"/>
          <w:szCs w:val="20"/>
          <w:lang w:val="es-ES"/>
        </w:rPr>
      </w:pPr>
      <w:r w:rsidRPr="00C74131">
        <w:rPr>
          <w:rFonts w:asciiTheme="majorHAnsi" w:hAnsiTheme="majorHAnsi"/>
          <w:b/>
          <w:bCs/>
          <w:sz w:val="20"/>
          <w:szCs w:val="20"/>
          <w:lang w:val="es-ES"/>
        </w:rPr>
        <w:t xml:space="preserve">III. </w:t>
      </w:r>
      <w:r w:rsidRPr="00C74131">
        <w:rPr>
          <w:rFonts w:asciiTheme="majorHAnsi" w:hAnsiTheme="majorHAnsi"/>
          <w:b/>
          <w:bCs/>
          <w:sz w:val="20"/>
          <w:szCs w:val="20"/>
          <w:lang w:val="es-ES"/>
        </w:rPr>
        <w:tab/>
        <w:t>COMPETENCIA</w:t>
      </w:r>
      <w:r w:rsidR="00EE00E9" w:rsidRPr="00C74131">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7"/>
        <w:gridCol w:w="5770"/>
      </w:tblGrid>
      <w:tr w:rsidR="003239B8" w:rsidRPr="00C74131" w14:paraId="072532AD" w14:textId="77777777" w:rsidTr="00DD6D49">
        <w:trPr>
          <w:cantSplit/>
        </w:trPr>
        <w:tc>
          <w:tcPr>
            <w:tcW w:w="3567" w:type="dxa"/>
            <w:tcBorders>
              <w:top w:val="single" w:sz="4" w:space="0" w:color="auto"/>
              <w:bottom w:val="single" w:sz="6" w:space="0" w:color="auto"/>
            </w:tcBorders>
            <w:shd w:val="clear" w:color="auto" w:fill="386294"/>
            <w:vAlign w:val="center"/>
          </w:tcPr>
          <w:p w14:paraId="5C2E4B34" w14:textId="77777777" w:rsidR="003239B8" w:rsidRPr="00C74131" w:rsidRDefault="003239B8" w:rsidP="008D2290">
            <w:pPr>
              <w:jc w:val="center"/>
              <w:rPr>
                <w:rFonts w:ascii="Cambria" w:hAnsi="Cambria"/>
                <w:b/>
                <w:bCs/>
                <w:i/>
                <w:color w:val="FFFFFF" w:themeColor="background1"/>
                <w:sz w:val="20"/>
                <w:szCs w:val="20"/>
              </w:rPr>
            </w:pPr>
            <w:r w:rsidRPr="00C74131">
              <w:rPr>
                <w:rFonts w:ascii="Cambria" w:hAnsi="Cambria"/>
                <w:b/>
                <w:bCs/>
                <w:color w:val="FFFFFF" w:themeColor="background1"/>
                <w:sz w:val="20"/>
                <w:szCs w:val="20"/>
              </w:rPr>
              <w:t>Competencia</w:t>
            </w:r>
            <w:r w:rsidRPr="00C74131">
              <w:rPr>
                <w:rFonts w:ascii="Cambria" w:hAnsi="Cambria"/>
                <w:b/>
                <w:bCs/>
                <w:i/>
                <w:color w:val="FFFFFF" w:themeColor="background1"/>
                <w:sz w:val="20"/>
                <w:szCs w:val="20"/>
              </w:rPr>
              <w:t xml:space="preserve"> Ratione personae:</w:t>
            </w:r>
          </w:p>
        </w:tc>
        <w:tc>
          <w:tcPr>
            <w:tcW w:w="5770" w:type="dxa"/>
            <w:vAlign w:val="center"/>
          </w:tcPr>
          <w:p w14:paraId="7707F3E9" w14:textId="6C8B0D14" w:rsidR="003239B8" w:rsidRPr="00C74131" w:rsidRDefault="00CD095F" w:rsidP="008D2290">
            <w:pPr>
              <w:rPr>
                <w:rFonts w:ascii="Cambria" w:hAnsi="Cambria"/>
                <w:bCs/>
                <w:sz w:val="20"/>
                <w:szCs w:val="20"/>
              </w:rPr>
            </w:pPr>
            <w:r w:rsidRPr="00C74131">
              <w:rPr>
                <w:rFonts w:ascii="Cambria" w:hAnsi="Cambria"/>
                <w:bCs/>
                <w:sz w:val="20"/>
                <w:szCs w:val="20"/>
              </w:rPr>
              <w:t>Sí</w:t>
            </w:r>
          </w:p>
        </w:tc>
      </w:tr>
      <w:tr w:rsidR="003239B8" w:rsidRPr="00C74131" w14:paraId="4B8802DA" w14:textId="77777777" w:rsidTr="00DD6D49">
        <w:trPr>
          <w:cantSplit/>
        </w:trPr>
        <w:tc>
          <w:tcPr>
            <w:tcW w:w="3567" w:type="dxa"/>
            <w:tcBorders>
              <w:top w:val="single" w:sz="6" w:space="0" w:color="auto"/>
              <w:bottom w:val="single" w:sz="6" w:space="0" w:color="auto"/>
            </w:tcBorders>
            <w:shd w:val="clear" w:color="auto" w:fill="386294"/>
            <w:vAlign w:val="center"/>
          </w:tcPr>
          <w:p w14:paraId="3915C23B" w14:textId="77777777" w:rsidR="003239B8" w:rsidRPr="00C74131" w:rsidRDefault="003239B8" w:rsidP="008D2290">
            <w:pPr>
              <w:jc w:val="center"/>
              <w:rPr>
                <w:rFonts w:ascii="Cambria" w:hAnsi="Cambria"/>
                <w:b/>
                <w:bCs/>
                <w:color w:val="FFFFFF" w:themeColor="background1"/>
                <w:sz w:val="20"/>
                <w:szCs w:val="20"/>
              </w:rPr>
            </w:pPr>
            <w:r w:rsidRPr="00C74131">
              <w:rPr>
                <w:rFonts w:ascii="Cambria" w:hAnsi="Cambria"/>
                <w:b/>
                <w:bCs/>
                <w:color w:val="FFFFFF" w:themeColor="background1"/>
                <w:sz w:val="20"/>
                <w:szCs w:val="20"/>
              </w:rPr>
              <w:t>Competencia</w:t>
            </w:r>
            <w:r w:rsidRPr="00C74131">
              <w:rPr>
                <w:rFonts w:ascii="Cambria" w:hAnsi="Cambria"/>
                <w:b/>
                <w:bCs/>
                <w:i/>
                <w:color w:val="FFFFFF" w:themeColor="background1"/>
                <w:sz w:val="20"/>
                <w:szCs w:val="20"/>
              </w:rPr>
              <w:t xml:space="preserve"> Ratione loci</w:t>
            </w:r>
            <w:r w:rsidRPr="00C74131">
              <w:rPr>
                <w:rFonts w:ascii="Cambria" w:hAnsi="Cambria"/>
                <w:b/>
                <w:bCs/>
                <w:color w:val="FFFFFF" w:themeColor="background1"/>
                <w:sz w:val="20"/>
                <w:szCs w:val="20"/>
              </w:rPr>
              <w:t>:</w:t>
            </w:r>
          </w:p>
        </w:tc>
        <w:tc>
          <w:tcPr>
            <w:tcW w:w="5770" w:type="dxa"/>
            <w:vAlign w:val="center"/>
          </w:tcPr>
          <w:p w14:paraId="12C931CB" w14:textId="63835171" w:rsidR="003239B8" w:rsidRPr="00C74131" w:rsidRDefault="00CD095F" w:rsidP="008D2290">
            <w:pPr>
              <w:rPr>
                <w:rFonts w:ascii="Cambria" w:hAnsi="Cambria"/>
                <w:bCs/>
                <w:sz w:val="20"/>
                <w:szCs w:val="20"/>
              </w:rPr>
            </w:pPr>
            <w:r w:rsidRPr="00C74131">
              <w:rPr>
                <w:rFonts w:ascii="Cambria" w:hAnsi="Cambria"/>
                <w:bCs/>
                <w:sz w:val="20"/>
                <w:szCs w:val="20"/>
              </w:rPr>
              <w:t>Sí</w:t>
            </w:r>
          </w:p>
        </w:tc>
      </w:tr>
      <w:tr w:rsidR="003239B8" w:rsidRPr="00C74131" w14:paraId="4362FDF3" w14:textId="77777777" w:rsidTr="00DD6D49">
        <w:trPr>
          <w:cantSplit/>
        </w:trPr>
        <w:tc>
          <w:tcPr>
            <w:tcW w:w="3567" w:type="dxa"/>
            <w:tcBorders>
              <w:top w:val="single" w:sz="6" w:space="0" w:color="auto"/>
              <w:bottom w:val="single" w:sz="6" w:space="0" w:color="auto"/>
            </w:tcBorders>
            <w:shd w:val="clear" w:color="auto" w:fill="386294"/>
            <w:vAlign w:val="center"/>
          </w:tcPr>
          <w:p w14:paraId="3BE23153" w14:textId="77777777" w:rsidR="003239B8" w:rsidRPr="00C74131" w:rsidRDefault="003239B8" w:rsidP="008D2290">
            <w:pPr>
              <w:jc w:val="center"/>
              <w:rPr>
                <w:rFonts w:ascii="Cambria" w:hAnsi="Cambria"/>
                <w:b/>
                <w:bCs/>
                <w:color w:val="FFFFFF" w:themeColor="background1"/>
                <w:sz w:val="20"/>
                <w:szCs w:val="20"/>
              </w:rPr>
            </w:pPr>
            <w:r w:rsidRPr="00C74131">
              <w:rPr>
                <w:rFonts w:ascii="Cambria" w:hAnsi="Cambria"/>
                <w:b/>
                <w:bCs/>
                <w:color w:val="FFFFFF" w:themeColor="background1"/>
                <w:sz w:val="20"/>
                <w:szCs w:val="20"/>
              </w:rPr>
              <w:t>Competencia</w:t>
            </w:r>
            <w:r w:rsidRPr="00C74131">
              <w:rPr>
                <w:rFonts w:ascii="Cambria" w:hAnsi="Cambria"/>
                <w:b/>
                <w:bCs/>
                <w:i/>
                <w:color w:val="FFFFFF" w:themeColor="background1"/>
                <w:sz w:val="20"/>
                <w:szCs w:val="20"/>
              </w:rPr>
              <w:t xml:space="preserve"> Ratione temporis</w:t>
            </w:r>
            <w:r w:rsidRPr="00C74131">
              <w:rPr>
                <w:rFonts w:ascii="Cambria" w:hAnsi="Cambria"/>
                <w:b/>
                <w:bCs/>
                <w:color w:val="FFFFFF" w:themeColor="background1"/>
                <w:sz w:val="20"/>
                <w:szCs w:val="20"/>
              </w:rPr>
              <w:t>:</w:t>
            </w:r>
          </w:p>
        </w:tc>
        <w:tc>
          <w:tcPr>
            <w:tcW w:w="5770" w:type="dxa"/>
            <w:vAlign w:val="center"/>
          </w:tcPr>
          <w:p w14:paraId="6F8B059B" w14:textId="668F46DE" w:rsidR="003239B8" w:rsidRPr="00C74131" w:rsidRDefault="00CD095F" w:rsidP="008D2290">
            <w:pPr>
              <w:rPr>
                <w:rFonts w:ascii="Cambria" w:hAnsi="Cambria"/>
                <w:bCs/>
                <w:sz w:val="20"/>
                <w:szCs w:val="20"/>
              </w:rPr>
            </w:pPr>
            <w:r w:rsidRPr="00C74131">
              <w:rPr>
                <w:rFonts w:ascii="Cambria" w:hAnsi="Cambria"/>
                <w:bCs/>
                <w:sz w:val="20"/>
                <w:szCs w:val="20"/>
              </w:rPr>
              <w:t>Sí</w:t>
            </w:r>
          </w:p>
        </w:tc>
      </w:tr>
      <w:tr w:rsidR="00CD095F" w:rsidRPr="00EB3654" w14:paraId="30ABEC3E" w14:textId="77777777" w:rsidTr="00DD6D49">
        <w:trPr>
          <w:cantSplit/>
        </w:trPr>
        <w:tc>
          <w:tcPr>
            <w:tcW w:w="3567" w:type="dxa"/>
            <w:tcBorders>
              <w:top w:val="single" w:sz="6" w:space="0" w:color="auto"/>
              <w:bottom w:val="single" w:sz="6" w:space="0" w:color="auto"/>
            </w:tcBorders>
            <w:shd w:val="clear" w:color="auto" w:fill="386294"/>
            <w:vAlign w:val="center"/>
          </w:tcPr>
          <w:p w14:paraId="47B529D2" w14:textId="77777777" w:rsidR="00CD095F" w:rsidRPr="00C74131" w:rsidRDefault="00CD095F" w:rsidP="00CD095F">
            <w:pPr>
              <w:jc w:val="center"/>
              <w:rPr>
                <w:rFonts w:ascii="Cambria" w:hAnsi="Cambria"/>
                <w:b/>
                <w:bCs/>
                <w:color w:val="FFFFFF" w:themeColor="background1"/>
                <w:sz w:val="20"/>
                <w:szCs w:val="20"/>
              </w:rPr>
            </w:pPr>
            <w:r w:rsidRPr="00C74131">
              <w:rPr>
                <w:rFonts w:ascii="Cambria" w:hAnsi="Cambria"/>
                <w:b/>
                <w:bCs/>
                <w:color w:val="FFFFFF" w:themeColor="background1"/>
                <w:sz w:val="20"/>
                <w:szCs w:val="20"/>
              </w:rPr>
              <w:t>Competencia</w:t>
            </w:r>
            <w:r w:rsidRPr="00C74131">
              <w:rPr>
                <w:rFonts w:ascii="Cambria" w:hAnsi="Cambria"/>
                <w:b/>
                <w:bCs/>
                <w:i/>
                <w:color w:val="FFFFFF" w:themeColor="background1"/>
                <w:sz w:val="20"/>
                <w:szCs w:val="20"/>
              </w:rPr>
              <w:t xml:space="preserve"> Ratione materiae</w:t>
            </w:r>
            <w:r w:rsidRPr="00C74131">
              <w:rPr>
                <w:rFonts w:ascii="Cambria" w:hAnsi="Cambria"/>
                <w:b/>
                <w:bCs/>
                <w:color w:val="FFFFFF" w:themeColor="background1"/>
                <w:sz w:val="20"/>
                <w:szCs w:val="20"/>
              </w:rPr>
              <w:t>:</w:t>
            </w:r>
          </w:p>
        </w:tc>
        <w:tc>
          <w:tcPr>
            <w:tcW w:w="5770" w:type="dxa"/>
            <w:vAlign w:val="center"/>
          </w:tcPr>
          <w:p w14:paraId="0C122F44" w14:textId="6ECAF5C1" w:rsidR="00CD095F" w:rsidRPr="00C74131" w:rsidRDefault="00CD095F" w:rsidP="00CD095F">
            <w:pPr>
              <w:jc w:val="both"/>
              <w:rPr>
                <w:rFonts w:ascii="Cambria" w:hAnsi="Cambria"/>
                <w:bCs/>
                <w:sz w:val="20"/>
                <w:szCs w:val="20"/>
                <w:lang w:val="es-ES"/>
              </w:rPr>
            </w:pPr>
            <w:r w:rsidRPr="00C74131">
              <w:rPr>
                <w:rFonts w:ascii="Cambria" w:eastAsia="Cambria" w:hAnsi="Cambria" w:cs="Cambria"/>
                <w:sz w:val="20"/>
                <w:szCs w:val="20"/>
                <w:lang w:val="es-PE"/>
              </w:rPr>
              <w:t>Sí, Convención Americana (depósito del instrumento de ratificación realizado el 21 de agosto de 1990)</w:t>
            </w:r>
          </w:p>
        </w:tc>
      </w:tr>
    </w:tbl>
    <w:p w14:paraId="4E92C444" w14:textId="140CB1E7" w:rsidR="003239B8" w:rsidRPr="00C74131" w:rsidRDefault="003239B8" w:rsidP="003239B8">
      <w:pPr>
        <w:spacing w:before="240" w:after="240"/>
        <w:ind w:firstLine="720"/>
        <w:jc w:val="both"/>
        <w:rPr>
          <w:rFonts w:asciiTheme="majorHAnsi" w:hAnsiTheme="majorHAnsi"/>
          <w:b/>
          <w:bCs/>
          <w:sz w:val="20"/>
          <w:szCs w:val="20"/>
          <w:lang w:val="es-ES"/>
        </w:rPr>
      </w:pPr>
      <w:r w:rsidRPr="00C74131">
        <w:rPr>
          <w:rFonts w:asciiTheme="majorHAnsi" w:hAnsiTheme="majorHAnsi"/>
          <w:b/>
          <w:bCs/>
          <w:sz w:val="20"/>
          <w:szCs w:val="20"/>
          <w:lang w:val="es-ES"/>
        </w:rPr>
        <w:t xml:space="preserve">IV. </w:t>
      </w:r>
      <w:r w:rsidRPr="00C74131">
        <w:rPr>
          <w:rFonts w:asciiTheme="majorHAnsi" w:hAnsiTheme="majorHAnsi"/>
          <w:b/>
          <w:bCs/>
          <w:sz w:val="20"/>
          <w:szCs w:val="20"/>
          <w:lang w:val="es-ES"/>
        </w:rPr>
        <w:tab/>
      </w:r>
      <w:r w:rsidR="00EE00E9" w:rsidRPr="00C74131">
        <w:rPr>
          <w:rFonts w:asciiTheme="majorHAnsi" w:hAnsiTheme="majorHAnsi"/>
          <w:b/>
          <w:bCs/>
          <w:sz w:val="20"/>
          <w:szCs w:val="20"/>
          <w:lang w:val="es-ES"/>
        </w:rPr>
        <w:t>DUPLICACIÓN</w:t>
      </w:r>
      <w:r w:rsidR="00EE00E9" w:rsidRPr="00C74131">
        <w:rPr>
          <w:rFonts w:asciiTheme="majorHAnsi" w:hAnsiTheme="majorHAnsi"/>
          <w:b/>
          <w:bCs/>
          <w:color w:val="FFFFFF" w:themeColor="background1"/>
          <w:sz w:val="20"/>
          <w:szCs w:val="20"/>
          <w:lang w:val="es-ES"/>
        </w:rPr>
        <w:t xml:space="preserve"> </w:t>
      </w:r>
      <w:r w:rsidR="00EE00E9" w:rsidRPr="00C74131">
        <w:rPr>
          <w:rFonts w:asciiTheme="majorHAnsi" w:hAnsiTheme="majorHAnsi"/>
          <w:b/>
          <w:bCs/>
          <w:sz w:val="20"/>
          <w:szCs w:val="20"/>
          <w:lang w:val="es-ES"/>
        </w:rPr>
        <w:t>DE PROCEDIMIENTOS Y COSA JUZGADA</w:t>
      </w:r>
      <w:r w:rsidR="00EE00E9" w:rsidRPr="00C74131">
        <w:rPr>
          <w:rFonts w:asciiTheme="majorHAnsi" w:hAnsiTheme="majorHAnsi"/>
          <w:b/>
          <w:bCs/>
          <w:i/>
          <w:sz w:val="20"/>
          <w:szCs w:val="20"/>
          <w:lang w:val="es-ES"/>
        </w:rPr>
        <w:t xml:space="preserve"> </w:t>
      </w:r>
      <w:r w:rsidR="00EE00E9" w:rsidRPr="00C74131">
        <w:rPr>
          <w:rFonts w:asciiTheme="majorHAnsi" w:hAnsiTheme="majorHAnsi"/>
          <w:b/>
          <w:bCs/>
          <w:sz w:val="20"/>
          <w:szCs w:val="20"/>
          <w:lang w:val="es-ES"/>
        </w:rPr>
        <w:t>INTERNACIONAL</w:t>
      </w:r>
      <w:r w:rsidR="005D38F9" w:rsidRPr="00C74131">
        <w:rPr>
          <w:rFonts w:asciiTheme="majorHAnsi" w:hAnsiTheme="majorHAnsi"/>
          <w:b/>
          <w:bCs/>
          <w:sz w:val="20"/>
          <w:szCs w:val="20"/>
          <w:lang w:val="es-ES"/>
        </w:rPr>
        <w:t>,</w:t>
      </w:r>
      <w:r w:rsidRPr="00C74131">
        <w:rPr>
          <w:rFonts w:asciiTheme="majorHAnsi" w:hAnsiTheme="majorHAnsi"/>
          <w:b/>
          <w:bCs/>
          <w:sz w:val="20"/>
          <w:szCs w:val="20"/>
          <w:lang w:val="es-ES"/>
        </w:rPr>
        <w:t xml:space="preserve"> CARACTERIZACIÓN, </w:t>
      </w:r>
      <w:r w:rsidRPr="00C74131">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C74131" w14:paraId="1231C988" w14:textId="77777777" w:rsidTr="00DD6D49">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C74131" w:rsidRDefault="00EE00E9" w:rsidP="008D2290">
            <w:pPr>
              <w:jc w:val="center"/>
              <w:rPr>
                <w:rFonts w:ascii="Cambria" w:hAnsi="Cambria"/>
                <w:b/>
                <w:bCs/>
                <w:color w:val="FFFFFF" w:themeColor="background1"/>
                <w:sz w:val="20"/>
                <w:szCs w:val="20"/>
                <w:lang w:val="es-ES"/>
              </w:rPr>
            </w:pPr>
            <w:r w:rsidRPr="00C74131">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378A9ED3" w:rsidR="00EE00E9" w:rsidRPr="00C74131" w:rsidRDefault="00FA2280" w:rsidP="008D2290">
            <w:pPr>
              <w:jc w:val="both"/>
              <w:rPr>
                <w:rFonts w:ascii="Cambria" w:hAnsi="Cambria"/>
                <w:bCs/>
                <w:sz w:val="20"/>
                <w:szCs w:val="20"/>
                <w:lang w:val="es-ES"/>
              </w:rPr>
            </w:pPr>
            <w:r w:rsidRPr="00C74131">
              <w:rPr>
                <w:rFonts w:ascii="Cambria" w:hAnsi="Cambria"/>
                <w:bCs/>
                <w:sz w:val="20"/>
                <w:szCs w:val="20"/>
                <w:lang w:val="es-ES"/>
              </w:rPr>
              <w:t>No</w:t>
            </w:r>
          </w:p>
        </w:tc>
      </w:tr>
      <w:tr w:rsidR="003239B8" w:rsidRPr="00EB3654" w14:paraId="15FAA7D1" w14:textId="77777777" w:rsidTr="00DD6D49">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C74131" w:rsidRDefault="003239B8" w:rsidP="008D2290">
            <w:pPr>
              <w:jc w:val="center"/>
              <w:rPr>
                <w:rFonts w:ascii="Cambria" w:hAnsi="Cambria"/>
                <w:b/>
                <w:bCs/>
                <w:i/>
                <w:color w:val="FFFFFF" w:themeColor="background1"/>
                <w:sz w:val="20"/>
                <w:szCs w:val="20"/>
              </w:rPr>
            </w:pPr>
            <w:r w:rsidRPr="00C74131">
              <w:rPr>
                <w:rFonts w:ascii="Cambria" w:hAnsi="Cambria"/>
                <w:b/>
                <w:bCs/>
                <w:color w:val="FFFFFF" w:themeColor="background1"/>
                <w:sz w:val="20"/>
                <w:szCs w:val="20"/>
              </w:rPr>
              <w:t>Derechos declarados admisibles</w:t>
            </w:r>
            <w:r w:rsidRPr="00C74131">
              <w:rPr>
                <w:rFonts w:ascii="Cambria" w:hAnsi="Cambria"/>
                <w:b/>
                <w:bCs/>
                <w:i/>
                <w:color w:val="FFFFFF" w:themeColor="background1"/>
                <w:sz w:val="20"/>
                <w:szCs w:val="20"/>
              </w:rPr>
              <w:t>:</w:t>
            </w:r>
          </w:p>
        </w:tc>
        <w:tc>
          <w:tcPr>
            <w:tcW w:w="5772" w:type="dxa"/>
            <w:vAlign w:val="center"/>
          </w:tcPr>
          <w:p w14:paraId="6310C8F7" w14:textId="6F8E69CC" w:rsidR="003239B8" w:rsidRPr="00C74131" w:rsidRDefault="00264BB4" w:rsidP="008D2290">
            <w:pPr>
              <w:jc w:val="both"/>
              <w:rPr>
                <w:rFonts w:ascii="Cambria" w:hAnsi="Cambria"/>
                <w:bCs/>
                <w:sz w:val="20"/>
                <w:szCs w:val="20"/>
                <w:lang w:val="es-ES"/>
              </w:rPr>
            </w:pPr>
            <w:r w:rsidRPr="00C74131">
              <w:rPr>
                <w:rFonts w:ascii="Cambria" w:eastAsia="Cambria" w:hAnsi="Cambria" w:cs="Cambria"/>
                <w:sz w:val="20"/>
                <w:szCs w:val="20"/>
                <w:lang w:val="es-PE"/>
              </w:rPr>
              <w:t>Artículos 7 (libertad personal), 8 (garantías judiciales) y 25 (protección judicial) la Convención Americana</w:t>
            </w:r>
            <w:r w:rsidR="00DD6D49" w:rsidRPr="00C74131">
              <w:rPr>
                <w:rFonts w:ascii="Cambria" w:eastAsia="Cambria" w:hAnsi="Cambria" w:cs="Cambria"/>
                <w:sz w:val="20"/>
                <w:szCs w:val="20"/>
                <w:lang w:val="es-PE"/>
              </w:rPr>
              <w:t>, en relaci</w:t>
            </w:r>
            <w:r w:rsidR="00DD6D49" w:rsidRPr="00C74131">
              <w:rPr>
                <w:rFonts w:ascii="Cambria" w:eastAsia="Cambria" w:hAnsi="Cambria" w:cs="Cambria"/>
                <w:sz w:val="20"/>
                <w:szCs w:val="20"/>
                <w:lang w:val="es-ES"/>
              </w:rPr>
              <w:t>ón con su artículo 1.1 (obligación de respetar los derechos)</w:t>
            </w:r>
          </w:p>
        </w:tc>
      </w:tr>
      <w:tr w:rsidR="003239B8" w:rsidRPr="00EB3654" w14:paraId="4EFD141E" w14:textId="77777777" w:rsidTr="00DD6D49">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C74131" w:rsidRDefault="003239B8" w:rsidP="008D2290">
            <w:pPr>
              <w:jc w:val="center"/>
              <w:rPr>
                <w:rFonts w:ascii="Cambria" w:hAnsi="Cambria"/>
                <w:b/>
                <w:bCs/>
                <w:color w:val="FFFFFF" w:themeColor="background1"/>
                <w:sz w:val="20"/>
                <w:szCs w:val="20"/>
                <w:lang w:val="es-ES"/>
              </w:rPr>
            </w:pPr>
            <w:r w:rsidRPr="00C74131">
              <w:rPr>
                <w:rFonts w:ascii="Cambria" w:hAnsi="Cambria"/>
                <w:b/>
                <w:bCs/>
                <w:color w:val="FFFFFF" w:themeColor="background1"/>
                <w:sz w:val="20"/>
                <w:szCs w:val="20"/>
                <w:lang w:val="es-ES"/>
              </w:rPr>
              <w:t>Agotamiento de recursos internos</w:t>
            </w:r>
            <w:r w:rsidR="00EE00E9" w:rsidRPr="00C74131">
              <w:rPr>
                <w:rFonts w:ascii="Cambria" w:hAnsi="Cambria"/>
                <w:b/>
                <w:bCs/>
                <w:color w:val="FFFFFF" w:themeColor="background1"/>
                <w:sz w:val="20"/>
                <w:szCs w:val="20"/>
                <w:lang w:val="es-ES"/>
              </w:rPr>
              <w:t xml:space="preserve"> o procedencia de una excepción</w:t>
            </w:r>
            <w:r w:rsidRPr="00C74131">
              <w:rPr>
                <w:rFonts w:ascii="Cambria" w:hAnsi="Cambria"/>
                <w:b/>
                <w:bCs/>
                <w:color w:val="FFFFFF" w:themeColor="background1"/>
                <w:sz w:val="20"/>
                <w:szCs w:val="20"/>
                <w:lang w:val="es-ES"/>
              </w:rPr>
              <w:t>:</w:t>
            </w:r>
          </w:p>
        </w:tc>
        <w:tc>
          <w:tcPr>
            <w:tcW w:w="5772" w:type="dxa"/>
            <w:vAlign w:val="center"/>
          </w:tcPr>
          <w:p w14:paraId="69C53E8A" w14:textId="11E1A03F" w:rsidR="003239B8" w:rsidRPr="00C74131" w:rsidRDefault="00FA2280" w:rsidP="008D2290">
            <w:pPr>
              <w:rPr>
                <w:rFonts w:ascii="Cambria" w:hAnsi="Cambria"/>
                <w:bCs/>
                <w:sz w:val="20"/>
                <w:szCs w:val="20"/>
                <w:lang w:val="es-ES"/>
              </w:rPr>
            </w:pPr>
            <w:r w:rsidRPr="00C74131">
              <w:rPr>
                <w:rFonts w:ascii="Cambria" w:hAnsi="Cambria"/>
                <w:bCs/>
                <w:sz w:val="20"/>
                <w:szCs w:val="20"/>
                <w:lang w:val="es-ES"/>
              </w:rPr>
              <w:t>Sí, en los términos de la sección VI</w:t>
            </w:r>
          </w:p>
        </w:tc>
      </w:tr>
      <w:tr w:rsidR="003239B8" w:rsidRPr="00EB3654" w14:paraId="52B5BA17" w14:textId="77777777" w:rsidTr="00DD6D49">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C74131" w:rsidRDefault="003239B8" w:rsidP="008D2290">
            <w:pPr>
              <w:jc w:val="center"/>
              <w:rPr>
                <w:rFonts w:ascii="Cambria" w:hAnsi="Cambria"/>
                <w:b/>
                <w:bCs/>
                <w:color w:val="FFFFFF" w:themeColor="background1"/>
                <w:sz w:val="20"/>
                <w:szCs w:val="20"/>
              </w:rPr>
            </w:pPr>
            <w:r w:rsidRPr="00C74131">
              <w:rPr>
                <w:rFonts w:ascii="Cambria" w:hAnsi="Cambria"/>
                <w:b/>
                <w:bCs/>
                <w:color w:val="FFFFFF" w:themeColor="background1"/>
                <w:sz w:val="20"/>
                <w:szCs w:val="20"/>
              </w:rPr>
              <w:t>Presentación dentro de plazo:</w:t>
            </w:r>
          </w:p>
        </w:tc>
        <w:tc>
          <w:tcPr>
            <w:tcW w:w="5772" w:type="dxa"/>
            <w:vAlign w:val="center"/>
          </w:tcPr>
          <w:p w14:paraId="4A2A4569" w14:textId="34E9A00C" w:rsidR="003239B8" w:rsidRPr="00C74131" w:rsidRDefault="00FA2280" w:rsidP="008D2290">
            <w:pPr>
              <w:rPr>
                <w:rFonts w:ascii="Cambria" w:hAnsi="Cambria"/>
                <w:bCs/>
                <w:sz w:val="20"/>
                <w:szCs w:val="20"/>
                <w:lang w:val="es-PE"/>
              </w:rPr>
            </w:pPr>
            <w:r w:rsidRPr="00C74131">
              <w:rPr>
                <w:rFonts w:ascii="Cambria" w:hAnsi="Cambria"/>
                <w:bCs/>
                <w:sz w:val="20"/>
                <w:szCs w:val="20"/>
                <w:lang w:val="es-PE"/>
              </w:rPr>
              <w:t>Sí, en los términos de la sección VI</w:t>
            </w:r>
          </w:p>
        </w:tc>
      </w:tr>
    </w:tbl>
    <w:p w14:paraId="18E6423B" w14:textId="0107F3A7" w:rsidR="003239B8" w:rsidRPr="00925A08" w:rsidRDefault="00223A29" w:rsidP="00C74131">
      <w:pPr>
        <w:spacing w:before="240" w:after="240"/>
        <w:ind w:firstLine="720"/>
        <w:jc w:val="both"/>
        <w:rPr>
          <w:rFonts w:asciiTheme="majorHAnsi" w:hAnsiTheme="majorHAnsi"/>
          <w:b/>
          <w:sz w:val="20"/>
          <w:szCs w:val="20"/>
          <w:lang w:val="es-UY"/>
        </w:rPr>
      </w:pPr>
      <w:r w:rsidRPr="00C74131">
        <w:rPr>
          <w:rFonts w:asciiTheme="majorHAnsi" w:hAnsiTheme="majorHAnsi"/>
          <w:b/>
          <w:sz w:val="20"/>
          <w:szCs w:val="20"/>
          <w:lang w:val="es-UY"/>
        </w:rPr>
        <w:t xml:space="preserve">V. </w:t>
      </w:r>
      <w:r w:rsidRPr="00C74131">
        <w:rPr>
          <w:rFonts w:asciiTheme="majorHAnsi" w:hAnsiTheme="majorHAnsi"/>
          <w:b/>
          <w:sz w:val="20"/>
          <w:szCs w:val="20"/>
          <w:lang w:val="es-UY"/>
        </w:rPr>
        <w:tab/>
      </w:r>
      <w:r w:rsidR="00867314" w:rsidRPr="00925A08">
        <w:rPr>
          <w:rFonts w:asciiTheme="majorHAnsi" w:hAnsiTheme="majorHAnsi"/>
          <w:b/>
          <w:sz w:val="20"/>
          <w:szCs w:val="20"/>
          <w:lang w:val="es-UY"/>
        </w:rPr>
        <w:t>POSICIÓN DE LAS PARTES</w:t>
      </w:r>
    </w:p>
    <w:p w14:paraId="16FB6418" w14:textId="46795D0C" w:rsidR="0083100C" w:rsidRPr="00925A08" w:rsidRDefault="00DD6D49" w:rsidP="00C74131">
      <w:pPr>
        <w:spacing w:before="240" w:after="240"/>
        <w:ind w:firstLine="720"/>
        <w:jc w:val="both"/>
        <w:rPr>
          <w:rFonts w:asciiTheme="majorHAnsi" w:hAnsiTheme="majorHAnsi"/>
          <w:b/>
          <w:sz w:val="20"/>
          <w:szCs w:val="20"/>
          <w:lang w:val="es-UY"/>
        </w:rPr>
      </w:pPr>
      <w:r w:rsidRPr="00925A08">
        <w:rPr>
          <w:rFonts w:asciiTheme="majorHAnsi" w:hAnsiTheme="majorHAnsi"/>
          <w:b/>
          <w:sz w:val="20"/>
          <w:szCs w:val="20"/>
          <w:lang w:val="es-UY"/>
        </w:rPr>
        <w:t>L</w:t>
      </w:r>
      <w:r w:rsidR="0083100C" w:rsidRPr="00925A08">
        <w:rPr>
          <w:rFonts w:asciiTheme="majorHAnsi" w:hAnsiTheme="majorHAnsi"/>
          <w:b/>
          <w:sz w:val="20"/>
          <w:szCs w:val="20"/>
          <w:lang w:val="es-UY"/>
        </w:rPr>
        <w:t>a parte peticionaria</w:t>
      </w:r>
    </w:p>
    <w:p w14:paraId="768167A5" w14:textId="01316B16" w:rsidR="0083100C" w:rsidRPr="00925A08" w:rsidRDefault="003D799A"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 xml:space="preserve">La parte peticionaria alega que el Estado </w:t>
      </w:r>
      <w:r w:rsidR="00EF7236" w:rsidRPr="00925A08">
        <w:rPr>
          <w:rFonts w:asciiTheme="majorHAnsi" w:hAnsiTheme="majorHAnsi"/>
          <w:sz w:val="20"/>
          <w:szCs w:val="20"/>
          <w:lang w:val="es-AR"/>
        </w:rPr>
        <w:t xml:space="preserve">procesó y condenó indebidamente al </w:t>
      </w:r>
      <w:r w:rsidRPr="00925A08">
        <w:rPr>
          <w:rFonts w:asciiTheme="majorHAnsi" w:hAnsiTheme="majorHAnsi"/>
          <w:sz w:val="20"/>
          <w:szCs w:val="20"/>
          <w:lang w:val="es-AR"/>
        </w:rPr>
        <w:t>señor Jaime Torres Gacitúa</w:t>
      </w:r>
      <w:r w:rsidR="007E6F08" w:rsidRPr="00925A08">
        <w:rPr>
          <w:rFonts w:asciiTheme="majorHAnsi" w:hAnsiTheme="majorHAnsi"/>
          <w:sz w:val="20"/>
          <w:szCs w:val="20"/>
          <w:lang w:val="es-AR"/>
        </w:rPr>
        <w:t xml:space="preserve"> (en adelante, </w:t>
      </w:r>
      <w:r w:rsidR="00DD6D49" w:rsidRPr="00925A08">
        <w:rPr>
          <w:rFonts w:asciiTheme="majorHAnsi" w:hAnsiTheme="majorHAnsi"/>
          <w:sz w:val="20"/>
          <w:szCs w:val="20"/>
          <w:lang w:val="es-AR"/>
        </w:rPr>
        <w:t>“</w:t>
      </w:r>
      <w:r w:rsidR="007E6F08" w:rsidRPr="00925A08">
        <w:rPr>
          <w:rFonts w:asciiTheme="majorHAnsi" w:hAnsiTheme="majorHAnsi"/>
          <w:sz w:val="20"/>
          <w:szCs w:val="20"/>
          <w:lang w:val="es-AR"/>
        </w:rPr>
        <w:t>el señor Torres</w:t>
      </w:r>
      <w:r w:rsidR="00DD6D49" w:rsidRPr="00925A08">
        <w:rPr>
          <w:rFonts w:asciiTheme="majorHAnsi" w:hAnsiTheme="majorHAnsi"/>
          <w:sz w:val="20"/>
          <w:szCs w:val="20"/>
          <w:lang w:val="es-AR"/>
        </w:rPr>
        <w:t>”</w:t>
      </w:r>
      <w:r w:rsidR="007E6F08" w:rsidRPr="00925A08">
        <w:rPr>
          <w:rFonts w:asciiTheme="majorHAnsi" w:hAnsiTheme="majorHAnsi"/>
          <w:sz w:val="20"/>
          <w:szCs w:val="20"/>
          <w:lang w:val="es-AR"/>
        </w:rPr>
        <w:t xml:space="preserve"> o </w:t>
      </w:r>
      <w:r w:rsidR="00DD6D49" w:rsidRPr="00925A08">
        <w:rPr>
          <w:rFonts w:asciiTheme="majorHAnsi" w:hAnsiTheme="majorHAnsi"/>
          <w:sz w:val="20"/>
          <w:szCs w:val="20"/>
          <w:lang w:val="es-AR"/>
        </w:rPr>
        <w:t>“</w:t>
      </w:r>
      <w:r w:rsidR="007E6F08" w:rsidRPr="00925A08">
        <w:rPr>
          <w:rFonts w:asciiTheme="majorHAnsi" w:hAnsiTheme="majorHAnsi"/>
          <w:sz w:val="20"/>
          <w:szCs w:val="20"/>
          <w:lang w:val="es-AR"/>
        </w:rPr>
        <w:t>la presunta víctima</w:t>
      </w:r>
      <w:r w:rsidR="00DD6D49" w:rsidRPr="00925A08">
        <w:rPr>
          <w:rFonts w:asciiTheme="majorHAnsi" w:hAnsiTheme="majorHAnsi"/>
          <w:sz w:val="20"/>
          <w:szCs w:val="20"/>
          <w:lang w:val="es-AR"/>
        </w:rPr>
        <w:t>”</w:t>
      </w:r>
      <w:r w:rsidR="007E6F08" w:rsidRPr="00925A08">
        <w:rPr>
          <w:rFonts w:asciiTheme="majorHAnsi" w:hAnsiTheme="majorHAnsi"/>
          <w:sz w:val="20"/>
          <w:szCs w:val="20"/>
          <w:lang w:val="es-AR"/>
        </w:rPr>
        <w:t>)</w:t>
      </w:r>
      <w:r w:rsidRPr="00925A08">
        <w:rPr>
          <w:rFonts w:asciiTheme="majorHAnsi" w:hAnsiTheme="majorHAnsi"/>
          <w:sz w:val="20"/>
          <w:szCs w:val="20"/>
          <w:lang w:val="es-AR"/>
        </w:rPr>
        <w:t xml:space="preserve">. Asimismo, cuestiona que </w:t>
      </w:r>
      <w:r w:rsidR="00785699" w:rsidRPr="00925A08">
        <w:rPr>
          <w:rFonts w:asciiTheme="majorHAnsi" w:hAnsiTheme="majorHAnsi"/>
          <w:sz w:val="20"/>
          <w:szCs w:val="20"/>
          <w:lang w:val="es-AR"/>
        </w:rPr>
        <w:t xml:space="preserve">posteriormente </w:t>
      </w:r>
      <w:r w:rsidRPr="00925A08">
        <w:rPr>
          <w:rFonts w:asciiTheme="majorHAnsi" w:hAnsiTheme="majorHAnsi"/>
          <w:sz w:val="20"/>
          <w:szCs w:val="20"/>
          <w:lang w:val="es-AR"/>
        </w:rPr>
        <w:t xml:space="preserve">le aplicaron retroactivamente normas más </w:t>
      </w:r>
      <w:r w:rsidR="00F0750F" w:rsidRPr="00925A08">
        <w:rPr>
          <w:rFonts w:asciiTheme="majorHAnsi" w:hAnsiTheme="majorHAnsi"/>
          <w:sz w:val="20"/>
          <w:szCs w:val="20"/>
          <w:lang w:val="es-AR"/>
        </w:rPr>
        <w:t>restrictivas</w:t>
      </w:r>
      <w:r w:rsidR="00785699" w:rsidRPr="00925A08">
        <w:rPr>
          <w:rFonts w:asciiTheme="majorHAnsi" w:hAnsiTheme="majorHAnsi"/>
          <w:sz w:val="20"/>
          <w:szCs w:val="20"/>
          <w:lang w:val="es-AR"/>
        </w:rPr>
        <w:t xml:space="preserve">, lo que ha impedido que pueda </w:t>
      </w:r>
      <w:r w:rsidR="00F0750F" w:rsidRPr="00925A08">
        <w:rPr>
          <w:rFonts w:asciiTheme="majorHAnsi" w:hAnsiTheme="majorHAnsi"/>
          <w:sz w:val="20"/>
          <w:szCs w:val="20"/>
          <w:lang w:val="es-AR"/>
        </w:rPr>
        <w:t>acceder a beneficios penitenciarios</w:t>
      </w:r>
      <w:r w:rsidR="00641391" w:rsidRPr="00925A08">
        <w:rPr>
          <w:rFonts w:asciiTheme="majorHAnsi" w:hAnsiTheme="majorHAnsi"/>
          <w:sz w:val="20"/>
          <w:szCs w:val="20"/>
          <w:lang w:val="es-AR"/>
        </w:rPr>
        <w:t xml:space="preserve">, y que sus condiciones carcelarias no </w:t>
      </w:r>
      <w:r w:rsidR="009326D3" w:rsidRPr="00925A08">
        <w:rPr>
          <w:rFonts w:asciiTheme="majorHAnsi" w:hAnsiTheme="majorHAnsi"/>
          <w:sz w:val="20"/>
          <w:szCs w:val="20"/>
          <w:lang w:val="es-AR"/>
        </w:rPr>
        <w:t xml:space="preserve">son </w:t>
      </w:r>
      <w:r w:rsidR="00641391" w:rsidRPr="00925A08">
        <w:rPr>
          <w:rFonts w:asciiTheme="majorHAnsi" w:hAnsiTheme="majorHAnsi"/>
          <w:sz w:val="20"/>
          <w:szCs w:val="20"/>
          <w:lang w:val="es-AR"/>
        </w:rPr>
        <w:t>adecuadas</w:t>
      </w:r>
      <w:r w:rsidR="00F0750F" w:rsidRPr="00925A08">
        <w:rPr>
          <w:rFonts w:asciiTheme="majorHAnsi" w:hAnsiTheme="majorHAnsi"/>
          <w:sz w:val="20"/>
          <w:szCs w:val="20"/>
          <w:lang w:val="es-AR"/>
        </w:rPr>
        <w:t>.</w:t>
      </w:r>
    </w:p>
    <w:p w14:paraId="70CD37B2" w14:textId="6AC11323" w:rsidR="008D229C" w:rsidRPr="00925A08" w:rsidRDefault="008D229C"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PE"/>
        </w:rPr>
      </w:pPr>
      <w:r w:rsidRPr="00925A08">
        <w:rPr>
          <w:rFonts w:asciiTheme="majorHAnsi" w:hAnsiTheme="majorHAnsi"/>
          <w:i/>
          <w:iCs/>
          <w:sz w:val="20"/>
          <w:szCs w:val="20"/>
          <w:lang w:val="es-PE"/>
        </w:rPr>
        <w:lastRenderedPageBreak/>
        <w:t>Antecedentes</w:t>
      </w:r>
      <w:r w:rsidR="00F360F2" w:rsidRPr="00925A08">
        <w:rPr>
          <w:rFonts w:asciiTheme="majorHAnsi" w:hAnsiTheme="majorHAnsi"/>
          <w:i/>
          <w:iCs/>
          <w:sz w:val="20"/>
          <w:szCs w:val="20"/>
          <w:lang w:val="es-PE"/>
        </w:rPr>
        <w:t xml:space="preserve"> y </w:t>
      </w:r>
      <w:r w:rsidRPr="00925A08">
        <w:rPr>
          <w:rFonts w:asciiTheme="majorHAnsi" w:hAnsiTheme="majorHAnsi"/>
          <w:i/>
          <w:iCs/>
          <w:sz w:val="20"/>
          <w:szCs w:val="20"/>
          <w:lang w:val="es-PE"/>
        </w:rPr>
        <w:t xml:space="preserve">marco jurídico </w:t>
      </w:r>
    </w:p>
    <w:p w14:paraId="14712A5A" w14:textId="00B2C41D" w:rsidR="004733F5" w:rsidRPr="00925A08" w:rsidRDefault="003D07CD"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El peticionario narra</w:t>
      </w:r>
      <w:r w:rsidR="004733F5" w:rsidRPr="00925A08">
        <w:rPr>
          <w:rFonts w:asciiTheme="majorHAnsi" w:hAnsiTheme="majorHAnsi"/>
          <w:sz w:val="20"/>
          <w:szCs w:val="20"/>
          <w:lang w:val="es-AR"/>
        </w:rPr>
        <w:t xml:space="preserve"> que</w:t>
      </w:r>
      <w:r w:rsidR="007E6F08" w:rsidRPr="00925A08">
        <w:rPr>
          <w:rFonts w:asciiTheme="majorHAnsi" w:hAnsiTheme="majorHAnsi"/>
          <w:sz w:val="20"/>
          <w:szCs w:val="20"/>
          <w:lang w:val="es-AR"/>
        </w:rPr>
        <w:t xml:space="preserve"> el presente asunto se origina con</w:t>
      </w:r>
      <w:r w:rsidR="004733F5" w:rsidRPr="00925A08">
        <w:rPr>
          <w:rFonts w:asciiTheme="majorHAnsi" w:hAnsiTheme="majorHAnsi"/>
          <w:sz w:val="20"/>
          <w:szCs w:val="20"/>
          <w:lang w:val="es-AR"/>
        </w:rPr>
        <w:t xml:space="preserve"> la investigación del llamado </w:t>
      </w:r>
      <w:r w:rsidR="007E6F08" w:rsidRPr="00925A08">
        <w:rPr>
          <w:rFonts w:asciiTheme="majorHAnsi" w:hAnsiTheme="majorHAnsi"/>
          <w:sz w:val="20"/>
          <w:szCs w:val="20"/>
          <w:lang w:val="es-AR"/>
        </w:rPr>
        <w:t>“</w:t>
      </w:r>
      <w:r w:rsidR="004733F5" w:rsidRPr="00925A08">
        <w:rPr>
          <w:rFonts w:asciiTheme="majorHAnsi" w:hAnsiTheme="majorHAnsi"/>
          <w:sz w:val="20"/>
          <w:szCs w:val="20"/>
          <w:lang w:val="es-AR"/>
        </w:rPr>
        <w:t>Caso Berríos</w:t>
      </w:r>
      <w:r w:rsidR="007E6F08" w:rsidRPr="00925A08">
        <w:rPr>
          <w:rFonts w:asciiTheme="majorHAnsi" w:hAnsiTheme="majorHAnsi"/>
          <w:sz w:val="20"/>
          <w:szCs w:val="20"/>
          <w:lang w:val="es-AR"/>
        </w:rPr>
        <w:t>”</w:t>
      </w:r>
      <w:r w:rsidR="004733F5" w:rsidRPr="00925A08">
        <w:rPr>
          <w:rFonts w:asciiTheme="majorHAnsi" w:hAnsiTheme="majorHAnsi"/>
          <w:sz w:val="20"/>
          <w:szCs w:val="20"/>
          <w:lang w:val="es-AR"/>
        </w:rPr>
        <w:t>, en el que se</w:t>
      </w:r>
      <w:r w:rsidR="007E6F08" w:rsidRPr="00925A08">
        <w:rPr>
          <w:rFonts w:asciiTheme="majorHAnsi" w:hAnsiTheme="majorHAnsi"/>
          <w:sz w:val="20"/>
          <w:szCs w:val="20"/>
          <w:lang w:val="es-AR"/>
        </w:rPr>
        <w:t xml:space="preserve"> le</w:t>
      </w:r>
      <w:r w:rsidR="004733F5" w:rsidRPr="00925A08">
        <w:rPr>
          <w:rFonts w:asciiTheme="majorHAnsi" w:hAnsiTheme="majorHAnsi"/>
          <w:sz w:val="20"/>
          <w:szCs w:val="20"/>
          <w:lang w:val="es-AR"/>
        </w:rPr>
        <w:t xml:space="preserve"> imputó a</w:t>
      </w:r>
      <w:r w:rsidR="007E6F08" w:rsidRPr="00925A08">
        <w:rPr>
          <w:rFonts w:asciiTheme="majorHAnsi" w:hAnsiTheme="majorHAnsi"/>
          <w:sz w:val="20"/>
          <w:szCs w:val="20"/>
          <w:lang w:val="es-AR"/>
        </w:rPr>
        <w:t>l señor</w:t>
      </w:r>
      <w:r w:rsidR="004733F5" w:rsidRPr="00925A08">
        <w:rPr>
          <w:rFonts w:asciiTheme="majorHAnsi" w:hAnsiTheme="majorHAnsi"/>
          <w:sz w:val="20"/>
          <w:szCs w:val="20"/>
          <w:lang w:val="es-AR"/>
        </w:rPr>
        <w:t xml:space="preserve"> Torres </w:t>
      </w:r>
      <w:r w:rsidR="007E6F08" w:rsidRPr="00925A08">
        <w:rPr>
          <w:rFonts w:asciiTheme="majorHAnsi" w:hAnsiTheme="majorHAnsi"/>
          <w:sz w:val="20"/>
          <w:szCs w:val="20"/>
          <w:lang w:val="es-AR"/>
        </w:rPr>
        <w:t>haber participado</w:t>
      </w:r>
      <w:r w:rsidR="004733F5" w:rsidRPr="00925A08">
        <w:rPr>
          <w:rFonts w:asciiTheme="majorHAnsi" w:hAnsiTheme="majorHAnsi"/>
          <w:sz w:val="20"/>
          <w:szCs w:val="20"/>
          <w:lang w:val="es-AR"/>
        </w:rPr>
        <w:t xml:space="preserve"> en la desaparición del ciudadano chileno Eugenio Antonio Berríos Sagredo, exagente de la Dirección de Inteligencia Nacional, quien </w:t>
      </w:r>
      <w:r w:rsidR="00371287" w:rsidRPr="00925A08">
        <w:rPr>
          <w:rFonts w:asciiTheme="majorHAnsi" w:hAnsiTheme="majorHAnsi"/>
          <w:sz w:val="20"/>
          <w:szCs w:val="20"/>
          <w:lang w:val="es-AR"/>
        </w:rPr>
        <w:t xml:space="preserve">posteriormente </w:t>
      </w:r>
      <w:r w:rsidR="004733F5" w:rsidRPr="00925A08">
        <w:rPr>
          <w:rFonts w:asciiTheme="majorHAnsi" w:hAnsiTheme="majorHAnsi"/>
          <w:sz w:val="20"/>
          <w:szCs w:val="20"/>
          <w:lang w:val="es-AR"/>
        </w:rPr>
        <w:t xml:space="preserve">fue hallado muerto en Uruguay. </w:t>
      </w:r>
      <w:r w:rsidR="007E6F08" w:rsidRPr="00925A08">
        <w:rPr>
          <w:rFonts w:asciiTheme="majorHAnsi" w:hAnsiTheme="majorHAnsi"/>
          <w:sz w:val="20"/>
          <w:szCs w:val="20"/>
          <w:lang w:val="es-AR"/>
        </w:rPr>
        <w:t>Precisa que l</w:t>
      </w:r>
      <w:r w:rsidR="004733F5" w:rsidRPr="00925A08">
        <w:rPr>
          <w:rFonts w:asciiTheme="majorHAnsi" w:hAnsiTheme="majorHAnsi"/>
          <w:sz w:val="20"/>
          <w:szCs w:val="20"/>
          <w:lang w:val="es-AR"/>
        </w:rPr>
        <w:t xml:space="preserve">a investigación fue llevada a cabo bajo el antiguo Código de Procedimiento Penal de 1906, </w:t>
      </w:r>
      <w:r w:rsidR="0080197F" w:rsidRPr="00925A08">
        <w:rPr>
          <w:rFonts w:asciiTheme="majorHAnsi" w:hAnsiTheme="majorHAnsi"/>
          <w:sz w:val="20"/>
          <w:szCs w:val="20"/>
          <w:lang w:val="es-AR"/>
        </w:rPr>
        <w:t xml:space="preserve">el cual era </w:t>
      </w:r>
      <w:r w:rsidR="004733F5" w:rsidRPr="00925A08">
        <w:rPr>
          <w:rFonts w:asciiTheme="majorHAnsi" w:hAnsiTheme="majorHAnsi"/>
          <w:sz w:val="20"/>
          <w:szCs w:val="20"/>
          <w:lang w:val="es-AR"/>
        </w:rPr>
        <w:t xml:space="preserve">un sistema procesal de carácter inquisitivo en el que el juez asumía simultáneamente el rol de investigador, acusador y juzgador, lo que a juicio </w:t>
      </w:r>
      <w:r w:rsidRPr="00925A08">
        <w:rPr>
          <w:rFonts w:asciiTheme="majorHAnsi" w:hAnsiTheme="majorHAnsi"/>
          <w:sz w:val="20"/>
          <w:szCs w:val="20"/>
          <w:lang w:val="es-AR"/>
        </w:rPr>
        <w:t>del peticionario</w:t>
      </w:r>
      <w:r w:rsidR="004733F5" w:rsidRPr="00925A08">
        <w:rPr>
          <w:rFonts w:asciiTheme="majorHAnsi" w:hAnsiTheme="majorHAnsi"/>
          <w:sz w:val="20"/>
          <w:szCs w:val="20"/>
          <w:lang w:val="es-AR"/>
        </w:rPr>
        <w:t xml:space="preserve"> vulneró el derecho del acusado a ser juzgado por un tribunal independiente e imparcial.</w:t>
      </w:r>
    </w:p>
    <w:p w14:paraId="2E72C7C1" w14:textId="77ED1BD2" w:rsidR="00F360F2" w:rsidRPr="00925A08" w:rsidRDefault="00F360F2"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AR"/>
        </w:rPr>
      </w:pPr>
      <w:r w:rsidRPr="00925A08">
        <w:rPr>
          <w:rFonts w:asciiTheme="majorHAnsi" w:hAnsiTheme="majorHAnsi"/>
          <w:i/>
          <w:iCs/>
          <w:sz w:val="20"/>
          <w:szCs w:val="20"/>
          <w:lang w:val="es-PE"/>
        </w:rPr>
        <w:t>Inicio de la investigación</w:t>
      </w:r>
    </w:p>
    <w:p w14:paraId="714ADDD7" w14:textId="0FA31521" w:rsidR="008D229C" w:rsidRPr="00925A08" w:rsidRDefault="003D07CD"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Así, e</w:t>
      </w:r>
      <w:r w:rsidR="004733F5" w:rsidRPr="00925A08">
        <w:rPr>
          <w:rFonts w:asciiTheme="majorHAnsi" w:hAnsiTheme="majorHAnsi"/>
          <w:sz w:val="20"/>
          <w:szCs w:val="20"/>
          <w:lang w:val="es-AR"/>
        </w:rPr>
        <w:t xml:space="preserve">l 15 de junio de 1993 el </w:t>
      </w:r>
      <w:r w:rsidR="0031761A" w:rsidRPr="00925A08">
        <w:rPr>
          <w:rFonts w:asciiTheme="majorHAnsi" w:hAnsiTheme="majorHAnsi"/>
          <w:sz w:val="20"/>
          <w:szCs w:val="20"/>
          <w:lang w:val="es-AR"/>
        </w:rPr>
        <w:t xml:space="preserve">entonces </w:t>
      </w:r>
      <w:r w:rsidR="004733F5" w:rsidRPr="00925A08">
        <w:rPr>
          <w:rFonts w:asciiTheme="majorHAnsi" w:hAnsiTheme="majorHAnsi"/>
          <w:sz w:val="20"/>
          <w:szCs w:val="20"/>
          <w:lang w:val="es-AR"/>
        </w:rPr>
        <w:t>Ministro del Interior presentó una denuncia formal</w:t>
      </w:r>
      <w:r w:rsidR="004F5E0C" w:rsidRPr="00925A08">
        <w:rPr>
          <w:rFonts w:asciiTheme="majorHAnsi" w:hAnsiTheme="majorHAnsi"/>
          <w:sz w:val="20"/>
          <w:szCs w:val="20"/>
          <w:lang w:val="es-AR"/>
        </w:rPr>
        <w:t xml:space="preserve"> en contra de la presunta víctima</w:t>
      </w:r>
      <w:r w:rsidR="004733F5" w:rsidRPr="00925A08">
        <w:rPr>
          <w:rFonts w:asciiTheme="majorHAnsi" w:hAnsiTheme="majorHAnsi"/>
          <w:sz w:val="20"/>
          <w:szCs w:val="20"/>
          <w:lang w:val="es-AR"/>
        </w:rPr>
        <w:t xml:space="preserve">. Sin embargo, destaca que la causa permaneció </w:t>
      </w:r>
      <w:r w:rsidR="0031761A" w:rsidRPr="00925A08">
        <w:rPr>
          <w:rFonts w:asciiTheme="majorHAnsi" w:hAnsiTheme="majorHAnsi"/>
          <w:sz w:val="20"/>
          <w:szCs w:val="20"/>
          <w:lang w:val="es-AR"/>
        </w:rPr>
        <w:t>abierta y bajo reserva</w:t>
      </w:r>
      <w:r w:rsidR="004733F5" w:rsidRPr="00925A08">
        <w:rPr>
          <w:rFonts w:asciiTheme="majorHAnsi" w:hAnsiTheme="majorHAnsi"/>
          <w:sz w:val="20"/>
          <w:szCs w:val="20"/>
          <w:lang w:val="es-AR"/>
        </w:rPr>
        <w:t xml:space="preserve">, </w:t>
      </w:r>
      <w:r w:rsidR="00F22283" w:rsidRPr="00925A08">
        <w:rPr>
          <w:rFonts w:asciiTheme="majorHAnsi" w:hAnsiTheme="majorHAnsi"/>
          <w:sz w:val="20"/>
          <w:szCs w:val="20"/>
          <w:lang w:val="es-AR"/>
        </w:rPr>
        <w:t>hasta</w:t>
      </w:r>
      <w:r w:rsidR="0031761A" w:rsidRPr="00925A08">
        <w:rPr>
          <w:rFonts w:asciiTheme="majorHAnsi" w:hAnsiTheme="majorHAnsi"/>
          <w:sz w:val="20"/>
          <w:szCs w:val="20"/>
          <w:lang w:val="es-AR"/>
        </w:rPr>
        <w:t xml:space="preserve"> que recién</w:t>
      </w:r>
      <w:r w:rsidR="004733F5" w:rsidRPr="00925A08">
        <w:rPr>
          <w:rFonts w:asciiTheme="majorHAnsi" w:hAnsiTheme="majorHAnsi"/>
          <w:sz w:val="20"/>
          <w:szCs w:val="20"/>
          <w:lang w:val="es-AR"/>
        </w:rPr>
        <w:t xml:space="preserve"> el 9 de agosto de 2002 </w:t>
      </w:r>
      <w:r w:rsidR="00F15A64" w:rsidRPr="00925A08">
        <w:rPr>
          <w:rFonts w:asciiTheme="majorHAnsi" w:hAnsiTheme="majorHAnsi"/>
          <w:sz w:val="20"/>
          <w:szCs w:val="20"/>
          <w:lang w:val="es-AR"/>
        </w:rPr>
        <w:t>la Policía de Investigaciones de Chile llamó a declarar al señor Torres</w:t>
      </w:r>
      <w:r w:rsidR="00C87DA0" w:rsidRPr="00925A08">
        <w:rPr>
          <w:rFonts w:asciiTheme="majorHAnsi" w:hAnsiTheme="majorHAnsi"/>
          <w:sz w:val="20"/>
          <w:szCs w:val="20"/>
          <w:lang w:val="es-AR"/>
        </w:rPr>
        <w:t xml:space="preserve"> pero</w:t>
      </w:r>
      <w:r w:rsidR="00F22283" w:rsidRPr="00925A08">
        <w:rPr>
          <w:rFonts w:asciiTheme="majorHAnsi" w:hAnsiTheme="majorHAnsi"/>
          <w:sz w:val="20"/>
          <w:szCs w:val="20"/>
          <w:lang w:val="es-AR"/>
        </w:rPr>
        <w:t xml:space="preserve"> </w:t>
      </w:r>
      <w:r w:rsidR="004733F5" w:rsidRPr="00925A08">
        <w:rPr>
          <w:rFonts w:asciiTheme="majorHAnsi" w:hAnsiTheme="majorHAnsi"/>
          <w:sz w:val="20"/>
          <w:szCs w:val="20"/>
          <w:lang w:val="es-AR"/>
        </w:rPr>
        <w:t>sin contar con asistencia letrada ni con el derecho a guardar silencio, lo que configur</w:t>
      </w:r>
      <w:r w:rsidR="00F15A64" w:rsidRPr="00925A08">
        <w:rPr>
          <w:rFonts w:asciiTheme="majorHAnsi" w:hAnsiTheme="majorHAnsi"/>
          <w:sz w:val="20"/>
          <w:szCs w:val="20"/>
          <w:lang w:val="es-AR"/>
        </w:rPr>
        <w:t>ó</w:t>
      </w:r>
      <w:r w:rsidR="004733F5" w:rsidRPr="00925A08">
        <w:rPr>
          <w:rFonts w:asciiTheme="majorHAnsi" w:hAnsiTheme="majorHAnsi"/>
          <w:sz w:val="20"/>
          <w:szCs w:val="20"/>
          <w:lang w:val="es-AR"/>
        </w:rPr>
        <w:t xml:space="preserve"> una violación a su derecho a la defensa. En los meses siguientes, el 14 y 15 de octubre de 2002, fue nuevamente interrogado sin presencia de abogado, situación que se repetiría en sucesivas oportunidades a lo largo del proceso.</w:t>
      </w:r>
    </w:p>
    <w:p w14:paraId="46508B1F" w14:textId="40C97FCF" w:rsidR="004733F5" w:rsidRPr="00925A08" w:rsidRDefault="00F15A64" w:rsidP="00925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right="855"/>
        <w:jc w:val="both"/>
        <w:rPr>
          <w:rFonts w:asciiTheme="majorHAnsi" w:hAnsiTheme="majorHAnsi"/>
          <w:sz w:val="20"/>
          <w:szCs w:val="20"/>
          <w:lang w:val="es-AR"/>
        </w:rPr>
      </w:pPr>
      <w:r w:rsidRPr="00925A08">
        <w:rPr>
          <w:rFonts w:asciiTheme="majorHAnsi" w:hAnsiTheme="majorHAnsi"/>
          <w:sz w:val="20"/>
          <w:szCs w:val="20"/>
          <w:lang w:val="es-AR"/>
        </w:rPr>
        <w:t>Indica que e</w:t>
      </w:r>
      <w:r w:rsidR="004733F5" w:rsidRPr="00925A08">
        <w:rPr>
          <w:rFonts w:asciiTheme="majorHAnsi" w:hAnsiTheme="majorHAnsi"/>
          <w:sz w:val="20"/>
          <w:szCs w:val="20"/>
          <w:lang w:val="es-AR"/>
        </w:rPr>
        <w:t>l 18 de octubre de 2002, el juez instructor dictó auto de procesamiento en contra de</w:t>
      </w:r>
      <w:r w:rsidR="00784982" w:rsidRPr="00925A08">
        <w:rPr>
          <w:rFonts w:asciiTheme="majorHAnsi" w:hAnsiTheme="majorHAnsi"/>
          <w:sz w:val="20"/>
          <w:szCs w:val="20"/>
          <w:lang w:val="es-AR"/>
        </w:rPr>
        <w:t>l señor</w:t>
      </w:r>
      <w:r w:rsidR="004733F5" w:rsidRPr="00925A08">
        <w:rPr>
          <w:rFonts w:asciiTheme="majorHAnsi" w:hAnsiTheme="majorHAnsi"/>
          <w:sz w:val="20"/>
          <w:szCs w:val="20"/>
          <w:lang w:val="es-AR"/>
        </w:rPr>
        <w:t xml:space="preserve"> Torres, ordenando su </w:t>
      </w:r>
      <w:r w:rsidR="003F54DE" w:rsidRPr="00925A08">
        <w:rPr>
          <w:rFonts w:asciiTheme="majorHAnsi" w:hAnsiTheme="majorHAnsi"/>
          <w:sz w:val="20"/>
          <w:szCs w:val="20"/>
          <w:lang w:val="es-AR"/>
        </w:rPr>
        <w:t>prisión preventiva</w:t>
      </w:r>
      <w:r w:rsidR="004733F5" w:rsidRPr="00925A08">
        <w:rPr>
          <w:rFonts w:asciiTheme="majorHAnsi" w:hAnsiTheme="majorHAnsi"/>
          <w:sz w:val="20"/>
          <w:szCs w:val="20"/>
          <w:lang w:val="es-AR"/>
        </w:rPr>
        <w:t xml:space="preserve">. La parte peticionaria resalta que esta decisión fue tomada por el mismo juez que dirigía la investigación, lo que demuestra la falta de imparcialidad del proceso. </w:t>
      </w:r>
      <w:r w:rsidR="005A0440" w:rsidRPr="00925A08">
        <w:rPr>
          <w:rFonts w:asciiTheme="majorHAnsi" w:hAnsiTheme="majorHAnsi"/>
          <w:sz w:val="20"/>
          <w:szCs w:val="20"/>
          <w:lang w:val="es-AR"/>
        </w:rPr>
        <w:t xml:space="preserve">Sostiene que recién </w:t>
      </w:r>
      <w:r w:rsidR="004733F5" w:rsidRPr="00925A08">
        <w:rPr>
          <w:rFonts w:asciiTheme="majorHAnsi" w:hAnsiTheme="majorHAnsi"/>
          <w:sz w:val="20"/>
          <w:szCs w:val="20"/>
          <w:lang w:val="es-AR"/>
        </w:rPr>
        <w:t xml:space="preserve">el 14 de noviembre de 2003 </w:t>
      </w:r>
      <w:r w:rsidR="00784982" w:rsidRPr="00925A08">
        <w:rPr>
          <w:rFonts w:asciiTheme="majorHAnsi" w:hAnsiTheme="majorHAnsi"/>
          <w:sz w:val="20"/>
          <w:szCs w:val="20"/>
          <w:lang w:val="es-AR"/>
        </w:rPr>
        <w:t>la presunta víctima</w:t>
      </w:r>
      <w:r w:rsidR="004733F5" w:rsidRPr="00925A08">
        <w:rPr>
          <w:rFonts w:asciiTheme="majorHAnsi" w:hAnsiTheme="majorHAnsi"/>
          <w:sz w:val="20"/>
          <w:szCs w:val="20"/>
          <w:lang w:val="es-AR"/>
        </w:rPr>
        <w:t xml:space="preserve"> fue puest</w:t>
      </w:r>
      <w:r w:rsidR="00784982" w:rsidRPr="00925A08">
        <w:rPr>
          <w:rFonts w:asciiTheme="majorHAnsi" w:hAnsiTheme="majorHAnsi"/>
          <w:sz w:val="20"/>
          <w:szCs w:val="20"/>
          <w:lang w:val="es-AR"/>
        </w:rPr>
        <w:t>a</w:t>
      </w:r>
      <w:r w:rsidR="004733F5" w:rsidRPr="00925A08">
        <w:rPr>
          <w:rFonts w:asciiTheme="majorHAnsi" w:hAnsiTheme="majorHAnsi"/>
          <w:sz w:val="20"/>
          <w:szCs w:val="20"/>
          <w:lang w:val="es-AR"/>
        </w:rPr>
        <w:t xml:space="preserve"> en libertad bajo fianza, aunque continuó sujeto a medidas restrictivas, incluyendo arraigo nacional.</w:t>
      </w:r>
    </w:p>
    <w:p w14:paraId="255BCBA7" w14:textId="6F8E68B8" w:rsidR="007B4EC9" w:rsidRPr="00925A08" w:rsidRDefault="007B4EC9"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925A08">
        <w:rPr>
          <w:rFonts w:asciiTheme="majorHAnsi" w:hAnsiTheme="majorHAnsi"/>
          <w:i/>
          <w:iCs/>
          <w:sz w:val="20"/>
          <w:szCs w:val="20"/>
          <w:lang w:val="es-AR"/>
        </w:rPr>
        <w:t>Acusación y condena penal</w:t>
      </w:r>
    </w:p>
    <w:p w14:paraId="1AF5FA35" w14:textId="692A4289" w:rsidR="004733F5" w:rsidRPr="00925A08" w:rsidRDefault="00F22283"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E</w:t>
      </w:r>
      <w:r w:rsidR="004733F5" w:rsidRPr="00925A08">
        <w:rPr>
          <w:rFonts w:asciiTheme="majorHAnsi" w:hAnsiTheme="majorHAnsi"/>
          <w:sz w:val="20"/>
          <w:szCs w:val="20"/>
          <w:lang w:val="es-AR"/>
        </w:rPr>
        <w:t xml:space="preserve">l 26 de septiembre de 2008 el juez formuló acusación en contra </w:t>
      </w:r>
      <w:r w:rsidR="00CC3EE3" w:rsidRPr="00925A08">
        <w:rPr>
          <w:rFonts w:asciiTheme="majorHAnsi" w:hAnsiTheme="majorHAnsi"/>
          <w:sz w:val="20"/>
          <w:szCs w:val="20"/>
          <w:lang w:val="es-AR"/>
        </w:rPr>
        <w:t>d</w:t>
      </w:r>
      <w:r w:rsidR="00875459" w:rsidRPr="00925A08">
        <w:rPr>
          <w:rFonts w:asciiTheme="majorHAnsi" w:hAnsiTheme="majorHAnsi"/>
          <w:sz w:val="20"/>
          <w:szCs w:val="20"/>
          <w:lang w:val="es-AR"/>
        </w:rPr>
        <w:t xml:space="preserve">el señor Torres </w:t>
      </w:r>
      <w:r w:rsidR="004733F5" w:rsidRPr="00925A08">
        <w:rPr>
          <w:rFonts w:asciiTheme="majorHAnsi" w:hAnsiTheme="majorHAnsi"/>
          <w:sz w:val="20"/>
          <w:szCs w:val="20"/>
          <w:lang w:val="es-AR"/>
        </w:rPr>
        <w:t>por los delitos de secuestro y asociación ilícita</w:t>
      </w:r>
      <w:r w:rsidR="00F5127B" w:rsidRPr="00925A08">
        <w:rPr>
          <w:rFonts w:asciiTheme="majorHAnsi" w:hAnsiTheme="majorHAnsi"/>
          <w:sz w:val="20"/>
          <w:szCs w:val="20"/>
          <w:lang w:val="es-AR"/>
        </w:rPr>
        <w:t>;</w:t>
      </w:r>
      <w:r w:rsidR="0069794E" w:rsidRPr="00925A08">
        <w:rPr>
          <w:rFonts w:asciiTheme="majorHAnsi" w:hAnsiTheme="majorHAnsi"/>
          <w:sz w:val="20"/>
          <w:szCs w:val="20"/>
          <w:lang w:val="es-AR"/>
        </w:rPr>
        <w:t xml:space="preserve"> y</w:t>
      </w:r>
      <w:r w:rsidR="00F5127B" w:rsidRPr="00925A08">
        <w:rPr>
          <w:rFonts w:asciiTheme="majorHAnsi" w:hAnsiTheme="majorHAnsi"/>
          <w:sz w:val="20"/>
          <w:szCs w:val="20"/>
          <w:lang w:val="es-AR"/>
        </w:rPr>
        <w:t xml:space="preserve"> dos años después,</w:t>
      </w:r>
      <w:r w:rsidR="0069794E" w:rsidRPr="00925A08">
        <w:rPr>
          <w:rFonts w:asciiTheme="majorHAnsi" w:hAnsiTheme="majorHAnsi"/>
          <w:sz w:val="20"/>
          <w:szCs w:val="20"/>
          <w:lang w:val="es-AR"/>
        </w:rPr>
        <w:t xml:space="preserve"> el 10 de septiembre de 2010</w:t>
      </w:r>
      <w:r w:rsidR="0076107E" w:rsidRPr="00925A08">
        <w:rPr>
          <w:rFonts w:asciiTheme="majorHAnsi" w:hAnsiTheme="majorHAnsi"/>
          <w:sz w:val="20"/>
          <w:szCs w:val="20"/>
          <w:lang w:val="es-AR"/>
        </w:rPr>
        <w:t>,</w:t>
      </w:r>
      <w:r w:rsidR="0069794E" w:rsidRPr="00925A08">
        <w:rPr>
          <w:rFonts w:asciiTheme="majorHAnsi" w:hAnsiTheme="majorHAnsi"/>
          <w:sz w:val="20"/>
          <w:szCs w:val="20"/>
          <w:lang w:val="es-AR"/>
        </w:rPr>
        <w:t xml:space="preserve"> lo condenó en primera instancia </w:t>
      </w:r>
      <w:r w:rsidR="004733F5" w:rsidRPr="00925A08">
        <w:rPr>
          <w:rFonts w:asciiTheme="majorHAnsi" w:hAnsiTheme="majorHAnsi"/>
          <w:sz w:val="20"/>
          <w:szCs w:val="20"/>
          <w:lang w:val="es-AR"/>
        </w:rPr>
        <w:t>a cinco años y un día de prisión por secuestro</w:t>
      </w:r>
      <w:r w:rsidR="007457DF" w:rsidRPr="00925A08">
        <w:rPr>
          <w:rFonts w:asciiTheme="majorHAnsi" w:hAnsiTheme="majorHAnsi"/>
          <w:sz w:val="20"/>
          <w:szCs w:val="20"/>
          <w:lang w:val="es-AR"/>
        </w:rPr>
        <w:t>,</w:t>
      </w:r>
      <w:r w:rsidR="004733F5" w:rsidRPr="00925A08">
        <w:rPr>
          <w:rFonts w:asciiTheme="majorHAnsi" w:hAnsiTheme="majorHAnsi"/>
          <w:sz w:val="20"/>
          <w:szCs w:val="20"/>
          <w:lang w:val="es-AR"/>
        </w:rPr>
        <w:t xml:space="preserve"> y </w:t>
      </w:r>
      <w:r w:rsidR="00F5127B" w:rsidRPr="00925A08">
        <w:rPr>
          <w:rFonts w:asciiTheme="majorHAnsi" w:hAnsiTheme="majorHAnsi"/>
          <w:sz w:val="20"/>
          <w:szCs w:val="20"/>
          <w:lang w:val="es-AR"/>
        </w:rPr>
        <w:t xml:space="preserve">a </w:t>
      </w:r>
      <w:r w:rsidR="004733F5" w:rsidRPr="00925A08">
        <w:rPr>
          <w:rFonts w:asciiTheme="majorHAnsi" w:hAnsiTheme="majorHAnsi"/>
          <w:sz w:val="20"/>
          <w:szCs w:val="20"/>
          <w:lang w:val="es-AR"/>
        </w:rPr>
        <w:t xml:space="preserve">tres años y un día por asociación ilícita. </w:t>
      </w:r>
      <w:r w:rsidR="00F5127B" w:rsidRPr="00925A08">
        <w:rPr>
          <w:rFonts w:asciiTheme="majorHAnsi" w:hAnsiTheme="majorHAnsi"/>
          <w:sz w:val="20"/>
          <w:szCs w:val="20"/>
          <w:lang w:val="es-AR"/>
        </w:rPr>
        <w:t>El</w:t>
      </w:r>
      <w:r w:rsidR="004733F5" w:rsidRPr="00925A08">
        <w:rPr>
          <w:rFonts w:asciiTheme="majorHAnsi" w:hAnsiTheme="majorHAnsi"/>
          <w:sz w:val="20"/>
          <w:szCs w:val="20"/>
          <w:lang w:val="es-AR"/>
        </w:rPr>
        <w:t xml:space="preserve"> peticionari</w:t>
      </w:r>
      <w:r w:rsidR="00F5127B" w:rsidRPr="00925A08">
        <w:rPr>
          <w:rFonts w:asciiTheme="majorHAnsi" w:hAnsiTheme="majorHAnsi"/>
          <w:sz w:val="20"/>
          <w:szCs w:val="20"/>
          <w:lang w:val="es-AR"/>
        </w:rPr>
        <w:t>o</w:t>
      </w:r>
      <w:r w:rsidR="004733F5" w:rsidRPr="00925A08">
        <w:rPr>
          <w:rFonts w:asciiTheme="majorHAnsi" w:hAnsiTheme="majorHAnsi"/>
          <w:sz w:val="20"/>
          <w:szCs w:val="20"/>
          <w:lang w:val="es-AR"/>
        </w:rPr>
        <w:t xml:space="preserve"> sostiene que esta condena se basó en una presunta </w:t>
      </w:r>
      <w:r w:rsidR="00EE1A6F" w:rsidRPr="00925A08">
        <w:rPr>
          <w:rFonts w:asciiTheme="majorHAnsi" w:hAnsiTheme="majorHAnsi"/>
          <w:sz w:val="20"/>
          <w:szCs w:val="20"/>
          <w:lang w:val="es-AR"/>
        </w:rPr>
        <w:t>“</w:t>
      </w:r>
      <w:r w:rsidR="004733F5" w:rsidRPr="00925A08">
        <w:rPr>
          <w:rFonts w:asciiTheme="majorHAnsi" w:hAnsiTheme="majorHAnsi"/>
          <w:sz w:val="20"/>
          <w:szCs w:val="20"/>
          <w:lang w:val="es-AR"/>
        </w:rPr>
        <w:t>confesión</w:t>
      </w:r>
      <w:r w:rsidR="00EE1A6F" w:rsidRPr="00925A08">
        <w:rPr>
          <w:rFonts w:asciiTheme="majorHAnsi" w:hAnsiTheme="majorHAnsi"/>
          <w:sz w:val="20"/>
          <w:szCs w:val="20"/>
          <w:lang w:val="es-AR"/>
        </w:rPr>
        <w:t>”</w:t>
      </w:r>
      <w:r w:rsidR="004733F5" w:rsidRPr="00925A08">
        <w:rPr>
          <w:rFonts w:asciiTheme="majorHAnsi" w:hAnsiTheme="majorHAnsi"/>
          <w:sz w:val="20"/>
          <w:szCs w:val="20"/>
          <w:lang w:val="es-AR"/>
        </w:rPr>
        <w:t xml:space="preserve"> obtenida en condiciones irregulares, ya que las declaraciones de </w:t>
      </w:r>
      <w:r w:rsidR="00596ED3" w:rsidRPr="00925A08">
        <w:rPr>
          <w:rFonts w:asciiTheme="majorHAnsi" w:hAnsiTheme="majorHAnsi"/>
          <w:sz w:val="20"/>
          <w:szCs w:val="20"/>
          <w:lang w:val="es-AR"/>
        </w:rPr>
        <w:t xml:space="preserve">la presunta víctima </w:t>
      </w:r>
      <w:r w:rsidR="004733F5" w:rsidRPr="00925A08">
        <w:rPr>
          <w:rFonts w:asciiTheme="majorHAnsi" w:hAnsiTheme="majorHAnsi"/>
          <w:sz w:val="20"/>
          <w:szCs w:val="20"/>
          <w:lang w:val="es-AR"/>
        </w:rPr>
        <w:t>fueron brindadas sin asistencia de abogado</w:t>
      </w:r>
      <w:r w:rsidR="007457DF" w:rsidRPr="00925A08">
        <w:rPr>
          <w:rFonts w:asciiTheme="majorHAnsi" w:hAnsiTheme="majorHAnsi"/>
          <w:sz w:val="20"/>
          <w:szCs w:val="20"/>
          <w:lang w:val="es-AR"/>
        </w:rPr>
        <w:t xml:space="preserve">, </w:t>
      </w:r>
      <w:r w:rsidR="0069794E" w:rsidRPr="00925A08">
        <w:rPr>
          <w:rFonts w:asciiTheme="majorHAnsi" w:hAnsiTheme="majorHAnsi"/>
          <w:sz w:val="20"/>
          <w:szCs w:val="20"/>
          <w:lang w:val="es-AR"/>
        </w:rPr>
        <w:t xml:space="preserve">y </w:t>
      </w:r>
      <w:r w:rsidR="004733F5" w:rsidRPr="00925A08">
        <w:rPr>
          <w:rFonts w:asciiTheme="majorHAnsi" w:hAnsiTheme="majorHAnsi"/>
          <w:sz w:val="20"/>
          <w:szCs w:val="20"/>
          <w:lang w:val="es-AR"/>
        </w:rPr>
        <w:t xml:space="preserve">sin </w:t>
      </w:r>
      <w:r w:rsidR="007457DF" w:rsidRPr="00925A08">
        <w:rPr>
          <w:rFonts w:asciiTheme="majorHAnsi" w:hAnsiTheme="majorHAnsi"/>
          <w:sz w:val="20"/>
          <w:szCs w:val="20"/>
          <w:lang w:val="es-AR"/>
        </w:rPr>
        <w:t xml:space="preserve">que se respete su </w:t>
      </w:r>
      <w:r w:rsidR="004733F5" w:rsidRPr="00925A08">
        <w:rPr>
          <w:rFonts w:asciiTheme="majorHAnsi" w:hAnsiTheme="majorHAnsi"/>
          <w:sz w:val="20"/>
          <w:szCs w:val="20"/>
          <w:lang w:val="es-AR"/>
        </w:rPr>
        <w:t>derecho a no autoincriminarse.</w:t>
      </w:r>
      <w:r w:rsidR="00875459" w:rsidRPr="00925A08">
        <w:rPr>
          <w:rFonts w:asciiTheme="majorHAnsi" w:hAnsiTheme="majorHAnsi"/>
          <w:sz w:val="20"/>
          <w:szCs w:val="20"/>
          <w:lang w:val="es-AR"/>
        </w:rPr>
        <w:t xml:space="preserve"> Asimismo, </w:t>
      </w:r>
      <w:r w:rsidR="00E714E5" w:rsidRPr="00925A08">
        <w:rPr>
          <w:rFonts w:asciiTheme="majorHAnsi" w:hAnsiTheme="majorHAnsi"/>
          <w:sz w:val="20"/>
          <w:szCs w:val="20"/>
          <w:lang w:val="es-AR"/>
        </w:rPr>
        <w:t>destaca</w:t>
      </w:r>
      <w:r w:rsidR="00875459" w:rsidRPr="00925A08">
        <w:rPr>
          <w:rFonts w:asciiTheme="majorHAnsi" w:hAnsiTheme="majorHAnsi"/>
          <w:sz w:val="20"/>
          <w:szCs w:val="20"/>
          <w:lang w:val="es-AR"/>
        </w:rPr>
        <w:t xml:space="preserve"> que el juez que lo condenó </w:t>
      </w:r>
      <w:r w:rsidR="00E714E5" w:rsidRPr="00925A08">
        <w:rPr>
          <w:rFonts w:asciiTheme="majorHAnsi" w:hAnsiTheme="majorHAnsi"/>
          <w:sz w:val="20"/>
          <w:szCs w:val="20"/>
          <w:lang w:val="es-AR"/>
        </w:rPr>
        <w:t>también estuvo a cargo de</w:t>
      </w:r>
      <w:r w:rsidR="00875459" w:rsidRPr="00925A08">
        <w:rPr>
          <w:rFonts w:asciiTheme="majorHAnsi" w:hAnsiTheme="majorHAnsi"/>
          <w:sz w:val="20"/>
          <w:szCs w:val="20"/>
          <w:lang w:val="es-AR"/>
        </w:rPr>
        <w:t xml:space="preserve"> la investigación y la acusación</w:t>
      </w:r>
      <w:r w:rsidR="00665DBB" w:rsidRPr="00925A08">
        <w:rPr>
          <w:rFonts w:asciiTheme="majorHAnsi" w:hAnsiTheme="majorHAnsi"/>
          <w:sz w:val="20"/>
          <w:szCs w:val="20"/>
          <w:lang w:val="es-AR"/>
        </w:rPr>
        <w:t xml:space="preserve"> formal, </w:t>
      </w:r>
      <w:r w:rsidR="00702FFB" w:rsidRPr="00925A08">
        <w:rPr>
          <w:rFonts w:asciiTheme="majorHAnsi" w:hAnsiTheme="majorHAnsi"/>
          <w:sz w:val="20"/>
          <w:szCs w:val="20"/>
          <w:lang w:val="es-AR"/>
        </w:rPr>
        <w:t>de acuerdo con el</w:t>
      </w:r>
      <w:r w:rsidR="00665DBB" w:rsidRPr="00925A08">
        <w:rPr>
          <w:rFonts w:asciiTheme="majorHAnsi" w:hAnsiTheme="majorHAnsi"/>
          <w:sz w:val="20"/>
          <w:szCs w:val="20"/>
          <w:lang w:val="es-AR"/>
        </w:rPr>
        <w:t xml:space="preserve"> </w:t>
      </w:r>
      <w:r w:rsidR="009923B4" w:rsidRPr="00925A08">
        <w:rPr>
          <w:rFonts w:asciiTheme="majorHAnsi" w:hAnsiTheme="majorHAnsi"/>
          <w:sz w:val="20"/>
          <w:szCs w:val="20"/>
          <w:lang w:val="es-AR"/>
        </w:rPr>
        <w:t xml:space="preserve">citado </w:t>
      </w:r>
      <w:r w:rsidR="00665DBB" w:rsidRPr="00925A08">
        <w:rPr>
          <w:rFonts w:asciiTheme="majorHAnsi" w:hAnsiTheme="majorHAnsi"/>
          <w:sz w:val="20"/>
          <w:szCs w:val="20"/>
          <w:lang w:val="es-AR"/>
        </w:rPr>
        <w:t>Código de Procedimiento Penal de</w:t>
      </w:r>
      <w:r w:rsidR="003C61B5" w:rsidRPr="00925A08">
        <w:rPr>
          <w:rFonts w:asciiTheme="majorHAnsi" w:hAnsiTheme="majorHAnsi"/>
          <w:sz w:val="20"/>
          <w:szCs w:val="20"/>
          <w:lang w:val="es-AR"/>
        </w:rPr>
        <w:t xml:space="preserve"> 1906</w:t>
      </w:r>
      <w:r w:rsidR="00875459" w:rsidRPr="00925A08">
        <w:rPr>
          <w:rFonts w:asciiTheme="majorHAnsi" w:hAnsiTheme="majorHAnsi"/>
          <w:sz w:val="20"/>
          <w:szCs w:val="20"/>
          <w:lang w:val="es-AR"/>
        </w:rPr>
        <w:t>.</w:t>
      </w:r>
    </w:p>
    <w:p w14:paraId="6F005E74" w14:textId="526F4F9B" w:rsidR="00395A45" w:rsidRPr="00925A08" w:rsidRDefault="00395A45"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925A08">
        <w:rPr>
          <w:rFonts w:asciiTheme="majorHAnsi" w:hAnsiTheme="majorHAnsi"/>
          <w:i/>
          <w:iCs/>
          <w:sz w:val="20"/>
          <w:szCs w:val="20"/>
          <w:lang w:val="es-AR"/>
        </w:rPr>
        <w:t>Apelación</w:t>
      </w:r>
      <w:r w:rsidR="007969DA" w:rsidRPr="00925A08">
        <w:rPr>
          <w:rFonts w:asciiTheme="majorHAnsi" w:hAnsiTheme="majorHAnsi"/>
          <w:i/>
          <w:iCs/>
          <w:sz w:val="20"/>
          <w:szCs w:val="20"/>
          <w:lang w:val="es-AR"/>
        </w:rPr>
        <w:t>, aumento de la pena y casación</w:t>
      </w:r>
    </w:p>
    <w:p w14:paraId="698C83D7" w14:textId="78BFDFB3" w:rsidR="004733F5" w:rsidRDefault="00DA6BBF"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E</w:t>
      </w:r>
      <w:r w:rsidR="007902F0" w:rsidRPr="00925A08">
        <w:rPr>
          <w:rFonts w:asciiTheme="majorHAnsi" w:hAnsiTheme="majorHAnsi"/>
          <w:sz w:val="20"/>
          <w:szCs w:val="20"/>
          <w:lang w:val="es-AR"/>
        </w:rPr>
        <w:t>l 27 de septiembre de 2010 la defensa del señor Torres presentó un</w:t>
      </w:r>
      <w:r w:rsidR="00960A74" w:rsidRPr="00925A08">
        <w:rPr>
          <w:rFonts w:asciiTheme="majorHAnsi" w:hAnsiTheme="majorHAnsi"/>
          <w:sz w:val="20"/>
          <w:szCs w:val="20"/>
          <w:lang w:val="es-AR"/>
        </w:rPr>
        <w:t xml:space="preserve"> recurso de casación en la forma y apelación en subsidio en contra de la </w:t>
      </w:r>
      <w:r w:rsidR="00613166" w:rsidRPr="00925A08">
        <w:rPr>
          <w:rFonts w:asciiTheme="majorHAnsi" w:hAnsiTheme="majorHAnsi"/>
          <w:sz w:val="20"/>
          <w:szCs w:val="20"/>
          <w:lang w:val="es-AR"/>
        </w:rPr>
        <w:t>sentencia</w:t>
      </w:r>
      <w:r w:rsidR="00000329" w:rsidRPr="00925A08">
        <w:rPr>
          <w:rFonts w:asciiTheme="majorHAnsi" w:hAnsiTheme="majorHAnsi"/>
          <w:sz w:val="20"/>
          <w:szCs w:val="20"/>
          <w:lang w:val="es-AR"/>
        </w:rPr>
        <w:t xml:space="preserve">, </w:t>
      </w:r>
      <w:r w:rsidR="00C138AC" w:rsidRPr="00925A08">
        <w:rPr>
          <w:rFonts w:asciiTheme="majorHAnsi" w:hAnsiTheme="majorHAnsi"/>
          <w:sz w:val="20"/>
          <w:szCs w:val="20"/>
          <w:lang w:val="es-AR"/>
        </w:rPr>
        <w:t>cuestionando las pruebas empleadas para condenarlo</w:t>
      </w:r>
      <w:r w:rsidR="00613166" w:rsidRPr="00925A08">
        <w:rPr>
          <w:rFonts w:asciiTheme="majorHAnsi" w:hAnsiTheme="majorHAnsi"/>
          <w:sz w:val="20"/>
          <w:szCs w:val="20"/>
          <w:lang w:val="es-AR"/>
        </w:rPr>
        <w:t>;</w:t>
      </w:r>
      <w:r w:rsidR="00C138AC" w:rsidRPr="00925A08">
        <w:rPr>
          <w:rFonts w:asciiTheme="majorHAnsi" w:hAnsiTheme="majorHAnsi"/>
          <w:sz w:val="20"/>
          <w:szCs w:val="20"/>
          <w:lang w:val="es-AR"/>
        </w:rPr>
        <w:t xml:space="preserve"> el indebido computo de la pena</w:t>
      </w:r>
      <w:r w:rsidR="00613166" w:rsidRPr="00925A08">
        <w:rPr>
          <w:rFonts w:asciiTheme="majorHAnsi" w:hAnsiTheme="majorHAnsi"/>
          <w:sz w:val="20"/>
          <w:szCs w:val="20"/>
          <w:lang w:val="es-AR"/>
        </w:rPr>
        <w:t>;</w:t>
      </w:r>
      <w:r w:rsidR="00C138AC" w:rsidRPr="00925A08">
        <w:rPr>
          <w:rFonts w:asciiTheme="majorHAnsi" w:hAnsiTheme="majorHAnsi"/>
          <w:sz w:val="20"/>
          <w:szCs w:val="20"/>
          <w:lang w:val="es-AR"/>
        </w:rPr>
        <w:t xml:space="preserve"> y la</w:t>
      </w:r>
      <w:r w:rsidR="009854A4" w:rsidRPr="00925A08">
        <w:rPr>
          <w:rFonts w:asciiTheme="majorHAnsi" w:hAnsiTheme="majorHAnsi"/>
          <w:sz w:val="20"/>
          <w:szCs w:val="20"/>
          <w:lang w:val="es-AR"/>
        </w:rPr>
        <w:t xml:space="preserve"> supuesta</w:t>
      </w:r>
      <w:r w:rsidR="00C138AC" w:rsidRPr="00925A08">
        <w:rPr>
          <w:rFonts w:asciiTheme="majorHAnsi" w:hAnsiTheme="majorHAnsi"/>
          <w:sz w:val="20"/>
          <w:szCs w:val="20"/>
          <w:lang w:val="es-AR"/>
        </w:rPr>
        <w:t xml:space="preserve"> falta de claridad en los hechos imputados</w:t>
      </w:r>
      <w:r w:rsidR="00960A74" w:rsidRPr="00925A08">
        <w:rPr>
          <w:rFonts w:asciiTheme="majorHAnsi" w:hAnsiTheme="majorHAnsi"/>
          <w:sz w:val="20"/>
          <w:szCs w:val="20"/>
          <w:lang w:val="es-AR"/>
        </w:rPr>
        <w:t xml:space="preserve">. No obstante, </w:t>
      </w:r>
      <w:r w:rsidR="004A0A84" w:rsidRPr="00925A08">
        <w:rPr>
          <w:rFonts w:asciiTheme="majorHAnsi" w:hAnsiTheme="majorHAnsi"/>
          <w:sz w:val="20"/>
          <w:szCs w:val="20"/>
          <w:lang w:val="es-AR"/>
        </w:rPr>
        <w:t>e</w:t>
      </w:r>
      <w:r w:rsidR="004733F5" w:rsidRPr="00925A08">
        <w:rPr>
          <w:rFonts w:asciiTheme="majorHAnsi" w:hAnsiTheme="majorHAnsi"/>
          <w:sz w:val="20"/>
          <w:szCs w:val="20"/>
          <w:lang w:val="es-AR"/>
        </w:rPr>
        <w:t xml:space="preserve">l 23 de agosto de 2013 la Corte de Apelaciones de Santiago resolvió </w:t>
      </w:r>
      <w:r w:rsidR="00960A74" w:rsidRPr="00925A08">
        <w:rPr>
          <w:rFonts w:asciiTheme="majorHAnsi" w:hAnsiTheme="majorHAnsi"/>
          <w:sz w:val="20"/>
          <w:szCs w:val="20"/>
          <w:lang w:val="es-AR"/>
        </w:rPr>
        <w:t>este recurso</w:t>
      </w:r>
      <w:r w:rsidR="00551AC8" w:rsidRPr="00925A08">
        <w:rPr>
          <w:rFonts w:asciiTheme="majorHAnsi" w:hAnsiTheme="majorHAnsi"/>
          <w:sz w:val="20"/>
          <w:szCs w:val="20"/>
          <w:lang w:val="es-AR"/>
        </w:rPr>
        <w:t>,</w:t>
      </w:r>
      <w:r w:rsidR="004733F5" w:rsidRPr="00925A08">
        <w:rPr>
          <w:rFonts w:asciiTheme="majorHAnsi" w:hAnsiTheme="majorHAnsi"/>
          <w:sz w:val="20"/>
          <w:szCs w:val="20"/>
          <w:lang w:val="es-AR"/>
        </w:rPr>
        <w:t xml:space="preserve"> </w:t>
      </w:r>
      <w:r w:rsidR="00112723" w:rsidRPr="00925A08">
        <w:rPr>
          <w:rFonts w:asciiTheme="majorHAnsi" w:hAnsiTheme="majorHAnsi"/>
          <w:sz w:val="20"/>
          <w:szCs w:val="20"/>
          <w:lang w:val="es-AR"/>
        </w:rPr>
        <w:t>y</w:t>
      </w:r>
      <w:r w:rsidR="00551AC8" w:rsidRPr="00925A08">
        <w:rPr>
          <w:rFonts w:asciiTheme="majorHAnsi" w:hAnsiTheme="majorHAnsi"/>
          <w:sz w:val="20"/>
          <w:szCs w:val="20"/>
          <w:lang w:val="es-AR"/>
        </w:rPr>
        <w:t>,</w:t>
      </w:r>
      <w:r w:rsidR="00112723" w:rsidRPr="00925A08">
        <w:rPr>
          <w:rFonts w:asciiTheme="majorHAnsi" w:hAnsiTheme="majorHAnsi"/>
          <w:sz w:val="20"/>
          <w:szCs w:val="20"/>
          <w:lang w:val="es-AR"/>
        </w:rPr>
        <w:t xml:space="preserve"> </w:t>
      </w:r>
      <w:r w:rsidR="004733F5" w:rsidRPr="00925A08">
        <w:rPr>
          <w:rFonts w:asciiTheme="majorHAnsi" w:hAnsiTheme="majorHAnsi"/>
          <w:sz w:val="20"/>
          <w:szCs w:val="20"/>
          <w:lang w:val="es-AR"/>
        </w:rPr>
        <w:t>sin que el acusado hubiese tenido oportunidad de defenderse de una nueva imputación, recalific</w:t>
      </w:r>
      <w:r w:rsidR="00112723" w:rsidRPr="00925A08">
        <w:rPr>
          <w:rFonts w:asciiTheme="majorHAnsi" w:hAnsiTheme="majorHAnsi"/>
          <w:sz w:val="20"/>
          <w:szCs w:val="20"/>
          <w:lang w:val="es-AR"/>
        </w:rPr>
        <w:t>ó</w:t>
      </w:r>
      <w:r w:rsidR="004733F5" w:rsidRPr="00925A08">
        <w:rPr>
          <w:rFonts w:asciiTheme="majorHAnsi" w:hAnsiTheme="majorHAnsi"/>
          <w:sz w:val="20"/>
          <w:szCs w:val="20"/>
          <w:lang w:val="es-AR"/>
        </w:rPr>
        <w:t xml:space="preserve"> los delitos como crímenes de lesa humanidad</w:t>
      </w:r>
      <w:r w:rsidR="00112723" w:rsidRPr="00925A08">
        <w:rPr>
          <w:rFonts w:asciiTheme="majorHAnsi" w:hAnsiTheme="majorHAnsi"/>
          <w:sz w:val="20"/>
          <w:szCs w:val="20"/>
          <w:lang w:val="es-AR"/>
        </w:rPr>
        <w:t xml:space="preserve">. Esto </w:t>
      </w:r>
      <w:r w:rsidR="004733F5" w:rsidRPr="00925A08">
        <w:rPr>
          <w:rFonts w:asciiTheme="majorHAnsi" w:hAnsiTheme="majorHAnsi"/>
          <w:sz w:val="20"/>
          <w:szCs w:val="20"/>
          <w:lang w:val="es-AR"/>
        </w:rPr>
        <w:t xml:space="preserve">tuvo como consecuencia el aumento de </w:t>
      </w:r>
      <w:r w:rsidR="00112723" w:rsidRPr="00925A08">
        <w:rPr>
          <w:rFonts w:asciiTheme="majorHAnsi" w:hAnsiTheme="majorHAnsi"/>
          <w:sz w:val="20"/>
          <w:szCs w:val="20"/>
          <w:lang w:val="es-AR"/>
        </w:rPr>
        <w:t>la</w:t>
      </w:r>
      <w:r w:rsidR="004733F5" w:rsidRPr="00925A08">
        <w:rPr>
          <w:rFonts w:asciiTheme="majorHAnsi" w:hAnsiTheme="majorHAnsi"/>
          <w:sz w:val="20"/>
          <w:szCs w:val="20"/>
          <w:lang w:val="es-AR"/>
        </w:rPr>
        <w:t xml:space="preserve"> condena al doble: </w:t>
      </w:r>
      <w:r w:rsidR="004D30E5" w:rsidRPr="00925A08">
        <w:rPr>
          <w:rFonts w:asciiTheme="majorHAnsi" w:hAnsiTheme="majorHAnsi"/>
          <w:sz w:val="20"/>
          <w:szCs w:val="20"/>
          <w:lang w:val="es-AR"/>
        </w:rPr>
        <w:t>diez</w:t>
      </w:r>
      <w:r w:rsidR="004733F5" w:rsidRPr="00925A08">
        <w:rPr>
          <w:rFonts w:asciiTheme="majorHAnsi" w:hAnsiTheme="majorHAnsi"/>
          <w:sz w:val="20"/>
          <w:szCs w:val="20"/>
          <w:lang w:val="es-AR"/>
        </w:rPr>
        <w:t xml:space="preserve"> años y un día de prisión por secuestro</w:t>
      </w:r>
      <w:r w:rsidR="004D30E5" w:rsidRPr="00925A08">
        <w:rPr>
          <w:rFonts w:asciiTheme="majorHAnsi" w:hAnsiTheme="majorHAnsi"/>
          <w:sz w:val="20"/>
          <w:szCs w:val="20"/>
          <w:lang w:val="es-AR"/>
        </w:rPr>
        <w:t>,</w:t>
      </w:r>
      <w:r w:rsidR="004733F5" w:rsidRPr="00925A08">
        <w:rPr>
          <w:rFonts w:asciiTheme="majorHAnsi" w:hAnsiTheme="majorHAnsi"/>
          <w:sz w:val="20"/>
          <w:szCs w:val="20"/>
          <w:lang w:val="es-AR"/>
        </w:rPr>
        <w:t xml:space="preserve"> y </w:t>
      </w:r>
      <w:r w:rsidR="004D30E5" w:rsidRPr="00925A08">
        <w:rPr>
          <w:rFonts w:asciiTheme="majorHAnsi" w:hAnsiTheme="majorHAnsi"/>
          <w:sz w:val="20"/>
          <w:szCs w:val="20"/>
          <w:lang w:val="es-AR"/>
        </w:rPr>
        <w:t>cinco</w:t>
      </w:r>
      <w:r w:rsidR="004733F5" w:rsidRPr="00925A08">
        <w:rPr>
          <w:rFonts w:asciiTheme="majorHAnsi" w:hAnsiTheme="majorHAnsi"/>
          <w:sz w:val="20"/>
          <w:szCs w:val="20"/>
          <w:lang w:val="es-AR"/>
        </w:rPr>
        <w:t xml:space="preserve"> años y un día por asociación ilícita. </w:t>
      </w:r>
      <w:r w:rsidR="00A93C43" w:rsidRPr="00925A08">
        <w:rPr>
          <w:rFonts w:asciiTheme="majorHAnsi" w:hAnsiTheme="majorHAnsi"/>
          <w:sz w:val="20"/>
          <w:szCs w:val="20"/>
          <w:lang w:val="es-AR"/>
        </w:rPr>
        <w:t xml:space="preserve">El peticionario </w:t>
      </w:r>
      <w:r w:rsidR="004733F5" w:rsidRPr="00925A08">
        <w:rPr>
          <w:rFonts w:asciiTheme="majorHAnsi" w:hAnsiTheme="majorHAnsi"/>
          <w:sz w:val="20"/>
          <w:szCs w:val="20"/>
          <w:lang w:val="es-AR"/>
        </w:rPr>
        <w:t xml:space="preserve">argumenta que esta decisión no solo agravó la situación </w:t>
      </w:r>
      <w:r w:rsidR="00061686" w:rsidRPr="00925A08">
        <w:rPr>
          <w:rFonts w:asciiTheme="majorHAnsi" w:hAnsiTheme="majorHAnsi"/>
          <w:sz w:val="20"/>
          <w:szCs w:val="20"/>
          <w:lang w:val="es-AR"/>
        </w:rPr>
        <w:t>del señor Torres</w:t>
      </w:r>
      <w:r w:rsidR="004733F5" w:rsidRPr="00925A08">
        <w:rPr>
          <w:rFonts w:asciiTheme="majorHAnsi" w:hAnsiTheme="majorHAnsi"/>
          <w:sz w:val="20"/>
          <w:szCs w:val="20"/>
          <w:lang w:val="es-AR"/>
        </w:rPr>
        <w:t xml:space="preserve">, sino que también vulneró el principio de prohibición de la reforma peyorativa o </w:t>
      </w:r>
      <w:r w:rsidR="00551AC8" w:rsidRPr="00925A08">
        <w:rPr>
          <w:rFonts w:asciiTheme="majorHAnsi" w:hAnsiTheme="majorHAnsi"/>
          <w:sz w:val="20"/>
          <w:szCs w:val="20"/>
          <w:lang w:val="es-AR"/>
        </w:rPr>
        <w:t>“</w:t>
      </w:r>
      <w:r w:rsidR="004733F5" w:rsidRPr="00925A08">
        <w:rPr>
          <w:rFonts w:asciiTheme="majorHAnsi" w:hAnsiTheme="majorHAnsi"/>
          <w:i/>
          <w:iCs/>
          <w:sz w:val="20"/>
          <w:szCs w:val="20"/>
          <w:lang w:val="es-AR"/>
        </w:rPr>
        <w:t>reformatio in peius</w:t>
      </w:r>
      <w:r w:rsidR="00551AC8" w:rsidRPr="00925A08">
        <w:rPr>
          <w:rFonts w:asciiTheme="majorHAnsi" w:hAnsiTheme="majorHAnsi"/>
          <w:sz w:val="20"/>
          <w:szCs w:val="20"/>
          <w:lang w:val="es-AR"/>
        </w:rPr>
        <w:t>”</w:t>
      </w:r>
      <w:r w:rsidR="004733F5" w:rsidRPr="00925A08">
        <w:rPr>
          <w:rFonts w:asciiTheme="majorHAnsi" w:hAnsiTheme="majorHAnsi"/>
          <w:sz w:val="20"/>
          <w:szCs w:val="20"/>
          <w:lang w:val="es-AR"/>
        </w:rPr>
        <w:t>, ya que la segunda instancia impuso pena</w:t>
      </w:r>
      <w:r w:rsidR="00A93C43" w:rsidRPr="00925A08">
        <w:rPr>
          <w:rFonts w:asciiTheme="majorHAnsi" w:hAnsiTheme="majorHAnsi"/>
          <w:sz w:val="20"/>
          <w:szCs w:val="20"/>
          <w:lang w:val="es-AR"/>
        </w:rPr>
        <w:t>s</w:t>
      </w:r>
      <w:r w:rsidR="004733F5" w:rsidRPr="00925A08">
        <w:rPr>
          <w:rFonts w:asciiTheme="majorHAnsi" w:hAnsiTheme="majorHAnsi"/>
          <w:sz w:val="20"/>
          <w:szCs w:val="20"/>
          <w:lang w:val="es-AR"/>
        </w:rPr>
        <w:t xml:space="preserve"> más severa</w:t>
      </w:r>
      <w:r w:rsidR="00A93C43" w:rsidRPr="00925A08">
        <w:rPr>
          <w:rFonts w:asciiTheme="majorHAnsi" w:hAnsiTheme="majorHAnsi"/>
          <w:sz w:val="20"/>
          <w:szCs w:val="20"/>
          <w:lang w:val="es-AR"/>
        </w:rPr>
        <w:t>s</w:t>
      </w:r>
      <w:r w:rsidR="004733F5" w:rsidRPr="00925A08">
        <w:rPr>
          <w:rFonts w:asciiTheme="majorHAnsi" w:hAnsiTheme="majorHAnsi"/>
          <w:sz w:val="20"/>
          <w:szCs w:val="20"/>
          <w:lang w:val="es-AR"/>
        </w:rPr>
        <w:t xml:space="preserve"> </w:t>
      </w:r>
      <w:r w:rsidR="00C030B8" w:rsidRPr="00925A08">
        <w:rPr>
          <w:rFonts w:asciiTheme="majorHAnsi" w:hAnsiTheme="majorHAnsi"/>
          <w:sz w:val="20"/>
          <w:szCs w:val="20"/>
          <w:lang w:val="es-AR"/>
        </w:rPr>
        <w:t xml:space="preserve">y </w:t>
      </w:r>
      <w:r w:rsidR="004733F5" w:rsidRPr="00925A08">
        <w:rPr>
          <w:rFonts w:asciiTheme="majorHAnsi" w:hAnsiTheme="majorHAnsi"/>
          <w:sz w:val="20"/>
          <w:szCs w:val="20"/>
          <w:lang w:val="es-AR"/>
        </w:rPr>
        <w:t xml:space="preserve">sin </w:t>
      </w:r>
      <w:r w:rsidR="00925A08" w:rsidRPr="00925A08">
        <w:rPr>
          <w:rFonts w:asciiTheme="majorHAnsi" w:hAnsiTheme="majorHAnsi"/>
          <w:sz w:val="20"/>
          <w:szCs w:val="20"/>
          <w:lang w:val="es-AR"/>
        </w:rPr>
        <w:t>un</w:t>
      </w:r>
      <w:r w:rsidR="004733F5" w:rsidRPr="00925A08">
        <w:rPr>
          <w:rFonts w:asciiTheme="majorHAnsi" w:hAnsiTheme="majorHAnsi"/>
          <w:sz w:val="20"/>
          <w:szCs w:val="20"/>
          <w:lang w:val="es-AR"/>
        </w:rPr>
        <w:t xml:space="preserve"> existiera recurso de apelación del Ministerio Público o de la parte querellante en ese sentido.</w:t>
      </w:r>
    </w:p>
    <w:p w14:paraId="15F5F9E1" w14:textId="77777777" w:rsidR="00A24A46" w:rsidRDefault="00A24A46" w:rsidP="00A24A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p>
    <w:p w14:paraId="7B877E22" w14:textId="77777777" w:rsidR="00A24A46" w:rsidRPr="00925A08" w:rsidRDefault="00A24A46" w:rsidP="00A24A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p>
    <w:p w14:paraId="644EDDB4" w14:textId="29CDB1F7" w:rsidR="00584FCB" w:rsidRPr="00925A08" w:rsidRDefault="00112723"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lastRenderedPageBreak/>
        <w:t xml:space="preserve">Finalmente, </w:t>
      </w:r>
      <w:r w:rsidR="002204CF" w:rsidRPr="00925A08">
        <w:rPr>
          <w:rFonts w:asciiTheme="majorHAnsi" w:hAnsiTheme="majorHAnsi"/>
          <w:sz w:val="20"/>
          <w:szCs w:val="20"/>
          <w:lang w:val="es-AR"/>
        </w:rPr>
        <w:t xml:space="preserve">el 6 de septiembre de 2013 la defensa del señor Torres presentó un recurso de casación, </w:t>
      </w:r>
      <w:r w:rsidR="006F28B6" w:rsidRPr="00925A08">
        <w:rPr>
          <w:rFonts w:asciiTheme="majorHAnsi" w:hAnsiTheme="majorHAnsi"/>
          <w:sz w:val="20"/>
          <w:szCs w:val="20"/>
          <w:lang w:val="es-AR"/>
        </w:rPr>
        <w:t xml:space="preserve">reiterando sus cuestionamientos a </w:t>
      </w:r>
      <w:r w:rsidR="00873485" w:rsidRPr="00925A08">
        <w:rPr>
          <w:rFonts w:asciiTheme="majorHAnsi" w:hAnsiTheme="majorHAnsi"/>
          <w:sz w:val="20"/>
          <w:szCs w:val="20"/>
          <w:lang w:val="es-AR"/>
        </w:rPr>
        <w:t>la</w:t>
      </w:r>
      <w:r w:rsidR="006F28B6" w:rsidRPr="00925A08">
        <w:rPr>
          <w:rFonts w:asciiTheme="majorHAnsi" w:hAnsiTheme="majorHAnsi"/>
          <w:sz w:val="20"/>
          <w:szCs w:val="20"/>
          <w:lang w:val="es-AR"/>
        </w:rPr>
        <w:t xml:space="preserve"> condena.</w:t>
      </w:r>
      <w:r w:rsidR="002204CF" w:rsidRPr="00925A08">
        <w:rPr>
          <w:rFonts w:asciiTheme="majorHAnsi" w:hAnsiTheme="majorHAnsi"/>
          <w:sz w:val="20"/>
          <w:szCs w:val="20"/>
          <w:lang w:val="es-AR"/>
        </w:rPr>
        <w:t xml:space="preserve"> </w:t>
      </w:r>
      <w:r w:rsidR="00584FCB" w:rsidRPr="00925A08">
        <w:rPr>
          <w:rFonts w:asciiTheme="majorHAnsi" w:hAnsiTheme="majorHAnsi"/>
          <w:sz w:val="20"/>
          <w:szCs w:val="20"/>
          <w:lang w:val="es-AR"/>
        </w:rPr>
        <w:t xml:space="preserve">No obstante, </w:t>
      </w:r>
      <w:r w:rsidR="00C94D04" w:rsidRPr="00925A08">
        <w:rPr>
          <w:rFonts w:asciiTheme="majorHAnsi" w:hAnsiTheme="majorHAnsi"/>
          <w:sz w:val="20"/>
          <w:szCs w:val="20"/>
          <w:lang w:val="es-AR"/>
        </w:rPr>
        <w:t>al final de su escrito destacó las limitaciones que presentaba la vía de casación, en los siguientes términos:</w:t>
      </w:r>
    </w:p>
    <w:p w14:paraId="07EAEB37" w14:textId="4E77A0EF" w:rsidR="00C94D04" w:rsidRPr="00925A08" w:rsidRDefault="00C94D04" w:rsidP="00925A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851" w:right="571" w:firstLine="720"/>
        <w:jc w:val="both"/>
        <w:rPr>
          <w:rFonts w:asciiTheme="majorHAnsi" w:hAnsiTheme="majorHAnsi"/>
          <w:sz w:val="18"/>
          <w:szCs w:val="18"/>
          <w:lang w:val="es-AR"/>
        </w:rPr>
      </w:pPr>
      <w:r w:rsidRPr="00925A08">
        <w:rPr>
          <w:rFonts w:asciiTheme="majorHAnsi" w:hAnsiTheme="majorHAnsi"/>
          <w:sz w:val="18"/>
          <w:szCs w:val="18"/>
          <w:lang w:val="es-AR"/>
        </w:rPr>
        <w:t>Sin perjuicio de lo expuesto, esta defensa, no puede dejar de hacer presente al Excmo. Tribunal, que</w:t>
      </w:r>
      <w:r w:rsidR="00B0050D" w:rsidRPr="00925A08">
        <w:rPr>
          <w:rFonts w:asciiTheme="majorHAnsi" w:hAnsiTheme="majorHAnsi"/>
          <w:sz w:val="18"/>
          <w:szCs w:val="18"/>
          <w:lang w:val="es-AR"/>
        </w:rPr>
        <w:t>,</w:t>
      </w:r>
      <w:r w:rsidRPr="00925A08">
        <w:rPr>
          <w:rFonts w:asciiTheme="majorHAnsi" w:hAnsiTheme="majorHAnsi"/>
          <w:sz w:val="18"/>
          <w:szCs w:val="18"/>
          <w:lang w:val="es-AR"/>
        </w:rPr>
        <w:t xml:space="preserve"> atendida la naturaleza de derecho estricto del recurso intentado, donde no se admiten planteamientos subsidiarios o alternativos, ha debido tomar una opción de defensa, ya que entiende que este Excmo. Tribunal cuenta con facultades para obrar de oficio en otras materias que también fueron materia de su contestación.</w:t>
      </w:r>
    </w:p>
    <w:p w14:paraId="760E7922" w14:textId="1C330324" w:rsidR="003D799A" w:rsidRPr="00925A08" w:rsidRDefault="00584FCB"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A pesar de lo expuesto</w:t>
      </w:r>
      <w:r w:rsidR="002204CF" w:rsidRPr="00925A08">
        <w:rPr>
          <w:rFonts w:asciiTheme="majorHAnsi" w:hAnsiTheme="majorHAnsi"/>
          <w:sz w:val="20"/>
          <w:szCs w:val="20"/>
          <w:lang w:val="es-AR"/>
        </w:rPr>
        <w:t xml:space="preserve">, </w:t>
      </w:r>
      <w:r w:rsidR="00112723" w:rsidRPr="00925A08">
        <w:rPr>
          <w:rFonts w:asciiTheme="majorHAnsi" w:hAnsiTheme="majorHAnsi"/>
          <w:sz w:val="20"/>
          <w:szCs w:val="20"/>
          <w:lang w:val="es-AR"/>
        </w:rPr>
        <w:t>e</w:t>
      </w:r>
      <w:r w:rsidR="004733F5" w:rsidRPr="00925A08">
        <w:rPr>
          <w:rFonts w:asciiTheme="majorHAnsi" w:hAnsiTheme="majorHAnsi"/>
          <w:sz w:val="20"/>
          <w:szCs w:val="20"/>
          <w:lang w:val="es-AR"/>
        </w:rPr>
        <w:t xml:space="preserve">l 11 de agosto de 2015 la Corte Suprema </w:t>
      </w:r>
      <w:r w:rsidR="002204CF" w:rsidRPr="00925A08">
        <w:rPr>
          <w:rFonts w:asciiTheme="majorHAnsi" w:hAnsiTheme="majorHAnsi"/>
          <w:sz w:val="20"/>
          <w:szCs w:val="20"/>
          <w:lang w:val="es-AR"/>
        </w:rPr>
        <w:t xml:space="preserve">lo </w:t>
      </w:r>
      <w:r w:rsidR="004733F5" w:rsidRPr="00925A08">
        <w:rPr>
          <w:rFonts w:asciiTheme="majorHAnsi" w:hAnsiTheme="majorHAnsi"/>
          <w:sz w:val="20"/>
          <w:szCs w:val="20"/>
          <w:lang w:val="es-AR"/>
        </w:rPr>
        <w:t>rechazó</w:t>
      </w:r>
      <w:r w:rsidR="002204CF" w:rsidRPr="00925A08">
        <w:rPr>
          <w:rFonts w:asciiTheme="majorHAnsi" w:hAnsiTheme="majorHAnsi"/>
          <w:sz w:val="20"/>
          <w:szCs w:val="20"/>
          <w:lang w:val="es-AR"/>
        </w:rPr>
        <w:t>,</w:t>
      </w:r>
      <w:r w:rsidR="001C51B1" w:rsidRPr="00925A08">
        <w:rPr>
          <w:rFonts w:asciiTheme="majorHAnsi" w:hAnsiTheme="majorHAnsi"/>
          <w:sz w:val="20"/>
          <w:szCs w:val="20"/>
          <w:lang w:val="es-AR"/>
        </w:rPr>
        <w:t xml:space="preserve"> al </w:t>
      </w:r>
      <w:r w:rsidR="0039530D" w:rsidRPr="00925A08">
        <w:rPr>
          <w:rFonts w:asciiTheme="majorHAnsi" w:hAnsiTheme="majorHAnsi"/>
          <w:sz w:val="20"/>
          <w:szCs w:val="20"/>
          <w:lang w:val="es-AR"/>
        </w:rPr>
        <w:t>no identificar ninguna irregularidad en el proceso penal ni en la sentencia</w:t>
      </w:r>
      <w:r w:rsidR="004733F5" w:rsidRPr="00925A08">
        <w:rPr>
          <w:rFonts w:asciiTheme="majorHAnsi" w:hAnsiTheme="majorHAnsi"/>
          <w:sz w:val="20"/>
          <w:szCs w:val="20"/>
          <w:lang w:val="es-AR"/>
        </w:rPr>
        <w:t xml:space="preserve">. Dos días después, el 13 de agosto de 2015, Torres ingresó al Centro de Cumplimiento Penitenciario </w:t>
      </w:r>
      <w:r w:rsidR="00285CF3" w:rsidRPr="00925A08">
        <w:rPr>
          <w:rFonts w:asciiTheme="majorHAnsi" w:hAnsiTheme="majorHAnsi"/>
          <w:sz w:val="20"/>
          <w:szCs w:val="20"/>
          <w:lang w:val="es-AR"/>
        </w:rPr>
        <w:t>“</w:t>
      </w:r>
      <w:r w:rsidR="004733F5" w:rsidRPr="00925A08">
        <w:rPr>
          <w:rFonts w:asciiTheme="majorHAnsi" w:hAnsiTheme="majorHAnsi"/>
          <w:sz w:val="20"/>
          <w:szCs w:val="20"/>
          <w:lang w:val="es-AR"/>
        </w:rPr>
        <w:t>Punta Peuco</w:t>
      </w:r>
      <w:r w:rsidR="00285CF3" w:rsidRPr="00925A08">
        <w:rPr>
          <w:rFonts w:asciiTheme="majorHAnsi" w:hAnsiTheme="majorHAnsi"/>
          <w:sz w:val="20"/>
          <w:szCs w:val="20"/>
          <w:lang w:val="es-AR"/>
        </w:rPr>
        <w:t>”</w:t>
      </w:r>
      <w:r w:rsidR="004733F5" w:rsidRPr="00925A08">
        <w:rPr>
          <w:rFonts w:asciiTheme="majorHAnsi" w:hAnsiTheme="majorHAnsi"/>
          <w:sz w:val="20"/>
          <w:szCs w:val="20"/>
          <w:lang w:val="es-AR"/>
        </w:rPr>
        <w:t>, donde permanece privado de libertad hasta la fecha.</w:t>
      </w:r>
    </w:p>
    <w:p w14:paraId="0EEEB375" w14:textId="28552FF1" w:rsidR="0086591E" w:rsidRPr="00925A08" w:rsidRDefault="0086591E"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925A08">
        <w:rPr>
          <w:rFonts w:asciiTheme="majorHAnsi" w:hAnsiTheme="majorHAnsi"/>
          <w:i/>
          <w:iCs/>
          <w:sz w:val="20"/>
          <w:szCs w:val="20"/>
          <w:lang w:val="es-AR"/>
        </w:rPr>
        <w:t>Alegada aplicación retroactiva de</w:t>
      </w:r>
      <w:r w:rsidR="0095557D" w:rsidRPr="00925A08">
        <w:rPr>
          <w:rFonts w:asciiTheme="majorHAnsi" w:hAnsiTheme="majorHAnsi"/>
          <w:i/>
          <w:iCs/>
          <w:sz w:val="20"/>
          <w:szCs w:val="20"/>
          <w:lang w:val="es-AR"/>
        </w:rPr>
        <w:t xml:space="preserve">l Decreto Ley </w:t>
      </w:r>
      <w:r w:rsidR="0095557D" w:rsidRPr="00925A08">
        <w:rPr>
          <w:rFonts w:asciiTheme="majorHAnsi" w:hAnsiTheme="majorHAnsi"/>
          <w:i/>
          <w:iCs/>
          <w:sz w:val="20"/>
          <w:szCs w:val="20"/>
          <w:lang w:val="es-PE"/>
        </w:rPr>
        <w:t>N.º</w:t>
      </w:r>
      <w:r w:rsidR="0095557D" w:rsidRPr="00925A08">
        <w:rPr>
          <w:rFonts w:asciiTheme="majorHAnsi" w:hAnsiTheme="majorHAnsi"/>
          <w:i/>
          <w:iCs/>
          <w:sz w:val="20"/>
          <w:szCs w:val="20"/>
          <w:lang w:val="es-AR"/>
        </w:rPr>
        <w:t xml:space="preserve"> 321</w:t>
      </w:r>
    </w:p>
    <w:p w14:paraId="5FA25FD7" w14:textId="5C7AE90C" w:rsidR="002D76D5" w:rsidRPr="00925A08" w:rsidRDefault="0086591E"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En sus observaciones posteriores a la presentación de la petición, el peticionario</w:t>
      </w:r>
      <w:r w:rsidR="004C2F7F" w:rsidRPr="00925A08">
        <w:rPr>
          <w:rFonts w:asciiTheme="majorHAnsi" w:hAnsiTheme="majorHAnsi"/>
          <w:sz w:val="20"/>
          <w:szCs w:val="20"/>
          <w:lang w:val="es-AR"/>
        </w:rPr>
        <w:t xml:space="preserve"> sostiene que la vulneración de </w:t>
      </w:r>
      <w:r w:rsidRPr="00925A08">
        <w:rPr>
          <w:rFonts w:asciiTheme="majorHAnsi" w:hAnsiTheme="majorHAnsi"/>
          <w:sz w:val="20"/>
          <w:szCs w:val="20"/>
          <w:lang w:val="es-AR"/>
        </w:rPr>
        <w:t>los</w:t>
      </w:r>
      <w:r w:rsidR="004C2F7F" w:rsidRPr="00925A08">
        <w:rPr>
          <w:rFonts w:asciiTheme="majorHAnsi" w:hAnsiTheme="majorHAnsi"/>
          <w:sz w:val="20"/>
          <w:szCs w:val="20"/>
          <w:lang w:val="es-AR"/>
        </w:rPr>
        <w:t xml:space="preserve"> derechos </w:t>
      </w:r>
      <w:r w:rsidRPr="00925A08">
        <w:rPr>
          <w:rFonts w:asciiTheme="majorHAnsi" w:hAnsiTheme="majorHAnsi"/>
          <w:sz w:val="20"/>
          <w:szCs w:val="20"/>
          <w:lang w:val="es-AR"/>
        </w:rPr>
        <w:t xml:space="preserve">del señor Torres </w:t>
      </w:r>
      <w:r w:rsidR="004C2F7F" w:rsidRPr="00925A08">
        <w:rPr>
          <w:rFonts w:asciiTheme="majorHAnsi" w:hAnsiTheme="majorHAnsi"/>
          <w:sz w:val="20"/>
          <w:szCs w:val="20"/>
          <w:lang w:val="es-AR"/>
        </w:rPr>
        <w:t xml:space="preserve">no solo persiste, sino que se ha visto agravada con el transcurso del tiempo. En particular, denuncia la aplicación retroactiva de una modificación legal que </w:t>
      </w:r>
      <w:r w:rsidR="00CC73DA" w:rsidRPr="00925A08">
        <w:rPr>
          <w:rFonts w:asciiTheme="majorHAnsi" w:hAnsiTheme="majorHAnsi"/>
          <w:sz w:val="20"/>
          <w:szCs w:val="20"/>
          <w:lang w:val="es-AR"/>
        </w:rPr>
        <w:t xml:space="preserve">le </w:t>
      </w:r>
      <w:r w:rsidR="004C2F7F" w:rsidRPr="00925A08">
        <w:rPr>
          <w:rFonts w:asciiTheme="majorHAnsi" w:hAnsiTheme="majorHAnsi"/>
          <w:sz w:val="20"/>
          <w:szCs w:val="20"/>
          <w:lang w:val="es-AR"/>
        </w:rPr>
        <w:t xml:space="preserve">restringió </w:t>
      </w:r>
      <w:r w:rsidR="00CC73DA" w:rsidRPr="00925A08">
        <w:rPr>
          <w:rFonts w:asciiTheme="majorHAnsi" w:hAnsiTheme="majorHAnsi"/>
          <w:sz w:val="20"/>
          <w:szCs w:val="20"/>
          <w:lang w:val="es-AR"/>
        </w:rPr>
        <w:t>acceder</w:t>
      </w:r>
      <w:r w:rsidR="004C2F7F" w:rsidRPr="00925A08">
        <w:rPr>
          <w:rFonts w:asciiTheme="majorHAnsi" w:hAnsiTheme="majorHAnsi"/>
          <w:sz w:val="20"/>
          <w:szCs w:val="20"/>
          <w:lang w:val="es-AR"/>
        </w:rPr>
        <w:t xml:space="preserve"> a beneficios penitenciarios, impidiendo su postulación anticipada a la libertad condicional.</w:t>
      </w:r>
      <w:r w:rsidR="00597D67" w:rsidRPr="00925A08">
        <w:rPr>
          <w:rFonts w:asciiTheme="majorHAnsi" w:hAnsiTheme="majorHAnsi"/>
          <w:sz w:val="20"/>
          <w:szCs w:val="20"/>
          <w:lang w:val="es-AR"/>
        </w:rPr>
        <w:t xml:space="preserve"> </w:t>
      </w:r>
    </w:p>
    <w:p w14:paraId="0990FB6E" w14:textId="76FAA2A0" w:rsidR="004C2F7F" w:rsidRPr="00925A08" w:rsidRDefault="0086591E"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Explica que</w:t>
      </w:r>
      <w:r w:rsidR="00F07915" w:rsidRPr="00925A08">
        <w:rPr>
          <w:rFonts w:asciiTheme="majorHAnsi" w:hAnsiTheme="majorHAnsi"/>
          <w:sz w:val="20"/>
          <w:szCs w:val="20"/>
          <w:lang w:val="es-AR"/>
        </w:rPr>
        <w:t xml:space="preserve"> </w:t>
      </w:r>
      <w:r w:rsidR="007D2877" w:rsidRPr="00925A08">
        <w:rPr>
          <w:rFonts w:asciiTheme="majorHAnsi" w:hAnsiTheme="majorHAnsi"/>
          <w:sz w:val="20"/>
          <w:szCs w:val="20"/>
          <w:lang w:val="es-AR"/>
        </w:rPr>
        <w:t xml:space="preserve">el señor </w:t>
      </w:r>
      <w:r w:rsidR="004C2F7F" w:rsidRPr="00925A08">
        <w:rPr>
          <w:rFonts w:asciiTheme="majorHAnsi" w:hAnsiTheme="majorHAnsi"/>
          <w:sz w:val="20"/>
          <w:szCs w:val="20"/>
          <w:lang w:val="es-AR"/>
        </w:rPr>
        <w:t>Torres cumplía con los requisitos para solicitar la libertad condicional el 19 de enero de 2022</w:t>
      </w:r>
      <w:r w:rsidR="00F07915" w:rsidRPr="00925A08">
        <w:rPr>
          <w:rFonts w:asciiTheme="majorHAnsi" w:hAnsiTheme="majorHAnsi"/>
          <w:sz w:val="20"/>
          <w:szCs w:val="20"/>
          <w:lang w:val="es-AR"/>
        </w:rPr>
        <w:t xml:space="preserve">, de acuerdo con el Decreto Ley </w:t>
      </w:r>
      <w:r w:rsidR="0095557D" w:rsidRPr="00925A08">
        <w:rPr>
          <w:rFonts w:asciiTheme="majorHAnsi" w:hAnsiTheme="majorHAnsi"/>
          <w:sz w:val="20"/>
          <w:szCs w:val="20"/>
          <w:lang w:val="es-PE"/>
        </w:rPr>
        <w:t>N.º</w:t>
      </w:r>
      <w:r w:rsidR="0095557D" w:rsidRPr="00925A08">
        <w:rPr>
          <w:rFonts w:asciiTheme="majorHAnsi" w:hAnsiTheme="majorHAnsi"/>
          <w:sz w:val="20"/>
          <w:szCs w:val="20"/>
          <w:lang w:val="es-AR"/>
        </w:rPr>
        <w:t xml:space="preserve"> </w:t>
      </w:r>
      <w:r w:rsidR="00F07915" w:rsidRPr="00925A08">
        <w:rPr>
          <w:rFonts w:asciiTheme="majorHAnsi" w:hAnsiTheme="majorHAnsi"/>
          <w:sz w:val="20"/>
          <w:szCs w:val="20"/>
          <w:lang w:val="es-AR"/>
        </w:rPr>
        <w:t>321</w:t>
      </w:r>
      <w:r w:rsidR="00F60623" w:rsidRPr="00925A08">
        <w:rPr>
          <w:rFonts w:asciiTheme="majorHAnsi" w:hAnsiTheme="majorHAnsi"/>
          <w:sz w:val="20"/>
          <w:szCs w:val="20"/>
          <w:lang w:val="es-AR"/>
        </w:rPr>
        <w:t xml:space="preserve"> —</w:t>
      </w:r>
      <w:r w:rsidR="00F07915" w:rsidRPr="00925A08">
        <w:rPr>
          <w:rFonts w:asciiTheme="majorHAnsi" w:hAnsiTheme="majorHAnsi"/>
          <w:sz w:val="20"/>
          <w:szCs w:val="20"/>
          <w:lang w:val="es-AR"/>
        </w:rPr>
        <w:t>en su versión vigente al momento en que el peticionario ingresó a prisió</w:t>
      </w:r>
      <w:r w:rsidR="00F60623" w:rsidRPr="00925A08">
        <w:rPr>
          <w:rFonts w:asciiTheme="majorHAnsi" w:hAnsiTheme="majorHAnsi"/>
          <w:sz w:val="20"/>
          <w:szCs w:val="20"/>
          <w:lang w:val="es-AR"/>
        </w:rPr>
        <w:t>n—</w:t>
      </w:r>
      <w:r w:rsidR="004C2F7F" w:rsidRPr="00925A08">
        <w:rPr>
          <w:rFonts w:asciiTheme="majorHAnsi" w:hAnsiTheme="majorHAnsi"/>
          <w:sz w:val="20"/>
          <w:szCs w:val="20"/>
          <w:lang w:val="es-AR"/>
        </w:rPr>
        <w:t xml:space="preserve">. Sin embargo, la Ley </w:t>
      </w:r>
      <w:r w:rsidR="003B2EA7" w:rsidRPr="00925A08">
        <w:rPr>
          <w:rFonts w:asciiTheme="majorHAnsi" w:hAnsiTheme="majorHAnsi"/>
          <w:sz w:val="20"/>
          <w:szCs w:val="20"/>
          <w:lang w:val="es-PE"/>
        </w:rPr>
        <w:t>N.º</w:t>
      </w:r>
      <w:r w:rsidR="003B2EA7" w:rsidRPr="00925A08">
        <w:rPr>
          <w:rFonts w:asciiTheme="majorHAnsi" w:hAnsiTheme="majorHAnsi"/>
          <w:sz w:val="20"/>
          <w:szCs w:val="20"/>
          <w:lang w:val="es-AR"/>
        </w:rPr>
        <w:t xml:space="preserve"> </w:t>
      </w:r>
      <w:r w:rsidR="004C2F7F" w:rsidRPr="00925A08">
        <w:rPr>
          <w:rFonts w:asciiTheme="majorHAnsi" w:hAnsiTheme="majorHAnsi"/>
          <w:sz w:val="20"/>
          <w:szCs w:val="20"/>
          <w:lang w:val="es-AR"/>
        </w:rPr>
        <w:t xml:space="preserve">21.124, promulgada el 18 de enero de 2019, modificó dicho decreto e introdujo nuevas restricciones que exigieron que los condenados por crímenes de lesa humanidad cumplan al menos dos tercios de su pena antes de postular a la libertad condicional. Como resultado de esta modificación, </w:t>
      </w:r>
      <w:r w:rsidR="007D2877" w:rsidRPr="00925A08">
        <w:rPr>
          <w:rFonts w:asciiTheme="majorHAnsi" w:hAnsiTheme="majorHAnsi"/>
          <w:sz w:val="20"/>
          <w:szCs w:val="20"/>
          <w:lang w:val="es-AR"/>
        </w:rPr>
        <w:t xml:space="preserve">precisa que el señor </w:t>
      </w:r>
      <w:r w:rsidR="004C2F7F" w:rsidRPr="00925A08">
        <w:rPr>
          <w:rFonts w:asciiTheme="majorHAnsi" w:hAnsiTheme="majorHAnsi"/>
          <w:sz w:val="20"/>
          <w:szCs w:val="20"/>
          <w:lang w:val="es-AR"/>
        </w:rPr>
        <w:t xml:space="preserve">Torres recién podrá optar al beneficio el 19 de julio de 2024, lo que </w:t>
      </w:r>
      <w:r w:rsidR="00F40334" w:rsidRPr="00925A08">
        <w:rPr>
          <w:rFonts w:asciiTheme="majorHAnsi" w:hAnsiTheme="majorHAnsi"/>
          <w:sz w:val="20"/>
          <w:szCs w:val="20"/>
          <w:lang w:val="es-AR"/>
        </w:rPr>
        <w:t>considera</w:t>
      </w:r>
      <w:r w:rsidR="004C2F7F" w:rsidRPr="00925A08">
        <w:rPr>
          <w:rFonts w:asciiTheme="majorHAnsi" w:hAnsiTheme="majorHAnsi"/>
          <w:sz w:val="20"/>
          <w:szCs w:val="20"/>
          <w:lang w:val="es-AR"/>
        </w:rPr>
        <w:t xml:space="preserve"> una aplicación retroactiva de la ley en su perjuicio, prohibida por el artículo 9 de la C</w:t>
      </w:r>
      <w:r w:rsidR="00647EA2" w:rsidRPr="00925A08">
        <w:rPr>
          <w:rFonts w:asciiTheme="majorHAnsi" w:hAnsiTheme="majorHAnsi"/>
          <w:sz w:val="20"/>
          <w:szCs w:val="20"/>
          <w:lang w:val="es-AR"/>
        </w:rPr>
        <w:t>onvención Americana.</w:t>
      </w:r>
    </w:p>
    <w:p w14:paraId="22361E5C" w14:textId="1D6F8025" w:rsidR="00D932FB" w:rsidRPr="00925A08" w:rsidRDefault="00413826"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Así</w:t>
      </w:r>
      <w:r w:rsidR="00945826" w:rsidRPr="00925A08">
        <w:rPr>
          <w:rFonts w:asciiTheme="majorHAnsi" w:hAnsiTheme="majorHAnsi"/>
          <w:sz w:val="20"/>
          <w:szCs w:val="20"/>
          <w:lang w:val="es-AR"/>
        </w:rPr>
        <w:t xml:space="preserve">, precisa que el 26 de enero de 2021 el señor Torres </w:t>
      </w:r>
      <w:r w:rsidRPr="00925A08">
        <w:rPr>
          <w:rFonts w:asciiTheme="majorHAnsi" w:hAnsiTheme="majorHAnsi"/>
          <w:sz w:val="20"/>
          <w:szCs w:val="20"/>
          <w:lang w:val="es-AR"/>
        </w:rPr>
        <w:t>postuló a</w:t>
      </w:r>
      <w:r w:rsidR="008B596B" w:rsidRPr="00925A08">
        <w:rPr>
          <w:rFonts w:asciiTheme="majorHAnsi" w:hAnsiTheme="majorHAnsi"/>
          <w:sz w:val="20"/>
          <w:szCs w:val="20"/>
          <w:lang w:val="es-AR"/>
        </w:rPr>
        <w:t>l beneficio de salida dominical</w:t>
      </w:r>
      <w:r w:rsidRPr="00925A08">
        <w:rPr>
          <w:rFonts w:asciiTheme="majorHAnsi" w:hAnsiTheme="majorHAnsi"/>
          <w:sz w:val="20"/>
          <w:szCs w:val="20"/>
          <w:lang w:val="es-AR"/>
        </w:rPr>
        <w:t xml:space="preserve">. No obstante, la </w:t>
      </w:r>
      <w:r w:rsidR="00B13A0D" w:rsidRPr="00925A08">
        <w:rPr>
          <w:rFonts w:asciiTheme="majorHAnsi" w:hAnsiTheme="majorHAnsi"/>
          <w:sz w:val="20"/>
          <w:szCs w:val="20"/>
          <w:lang w:val="es-AR"/>
        </w:rPr>
        <w:t>secretaria</w:t>
      </w:r>
      <w:r w:rsidR="00945826" w:rsidRPr="00925A08">
        <w:rPr>
          <w:rFonts w:asciiTheme="majorHAnsi" w:hAnsiTheme="majorHAnsi"/>
          <w:sz w:val="20"/>
          <w:szCs w:val="20"/>
          <w:lang w:val="es-AR"/>
        </w:rPr>
        <w:t xml:space="preserve"> del Consejo Técnico del CPP Punta Peuco le notificó que dicha solicitud no se analizaría, ya que a raíz de la modificación efectuada a</w:t>
      </w:r>
      <w:r w:rsidR="00B6036B" w:rsidRPr="00925A08">
        <w:rPr>
          <w:rFonts w:asciiTheme="majorHAnsi" w:hAnsiTheme="majorHAnsi"/>
          <w:sz w:val="20"/>
          <w:szCs w:val="20"/>
          <w:lang w:val="es-AR"/>
        </w:rPr>
        <w:t>l</w:t>
      </w:r>
      <w:r w:rsidR="00945826" w:rsidRPr="00925A08">
        <w:rPr>
          <w:rFonts w:asciiTheme="majorHAnsi" w:hAnsiTheme="majorHAnsi"/>
          <w:sz w:val="20"/>
          <w:szCs w:val="20"/>
          <w:lang w:val="es-AR"/>
        </w:rPr>
        <w:t xml:space="preserve"> </w:t>
      </w:r>
      <w:r w:rsidR="00B6036B" w:rsidRPr="00925A08">
        <w:rPr>
          <w:rFonts w:asciiTheme="majorHAnsi" w:hAnsiTheme="majorHAnsi"/>
          <w:sz w:val="20"/>
          <w:szCs w:val="20"/>
          <w:lang w:val="es-AR"/>
        </w:rPr>
        <w:t xml:space="preserve">Decreto Ley </w:t>
      </w:r>
      <w:r w:rsidR="00B6036B" w:rsidRPr="00925A08">
        <w:rPr>
          <w:rFonts w:asciiTheme="majorHAnsi" w:hAnsiTheme="majorHAnsi"/>
          <w:sz w:val="20"/>
          <w:szCs w:val="20"/>
          <w:lang w:val="es-PE"/>
        </w:rPr>
        <w:t>N.º</w:t>
      </w:r>
      <w:r w:rsidR="00B6036B" w:rsidRPr="00925A08">
        <w:rPr>
          <w:rFonts w:asciiTheme="majorHAnsi" w:hAnsiTheme="majorHAnsi"/>
          <w:sz w:val="20"/>
          <w:szCs w:val="20"/>
          <w:lang w:val="es-AR"/>
        </w:rPr>
        <w:t xml:space="preserve"> 321 </w:t>
      </w:r>
      <w:r w:rsidR="00945826" w:rsidRPr="00925A08">
        <w:rPr>
          <w:rFonts w:asciiTheme="majorHAnsi" w:hAnsiTheme="majorHAnsi"/>
          <w:sz w:val="20"/>
          <w:szCs w:val="20"/>
          <w:lang w:val="es-AR"/>
        </w:rPr>
        <w:t>el tiempo mínimo para postular al beneficio de la libertad condicional (que incide en el beneficio de salida dominical) implicaba como fecha de tiempo mínimo ahora el 19 de julio del año 2024.</w:t>
      </w:r>
      <w:r w:rsidR="00755691" w:rsidRPr="00925A08">
        <w:rPr>
          <w:rFonts w:asciiTheme="majorHAnsi" w:hAnsiTheme="majorHAnsi"/>
          <w:sz w:val="20"/>
          <w:szCs w:val="20"/>
          <w:lang w:val="es-AR"/>
        </w:rPr>
        <w:t xml:space="preserve"> </w:t>
      </w:r>
      <w:r w:rsidR="00B13A0D" w:rsidRPr="00925A08">
        <w:rPr>
          <w:rFonts w:asciiTheme="majorHAnsi" w:hAnsiTheme="majorHAnsi"/>
          <w:sz w:val="20"/>
          <w:szCs w:val="20"/>
          <w:lang w:val="es-AR"/>
        </w:rPr>
        <w:t xml:space="preserve">Ante esto, </w:t>
      </w:r>
      <w:r w:rsidR="00B816FF" w:rsidRPr="00925A08">
        <w:rPr>
          <w:rFonts w:asciiTheme="majorHAnsi" w:hAnsiTheme="majorHAnsi"/>
          <w:sz w:val="20"/>
          <w:szCs w:val="20"/>
          <w:lang w:val="es-AR"/>
        </w:rPr>
        <w:t xml:space="preserve">el 11 de agosto de 2022 </w:t>
      </w:r>
      <w:r w:rsidR="00B45176" w:rsidRPr="00925A08">
        <w:rPr>
          <w:rFonts w:asciiTheme="majorHAnsi" w:hAnsiTheme="majorHAnsi"/>
          <w:sz w:val="20"/>
          <w:szCs w:val="20"/>
          <w:lang w:val="es-AR"/>
        </w:rPr>
        <w:t xml:space="preserve">la presunta víctima presentó un recurso de protección. No obstante, la parte peticionaria no brinda más información sobre el resultado de </w:t>
      </w:r>
      <w:r w:rsidR="00AA0F66" w:rsidRPr="00925A08">
        <w:rPr>
          <w:rFonts w:asciiTheme="majorHAnsi" w:hAnsiTheme="majorHAnsi"/>
          <w:sz w:val="20"/>
          <w:szCs w:val="20"/>
          <w:lang w:val="es-AR"/>
        </w:rPr>
        <w:t>esta</w:t>
      </w:r>
      <w:r w:rsidR="00B45176" w:rsidRPr="00925A08">
        <w:rPr>
          <w:rFonts w:asciiTheme="majorHAnsi" w:hAnsiTheme="majorHAnsi"/>
          <w:sz w:val="20"/>
          <w:szCs w:val="20"/>
          <w:lang w:val="es-AR"/>
        </w:rPr>
        <w:t xml:space="preserve"> acción. </w:t>
      </w:r>
    </w:p>
    <w:p w14:paraId="104F5CA5" w14:textId="0009535E" w:rsidR="00306E30" w:rsidRDefault="00306E30"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 xml:space="preserve">Sin perjuicio de ello, </w:t>
      </w:r>
      <w:r w:rsidR="003B3C82" w:rsidRPr="00925A08">
        <w:rPr>
          <w:rFonts w:asciiTheme="majorHAnsi" w:hAnsiTheme="majorHAnsi"/>
          <w:sz w:val="20"/>
          <w:szCs w:val="20"/>
          <w:lang w:val="es-AR"/>
        </w:rPr>
        <w:t xml:space="preserve">el 21 de abril de 2021 </w:t>
      </w:r>
      <w:r w:rsidR="00AA0F66" w:rsidRPr="00925A08">
        <w:rPr>
          <w:rFonts w:asciiTheme="majorHAnsi" w:hAnsiTheme="majorHAnsi"/>
          <w:sz w:val="20"/>
          <w:szCs w:val="20"/>
          <w:lang w:val="es-AR"/>
        </w:rPr>
        <w:t xml:space="preserve">el peticionario </w:t>
      </w:r>
      <w:r w:rsidRPr="00925A08">
        <w:rPr>
          <w:rFonts w:asciiTheme="majorHAnsi" w:hAnsiTheme="majorHAnsi"/>
          <w:sz w:val="20"/>
          <w:szCs w:val="20"/>
          <w:lang w:val="es-AR"/>
        </w:rPr>
        <w:t>informa que la presunta víctima también presentó un recurso de inaplicabilidad por inconstitucionalidad contra las disposiciones 3</w:t>
      </w:r>
      <w:r w:rsidRPr="00925A08">
        <w:rPr>
          <w:rFonts w:asciiTheme="majorHAnsi" w:hAnsiTheme="majorHAnsi"/>
          <w:i/>
          <w:iCs/>
          <w:sz w:val="20"/>
          <w:szCs w:val="20"/>
          <w:lang w:val="es-AR"/>
        </w:rPr>
        <w:t>bis</w:t>
      </w:r>
      <w:r w:rsidRPr="00925A08">
        <w:rPr>
          <w:rStyle w:val="FootnoteReference"/>
          <w:rFonts w:asciiTheme="majorHAnsi" w:hAnsiTheme="majorHAnsi"/>
          <w:sz w:val="20"/>
          <w:szCs w:val="20"/>
          <w:lang w:val="es-AR"/>
        </w:rPr>
        <w:footnoteReference w:id="4"/>
      </w:r>
      <w:r w:rsidRPr="00925A08">
        <w:rPr>
          <w:rFonts w:asciiTheme="majorHAnsi" w:hAnsiTheme="majorHAnsi"/>
          <w:sz w:val="20"/>
          <w:szCs w:val="20"/>
          <w:lang w:val="es-AR"/>
        </w:rPr>
        <w:t xml:space="preserve"> y 9</w:t>
      </w:r>
      <w:r w:rsidRPr="00925A08">
        <w:rPr>
          <w:rStyle w:val="FootnoteReference"/>
          <w:rFonts w:asciiTheme="majorHAnsi" w:hAnsiTheme="majorHAnsi"/>
          <w:sz w:val="20"/>
          <w:szCs w:val="20"/>
          <w:lang w:val="es-AR"/>
        </w:rPr>
        <w:footnoteReference w:id="5"/>
      </w:r>
      <w:r w:rsidRPr="00925A08">
        <w:rPr>
          <w:rFonts w:asciiTheme="majorHAnsi" w:hAnsiTheme="majorHAnsi"/>
          <w:sz w:val="20"/>
          <w:szCs w:val="20"/>
          <w:lang w:val="es-AR"/>
        </w:rPr>
        <w:t xml:space="preserve"> del referido Decreto Ley </w:t>
      </w:r>
      <w:r w:rsidRPr="00925A08">
        <w:rPr>
          <w:rFonts w:asciiTheme="majorHAnsi" w:hAnsiTheme="majorHAnsi"/>
          <w:sz w:val="20"/>
          <w:szCs w:val="20"/>
          <w:lang w:val="es-PE"/>
        </w:rPr>
        <w:t>N.º</w:t>
      </w:r>
      <w:r w:rsidRPr="00925A08">
        <w:rPr>
          <w:rFonts w:asciiTheme="majorHAnsi" w:hAnsiTheme="majorHAnsi"/>
          <w:sz w:val="20"/>
          <w:szCs w:val="20"/>
          <w:lang w:val="es-AR"/>
        </w:rPr>
        <w:t xml:space="preserve"> 321. No obstante, 30 de julio de 2021 el Tribunal Constitucional de Chile lo desestimó al concluir </w:t>
      </w:r>
      <w:r w:rsidR="00E14F48" w:rsidRPr="00925A08">
        <w:rPr>
          <w:rFonts w:asciiTheme="majorHAnsi" w:hAnsiTheme="majorHAnsi"/>
          <w:sz w:val="20"/>
          <w:szCs w:val="20"/>
          <w:lang w:val="es-AR"/>
        </w:rPr>
        <w:t>que carecía de competencia para analizar la cuestión planteada, pues primero debía canalizar su reclamo en un proceso judicial ante el juez principal</w:t>
      </w:r>
      <w:r w:rsidR="00AC4DB0" w:rsidRPr="00925A08">
        <w:rPr>
          <w:rFonts w:asciiTheme="majorHAnsi" w:hAnsiTheme="majorHAnsi"/>
          <w:sz w:val="20"/>
          <w:szCs w:val="20"/>
          <w:lang w:val="es-AR"/>
        </w:rPr>
        <w:t xml:space="preserve"> u ordinario</w:t>
      </w:r>
      <w:r w:rsidR="00E14F48" w:rsidRPr="00925A08">
        <w:rPr>
          <w:rFonts w:asciiTheme="majorHAnsi" w:hAnsiTheme="majorHAnsi"/>
          <w:sz w:val="20"/>
          <w:szCs w:val="20"/>
          <w:lang w:val="es-AR"/>
        </w:rPr>
        <w:t xml:space="preserve">. </w:t>
      </w:r>
    </w:p>
    <w:p w14:paraId="27C97E0B" w14:textId="77777777" w:rsidR="00A24A46" w:rsidRPr="00925A08" w:rsidRDefault="00A24A46" w:rsidP="00A24A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p>
    <w:p w14:paraId="7F698A50" w14:textId="6AAEE44C" w:rsidR="007D2877" w:rsidRPr="00925A08" w:rsidRDefault="007D2877"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AR"/>
        </w:rPr>
      </w:pPr>
      <w:r w:rsidRPr="00925A08">
        <w:rPr>
          <w:rFonts w:asciiTheme="majorHAnsi" w:hAnsiTheme="majorHAnsi"/>
          <w:i/>
          <w:iCs/>
          <w:sz w:val="20"/>
          <w:szCs w:val="20"/>
          <w:lang w:val="es-AR"/>
        </w:rPr>
        <w:lastRenderedPageBreak/>
        <w:t>Condiciones carcelarias</w:t>
      </w:r>
    </w:p>
    <w:p w14:paraId="50BA74C4" w14:textId="2F9DBC17" w:rsidR="004C2F7F" w:rsidRPr="00925A08" w:rsidRDefault="004C2F7F"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Asimismo, la parte peticionaria denuncia que</w:t>
      </w:r>
      <w:r w:rsidR="00010519" w:rsidRPr="00925A08">
        <w:rPr>
          <w:rFonts w:asciiTheme="majorHAnsi" w:hAnsiTheme="majorHAnsi"/>
          <w:sz w:val="20"/>
          <w:szCs w:val="20"/>
          <w:lang w:val="es-AR"/>
        </w:rPr>
        <w:t xml:space="preserve"> el Sr.</w:t>
      </w:r>
      <w:r w:rsidRPr="00925A08">
        <w:rPr>
          <w:rFonts w:asciiTheme="majorHAnsi" w:hAnsiTheme="majorHAnsi"/>
          <w:sz w:val="20"/>
          <w:szCs w:val="20"/>
          <w:lang w:val="es-AR"/>
        </w:rPr>
        <w:t xml:space="preserve"> Torres ha sido objeto de un régimen penitenciario que no ofrece actividades laborales, educativas o recreativas, afectando su derecho a la reinserción social y generando un impacto negativo en su integridad psicológica. </w:t>
      </w:r>
      <w:r w:rsidR="00A36C34" w:rsidRPr="00925A08">
        <w:rPr>
          <w:rFonts w:asciiTheme="majorHAnsi" w:hAnsiTheme="majorHAnsi"/>
          <w:sz w:val="20"/>
          <w:szCs w:val="20"/>
          <w:lang w:val="es-AR"/>
        </w:rPr>
        <w:t>Alega que en d</w:t>
      </w:r>
      <w:r w:rsidR="00C71DB6" w:rsidRPr="00925A08">
        <w:rPr>
          <w:rFonts w:asciiTheme="majorHAnsi" w:hAnsiTheme="majorHAnsi"/>
          <w:sz w:val="20"/>
          <w:szCs w:val="20"/>
          <w:lang w:val="es-AR"/>
        </w:rPr>
        <w:t>i</w:t>
      </w:r>
      <w:r w:rsidR="00A36C34" w:rsidRPr="00925A08">
        <w:rPr>
          <w:rFonts w:asciiTheme="majorHAnsi" w:hAnsiTheme="majorHAnsi"/>
          <w:sz w:val="20"/>
          <w:szCs w:val="20"/>
          <w:lang w:val="es-AR"/>
        </w:rPr>
        <w:t>cho recinto se encuentran en calidad de condenados más de un centenar de personas, miembros en retiro de distintas ramas de las Fuerzas Armadas, especialmente personal del Ejército de Chile. Sostiene que las autoridades penitenciarias han calificado a estos convictos como personas de “bajo compromiso delictual” y, por lo mismo, no han implementado respecto de ellos programas de trabajo que sí existen en otras cárceles. Debido a ello, a</w:t>
      </w:r>
      <w:r w:rsidRPr="00925A08">
        <w:rPr>
          <w:rFonts w:asciiTheme="majorHAnsi" w:hAnsiTheme="majorHAnsi"/>
          <w:sz w:val="20"/>
          <w:szCs w:val="20"/>
          <w:lang w:val="es-AR"/>
        </w:rPr>
        <w:t xml:space="preserve">rgumenta que el Estado ha mantenido un trato diferenciado hacia los internos en </w:t>
      </w:r>
      <w:r w:rsidR="00F22DEB" w:rsidRPr="00925A08">
        <w:rPr>
          <w:rFonts w:asciiTheme="majorHAnsi" w:hAnsiTheme="majorHAnsi"/>
          <w:sz w:val="20"/>
          <w:szCs w:val="20"/>
          <w:lang w:val="es-AR"/>
        </w:rPr>
        <w:t>“</w:t>
      </w:r>
      <w:r w:rsidRPr="00925A08">
        <w:rPr>
          <w:rFonts w:asciiTheme="majorHAnsi" w:hAnsiTheme="majorHAnsi"/>
          <w:sz w:val="20"/>
          <w:szCs w:val="20"/>
          <w:lang w:val="es-AR"/>
        </w:rPr>
        <w:t>Punta Peuco</w:t>
      </w:r>
      <w:r w:rsidR="00F22DEB" w:rsidRPr="00925A08">
        <w:rPr>
          <w:rFonts w:asciiTheme="majorHAnsi" w:hAnsiTheme="majorHAnsi"/>
          <w:sz w:val="20"/>
          <w:szCs w:val="20"/>
          <w:lang w:val="es-AR"/>
        </w:rPr>
        <w:t>”</w:t>
      </w:r>
      <w:r w:rsidRPr="00925A08">
        <w:rPr>
          <w:rFonts w:asciiTheme="majorHAnsi" w:hAnsiTheme="majorHAnsi"/>
          <w:sz w:val="20"/>
          <w:szCs w:val="20"/>
          <w:lang w:val="es-AR"/>
        </w:rPr>
        <w:t>, impidiendo que accedan a los mismos beneficios que otros privados de libertad en Chile.</w:t>
      </w:r>
    </w:p>
    <w:p w14:paraId="5CF18DC7" w14:textId="599E5844" w:rsidR="001E15FB" w:rsidRPr="00925A08" w:rsidRDefault="001E15FB"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925A08">
        <w:rPr>
          <w:rFonts w:asciiTheme="majorHAnsi" w:hAnsiTheme="majorHAnsi"/>
          <w:i/>
          <w:iCs/>
          <w:sz w:val="20"/>
          <w:szCs w:val="20"/>
          <w:lang w:val="es-AR"/>
        </w:rPr>
        <w:t>Alegatos finales</w:t>
      </w:r>
    </w:p>
    <w:p w14:paraId="2D461F1A" w14:textId="75936BD8" w:rsidR="001E15FB" w:rsidRPr="00925A08" w:rsidRDefault="007D2877"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 xml:space="preserve">Con base en las consideraciones previamente expuestas </w:t>
      </w:r>
      <w:r w:rsidR="00476A5F" w:rsidRPr="00925A08">
        <w:rPr>
          <w:rFonts w:asciiTheme="majorHAnsi" w:hAnsiTheme="majorHAnsi"/>
          <w:sz w:val="20"/>
          <w:szCs w:val="20"/>
          <w:lang w:val="es-AR"/>
        </w:rPr>
        <w:t>el peticionario</w:t>
      </w:r>
      <w:r w:rsidRPr="00925A08">
        <w:rPr>
          <w:rFonts w:asciiTheme="majorHAnsi" w:hAnsiTheme="majorHAnsi"/>
          <w:sz w:val="20"/>
          <w:szCs w:val="20"/>
          <w:lang w:val="es-AR"/>
        </w:rPr>
        <w:t xml:space="preserve"> alega</w:t>
      </w:r>
      <w:r w:rsidR="00302F32" w:rsidRPr="00925A08">
        <w:rPr>
          <w:rFonts w:asciiTheme="majorHAnsi" w:hAnsiTheme="majorHAnsi"/>
          <w:sz w:val="20"/>
          <w:szCs w:val="20"/>
          <w:lang w:val="es-AR"/>
        </w:rPr>
        <w:t xml:space="preserve"> que</w:t>
      </w:r>
      <w:r w:rsidRPr="00925A08">
        <w:rPr>
          <w:rFonts w:asciiTheme="majorHAnsi" w:hAnsiTheme="majorHAnsi"/>
          <w:sz w:val="20"/>
          <w:szCs w:val="20"/>
          <w:lang w:val="es-AR"/>
        </w:rPr>
        <w:t xml:space="preserve"> </w:t>
      </w:r>
      <w:r w:rsidR="007248F7" w:rsidRPr="00925A08">
        <w:rPr>
          <w:rFonts w:asciiTheme="majorHAnsi" w:hAnsiTheme="majorHAnsi"/>
          <w:sz w:val="20"/>
          <w:szCs w:val="20"/>
          <w:lang w:val="es-AR"/>
        </w:rPr>
        <w:t xml:space="preserve">las autoridades procesaron y sancionaron </w:t>
      </w:r>
      <w:r w:rsidR="00064CD4" w:rsidRPr="00925A08">
        <w:rPr>
          <w:rFonts w:asciiTheme="majorHAnsi" w:hAnsiTheme="majorHAnsi"/>
          <w:sz w:val="20"/>
          <w:szCs w:val="20"/>
          <w:lang w:val="es-AR"/>
        </w:rPr>
        <w:t xml:space="preserve">al señor Torres indebidamente, pues emplearon una presunta </w:t>
      </w:r>
      <w:r w:rsidR="00302F32" w:rsidRPr="00925A08">
        <w:rPr>
          <w:rFonts w:asciiTheme="majorHAnsi" w:hAnsiTheme="majorHAnsi"/>
          <w:sz w:val="20"/>
          <w:szCs w:val="20"/>
          <w:lang w:val="es-AR"/>
        </w:rPr>
        <w:t>“</w:t>
      </w:r>
      <w:r w:rsidR="00064CD4" w:rsidRPr="00925A08">
        <w:rPr>
          <w:rFonts w:asciiTheme="majorHAnsi" w:hAnsiTheme="majorHAnsi"/>
          <w:sz w:val="20"/>
          <w:szCs w:val="20"/>
          <w:lang w:val="es-AR"/>
        </w:rPr>
        <w:t>confesión</w:t>
      </w:r>
      <w:r w:rsidR="00302F32" w:rsidRPr="00925A08">
        <w:rPr>
          <w:rFonts w:asciiTheme="majorHAnsi" w:hAnsiTheme="majorHAnsi"/>
          <w:sz w:val="20"/>
          <w:szCs w:val="20"/>
          <w:lang w:val="es-AR"/>
        </w:rPr>
        <w:t>”</w:t>
      </w:r>
      <w:r w:rsidR="00064CD4" w:rsidRPr="00925A08">
        <w:rPr>
          <w:rFonts w:asciiTheme="majorHAnsi" w:hAnsiTheme="majorHAnsi"/>
          <w:sz w:val="20"/>
          <w:szCs w:val="20"/>
          <w:lang w:val="es-AR"/>
        </w:rPr>
        <w:t xml:space="preserve"> obtenida en condiciones irregulares, y </w:t>
      </w:r>
      <w:r w:rsidR="00CF07E3" w:rsidRPr="00925A08">
        <w:rPr>
          <w:rFonts w:asciiTheme="majorHAnsi" w:hAnsiTheme="majorHAnsi"/>
          <w:sz w:val="20"/>
          <w:szCs w:val="20"/>
          <w:lang w:val="es-AR"/>
        </w:rPr>
        <w:t xml:space="preserve">le aplicaron una pena mayor en segunda instancia, sin la posibilidad de controvertirla debidamente. Finalmente, </w:t>
      </w:r>
      <w:r w:rsidR="00476A5F" w:rsidRPr="00925A08">
        <w:rPr>
          <w:rFonts w:asciiTheme="majorHAnsi" w:hAnsiTheme="majorHAnsi"/>
          <w:sz w:val="20"/>
          <w:szCs w:val="20"/>
          <w:lang w:val="es-AR"/>
        </w:rPr>
        <w:t>denuncia</w:t>
      </w:r>
      <w:r w:rsidR="00CF07E3" w:rsidRPr="00925A08">
        <w:rPr>
          <w:rFonts w:asciiTheme="majorHAnsi" w:hAnsiTheme="majorHAnsi"/>
          <w:sz w:val="20"/>
          <w:szCs w:val="20"/>
          <w:lang w:val="es-AR"/>
        </w:rPr>
        <w:t xml:space="preserve"> que </w:t>
      </w:r>
      <w:r w:rsidR="00476A5F" w:rsidRPr="00925A08">
        <w:rPr>
          <w:rFonts w:asciiTheme="majorHAnsi" w:hAnsiTheme="majorHAnsi"/>
          <w:sz w:val="20"/>
          <w:szCs w:val="20"/>
          <w:lang w:val="es-AR"/>
        </w:rPr>
        <w:t>sus</w:t>
      </w:r>
      <w:r w:rsidR="00CF07E3" w:rsidRPr="00925A08">
        <w:rPr>
          <w:rFonts w:asciiTheme="majorHAnsi" w:hAnsiTheme="majorHAnsi"/>
          <w:sz w:val="20"/>
          <w:szCs w:val="20"/>
          <w:lang w:val="es-AR"/>
        </w:rPr>
        <w:t xml:space="preserve"> condiciones carcelarias no son adecuadas y que se limitó su derecho a acceder a beneficios penitenciarios a partir de una aplicación retroactiva de una ley. </w:t>
      </w:r>
    </w:p>
    <w:p w14:paraId="129AF6A6" w14:textId="0ED451F0" w:rsidR="00EF76F5" w:rsidRPr="00925A08" w:rsidRDefault="00886B66"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AR"/>
        </w:rPr>
      </w:pPr>
      <w:r w:rsidRPr="00925A08">
        <w:rPr>
          <w:rFonts w:asciiTheme="majorHAnsi" w:hAnsiTheme="majorHAnsi"/>
          <w:b/>
          <w:bCs/>
          <w:sz w:val="20"/>
          <w:szCs w:val="20"/>
          <w:lang w:val="es-AR"/>
        </w:rPr>
        <w:t>E</w:t>
      </w:r>
      <w:r w:rsidR="00EF76F5" w:rsidRPr="00925A08">
        <w:rPr>
          <w:rFonts w:asciiTheme="majorHAnsi" w:hAnsiTheme="majorHAnsi"/>
          <w:b/>
          <w:bCs/>
          <w:sz w:val="20"/>
          <w:szCs w:val="20"/>
          <w:lang w:val="es-AR"/>
        </w:rPr>
        <w:t>l Estado</w:t>
      </w:r>
      <w:r w:rsidRPr="00925A08">
        <w:rPr>
          <w:rFonts w:asciiTheme="majorHAnsi" w:hAnsiTheme="majorHAnsi"/>
          <w:b/>
          <w:bCs/>
          <w:sz w:val="20"/>
          <w:szCs w:val="20"/>
          <w:lang w:val="es-AR"/>
        </w:rPr>
        <w:t xml:space="preserve"> </w:t>
      </w:r>
      <w:r w:rsidR="006B626D" w:rsidRPr="00925A08">
        <w:rPr>
          <w:rFonts w:asciiTheme="majorHAnsi" w:hAnsiTheme="majorHAnsi"/>
          <w:b/>
          <w:bCs/>
          <w:sz w:val="20"/>
          <w:szCs w:val="20"/>
          <w:lang w:val="es-AR"/>
        </w:rPr>
        <w:t>chileno</w:t>
      </w:r>
    </w:p>
    <w:p w14:paraId="0FC8D3A9" w14:textId="2BBF8A4C" w:rsidR="006408DA" w:rsidRPr="00925A08" w:rsidRDefault="008E6885"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AR"/>
        </w:rPr>
        <w:t xml:space="preserve">Por su parte, </w:t>
      </w:r>
      <w:r w:rsidR="00886B66" w:rsidRPr="00925A08">
        <w:rPr>
          <w:rFonts w:asciiTheme="majorHAnsi" w:hAnsiTheme="majorHAnsi"/>
          <w:sz w:val="20"/>
          <w:szCs w:val="20"/>
          <w:lang w:val="es-PE"/>
        </w:rPr>
        <w:t xml:space="preserve">Chile alega que la </w:t>
      </w:r>
      <w:r w:rsidRPr="00925A08">
        <w:rPr>
          <w:rFonts w:asciiTheme="majorHAnsi" w:hAnsiTheme="majorHAnsi"/>
          <w:sz w:val="20"/>
          <w:szCs w:val="20"/>
          <w:lang w:val="es-PE"/>
        </w:rPr>
        <w:t xml:space="preserve">petición </w:t>
      </w:r>
      <w:r w:rsidR="00886B66" w:rsidRPr="00925A08">
        <w:rPr>
          <w:rFonts w:asciiTheme="majorHAnsi" w:hAnsiTheme="majorHAnsi"/>
          <w:sz w:val="20"/>
          <w:szCs w:val="20"/>
          <w:lang w:val="es-PE"/>
        </w:rPr>
        <w:t xml:space="preserve">es inadmisible debido a la falta de agotamiento de los recursos internos. </w:t>
      </w:r>
      <w:r w:rsidR="00825169" w:rsidRPr="00925A08">
        <w:rPr>
          <w:rFonts w:asciiTheme="majorHAnsi" w:hAnsiTheme="majorHAnsi"/>
          <w:sz w:val="20"/>
          <w:szCs w:val="20"/>
          <w:lang w:val="es-PE"/>
        </w:rPr>
        <w:t>Indica</w:t>
      </w:r>
      <w:r w:rsidR="00886B66" w:rsidRPr="00925A08">
        <w:rPr>
          <w:rFonts w:asciiTheme="majorHAnsi" w:hAnsiTheme="majorHAnsi"/>
          <w:sz w:val="20"/>
          <w:szCs w:val="20"/>
          <w:lang w:val="es-PE"/>
        </w:rPr>
        <w:t xml:space="preserve"> que el peticionario no ha interpuesto los recursos internos adecuados y </w:t>
      </w:r>
      <w:r w:rsidR="001F642A" w:rsidRPr="00925A08">
        <w:rPr>
          <w:rFonts w:asciiTheme="majorHAnsi" w:hAnsiTheme="majorHAnsi"/>
          <w:sz w:val="20"/>
          <w:szCs w:val="20"/>
          <w:lang w:val="es-PE"/>
        </w:rPr>
        <w:t>efectivos</w:t>
      </w:r>
      <w:r w:rsidR="00886B66" w:rsidRPr="00925A08">
        <w:rPr>
          <w:rFonts w:asciiTheme="majorHAnsi" w:hAnsiTheme="majorHAnsi"/>
          <w:sz w:val="20"/>
          <w:szCs w:val="20"/>
          <w:lang w:val="es-PE"/>
        </w:rPr>
        <w:t xml:space="preserve"> que habrían permitido resolver las alegadas vulneraciones en el ámbito nacional. </w:t>
      </w:r>
    </w:p>
    <w:p w14:paraId="17B812CB" w14:textId="2E688E71" w:rsidR="009B7979" w:rsidRPr="00925A08" w:rsidRDefault="00886B66"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En particular, el peticionario reclama </w:t>
      </w:r>
      <w:r w:rsidR="009E5224" w:rsidRPr="00925A08">
        <w:rPr>
          <w:rFonts w:asciiTheme="majorHAnsi" w:hAnsiTheme="majorHAnsi"/>
          <w:sz w:val="20"/>
          <w:szCs w:val="20"/>
          <w:lang w:val="es-PE"/>
        </w:rPr>
        <w:t xml:space="preserve">violaciones </w:t>
      </w:r>
      <w:r w:rsidRPr="00925A08">
        <w:rPr>
          <w:rFonts w:asciiTheme="majorHAnsi" w:hAnsiTheme="majorHAnsi"/>
          <w:sz w:val="20"/>
          <w:szCs w:val="20"/>
          <w:lang w:val="es-PE"/>
        </w:rPr>
        <w:t xml:space="preserve">a sus derechos procesales, como el derecho a ser oído en un plazo razonable, el derecho a contar con los medios adecuados para su defensa, el derecho de ser asistido por un defensor, así como la supuesta violación del principio de legalidad y retroactividad de la ley penal. Sin embargo, el Estado subraya que no se ha demostrado que el señor Torres haya utilizado los recursos apropiados para impugnar tales </w:t>
      </w:r>
      <w:r w:rsidR="00E61B42" w:rsidRPr="00925A08">
        <w:rPr>
          <w:rFonts w:asciiTheme="majorHAnsi" w:hAnsiTheme="majorHAnsi"/>
          <w:sz w:val="20"/>
          <w:szCs w:val="20"/>
          <w:lang w:val="es-PE"/>
        </w:rPr>
        <w:t>afectaciones ante</w:t>
      </w:r>
      <w:r w:rsidRPr="00925A08">
        <w:rPr>
          <w:rFonts w:asciiTheme="majorHAnsi" w:hAnsiTheme="majorHAnsi"/>
          <w:sz w:val="20"/>
          <w:szCs w:val="20"/>
          <w:lang w:val="es-PE"/>
        </w:rPr>
        <w:t xml:space="preserve"> los tribunales nacionales.</w:t>
      </w:r>
      <w:r w:rsidR="006408DA" w:rsidRPr="00925A08">
        <w:rPr>
          <w:rFonts w:asciiTheme="majorHAnsi" w:hAnsiTheme="majorHAnsi"/>
          <w:sz w:val="20"/>
          <w:szCs w:val="20"/>
          <w:lang w:val="es-PE"/>
        </w:rPr>
        <w:t xml:space="preserve"> Por el contrario,</w:t>
      </w:r>
      <w:r w:rsidRPr="00925A08">
        <w:rPr>
          <w:rFonts w:asciiTheme="majorHAnsi" w:hAnsiTheme="majorHAnsi"/>
          <w:sz w:val="20"/>
          <w:szCs w:val="20"/>
          <w:lang w:val="es-PE"/>
        </w:rPr>
        <w:t xml:space="preserve"> en el ámbito del proceso penal, </w:t>
      </w:r>
      <w:r w:rsidR="007D344D" w:rsidRPr="00925A08">
        <w:rPr>
          <w:rFonts w:asciiTheme="majorHAnsi" w:hAnsiTheme="majorHAnsi"/>
          <w:sz w:val="20"/>
          <w:szCs w:val="20"/>
          <w:lang w:val="es-PE"/>
        </w:rPr>
        <w:t>este</w:t>
      </w:r>
      <w:r w:rsidRPr="00925A08">
        <w:rPr>
          <w:rFonts w:asciiTheme="majorHAnsi" w:hAnsiTheme="majorHAnsi"/>
          <w:sz w:val="20"/>
          <w:szCs w:val="20"/>
          <w:lang w:val="es-PE"/>
        </w:rPr>
        <w:t xml:space="preserve"> únicamente presentó un recurso de casación en la forma y una apelación en subsidio, </w:t>
      </w:r>
      <w:r w:rsidR="00E61B42" w:rsidRPr="00925A08">
        <w:rPr>
          <w:rFonts w:asciiTheme="majorHAnsi" w:hAnsiTheme="majorHAnsi"/>
          <w:sz w:val="20"/>
          <w:szCs w:val="20"/>
          <w:lang w:val="es-PE"/>
        </w:rPr>
        <w:t>mediante el cual se limitó</w:t>
      </w:r>
      <w:r w:rsidRPr="00925A08">
        <w:rPr>
          <w:rFonts w:asciiTheme="majorHAnsi" w:hAnsiTheme="majorHAnsi"/>
          <w:sz w:val="20"/>
          <w:szCs w:val="20"/>
          <w:lang w:val="es-PE"/>
        </w:rPr>
        <w:t xml:space="preserve"> a impugnar aspectos específicos de </w:t>
      </w:r>
      <w:r w:rsidR="00E61B42" w:rsidRPr="00925A08">
        <w:rPr>
          <w:rFonts w:asciiTheme="majorHAnsi" w:hAnsiTheme="majorHAnsi"/>
          <w:sz w:val="20"/>
          <w:szCs w:val="20"/>
          <w:lang w:val="es-PE"/>
        </w:rPr>
        <w:t>su condena de primera instancia</w:t>
      </w:r>
      <w:r w:rsidRPr="00925A08">
        <w:rPr>
          <w:rFonts w:asciiTheme="majorHAnsi" w:hAnsiTheme="majorHAnsi"/>
          <w:sz w:val="20"/>
          <w:szCs w:val="20"/>
          <w:lang w:val="es-PE"/>
        </w:rPr>
        <w:t xml:space="preserve">, como la supuesta calificación incorrecta de los hechos como delitos y la presunta vulneración de las leyes reguladoras de la prueba. </w:t>
      </w:r>
      <w:r w:rsidR="00533FE1" w:rsidRPr="00925A08">
        <w:rPr>
          <w:rFonts w:asciiTheme="majorHAnsi" w:hAnsiTheme="majorHAnsi"/>
          <w:sz w:val="20"/>
          <w:szCs w:val="20"/>
          <w:lang w:val="es-PE"/>
        </w:rPr>
        <w:t xml:space="preserve">Asimismo, señala que en su segundo recurso de casación tampoco cuestionó el aumento de su pena </w:t>
      </w:r>
      <w:r w:rsidR="009B7979" w:rsidRPr="00925A08">
        <w:rPr>
          <w:rFonts w:asciiTheme="majorHAnsi" w:hAnsiTheme="majorHAnsi"/>
          <w:sz w:val="20"/>
          <w:szCs w:val="20"/>
          <w:lang w:val="es-PE"/>
        </w:rPr>
        <w:t xml:space="preserve">ni tampoco la afectación al principio de </w:t>
      </w:r>
      <w:r w:rsidR="00044849" w:rsidRPr="00925A08">
        <w:rPr>
          <w:rFonts w:asciiTheme="majorHAnsi" w:hAnsiTheme="majorHAnsi"/>
          <w:sz w:val="20"/>
          <w:szCs w:val="20"/>
          <w:lang w:val="es-AR"/>
        </w:rPr>
        <w:t>“</w:t>
      </w:r>
      <w:r w:rsidR="009B7979" w:rsidRPr="00925A08">
        <w:rPr>
          <w:rFonts w:asciiTheme="majorHAnsi" w:hAnsiTheme="majorHAnsi"/>
          <w:i/>
          <w:iCs/>
          <w:sz w:val="20"/>
          <w:szCs w:val="20"/>
          <w:lang w:val="es-AR"/>
        </w:rPr>
        <w:t>reformatio in peius</w:t>
      </w:r>
      <w:r w:rsidR="00044849" w:rsidRPr="00925A08">
        <w:rPr>
          <w:rFonts w:asciiTheme="majorHAnsi" w:hAnsiTheme="majorHAnsi"/>
          <w:sz w:val="20"/>
          <w:szCs w:val="20"/>
          <w:lang w:val="es-AR"/>
        </w:rPr>
        <w:t>”</w:t>
      </w:r>
      <w:r w:rsidR="009B7979" w:rsidRPr="00925A08">
        <w:rPr>
          <w:rFonts w:asciiTheme="majorHAnsi" w:hAnsiTheme="majorHAnsi"/>
          <w:sz w:val="20"/>
          <w:szCs w:val="20"/>
          <w:lang w:val="es-AR"/>
        </w:rPr>
        <w:t>.</w:t>
      </w:r>
    </w:p>
    <w:p w14:paraId="44A3CB92" w14:textId="5BC79684" w:rsidR="008359E7" w:rsidRPr="00925A08" w:rsidRDefault="005D7540"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A criterio </w:t>
      </w:r>
      <w:r w:rsidR="007D344D" w:rsidRPr="00925A08">
        <w:rPr>
          <w:rFonts w:asciiTheme="majorHAnsi" w:hAnsiTheme="majorHAnsi"/>
          <w:sz w:val="20"/>
          <w:szCs w:val="20"/>
          <w:lang w:val="es-PE"/>
        </w:rPr>
        <w:t>del Estado</w:t>
      </w:r>
      <w:r w:rsidRPr="00925A08">
        <w:rPr>
          <w:rFonts w:asciiTheme="majorHAnsi" w:hAnsiTheme="majorHAnsi"/>
          <w:sz w:val="20"/>
          <w:szCs w:val="20"/>
          <w:lang w:val="es-PE"/>
        </w:rPr>
        <w:t xml:space="preserve"> no se observa que </w:t>
      </w:r>
      <w:r w:rsidR="00886B66" w:rsidRPr="00925A08">
        <w:rPr>
          <w:rFonts w:asciiTheme="majorHAnsi" w:hAnsiTheme="majorHAnsi"/>
          <w:sz w:val="20"/>
          <w:szCs w:val="20"/>
          <w:lang w:val="es-PE"/>
        </w:rPr>
        <w:t xml:space="preserve">la defensa del señor Torres haya interpuesto, de manera oportuna y adecuada, recursos que cuestionaran las alegadas vulneraciones </w:t>
      </w:r>
      <w:r w:rsidR="008359E7" w:rsidRPr="00925A08">
        <w:rPr>
          <w:rFonts w:asciiTheme="majorHAnsi" w:hAnsiTheme="majorHAnsi"/>
          <w:sz w:val="20"/>
          <w:szCs w:val="20"/>
          <w:lang w:val="es-PE"/>
        </w:rPr>
        <w:t>expuestas en su petición</w:t>
      </w:r>
      <w:r w:rsidR="001A2B95" w:rsidRPr="00925A08">
        <w:rPr>
          <w:rFonts w:asciiTheme="majorHAnsi" w:hAnsiTheme="majorHAnsi"/>
          <w:sz w:val="20"/>
          <w:szCs w:val="20"/>
          <w:lang w:val="es-PE"/>
        </w:rPr>
        <w:t>. En la misma línea, agrega</w:t>
      </w:r>
      <w:r w:rsidRPr="00925A08">
        <w:rPr>
          <w:rFonts w:asciiTheme="majorHAnsi" w:hAnsiTheme="majorHAnsi"/>
          <w:sz w:val="20"/>
          <w:szCs w:val="20"/>
          <w:lang w:val="es-PE"/>
        </w:rPr>
        <w:t xml:space="preserve"> que</w:t>
      </w:r>
      <w:r w:rsidR="001A2B95" w:rsidRPr="00925A08">
        <w:rPr>
          <w:rFonts w:asciiTheme="majorHAnsi" w:hAnsiTheme="majorHAnsi"/>
          <w:sz w:val="20"/>
          <w:szCs w:val="20"/>
          <w:lang w:val="es-PE"/>
        </w:rPr>
        <w:t xml:space="preserve"> el peticionario tampoco ha invocado explícitamente en sede interna las disposiciones de la Convención Americana que protegen las garantías judiciales y penales que ahora se reclaman ante la CIDH. Por ello, considera que estos alegatos deben ser desestimados. </w:t>
      </w:r>
    </w:p>
    <w:p w14:paraId="640F5808" w14:textId="72B54CF9" w:rsidR="003732A3" w:rsidRPr="00925A08" w:rsidRDefault="008359E7"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E</w:t>
      </w:r>
      <w:r w:rsidR="00886B66" w:rsidRPr="00925A08">
        <w:rPr>
          <w:rFonts w:asciiTheme="majorHAnsi" w:hAnsiTheme="majorHAnsi"/>
          <w:sz w:val="20"/>
          <w:szCs w:val="20"/>
          <w:lang w:val="es-PE"/>
        </w:rPr>
        <w:t xml:space="preserve">n relación con las condiciones de reclusión del señor Torres en el Centro de Cumplimiento Penitenciario </w:t>
      </w:r>
      <w:r w:rsidR="006C2F1D" w:rsidRPr="00925A08">
        <w:rPr>
          <w:rFonts w:asciiTheme="majorHAnsi" w:hAnsiTheme="majorHAnsi"/>
          <w:sz w:val="20"/>
          <w:szCs w:val="20"/>
          <w:lang w:val="es-PE"/>
        </w:rPr>
        <w:t>“</w:t>
      </w:r>
      <w:r w:rsidR="00886B66" w:rsidRPr="00925A08">
        <w:rPr>
          <w:rFonts w:asciiTheme="majorHAnsi" w:hAnsiTheme="majorHAnsi"/>
          <w:sz w:val="20"/>
          <w:szCs w:val="20"/>
          <w:lang w:val="es-PE"/>
        </w:rPr>
        <w:t>Punta Peuco</w:t>
      </w:r>
      <w:r w:rsidR="006C2F1D" w:rsidRPr="00925A08">
        <w:rPr>
          <w:rFonts w:asciiTheme="majorHAnsi" w:hAnsiTheme="majorHAnsi"/>
          <w:sz w:val="20"/>
          <w:szCs w:val="20"/>
          <w:lang w:val="es-PE"/>
        </w:rPr>
        <w:t>”</w:t>
      </w:r>
      <w:r w:rsidR="00886B66" w:rsidRPr="00925A08">
        <w:rPr>
          <w:rFonts w:asciiTheme="majorHAnsi" w:hAnsiTheme="majorHAnsi"/>
          <w:sz w:val="20"/>
          <w:szCs w:val="20"/>
          <w:lang w:val="es-PE"/>
        </w:rPr>
        <w:t xml:space="preserve">, </w:t>
      </w:r>
      <w:r w:rsidRPr="00925A08">
        <w:rPr>
          <w:rFonts w:asciiTheme="majorHAnsi" w:hAnsiTheme="majorHAnsi"/>
          <w:sz w:val="20"/>
          <w:szCs w:val="20"/>
          <w:lang w:val="es-PE"/>
        </w:rPr>
        <w:t xml:space="preserve">sostiene que tampoco </w:t>
      </w:r>
      <w:r w:rsidR="00886B66" w:rsidRPr="00925A08">
        <w:rPr>
          <w:rFonts w:asciiTheme="majorHAnsi" w:hAnsiTheme="majorHAnsi"/>
          <w:sz w:val="20"/>
          <w:szCs w:val="20"/>
          <w:lang w:val="es-PE"/>
        </w:rPr>
        <w:t xml:space="preserve">se ha agotado el recurso adecuado para resolver las presuntas violaciones de sus derechos penitenciarios. </w:t>
      </w:r>
      <w:r w:rsidRPr="00925A08">
        <w:rPr>
          <w:rFonts w:asciiTheme="majorHAnsi" w:hAnsiTheme="majorHAnsi"/>
          <w:sz w:val="20"/>
          <w:szCs w:val="20"/>
          <w:lang w:val="es-PE"/>
        </w:rPr>
        <w:t>D</w:t>
      </w:r>
      <w:r w:rsidR="00886B66" w:rsidRPr="00925A08">
        <w:rPr>
          <w:rFonts w:asciiTheme="majorHAnsi" w:hAnsiTheme="majorHAnsi"/>
          <w:sz w:val="20"/>
          <w:szCs w:val="20"/>
          <w:lang w:val="es-PE"/>
        </w:rPr>
        <w:t xml:space="preserve">estaca que conforme al artículo 58 del Decreto Supremo </w:t>
      </w:r>
      <w:r w:rsidR="00203F74" w:rsidRPr="00925A08">
        <w:rPr>
          <w:rFonts w:asciiTheme="majorHAnsi" w:hAnsiTheme="majorHAnsi"/>
          <w:sz w:val="20"/>
          <w:szCs w:val="20"/>
          <w:lang w:val="es-PE"/>
        </w:rPr>
        <w:t>N.º</w:t>
      </w:r>
      <w:r w:rsidR="00203F74" w:rsidRPr="00925A08">
        <w:rPr>
          <w:rFonts w:asciiTheme="majorHAnsi" w:hAnsiTheme="majorHAnsi"/>
          <w:sz w:val="20"/>
          <w:szCs w:val="20"/>
          <w:lang w:val="es-AR"/>
        </w:rPr>
        <w:t xml:space="preserve"> </w:t>
      </w:r>
      <w:r w:rsidR="00886B66" w:rsidRPr="00925A08">
        <w:rPr>
          <w:rFonts w:asciiTheme="majorHAnsi" w:hAnsiTheme="majorHAnsi"/>
          <w:sz w:val="20"/>
          <w:szCs w:val="20"/>
          <w:lang w:val="es-PE"/>
        </w:rPr>
        <w:t>518</w:t>
      </w:r>
      <w:r w:rsidR="005828B0" w:rsidRPr="00925A08">
        <w:rPr>
          <w:rFonts w:asciiTheme="majorHAnsi" w:hAnsiTheme="majorHAnsi"/>
          <w:sz w:val="20"/>
          <w:szCs w:val="20"/>
          <w:lang w:val="es-PE"/>
        </w:rPr>
        <w:t>,</w:t>
      </w:r>
      <w:r w:rsidR="00886B66" w:rsidRPr="00925A08">
        <w:rPr>
          <w:rFonts w:asciiTheme="majorHAnsi" w:hAnsiTheme="majorHAnsi"/>
          <w:sz w:val="20"/>
          <w:szCs w:val="20"/>
          <w:lang w:val="es-PE"/>
        </w:rPr>
        <w:t xml:space="preserve"> que regula los establecimientos penitenciarios, los internos tienen derecho a presentar peticiones a las autoridades penitenciarias. Sin embargo, no se ha proporcionado evidencia de que el señor Torres haya utilizado este </w:t>
      </w:r>
      <w:r w:rsidR="00BA7173" w:rsidRPr="00925A08">
        <w:rPr>
          <w:rFonts w:asciiTheme="majorHAnsi" w:hAnsiTheme="majorHAnsi"/>
          <w:sz w:val="20"/>
          <w:szCs w:val="20"/>
          <w:lang w:val="es-PE"/>
        </w:rPr>
        <w:t>remedio</w:t>
      </w:r>
      <w:r w:rsidR="00886B66" w:rsidRPr="00925A08">
        <w:rPr>
          <w:rFonts w:asciiTheme="majorHAnsi" w:hAnsiTheme="majorHAnsi"/>
          <w:sz w:val="20"/>
          <w:szCs w:val="20"/>
          <w:lang w:val="es-PE"/>
        </w:rPr>
        <w:t>, ni que haya agotado los recursos judiciales correspondientes, como el de protección, para impugnar las condiciones de su reclusión.</w:t>
      </w:r>
    </w:p>
    <w:p w14:paraId="2F7EA3F9" w14:textId="0FFBB594" w:rsidR="00AC1FF4" w:rsidRPr="00925A08" w:rsidRDefault="00BA7173"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Asimismo</w:t>
      </w:r>
      <w:r w:rsidR="00886B66" w:rsidRPr="00925A08">
        <w:rPr>
          <w:rFonts w:asciiTheme="majorHAnsi" w:hAnsiTheme="majorHAnsi"/>
          <w:sz w:val="20"/>
          <w:szCs w:val="20"/>
          <w:lang w:val="es-PE"/>
        </w:rPr>
        <w:t xml:space="preserve">, el Estado </w:t>
      </w:r>
      <w:r w:rsidR="00D31E15" w:rsidRPr="00925A08">
        <w:rPr>
          <w:rFonts w:asciiTheme="majorHAnsi" w:hAnsiTheme="majorHAnsi"/>
          <w:sz w:val="20"/>
          <w:szCs w:val="20"/>
          <w:lang w:val="es-PE"/>
        </w:rPr>
        <w:t>resalta</w:t>
      </w:r>
      <w:r w:rsidR="006811CB" w:rsidRPr="00925A08">
        <w:rPr>
          <w:rFonts w:asciiTheme="majorHAnsi" w:hAnsiTheme="majorHAnsi"/>
          <w:sz w:val="20"/>
          <w:szCs w:val="20"/>
          <w:lang w:val="es-PE"/>
        </w:rPr>
        <w:t xml:space="preserve"> </w:t>
      </w:r>
      <w:r w:rsidR="00886B66" w:rsidRPr="00925A08">
        <w:rPr>
          <w:rFonts w:asciiTheme="majorHAnsi" w:hAnsiTheme="majorHAnsi"/>
          <w:sz w:val="20"/>
          <w:szCs w:val="20"/>
          <w:lang w:val="es-PE"/>
        </w:rPr>
        <w:t xml:space="preserve">que el peticionario no agotó los recursos internos </w:t>
      </w:r>
      <w:r w:rsidR="00B671CB" w:rsidRPr="00925A08">
        <w:rPr>
          <w:rFonts w:asciiTheme="majorHAnsi" w:hAnsiTheme="majorHAnsi"/>
          <w:sz w:val="20"/>
          <w:szCs w:val="20"/>
          <w:lang w:val="es-PE"/>
        </w:rPr>
        <w:t xml:space="preserve">con </w:t>
      </w:r>
      <w:r w:rsidR="00886B66" w:rsidRPr="00925A08">
        <w:rPr>
          <w:rFonts w:asciiTheme="majorHAnsi" w:hAnsiTheme="majorHAnsi"/>
          <w:sz w:val="20"/>
          <w:szCs w:val="20"/>
          <w:lang w:val="es-PE"/>
        </w:rPr>
        <w:t>respecto a la alegada vulneración del principio de irretroactividad penal, relacionada con la modificación del Decreto</w:t>
      </w:r>
      <w:r w:rsidR="00C66941" w:rsidRPr="00925A08">
        <w:rPr>
          <w:rFonts w:asciiTheme="majorHAnsi" w:hAnsiTheme="majorHAnsi"/>
          <w:sz w:val="20"/>
          <w:szCs w:val="20"/>
          <w:lang w:val="es-PE"/>
        </w:rPr>
        <w:t xml:space="preserve"> Nº</w:t>
      </w:r>
      <w:r w:rsidR="00886B66" w:rsidRPr="00925A08">
        <w:rPr>
          <w:rFonts w:asciiTheme="majorHAnsi" w:hAnsiTheme="majorHAnsi"/>
          <w:sz w:val="20"/>
          <w:szCs w:val="20"/>
          <w:lang w:val="es-PE"/>
        </w:rPr>
        <w:t xml:space="preserve"> 321 sobre libertad condicional. </w:t>
      </w:r>
      <w:r w:rsidR="001E22D3" w:rsidRPr="00925A08">
        <w:rPr>
          <w:rFonts w:asciiTheme="majorHAnsi" w:hAnsiTheme="majorHAnsi"/>
          <w:sz w:val="20"/>
          <w:szCs w:val="20"/>
          <w:lang w:val="es-PE"/>
        </w:rPr>
        <w:t>A</w:t>
      </w:r>
      <w:r w:rsidR="00AC1FF4" w:rsidRPr="00925A08">
        <w:rPr>
          <w:rFonts w:asciiTheme="majorHAnsi" w:hAnsiTheme="majorHAnsi"/>
          <w:sz w:val="20"/>
          <w:szCs w:val="20"/>
          <w:lang w:val="es-PE"/>
        </w:rPr>
        <w:t xml:space="preserve">unque el señor Torres interpuso un recurso de protección recién el 12 de </w:t>
      </w:r>
      <w:r w:rsidR="00AC1FF4" w:rsidRPr="00925A08">
        <w:rPr>
          <w:rFonts w:asciiTheme="majorHAnsi" w:hAnsiTheme="majorHAnsi"/>
          <w:sz w:val="20"/>
          <w:szCs w:val="20"/>
          <w:lang w:val="es-PE"/>
        </w:rPr>
        <w:lastRenderedPageBreak/>
        <w:t>mayo de 2023</w:t>
      </w:r>
      <w:r w:rsidR="001E22D3" w:rsidRPr="00925A08">
        <w:rPr>
          <w:rFonts w:asciiTheme="majorHAnsi" w:hAnsiTheme="majorHAnsi"/>
          <w:sz w:val="20"/>
          <w:szCs w:val="20"/>
          <w:lang w:val="es-PE"/>
        </w:rPr>
        <w:t>,</w:t>
      </w:r>
      <w:r w:rsidR="00AC1FF4" w:rsidRPr="00925A08">
        <w:rPr>
          <w:rFonts w:asciiTheme="majorHAnsi" w:hAnsiTheme="majorHAnsi"/>
          <w:sz w:val="20"/>
          <w:szCs w:val="20"/>
          <w:lang w:val="es-PE"/>
        </w:rPr>
        <w:t xml:space="preserve"> la Corte de Apelaciones de Santiago lo desestimó. A criterio de Chile esto demuestra que </w:t>
      </w:r>
      <w:r w:rsidR="005E436B" w:rsidRPr="00925A08">
        <w:rPr>
          <w:rFonts w:asciiTheme="majorHAnsi" w:hAnsiTheme="majorHAnsi"/>
          <w:sz w:val="20"/>
          <w:szCs w:val="20"/>
          <w:lang w:val="es-PE"/>
        </w:rPr>
        <w:t>el peticionario no terminó de agotar la vía interna ante</w:t>
      </w:r>
      <w:r w:rsidR="006811CB" w:rsidRPr="00925A08">
        <w:rPr>
          <w:rFonts w:asciiTheme="majorHAnsi" w:hAnsiTheme="majorHAnsi"/>
          <w:sz w:val="20"/>
          <w:szCs w:val="20"/>
          <w:lang w:val="es-PE"/>
        </w:rPr>
        <w:t>s</w:t>
      </w:r>
      <w:r w:rsidR="005E436B" w:rsidRPr="00925A08">
        <w:rPr>
          <w:rFonts w:asciiTheme="majorHAnsi" w:hAnsiTheme="majorHAnsi"/>
          <w:sz w:val="20"/>
          <w:szCs w:val="20"/>
          <w:lang w:val="es-PE"/>
        </w:rPr>
        <w:t xml:space="preserve"> de presentar su petición.</w:t>
      </w:r>
    </w:p>
    <w:p w14:paraId="22EC8058" w14:textId="7730DFB9" w:rsidR="00EA595E" w:rsidRPr="00925A08" w:rsidRDefault="00E26CFB"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Además, </w:t>
      </w:r>
      <w:r w:rsidR="00D11ED7" w:rsidRPr="00925A08">
        <w:rPr>
          <w:rFonts w:asciiTheme="majorHAnsi" w:hAnsiTheme="majorHAnsi"/>
          <w:sz w:val="20"/>
          <w:szCs w:val="20"/>
          <w:lang w:val="es-PE"/>
        </w:rPr>
        <w:t>aduce</w:t>
      </w:r>
      <w:r w:rsidRPr="00925A08">
        <w:rPr>
          <w:rFonts w:asciiTheme="majorHAnsi" w:hAnsiTheme="majorHAnsi"/>
          <w:sz w:val="20"/>
          <w:szCs w:val="20"/>
          <w:lang w:val="es-PE"/>
        </w:rPr>
        <w:t xml:space="preserve"> </w:t>
      </w:r>
      <w:r w:rsidR="00595A1C" w:rsidRPr="00925A08">
        <w:rPr>
          <w:rFonts w:asciiTheme="majorHAnsi" w:hAnsiTheme="majorHAnsi"/>
          <w:sz w:val="20"/>
          <w:szCs w:val="20"/>
          <w:lang w:val="es-PE"/>
        </w:rPr>
        <w:t>que</w:t>
      </w:r>
      <w:r w:rsidRPr="00925A08">
        <w:rPr>
          <w:rFonts w:asciiTheme="majorHAnsi" w:hAnsiTheme="majorHAnsi"/>
          <w:sz w:val="20"/>
          <w:szCs w:val="20"/>
          <w:lang w:val="es-PE"/>
        </w:rPr>
        <w:t xml:space="preserve"> si bien la presunta víctima presentó el ci</w:t>
      </w:r>
      <w:r w:rsidR="00595A1C" w:rsidRPr="00925A08">
        <w:rPr>
          <w:rFonts w:asciiTheme="majorHAnsi" w:hAnsiTheme="majorHAnsi"/>
          <w:sz w:val="20"/>
          <w:szCs w:val="20"/>
          <w:lang w:val="es-PE"/>
        </w:rPr>
        <w:t xml:space="preserve">tado recurso de protección y un </w:t>
      </w:r>
      <w:r w:rsidR="00595A1C" w:rsidRPr="00925A08">
        <w:rPr>
          <w:rFonts w:asciiTheme="majorHAnsi" w:hAnsiTheme="majorHAnsi"/>
          <w:sz w:val="20"/>
          <w:szCs w:val="20"/>
          <w:lang w:val="es-AR"/>
        </w:rPr>
        <w:t>recurso de inaplicabilidad por inconstitucionalidad</w:t>
      </w:r>
      <w:r w:rsidR="00595A1C" w:rsidRPr="00925A08">
        <w:rPr>
          <w:rFonts w:asciiTheme="majorHAnsi" w:hAnsiTheme="majorHAnsi"/>
          <w:sz w:val="20"/>
          <w:szCs w:val="20"/>
          <w:lang w:val="es-PE"/>
        </w:rPr>
        <w:t>,</w:t>
      </w:r>
      <w:r w:rsidR="00886B66" w:rsidRPr="00925A08">
        <w:rPr>
          <w:rFonts w:asciiTheme="majorHAnsi" w:hAnsiTheme="majorHAnsi"/>
          <w:sz w:val="20"/>
          <w:szCs w:val="20"/>
          <w:lang w:val="es-PE"/>
        </w:rPr>
        <w:t xml:space="preserve"> no </w:t>
      </w:r>
      <w:r w:rsidR="00105F0E" w:rsidRPr="00925A08">
        <w:rPr>
          <w:rFonts w:asciiTheme="majorHAnsi" w:hAnsiTheme="majorHAnsi"/>
          <w:sz w:val="20"/>
          <w:szCs w:val="20"/>
          <w:lang w:val="es-PE"/>
        </w:rPr>
        <w:t xml:space="preserve">interpuso un </w:t>
      </w:r>
      <w:r w:rsidR="00886B66" w:rsidRPr="00925A08">
        <w:rPr>
          <w:rFonts w:asciiTheme="majorHAnsi" w:hAnsiTheme="majorHAnsi"/>
          <w:sz w:val="20"/>
          <w:szCs w:val="20"/>
          <w:lang w:val="es-PE"/>
        </w:rPr>
        <w:t>recurso de reposición</w:t>
      </w:r>
      <w:r w:rsidR="00105F0E" w:rsidRPr="00925A08">
        <w:rPr>
          <w:rFonts w:asciiTheme="majorHAnsi" w:hAnsiTheme="majorHAnsi"/>
          <w:sz w:val="20"/>
          <w:szCs w:val="20"/>
          <w:lang w:val="es-PE"/>
        </w:rPr>
        <w:t>,</w:t>
      </w:r>
      <w:r w:rsidR="00EC4CE4" w:rsidRPr="00925A08">
        <w:rPr>
          <w:rFonts w:asciiTheme="majorHAnsi" w:hAnsiTheme="majorHAnsi"/>
          <w:sz w:val="20"/>
          <w:szCs w:val="20"/>
          <w:lang w:val="es-PE"/>
        </w:rPr>
        <w:t xml:space="preserve"> el cual representaba la vía idónea para cuestionar </w:t>
      </w:r>
      <w:r w:rsidR="00693AC0" w:rsidRPr="00925A08">
        <w:rPr>
          <w:rFonts w:asciiTheme="majorHAnsi" w:hAnsiTheme="majorHAnsi"/>
          <w:sz w:val="20"/>
          <w:szCs w:val="20"/>
          <w:lang w:val="es-PE"/>
        </w:rPr>
        <w:t xml:space="preserve">la decisión del Consejo Técnico, dada su </w:t>
      </w:r>
      <w:r w:rsidR="00D932FB" w:rsidRPr="00925A08">
        <w:rPr>
          <w:rFonts w:asciiTheme="majorHAnsi" w:hAnsiTheme="majorHAnsi"/>
          <w:sz w:val="20"/>
          <w:szCs w:val="20"/>
          <w:lang w:val="es-PE"/>
        </w:rPr>
        <w:t xml:space="preserve">naturaleza administrativa. </w:t>
      </w:r>
      <w:r w:rsidR="003B685C" w:rsidRPr="00925A08">
        <w:rPr>
          <w:rFonts w:asciiTheme="majorHAnsi" w:hAnsiTheme="majorHAnsi"/>
          <w:sz w:val="20"/>
          <w:szCs w:val="20"/>
          <w:lang w:val="es-PE"/>
        </w:rPr>
        <w:t>En</w:t>
      </w:r>
      <w:r w:rsidR="00D932FB" w:rsidRPr="00925A08">
        <w:rPr>
          <w:rFonts w:asciiTheme="majorHAnsi" w:hAnsiTheme="majorHAnsi"/>
          <w:sz w:val="20"/>
          <w:szCs w:val="20"/>
          <w:lang w:val="es-PE"/>
        </w:rPr>
        <w:t xml:space="preserve"> caso de </w:t>
      </w:r>
      <w:r w:rsidR="003B685C" w:rsidRPr="00925A08">
        <w:rPr>
          <w:rFonts w:asciiTheme="majorHAnsi" w:hAnsiTheme="majorHAnsi"/>
          <w:sz w:val="20"/>
          <w:szCs w:val="20"/>
          <w:lang w:val="es-PE"/>
        </w:rPr>
        <w:t>haber o</w:t>
      </w:r>
      <w:r w:rsidR="00151394" w:rsidRPr="00925A08">
        <w:rPr>
          <w:rFonts w:asciiTheme="majorHAnsi" w:hAnsiTheme="majorHAnsi"/>
          <w:sz w:val="20"/>
          <w:szCs w:val="20"/>
          <w:lang w:val="es-PE"/>
        </w:rPr>
        <w:t>b</w:t>
      </w:r>
      <w:r w:rsidR="003B685C" w:rsidRPr="00925A08">
        <w:rPr>
          <w:rFonts w:asciiTheme="majorHAnsi" w:hAnsiTheme="majorHAnsi"/>
          <w:sz w:val="20"/>
          <w:szCs w:val="20"/>
          <w:lang w:val="es-PE"/>
        </w:rPr>
        <w:t>tenido</w:t>
      </w:r>
      <w:r w:rsidR="00D932FB" w:rsidRPr="00925A08">
        <w:rPr>
          <w:rFonts w:asciiTheme="majorHAnsi" w:hAnsiTheme="majorHAnsi"/>
          <w:sz w:val="20"/>
          <w:szCs w:val="20"/>
          <w:lang w:val="es-PE"/>
        </w:rPr>
        <w:t xml:space="preserve"> una respuesta desfavorable, la presunta víctima podía posteriormente presentar un recurso jerárquico.</w:t>
      </w:r>
      <w:r w:rsidR="00886B66" w:rsidRPr="00925A08">
        <w:rPr>
          <w:rFonts w:asciiTheme="majorHAnsi" w:hAnsiTheme="majorHAnsi"/>
          <w:sz w:val="20"/>
          <w:szCs w:val="20"/>
          <w:lang w:val="es-PE"/>
        </w:rPr>
        <w:t xml:space="preserve"> </w:t>
      </w:r>
      <w:r w:rsidR="003732A3" w:rsidRPr="00925A08">
        <w:rPr>
          <w:rFonts w:asciiTheme="majorHAnsi" w:hAnsiTheme="majorHAnsi"/>
          <w:sz w:val="20"/>
          <w:szCs w:val="20"/>
          <w:lang w:val="es-PE"/>
        </w:rPr>
        <w:t>Por las razones expuestas,</w:t>
      </w:r>
      <w:r w:rsidR="00886B66" w:rsidRPr="00925A08">
        <w:rPr>
          <w:rFonts w:asciiTheme="majorHAnsi" w:hAnsiTheme="majorHAnsi"/>
          <w:sz w:val="20"/>
          <w:szCs w:val="20"/>
          <w:lang w:val="es-PE"/>
        </w:rPr>
        <w:t xml:space="preserve"> Chile solicita que la CIDH declare la inadmisibilidad de la </w:t>
      </w:r>
      <w:r w:rsidR="003732A3" w:rsidRPr="00925A08">
        <w:rPr>
          <w:rFonts w:asciiTheme="majorHAnsi" w:hAnsiTheme="majorHAnsi"/>
          <w:sz w:val="20"/>
          <w:szCs w:val="20"/>
          <w:lang w:val="es-PE"/>
        </w:rPr>
        <w:t xml:space="preserve">presente denuncia, por no cumplir el requisito previsto en </w:t>
      </w:r>
      <w:r w:rsidR="00886B66" w:rsidRPr="00925A08">
        <w:rPr>
          <w:rFonts w:asciiTheme="majorHAnsi" w:hAnsiTheme="majorHAnsi"/>
          <w:sz w:val="20"/>
          <w:szCs w:val="20"/>
          <w:lang w:val="es-PE"/>
        </w:rPr>
        <w:t>el artículo 46</w:t>
      </w:r>
      <w:r w:rsidR="00151394" w:rsidRPr="00925A08">
        <w:rPr>
          <w:rFonts w:asciiTheme="majorHAnsi" w:hAnsiTheme="majorHAnsi"/>
          <w:sz w:val="20"/>
          <w:szCs w:val="20"/>
          <w:lang w:val="es-PE"/>
        </w:rPr>
        <w:t>.</w:t>
      </w:r>
      <w:r w:rsidR="00886B66" w:rsidRPr="00925A08">
        <w:rPr>
          <w:rFonts w:asciiTheme="majorHAnsi" w:hAnsiTheme="majorHAnsi"/>
          <w:sz w:val="20"/>
          <w:szCs w:val="20"/>
          <w:lang w:val="es-PE"/>
        </w:rPr>
        <w:t>1</w:t>
      </w:r>
      <w:r w:rsidR="00151394" w:rsidRPr="00925A08">
        <w:rPr>
          <w:rFonts w:asciiTheme="majorHAnsi" w:hAnsiTheme="majorHAnsi"/>
          <w:sz w:val="20"/>
          <w:szCs w:val="20"/>
          <w:lang w:val="es-PE"/>
        </w:rPr>
        <w:t>.</w:t>
      </w:r>
      <w:r w:rsidR="00886B66" w:rsidRPr="00925A08">
        <w:rPr>
          <w:rFonts w:asciiTheme="majorHAnsi" w:hAnsiTheme="majorHAnsi"/>
          <w:sz w:val="20"/>
          <w:szCs w:val="20"/>
          <w:lang w:val="es-PE"/>
        </w:rPr>
        <w:t>a) de la Convención Americana.</w:t>
      </w:r>
    </w:p>
    <w:p w14:paraId="1B986920" w14:textId="3BA59722" w:rsidR="00886B66" w:rsidRPr="00925A08" w:rsidRDefault="00EA595E"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Sin perjuicio de lo anterior, el Estado considera que </w:t>
      </w:r>
      <w:r w:rsidR="00242608" w:rsidRPr="00925A08">
        <w:rPr>
          <w:rFonts w:asciiTheme="majorHAnsi" w:hAnsiTheme="majorHAnsi"/>
          <w:sz w:val="20"/>
          <w:szCs w:val="20"/>
          <w:lang w:val="es-PE"/>
        </w:rPr>
        <w:t>los alegatos</w:t>
      </w:r>
      <w:r w:rsidR="006D5941" w:rsidRPr="00925A08">
        <w:rPr>
          <w:rFonts w:asciiTheme="majorHAnsi" w:hAnsiTheme="majorHAnsi"/>
          <w:sz w:val="20"/>
          <w:szCs w:val="20"/>
          <w:lang w:val="es-PE"/>
        </w:rPr>
        <w:t xml:space="preserve"> del peticionario carecen de sustento suficiente para caracterizar una posible violación de los derechos humanos establecidos en la Convención. En relación con las condiciones de reclusión del señor Torres en el Centro de Cumplimiento Penitenciario “Punta Peuco”, </w:t>
      </w:r>
      <w:r w:rsidR="004C23BA" w:rsidRPr="00925A08">
        <w:rPr>
          <w:rFonts w:asciiTheme="majorHAnsi" w:hAnsiTheme="majorHAnsi"/>
          <w:sz w:val="20"/>
          <w:szCs w:val="20"/>
          <w:lang w:val="es-PE"/>
        </w:rPr>
        <w:t xml:space="preserve">si bien </w:t>
      </w:r>
      <w:r w:rsidR="006D5941" w:rsidRPr="00925A08">
        <w:rPr>
          <w:rFonts w:asciiTheme="majorHAnsi" w:hAnsiTheme="majorHAnsi"/>
          <w:sz w:val="20"/>
          <w:szCs w:val="20"/>
          <w:lang w:val="es-PE"/>
        </w:rPr>
        <w:t xml:space="preserve">el peticionario argumenta que los internos allí confinados no tienen acceso a actividades laborales ni </w:t>
      </w:r>
      <w:r w:rsidR="00B063CB" w:rsidRPr="00925A08">
        <w:rPr>
          <w:rFonts w:asciiTheme="majorHAnsi" w:hAnsiTheme="majorHAnsi"/>
          <w:sz w:val="20"/>
          <w:szCs w:val="20"/>
          <w:lang w:val="es-PE"/>
        </w:rPr>
        <w:t xml:space="preserve">a </w:t>
      </w:r>
      <w:r w:rsidR="006D5941" w:rsidRPr="00925A08">
        <w:rPr>
          <w:rFonts w:asciiTheme="majorHAnsi" w:hAnsiTheme="majorHAnsi"/>
          <w:sz w:val="20"/>
          <w:szCs w:val="20"/>
          <w:lang w:val="es-PE"/>
        </w:rPr>
        <w:t>programas de rehabilitación</w:t>
      </w:r>
      <w:r w:rsidR="004C23BA" w:rsidRPr="00925A08">
        <w:rPr>
          <w:rFonts w:asciiTheme="majorHAnsi" w:hAnsiTheme="majorHAnsi"/>
          <w:sz w:val="20"/>
          <w:szCs w:val="20"/>
          <w:lang w:val="es-PE"/>
        </w:rPr>
        <w:t xml:space="preserve">, </w:t>
      </w:r>
      <w:r w:rsidR="006D5941" w:rsidRPr="00925A08">
        <w:rPr>
          <w:rFonts w:asciiTheme="majorHAnsi" w:hAnsiTheme="majorHAnsi"/>
          <w:sz w:val="20"/>
          <w:szCs w:val="20"/>
          <w:lang w:val="es-PE"/>
        </w:rPr>
        <w:t xml:space="preserve">estas afirmaciones </w:t>
      </w:r>
      <w:r w:rsidR="005B03BA" w:rsidRPr="00925A08">
        <w:rPr>
          <w:rFonts w:asciiTheme="majorHAnsi" w:hAnsiTheme="majorHAnsi"/>
          <w:sz w:val="20"/>
          <w:szCs w:val="20"/>
          <w:lang w:val="es-PE"/>
        </w:rPr>
        <w:t>serían</w:t>
      </w:r>
      <w:r w:rsidR="006D5941" w:rsidRPr="00925A08">
        <w:rPr>
          <w:rFonts w:asciiTheme="majorHAnsi" w:hAnsiTheme="majorHAnsi"/>
          <w:sz w:val="20"/>
          <w:szCs w:val="20"/>
          <w:lang w:val="es-PE"/>
        </w:rPr>
        <w:t xml:space="preserve"> vagas y no est</w:t>
      </w:r>
      <w:r w:rsidR="005B03BA" w:rsidRPr="00925A08">
        <w:rPr>
          <w:rFonts w:asciiTheme="majorHAnsi" w:hAnsiTheme="majorHAnsi"/>
          <w:sz w:val="20"/>
          <w:szCs w:val="20"/>
          <w:lang w:val="es-PE"/>
        </w:rPr>
        <w:t>aría</w:t>
      </w:r>
      <w:r w:rsidR="006D5941" w:rsidRPr="00925A08">
        <w:rPr>
          <w:rFonts w:asciiTheme="majorHAnsi" w:hAnsiTheme="majorHAnsi"/>
          <w:sz w:val="20"/>
          <w:szCs w:val="20"/>
          <w:lang w:val="es-PE"/>
        </w:rPr>
        <w:t>n debidamente fundamentadas.</w:t>
      </w:r>
      <w:r w:rsidR="004C23BA" w:rsidRPr="00925A08">
        <w:rPr>
          <w:rFonts w:asciiTheme="majorHAnsi" w:hAnsiTheme="majorHAnsi"/>
          <w:sz w:val="20"/>
          <w:szCs w:val="20"/>
          <w:lang w:val="es-PE"/>
        </w:rPr>
        <w:t xml:space="preserve"> </w:t>
      </w:r>
      <w:r w:rsidR="005B03BA" w:rsidRPr="00925A08">
        <w:rPr>
          <w:rFonts w:asciiTheme="majorHAnsi" w:hAnsiTheme="majorHAnsi"/>
          <w:sz w:val="20"/>
          <w:szCs w:val="20"/>
          <w:lang w:val="es-PE"/>
        </w:rPr>
        <w:t>A</w:t>
      </w:r>
      <w:r w:rsidR="004C23BA" w:rsidRPr="00925A08">
        <w:rPr>
          <w:rFonts w:asciiTheme="majorHAnsi" w:hAnsiTheme="majorHAnsi"/>
          <w:sz w:val="20"/>
          <w:szCs w:val="20"/>
          <w:lang w:val="es-PE"/>
        </w:rPr>
        <w:t xml:space="preserve"> su criterio, la parte peticionaria</w:t>
      </w:r>
      <w:r w:rsidR="006D5941" w:rsidRPr="00925A08">
        <w:rPr>
          <w:rFonts w:asciiTheme="majorHAnsi" w:hAnsiTheme="majorHAnsi"/>
          <w:sz w:val="20"/>
          <w:szCs w:val="20"/>
          <w:lang w:val="es-PE"/>
        </w:rPr>
        <w:t xml:space="preserve"> no ha proporcionado pruebas concretas de que las condiciones de detención en ese centro de reclusión constituyan una violación a los derechos humanos, ni ha identificado de manera específica cómo </w:t>
      </w:r>
      <w:r w:rsidR="003F4999" w:rsidRPr="00925A08">
        <w:rPr>
          <w:rFonts w:asciiTheme="majorHAnsi" w:hAnsiTheme="majorHAnsi"/>
          <w:sz w:val="20"/>
          <w:szCs w:val="20"/>
          <w:lang w:val="es-PE"/>
        </w:rPr>
        <w:t>estas</w:t>
      </w:r>
      <w:r w:rsidR="006D5941" w:rsidRPr="00925A08">
        <w:rPr>
          <w:rFonts w:asciiTheme="majorHAnsi" w:hAnsiTheme="majorHAnsi"/>
          <w:sz w:val="20"/>
          <w:szCs w:val="20"/>
          <w:lang w:val="es-PE"/>
        </w:rPr>
        <w:t xml:space="preserve"> serían incompatibles con las disposiciones de la Convención Americana.</w:t>
      </w:r>
    </w:p>
    <w:p w14:paraId="266DB211" w14:textId="113BCCC2" w:rsidR="00271B76" w:rsidRPr="00925A08" w:rsidRDefault="00863FD6"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En relación con la alegada vulneración del derecho del peticionario a no ser obligado a declarar contra sí mismo ni a declararse culpable, así como con el principio de legalidad y retroactividad, el Estado recalca que el peticionario no ha proporcionado una explicación clara sobre cómo estas garantías se habrían visto afectadas en su caso. Las alegaciones del peticionario se limitan a impugnar las decisiones judiciales emitidas por los tribunales nacionales, sin detallar cómo dichas decisiones constituyen una violación de la Convención Americana. </w:t>
      </w:r>
      <w:r w:rsidR="002A723D" w:rsidRPr="00925A08">
        <w:rPr>
          <w:rFonts w:asciiTheme="majorHAnsi" w:hAnsiTheme="majorHAnsi"/>
          <w:sz w:val="20"/>
          <w:szCs w:val="20"/>
          <w:lang w:val="es-PE"/>
        </w:rPr>
        <w:t>Señala</w:t>
      </w:r>
      <w:r w:rsidRPr="00925A08">
        <w:rPr>
          <w:rFonts w:asciiTheme="majorHAnsi" w:hAnsiTheme="majorHAnsi"/>
          <w:sz w:val="20"/>
          <w:szCs w:val="20"/>
          <w:lang w:val="es-PE"/>
        </w:rPr>
        <w:t xml:space="preserve"> que lo que el peticionario presenta como una </w:t>
      </w:r>
      <w:r w:rsidR="00536EEF" w:rsidRPr="00925A08">
        <w:rPr>
          <w:rFonts w:asciiTheme="majorHAnsi" w:hAnsiTheme="majorHAnsi"/>
          <w:sz w:val="20"/>
          <w:szCs w:val="20"/>
          <w:lang w:val="es-PE"/>
        </w:rPr>
        <w:t>“</w:t>
      </w:r>
      <w:r w:rsidRPr="00925A08">
        <w:rPr>
          <w:rFonts w:asciiTheme="majorHAnsi" w:hAnsiTheme="majorHAnsi"/>
          <w:sz w:val="20"/>
          <w:szCs w:val="20"/>
          <w:lang w:val="es-PE"/>
        </w:rPr>
        <w:t>violación</w:t>
      </w:r>
      <w:r w:rsidR="00536EEF" w:rsidRPr="00925A08">
        <w:rPr>
          <w:rFonts w:asciiTheme="majorHAnsi" w:hAnsiTheme="majorHAnsi"/>
          <w:sz w:val="20"/>
          <w:szCs w:val="20"/>
          <w:lang w:val="es-PE"/>
        </w:rPr>
        <w:t>”</w:t>
      </w:r>
      <w:r w:rsidRPr="00925A08">
        <w:rPr>
          <w:rFonts w:asciiTheme="majorHAnsi" w:hAnsiTheme="majorHAnsi"/>
          <w:sz w:val="20"/>
          <w:szCs w:val="20"/>
          <w:lang w:val="es-PE"/>
        </w:rPr>
        <w:t xml:space="preserve"> se reduce a una discrepancia con las interpretaciones y aplicaciones de las normas procesales internas, lo cual no es suficiente para fundamentar una violación a los derechos reconocidos por la </w:t>
      </w:r>
      <w:r w:rsidR="00647EA2" w:rsidRPr="00925A08">
        <w:rPr>
          <w:rFonts w:asciiTheme="majorHAnsi" w:hAnsiTheme="majorHAnsi"/>
          <w:sz w:val="20"/>
          <w:szCs w:val="20"/>
          <w:lang w:val="es-PE"/>
        </w:rPr>
        <w:t>Convención Americana.</w:t>
      </w:r>
    </w:p>
    <w:p w14:paraId="41A72E8B" w14:textId="3CC1B252" w:rsidR="002A723D" w:rsidRPr="00925A08" w:rsidRDefault="00EA5C68"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Por las razones expuestas, el Estado sostiene que la denuncia del peticionario no expone hechos que constituyan una violación </w:t>
      </w:r>
      <w:r w:rsidRPr="00925A08">
        <w:rPr>
          <w:rFonts w:asciiTheme="majorHAnsi" w:hAnsiTheme="majorHAnsi"/>
          <w:i/>
          <w:iCs/>
          <w:sz w:val="20"/>
          <w:szCs w:val="20"/>
          <w:lang w:val="es-PE"/>
        </w:rPr>
        <w:t>prima facie</w:t>
      </w:r>
      <w:r w:rsidRPr="00925A08">
        <w:rPr>
          <w:rFonts w:asciiTheme="majorHAnsi" w:hAnsiTheme="majorHAnsi"/>
          <w:sz w:val="20"/>
          <w:szCs w:val="20"/>
          <w:lang w:val="es-PE"/>
        </w:rPr>
        <w:t xml:space="preserve"> de los derechos garantizados por la Convención Americana. Las alegaciones presentadas son genéricas, carecen de una base fáctica sólida y no demuestran de manera clara y convincente cómo las acciones del Estado chileno habrían violado los derechos fundamentales del señor Torres. Por lo tanto, el Estado solicita que la CIDH declare inadmisible la denuncia presentada, en virtud de lo dispuesto en el artículo 47(b) de la C</w:t>
      </w:r>
      <w:r w:rsidR="00647EA2" w:rsidRPr="00925A08">
        <w:rPr>
          <w:rFonts w:asciiTheme="majorHAnsi" w:hAnsiTheme="majorHAnsi"/>
          <w:sz w:val="20"/>
          <w:szCs w:val="20"/>
          <w:lang w:val="es-PE"/>
        </w:rPr>
        <w:t>onvención Americana</w:t>
      </w:r>
      <w:r w:rsidR="007A61C4" w:rsidRPr="00925A08">
        <w:rPr>
          <w:rFonts w:asciiTheme="majorHAnsi" w:hAnsiTheme="majorHAnsi"/>
          <w:sz w:val="20"/>
          <w:szCs w:val="20"/>
          <w:lang w:val="es-PE"/>
        </w:rPr>
        <w:t>.</w:t>
      </w:r>
    </w:p>
    <w:p w14:paraId="6F4D4171" w14:textId="5D205C15" w:rsidR="003239B8" w:rsidRPr="00925A08" w:rsidRDefault="003239B8"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UY"/>
        </w:rPr>
      </w:pPr>
      <w:r w:rsidRPr="00925A08">
        <w:rPr>
          <w:rFonts w:asciiTheme="majorHAnsi" w:eastAsia="Cambria" w:hAnsiTheme="majorHAnsi" w:cs="Cambria"/>
          <w:b/>
          <w:bCs/>
          <w:color w:val="000000"/>
          <w:sz w:val="20"/>
          <w:szCs w:val="20"/>
          <w:u w:color="000000"/>
          <w:lang w:val="es-ES" w:eastAsia="es-ES"/>
        </w:rPr>
        <w:t>VI.</w:t>
      </w:r>
      <w:r w:rsidRPr="00925A08">
        <w:rPr>
          <w:rFonts w:asciiTheme="majorHAnsi" w:eastAsia="Cambria" w:hAnsiTheme="majorHAnsi" w:cs="Cambria"/>
          <w:b/>
          <w:bCs/>
          <w:color w:val="000000"/>
          <w:sz w:val="20"/>
          <w:szCs w:val="20"/>
          <w:u w:color="000000"/>
          <w:lang w:val="es-ES" w:eastAsia="es-ES"/>
        </w:rPr>
        <w:tab/>
      </w:r>
      <w:r w:rsidR="004A6A54" w:rsidRPr="00925A08">
        <w:rPr>
          <w:rFonts w:asciiTheme="majorHAnsi" w:hAnsiTheme="majorHAnsi"/>
          <w:b/>
          <w:bCs/>
          <w:sz w:val="20"/>
          <w:szCs w:val="20"/>
          <w:lang w:val="es-ES_tradnl"/>
        </w:rPr>
        <w:t xml:space="preserve">ANÁLISIS DE </w:t>
      </w:r>
      <w:r w:rsidR="00C21FEF" w:rsidRPr="00925A08">
        <w:rPr>
          <w:rFonts w:asciiTheme="majorHAnsi" w:hAnsiTheme="majorHAnsi"/>
          <w:b/>
          <w:sz w:val="20"/>
          <w:szCs w:val="20"/>
          <w:lang w:val="es-ES"/>
        </w:rPr>
        <w:t>AGOTAMIENTO DE LOS RECURSOS INTERNOS Y PLAZO DE PRESENTACIÓN</w:t>
      </w:r>
      <w:r w:rsidR="00C21FEF" w:rsidRPr="00925A08">
        <w:rPr>
          <w:rFonts w:asciiTheme="majorHAnsi" w:eastAsia="Cambria" w:hAnsiTheme="majorHAnsi" w:cs="Cambria"/>
          <w:b/>
          <w:bCs/>
          <w:color w:val="000000"/>
          <w:sz w:val="20"/>
          <w:szCs w:val="20"/>
          <w:u w:color="000000"/>
          <w:lang w:val="es-ES" w:eastAsia="es-ES"/>
        </w:rPr>
        <w:t xml:space="preserve"> </w:t>
      </w:r>
    </w:p>
    <w:p w14:paraId="04AF95EB" w14:textId="3E2AE793" w:rsidR="008C5E2D" w:rsidRPr="00925A08" w:rsidRDefault="00D405BD"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25A08">
        <w:rPr>
          <w:rFonts w:asciiTheme="majorHAnsi" w:hAnsiTheme="majorHAnsi"/>
          <w:sz w:val="20"/>
          <w:szCs w:val="20"/>
          <w:lang w:val="es-ES"/>
        </w:rPr>
        <w:t>La CIDH recuerda que, conforme a su práctica consolidada y reiterada, para identificar los recursos idóneos que debieron agotarse antes de acudir al Sistema Interamericano, el primer paso metodológico consiste en establecer el objeto específico de la petición. En el presente</w:t>
      </w:r>
      <w:r w:rsidR="002D51E6" w:rsidRPr="00925A08">
        <w:rPr>
          <w:rFonts w:asciiTheme="majorHAnsi" w:hAnsiTheme="majorHAnsi"/>
          <w:sz w:val="20"/>
          <w:szCs w:val="20"/>
          <w:lang w:val="es-ES"/>
        </w:rPr>
        <w:t xml:space="preserve"> caso, </w:t>
      </w:r>
      <w:r w:rsidR="00AA63EF" w:rsidRPr="00925A08">
        <w:rPr>
          <w:rFonts w:asciiTheme="majorHAnsi" w:hAnsiTheme="majorHAnsi"/>
          <w:sz w:val="20"/>
          <w:szCs w:val="20"/>
          <w:lang w:val="es-ES"/>
        </w:rPr>
        <w:t xml:space="preserve">la Comisión identifica que la parte peticionaria cuestiona esencialmente tres puntos: i) el procesamiento y condena del señor Torres; ii) sus condiciones carcelarias; y iii) la presunta aplicación retroactiva de </w:t>
      </w:r>
      <w:r w:rsidR="00AA63EF" w:rsidRPr="00925A08">
        <w:rPr>
          <w:rFonts w:asciiTheme="majorHAnsi" w:hAnsiTheme="majorHAnsi"/>
          <w:sz w:val="20"/>
          <w:szCs w:val="20"/>
          <w:lang w:val="es-PE"/>
        </w:rPr>
        <w:t>la modificación del Decreto N.º 321. A continuación, analizará por separad</w:t>
      </w:r>
      <w:r w:rsidR="008D5730" w:rsidRPr="00925A08">
        <w:rPr>
          <w:rFonts w:asciiTheme="majorHAnsi" w:hAnsiTheme="majorHAnsi"/>
          <w:sz w:val="20"/>
          <w:szCs w:val="20"/>
          <w:lang w:val="es-PE"/>
        </w:rPr>
        <w:t>o</w:t>
      </w:r>
      <w:r w:rsidR="00AA63EF" w:rsidRPr="00925A08">
        <w:rPr>
          <w:rFonts w:asciiTheme="majorHAnsi" w:hAnsiTheme="majorHAnsi"/>
          <w:sz w:val="20"/>
          <w:szCs w:val="20"/>
          <w:lang w:val="es-PE"/>
        </w:rPr>
        <w:t xml:space="preserve"> cada punto. </w:t>
      </w:r>
    </w:p>
    <w:p w14:paraId="5AE41914" w14:textId="143A1801" w:rsidR="00AA63EF" w:rsidRPr="00925A08" w:rsidRDefault="00AA63EF"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925A08">
        <w:rPr>
          <w:rFonts w:asciiTheme="majorHAnsi" w:hAnsiTheme="majorHAnsi"/>
          <w:i/>
          <w:iCs/>
          <w:sz w:val="20"/>
          <w:szCs w:val="20"/>
          <w:lang w:val="es-PE"/>
        </w:rPr>
        <w:t xml:space="preserve">Sobre el procesamiento y condena </w:t>
      </w:r>
    </w:p>
    <w:p w14:paraId="5F621580" w14:textId="1A8235EB" w:rsidR="00080282" w:rsidRDefault="00745B48"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La Comisión observa que el 10 de septiembre de 2010 el juez a cargo del caso condenó en primera instancia al </w:t>
      </w:r>
      <w:r w:rsidR="00131B4D" w:rsidRPr="00925A08">
        <w:rPr>
          <w:rFonts w:asciiTheme="majorHAnsi" w:hAnsiTheme="majorHAnsi"/>
          <w:sz w:val="20"/>
          <w:szCs w:val="20"/>
          <w:lang w:val="es-PE"/>
        </w:rPr>
        <w:t>Sr.</w:t>
      </w:r>
      <w:r w:rsidRPr="00925A08">
        <w:rPr>
          <w:rFonts w:asciiTheme="majorHAnsi" w:hAnsiTheme="majorHAnsi"/>
          <w:sz w:val="20"/>
          <w:szCs w:val="20"/>
          <w:lang w:val="es-PE"/>
        </w:rPr>
        <w:t xml:space="preserve"> Torres. Ante esta decisión, la presunta víctima interpuso un recurso de casación en la forma así como una apelación en subsidio. Posteriormente, el 23 de agosto de 2013</w:t>
      </w:r>
      <w:r w:rsidR="00A540AE" w:rsidRPr="00925A08">
        <w:rPr>
          <w:rFonts w:asciiTheme="majorHAnsi" w:hAnsiTheme="majorHAnsi"/>
          <w:sz w:val="20"/>
          <w:szCs w:val="20"/>
          <w:lang w:val="es-PE"/>
        </w:rPr>
        <w:t>,</w:t>
      </w:r>
      <w:r w:rsidRPr="00925A08">
        <w:rPr>
          <w:rFonts w:asciiTheme="majorHAnsi" w:hAnsiTheme="majorHAnsi"/>
          <w:sz w:val="20"/>
          <w:szCs w:val="20"/>
          <w:lang w:val="es-PE"/>
        </w:rPr>
        <w:t xml:space="preserve"> la Corte de Apelaciones de Santiago confirmó la condena y aumentó la pena impuesta. Finalmente, a pesar de que la defensa del procesado presentó un nuevo recurso de casación, la Corte Suprema lo rechazó el 11 de agosto de 2015.</w:t>
      </w:r>
    </w:p>
    <w:p w14:paraId="1252104C" w14:textId="77777777" w:rsidR="00A24A46" w:rsidRPr="00925A08" w:rsidRDefault="00A24A46" w:rsidP="00A24A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p>
    <w:p w14:paraId="5697EACA" w14:textId="7FEC27FB" w:rsidR="00080282" w:rsidRPr="00925A08" w:rsidRDefault="00745B48"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lastRenderedPageBreak/>
        <w:t>En relación con lo anterior, el Estado sostiene que el señor Torres se limitó a impugnar aspectos específicos de su condena en primera instancia, tales como la supuesta calificación incorrecta de los hechos como delitos y la presunta vulneración de las normas que regulan la prueba. Además, argumenta que el señor Torres no invocó expresamente ninguna disposición de la Convención Americana que ahora alega ante la CIDH.</w:t>
      </w:r>
    </w:p>
    <w:p w14:paraId="799C914F" w14:textId="21C6C76A" w:rsidR="00080282" w:rsidRPr="00925A08" w:rsidRDefault="00745B48"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No </w:t>
      </w:r>
      <w:r w:rsidR="00995E98" w:rsidRPr="00925A08">
        <w:rPr>
          <w:rFonts w:asciiTheme="majorHAnsi" w:hAnsiTheme="majorHAnsi"/>
          <w:sz w:val="20"/>
          <w:szCs w:val="20"/>
          <w:lang w:val="es-PE"/>
        </w:rPr>
        <w:t>obstante</w:t>
      </w:r>
      <w:r w:rsidRPr="00925A08">
        <w:rPr>
          <w:rFonts w:asciiTheme="majorHAnsi" w:hAnsiTheme="majorHAnsi"/>
          <w:sz w:val="20"/>
          <w:szCs w:val="20"/>
          <w:lang w:val="es-PE"/>
        </w:rPr>
        <w:t xml:space="preserve"> lo planteado por el Estado, la Comisión constata que en sus recursos la presunta víctima cuestionó de manera concreta la utilización de una “confesión” obtenida en condiciones irregulares para condenarlo. Asimismo, aunque el Estado afirma que el señor Torres no invocó expresamente una violación a los derechos contemplados en la Convención Americana, la Comisión observa que en sus escritos expuso las mismas afectaciones que ahora denuncia en esta petición, aunque empleando el lenguaje y los términos jurídicos exigidos por la normativa interna. En ese sentido, la Comisión considera que la alegada vulneración de los derechos consagrados en los artículos 8 y 25 de la Convención está estrechamente relacionada con los argumentos esgrimidos por el señor Torres en sus recursos, y concluye</w:t>
      </w:r>
      <w:r w:rsidR="005C3267" w:rsidRPr="00925A08">
        <w:rPr>
          <w:rFonts w:asciiTheme="majorHAnsi" w:hAnsiTheme="majorHAnsi"/>
          <w:sz w:val="20"/>
          <w:szCs w:val="20"/>
          <w:lang w:val="es-PE"/>
        </w:rPr>
        <w:t xml:space="preserve"> </w:t>
      </w:r>
      <w:r w:rsidRPr="00925A08">
        <w:rPr>
          <w:rFonts w:asciiTheme="majorHAnsi" w:hAnsiTheme="majorHAnsi"/>
          <w:sz w:val="20"/>
          <w:szCs w:val="20"/>
          <w:lang w:val="es-PE"/>
        </w:rPr>
        <w:t>que se cumpl</w:t>
      </w:r>
      <w:r w:rsidR="005C3267" w:rsidRPr="00925A08">
        <w:rPr>
          <w:rFonts w:asciiTheme="majorHAnsi" w:hAnsiTheme="majorHAnsi"/>
          <w:sz w:val="20"/>
          <w:szCs w:val="20"/>
          <w:lang w:val="es-PE"/>
        </w:rPr>
        <w:t>e</w:t>
      </w:r>
      <w:r w:rsidRPr="00925A08">
        <w:rPr>
          <w:rFonts w:asciiTheme="majorHAnsi" w:hAnsiTheme="majorHAnsi"/>
          <w:sz w:val="20"/>
          <w:szCs w:val="20"/>
          <w:lang w:val="es-PE"/>
        </w:rPr>
        <w:t xml:space="preserve"> con el requisito de agotamiento de los recursos internos.</w:t>
      </w:r>
    </w:p>
    <w:p w14:paraId="2E8F745D" w14:textId="46024BE7" w:rsidR="00745B48" w:rsidRPr="00925A08" w:rsidRDefault="00745B48"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 xml:space="preserve">Por otro lado, en cuanto a la falta de impugnación del aumento de la pena en segunda instancia, la Comisión advierte que en su escrito de casación la presunta víctima dejó constancia de que dicha vía limitaba sus posibilidades de cuestionar otros aspectos específicos de su condena. En vista de ello, la CIDH </w:t>
      </w:r>
      <w:r w:rsidR="00CE70E3" w:rsidRPr="00925A08">
        <w:rPr>
          <w:rFonts w:asciiTheme="majorHAnsi" w:hAnsiTheme="majorHAnsi"/>
          <w:sz w:val="20"/>
          <w:szCs w:val="20"/>
          <w:lang w:val="es-PE"/>
        </w:rPr>
        <w:t xml:space="preserve">advierte </w:t>
      </w:r>
      <w:r w:rsidRPr="00925A08">
        <w:rPr>
          <w:rFonts w:asciiTheme="majorHAnsi" w:hAnsiTheme="majorHAnsi"/>
          <w:sz w:val="20"/>
          <w:szCs w:val="20"/>
          <w:lang w:val="es-PE"/>
        </w:rPr>
        <w:t>que las características propias de este recurso restringieron los tipos de argumentos que podía presentar el señor Torres</w:t>
      </w:r>
      <w:r w:rsidR="009A656C" w:rsidRPr="00925A08">
        <w:rPr>
          <w:rFonts w:asciiTheme="majorHAnsi" w:hAnsiTheme="majorHAnsi"/>
          <w:sz w:val="20"/>
          <w:szCs w:val="20"/>
          <w:lang w:val="es-PE"/>
        </w:rPr>
        <w:t>;</w:t>
      </w:r>
      <w:r w:rsidRPr="00925A08">
        <w:rPr>
          <w:rFonts w:asciiTheme="majorHAnsi" w:hAnsiTheme="majorHAnsi"/>
          <w:sz w:val="20"/>
          <w:szCs w:val="20"/>
          <w:lang w:val="es-PE"/>
        </w:rPr>
        <w:t xml:space="preserve"> y</w:t>
      </w:r>
      <w:r w:rsidR="009A656C" w:rsidRPr="00925A08">
        <w:rPr>
          <w:rFonts w:asciiTheme="majorHAnsi" w:hAnsiTheme="majorHAnsi"/>
          <w:sz w:val="20"/>
          <w:szCs w:val="20"/>
          <w:lang w:val="es-PE"/>
        </w:rPr>
        <w:t>,</w:t>
      </w:r>
      <w:r w:rsidRPr="00925A08">
        <w:rPr>
          <w:rFonts w:asciiTheme="majorHAnsi" w:hAnsiTheme="majorHAnsi"/>
          <w:sz w:val="20"/>
          <w:szCs w:val="20"/>
          <w:lang w:val="es-PE"/>
        </w:rPr>
        <w:t xml:space="preserve"> en consecuencia, no resulta razonable rechazar este aspecto de la petición con base en que no cuestionó expresamente el incremento de su sanción. En este sentido, dado que la finalidad del recurso interpuesto fue controvertir la condena penal en su conjunto, la Comisión </w:t>
      </w:r>
      <w:r w:rsidR="00925A08" w:rsidRPr="00925A08">
        <w:rPr>
          <w:rFonts w:asciiTheme="majorHAnsi" w:hAnsiTheme="majorHAnsi"/>
          <w:sz w:val="20"/>
          <w:szCs w:val="20"/>
          <w:lang w:val="es-PE"/>
        </w:rPr>
        <w:t>estima</w:t>
      </w:r>
      <w:r w:rsidRPr="00925A08">
        <w:rPr>
          <w:rFonts w:asciiTheme="majorHAnsi" w:hAnsiTheme="majorHAnsi"/>
          <w:sz w:val="20"/>
          <w:szCs w:val="20"/>
          <w:lang w:val="es-PE"/>
        </w:rPr>
        <w:t xml:space="preserve"> que también se dio cumplimiento al requisito de agotamiento de los recursos internos respecto de este punto.</w:t>
      </w:r>
    </w:p>
    <w:p w14:paraId="583B88A4" w14:textId="5CE1B9D7" w:rsidR="008B1C97" w:rsidRPr="00925A08" w:rsidRDefault="008B1C97"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925A08">
        <w:rPr>
          <w:rFonts w:asciiTheme="majorHAnsi" w:hAnsiTheme="majorHAnsi"/>
          <w:sz w:val="20"/>
          <w:szCs w:val="20"/>
          <w:lang w:val="es-PE"/>
        </w:rPr>
        <w:t>Por las razones expuestas, la Comisión concluye que este extremo de la petición cumple con el requisito previsto en el artículo 46.1.a) de la Convención</w:t>
      </w:r>
      <w:r w:rsidR="003968B9" w:rsidRPr="00925A08">
        <w:rPr>
          <w:rFonts w:asciiTheme="majorHAnsi" w:hAnsiTheme="majorHAnsi"/>
          <w:sz w:val="20"/>
          <w:szCs w:val="20"/>
          <w:lang w:val="es-PE"/>
        </w:rPr>
        <w:t xml:space="preserve"> American</w:t>
      </w:r>
      <w:r w:rsidRPr="00925A08">
        <w:rPr>
          <w:rFonts w:asciiTheme="majorHAnsi" w:hAnsiTheme="majorHAnsi"/>
          <w:sz w:val="20"/>
          <w:szCs w:val="20"/>
          <w:lang w:val="es-PE"/>
        </w:rPr>
        <w:t>. Asimismo, dado que la decisión que resolvió el último recurso de casación presentado por la presunta víctima fue emitida el 11 de agosto de 2015, y que la petición fue interpuesta el 14 de diciembre del mismo a</w:t>
      </w:r>
      <w:r w:rsidR="003968B9" w:rsidRPr="00925A08">
        <w:rPr>
          <w:rFonts w:asciiTheme="majorHAnsi" w:hAnsiTheme="majorHAnsi"/>
          <w:sz w:val="20"/>
          <w:szCs w:val="20"/>
          <w:lang w:val="es-PE"/>
        </w:rPr>
        <w:t>ño, también se cumple el requisito previsto en el artículo 46.1.b) de la Convención.</w:t>
      </w:r>
    </w:p>
    <w:p w14:paraId="072AEA0D" w14:textId="22553FF1" w:rsidR="00326A29" w:rsidRPr="00925A08" w:rsidRDefault="00326A29"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925A08">
        <w:rPr>
          <w:rFonts w:asciiTheme="majorHAnsi" w:hAnsiTheme="majorHAnsi"/>
          <w:i/>
          <w:iCs/>
          <w:sz w:val="20"/>
          <w:szCs w:val="20"/>
          <w:lang w:val="es-PE"/>
        </w:rPr>
        <w:t>Sobre las condiciones carcelarias</w:t>
      </w:r>
    </w:p>
    <w:p w14:paraId="45A324B1" w14:textId="753CEF5D" w:rsidR="006D6144" w:rsidRPr="00925A08" w:rsidRDefault="00585F75"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 xml:space="preserve">Sobre este punto, el Estado cuestiona que la presunta víctima no </w:t>
      </w:r>
      <w:r w:rsidR="00AE258F" w:rsidRPr="00925A08">
        <w:rPr>
          <w:rFonts w:asciiTheme="majorHAnsi" w:hAnsiTheme="majorHAnsi"/>
          <w:sz w:val="20"/>
          <w:szCs w:val="20"/>
          <w:lang w:val="es-AR"/>
        </w:rPr>
        <w:t xml:space="preserve">presentó un derecho de petición o un recurso de protección para impugnar sus condiciones de reclusión. </w:t>
      </w:r>
      <w:r w:rsidR="00AE258F" w:rsidRPr="00925A08">
        <w:rPr>
          <w:rFonts w:asciiTheme="majorHAnsi" w:hAnsiTheme="majorHAnsi"/>
          <w:sz w:val="20"/>
          <w:szCs w:val="20"/>
          <w:lang w:val="es-PE"/>
        </w:rPr>
        <w:t xml:space="preserve">Al respecto, la Comisión nota que la parte peticionaria no informa si el señor Torres empleó algún medio para canalizar este extremo de su petición ante las autoridades nacionales. </w:t>
      </w:r>
      <w:r w:rsidR="00995E98" w:rsidRPr="00925A08">
        <w:rPr>
          <w:rFonts w:asciiTheme="majorHAnsi" w:hAnsiTheme="majorHAnsi"/>
          <w:sz w:val="20"/>
          <w:szCs w:val="20"/>
          <w:lang w:val="es-PE"/>
        </w:rPr>
        <w:t xml:space="preserve">Dada esta falta de información, la CIDH concluye que este alegato no cumple con el requisito previsto en el artículo 46.1.a) de la Convención Americana. </w:t>
      </w:r>
    </w:p>
    <w:p w14:paraId="281DAE4E" w14:textId="7C2F7AE8" w:rsidR="00995E98" w:rsidRPr="00925A08" w:rsidRDefault="00995E98" w:rsidP="00C7413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AR"/>
        </w:rPr>
      </w:pPr>
      <w:r w:rsidRPr="00925A08">
        <w:rPr>
          <w:rFonts w:asciiTheme="majorHAnsi" w:hAnsiTheme="majorHAnsi"/>
          <w:i/>
          <w:iCs/>
          <w:sz w:val="20"/>
          <w:szCs w:val="20"/>
          <w:lang w:val="es-PE"/>
        </w:rPr>
        <w:t xml:space="preserve">Sobre </w:t>
      </w:r>
      <w:r w:rsidR="003B3C82" w:rsidRPr="00925A08">
        <w:rPr>
          <w:rFonts w:asciiTheme="majorHAnsi" w:hAnsiTheme="majorHAnsi"/>
          <w:i/>
          <w:iCs/>
          <w:sz w:val="20"/>
          <w:szCs w:val="20"/>
          <w:lang w:val="es-PE"/>
        </w:rPr>
        <w:t xml:space="preserve">la aplicación retroactiva de las modificaciones </w:t>
      </w:r>
      <w:r w:rsidR="003B3C82" w:rsidRPr="00925A08">
        <w:rPr>
          <w:rFonts w:asciiTheme="majorHAnsi" w:hAnsiTheme="majorHAnsi"/>
          <w:i/>
          <w:iCs/>
          <w:sz w:val="20"/>
          <w:szCs w:val="20"/>
          <w:lang w:val="es-AR"/>
        </w:rPr>
        <w:t xml:space="preserve">al Decreto Ley </w:t>
      </w:r>
      <w:r w:rsidR="003B3C82" w:rsidRPr="00925A08">
        <w:rPr>
          <w:rFonts w:asciiTheme="majorHAnsi" w:hAnsiTheme="majorHAnsi"/>
          <w:i/>
          <w:iCs/>
          <w:sz w:val="20"/>
          <w:szCs w:val="20"/>
          <w:lang w:val="es-PE"/>
        </w:rPr>
        <w:t>N.º</w:t>
      </w:r>
      <w:r w:rsidR="003B3C82" w:rsidRPr="00925A08">
        <w:rPr>
          <w:rFonts w:asciiTheme="majorHAnsi" w:hAnsiTheme="majorHAnsi"/>
          <w:i/>
          <w:iCs/>
          <w:sz w:val="20"/>
          <w:szCs w:val="20"/>
          <w:lang w:val="es-AR"/>
        </w:rPr>
        <w:t xml:space="preserve"> 321</w:t>
      </w:r>
    </w:p>
    <w:p w14:paraId="1E834771" w14:textId="742858C4" w:rsidR="00157DBF" w:rsidRPr="00925A08" w:rsidRDefault="00BD6390"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La Comisión nota que</w:t>
      </w:r>
      <w:r w:rsidR="002E6A3B" w:rsidRPr="00925A08">
        <w:rPr>
          <w:rFonts w:asciiTheme="majorHAnsi" w:hAnsiTheme="majorHAnsi"/>
          <w:sz w:val="20"/>
          <w:szCs w:val="20"/>
          <w:lang w:val="es-AR"/>
        </w:rPr>
        <w:t xml:space="preserve"> el 11 de agosto de 2022 la presunta víctima presentó un recurso de protección, cuestionando la negativa de brindarle </w:t>
      </w:r>
      <w:r w:rsidR="006223BB" w:rsidRPr="00925A08">
        <w:rPr>
          <w:rFonts w:asciiTheme="majorHAnsi" w:hAnsiTheme="majorHAnsi"/>
          <w:sz w:val="20"/>
          <w:szCs w:val="20"/>
          <w:lang w:val="es-AR"/>
        </w:rPr>
        <w:t>el beneficio de salida dominical, en razón a la</w:t>
      </w:r>
      <w:r w:rsidR="003B3C82" w:rsidRPr="00925A08">
        <w:rPr>
          <w:rFonts w:asciiTheme="majorHAnsi" w:hAnsiTheme="majorHAnsi"/>
          <w:sz w:val="20"/>
          <w:szCs w:val="20"/>
          <w:lang w:val="es-AR"/>
        </w:rPr>
        <w:t>s</w:t>
      </w:r>
      <w:r w:rsidR="006223BB" w:rsidRPr="00925A08">
        <w:rPr>
          <w:rFonts w:asciiTheme="majorHAnsi" w:hAnsiTheme="majorHAnsi"/>
          <w:sz w:val="20"/>
          <w:szCs w:val="20"/>
          <w:lang w:val="es-AR"/>
        </w:rPr>
        <w:t xml:space="preserve"> modificaci</w:t>
      </w:r>
      <w:r w:rsidR="003B3C82" w:rsidRPr="00925A08">
        <w:rPr>
          <w:rFonts w:asciiTheme="majorHAnsi" w:hAnsiTheme="majorHAnsi"/>
          <w:sz w:val="20"/>
          <w:szCs w:val="20"/>
          <w:lang w:val="es-AR"/>
        </w:rPr>
        <w:t>ones</w:t>
      </w:r>
      <w:r w:rsidR="006223BB" w:rsidRPr="00925A08">
        <w:rPr>
          <w:rFonts w:asciiTheme="majorHAnsi" w:hAnsiTheme="majorHAnsi"/>
          <w:sz w:val="20"/>
          <w:szCs w:val="20"/>
          <w:lang w:val="es-AR"/>
        </w:rPr>
        <w:t xml:space="preserve"> efectuada</w:t>
      </w:r>
      <w:r w:rsidR="003B3C82" w:rsidRPr="00925A08">
        <w:rPr>
          <w:rFonts w:asciiTheme="majorHAnsi" w:hAnsiTheme="majorHAnsi"/>
          <w:sz w:val="20"/>
          <w:szCs w:val="20"/>
          <w:lang w:val="es-AR"/>
        </w:rPr>
        <w:t>s</w:t>
      </w:r>
      <w:r w:rsidR="00B6036B" w:rsidRPr="00925A08">
        <w:rPr>
          <w:rFonts w:asciiTheme="majorHAnsi" w:hAnsiTheme="majorHAnsi"/>
          <w:sz w:val="20"/>
          <w:szCs w:val="20"/>
          <w:lang w:val="es-AR"/>
        </w:rPr>
        <w:t xml:space="preserve"> al Decreto Ley </w:t>
      </w:r>
      <w:r w:rsidR="00B6036B" w:rsidRPr="00925A08">
        <w:rPr>
          <w:rFonts w:asciiTheme="majorHAnsi" w:hAnsiTheme="majorHAnsi"/>
          <w:sz w:val="20"/>
          <w:szCs w:val="20"/>
          <w:lang w:val="es-PE"/>
        </w:rPr>
        <w:t>N.º</w:t>
      </w:r>
      <w:r w:rsidR="00B6036B" w:rsidRPr="00925A08">
        <w:rPr>
          <w:rFonts w:asciiTheme="majorHAnsi" w:hAnsiTheme="majorHAnsi"/>
          <w:sz w:val="20"/>
          <w:szCs w:val="20"/>
          <w:lang w:val="es-AR"/>
        </w:rPr>
        <w:t xml:space="preserve"> 321</w:t>
      </w:r>
      <w:r w:rsidR="006223BB" w:rsidRPr="00925A08">
        <w:rPr>
          <w:rFonts w:asciiTheme="majorHAnsi" w:hAnsiTheme="majorHAnsi"/>
          <w:sz w:val="20"/>
          <w:szCs w:val="20"/>
          <w:lang w:val="es-AR"/>
        </w:rPr>
        <w:t>. No obstante, según lo informado por el Estado, el 12 de mayo de 2023 la Corte de Apelaciones</w:t>
      </w:r>
      <w:r w:rsidR="00557EF8" w:rsidRPr="00925A08">
        <w:rPr>
          <w:rFonts w:asciiTheme="majorHAnsi" w:hAnsiTheme="majorHAnsi"/>
          <w:sz w:val="20"/>
          <w:szCs w:val="20"/>
          <w:lang w:val="es-AR"/>
        </w:rPr>
        <w:t xml:space="preserve"> de Santiago</w:t>
      </w:r>
      <w:r w:rsidR="006223BB" w:rsidRPr="00925A08">
        <w:rPr>
          <w:rFonts w:asciiTheme="majorHAnsi" w:hAnsiTheme="majorHAnsi"/>
          <w:sz w:val="20"/>
          <w:szCs w:val="20"/>
          <w:lang w:val="es-AR"/>
        </w:rPr>
        <w:t xml:space="preserve"> desestimó este reclamo. </w:t>
      </w:r>
      <w:r w:rsidR="00157DBF" w:rsidRPr="00925A08">
        <w:rPr>
          <w:rFonts w:asciiTheme="majorHAnsi" w:hAnsiTheme="majorHAnsi"/>
          <w:sz w:val="20"/>
          <w:szCs w:val="20"/>
          <w:lang w:val="es-AR"/>
        </w:rPr>
        <w:t xml:space="preserve">Asimismo, aprecia que paralelamente </w:t>
      </w:r>
      <w:r w:rsidR="003B3C82" w:rsidRPr="00925A08">
        <w:rPr>
          <w:rFonts w:asciiTheme="majorHAnsi" w:hAnsiTheme="majorHAnsi"/>
          <w:sz w:val="20"/>
          <w:szCs w:val="20"/>
          <w:lang w:val="es-AR"/>
        </w:rPr>
        <w:t xml:space="preserve">el 21 de abril de 2021 el señor Torres también presentó un recurso de inaplicabilidad por inconstitucionalidad contra las disposiciones del citado Decreto Ley </w:t>
      </w:r>
      <w:r w:rsidR="003B3C82" w:rsidRPr="00925A08">
        <w:rPr>
          <w:rFonts w:asciiTheme="majorHAnsi" w:hAnsiTheme="majorHAnsi"/>
          <w:sz w:val="20"/>
          <w:szCs w:val="20"/>
          <w:lang w:val="es-PE"/>
        </w:rPr>
        <w:t>N.º</w:t>
      </w:r>
      <w:r w:rsidR="003B3C82" w:rsidRPr="00925A08">
        <w:rPr>
          <w:rFonts w:asciiTheme="majorHAnsi" w:hAnsiTheme="majorHAnsi"/>
          <w:sz w:val="20"/>
          <w:szCs w:val="20"/>
          <w:lang w:val="es-AR"/>
        </w:rPr>
        <w:t xml:space="preserve"> 321. No obstante, 30 de julio de 2021 el Tribunal Constitucional lo desestimó al concluir que carecía de competencia para analizar la cuestión planteada.</w:t>
      </w:r>
    </w:p>
    <w:p w14:paraId="21396CC1" w14:textId="36E9B58D" w:rsidR="00BD6390" w:rsidRPr="00925A08" w:rsidRDefault="00157DBF"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sz w:val="20"/>
          <w:szCs w:val="20"/>
          <w:lang w:val="es-AR"/>
        </w:rPr>
        <w:t xml:space="preserve">Ante esto, Chile cuestiona que </w:t>
      </w:r>
      <w:r w:rsidR="003B3C82" w:rsidRPr="00925A08">
        <w:rPr>
          <w:rFonts w:asciiTheme="majorHAnsi" w:hAnsiTheme="majorHAnsi"/>
          <w:sz w:val="20"/>
          <w:szCs w:val="20"/>
          <w:lang w:val="es-AR"/>
        </w:rPr>
        <w:t>las citadas decisiones</w:t>
      </w:r>
      <w:r w:rsidRPr="00925A08">
        <w:rPr>
          <w:rFonts w:asciiTheme="majorHAnsi" w:hAnsiTheme="majorHAnsi"/>
          <w:sz w:val="20"/>
          <w:szCs w:val="20"/>
          <w:lang w:val="es-AR"/>
        </w:rPr>
        <w:t xml:space="preserve"> se emiti</w:t>
      </w:r>
      <w:r w:rsidR="003B3C82" w:rsidRPr="00925A08">
        <w:rPr>
          <w:rFonts w:asciiTheme="majorHAnsi" w:hAnsiTheme="majorHAnsi"/>
          <w:sz w:val="20"/>
          <w:szCs w:val="20"/>
          <w:lang w:val="es-AR"/>
        </w:rPr>
        <w:t>eron</w:t>
      </w:r>
      <w:r w:rsidRPr="00925A08">
        <w:rPr>
          <w:rFonts w:asciiTheme="majorHAnsi" w:hAnsiTheme="majorHAnsi"/>
          <w:sz w:val="20"/>
          <w:szCs w:val="20"/>
          <w:lang w:val="es-AR"/>
        </w:rPr>
        <w:t xml:space="preserve"> con posterioridad a la presentación de la petición, lo que demuestra que la parte peticionaria no agotó oportunamente la jurisdicción interna. Asimismo, alega que debió presentar un recurso de reposición y, eventualmente, un recurso jerárquico, pues est</w:t>
      </w:r>
      <w:r w:rsidR="003B3C82" w:rsidRPr="00925A08">
        <w:rPr>
          <w:rFonts w:asciiTheme="majorHAnsi" w:hAnsiTheme="majorHAnsi"/>
          <w:sz w:val="20"/>
          <w:szCs w:val="20"/>
          <w:lang w:val="es-AR"/>
        </w:rPr>
        <w:t>a</w:t>
      </w:r>
      <w:r w:rsidRPr="00925A08">
        <w:rPr>
          <w:rFonts w:asciiTheme="majorHAnsi" w:hAnsiTheme="majorHAnsi"/>
          <w:sz w:val="20"/>
          <w:szCs w:val="20"/>
          <w:lang w:val="es-AR"/>
        </w:rPr>
        <w:t>s eran la</w:t>
      </w:r>
      <w:r w:rsidR="003B3C82" w:rsidRPr="00925A08">
        <w:rPr>
          <w:rFonts w:asciiTheme="majorHAnsi" w:hAnsiTheme="majorHAnsi"/>
          <w:sz w:val="20"/>
          <w:szCs w:val="20"/>
          <w:lang w:val="es-AR"/>
        </w:rPr>
        <w:t>s</w:t>
      </w:r>
      <w:r w:rsidRPr="00925A08">
        <w:rPr>
          <w:rFonts w:asciiTheme="majorHAnsi" w:hAnsiTheme="majorHAnsi"/>
          <w:sz w:val="20"/>
          <w:szCs w:val="20"/>
          <w:lang w:val="es-AR"/>
        </w:rPr>
        <w:t xml:space="preserve"> vía</w:t>
      </w:r>
      <w:r w:rsidR="003B3C82" w:rsidRPr="00925A08">
        <w:rPr>
          <w:rFonts w:asciiTheme="majorHAnsi" w:hAnsiTheme="majorHAnsi"/>
          <w:sz w:val="20"/>
          <w:szCs w:val="20"/>
          <w:lang w:val="es-AR"/>
        </w:rPr>
        <w:t>s</w:t>
      </w:r>
      <w:r w:rsidRPr="00925A08">
        <w:rPr>
          <w:rFonts w:asciiTheme="majorHAnsi" w:hAnsiTheme="majorHAnsi"/>
          <w:sz w:val="20"/>
          <w:szCs w:val="20"/>
          <w:lang w:val="es-AR"/>
        </w:rPr>
        <w:t xml:space="preserve"> idónea</w:t>
      </w:r>
      <w:r w:rsidR="003B3C82" w:rsidRPr="00925A08">
        <w:rPr>
          <w:rFonts w:asciiTheme="majorHAnsi" w:hAnsiTheme="majorHAnsi"/>
          <w:sz w:val="20"/>
          <w:szCs w:val="20"/>
          <w:lang w:val="es-AR"/>
        </w:rPr>
        <w:t>s</w:t>
      </w:r>
      <w:r w:rsidRPr="00925A08">
        <w:rPr>
          <w:rFonts w:asciiTheme="majorHAnsi" w:hAnsiTheme="majorHAnsi"/>
          <w:sz w:val="20"/>
          <w:szCs w:val="20"/>
          <w:lang w:val="es-AR"/>
        </w:rPr>
        <w:t xml:space="preserve"> para cuestionar la decisión del Consejo Técnico. </w:t>
      </w:r>
    </w:p>
    <w:p w14:paraId="3B14EA4F" w14:textId="2C6DAAF9" w:rsidR="00B67740" w:rsidRPr="00925A08" w:rsidRDefault="00B67740"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AR"/>
        </w:rPr>
      </w:pPr>
      <w:r w:rsidRPr="00925A08">
        <w:rPr>
          <w:rFonts w:asciiTheme="majorHAnsi" w:hAnsiTheme="majorHAnsi"/>
          <w:color w:val="000000" w:themeColor="text1"/>
          <w:sz w:val="20"/>
          <w:szCs w:val="20"/>
          <w:lang w:val="es-PA"/>
        </w:rPr>
        <w:lastRenderedPageBreak/>
        <w:t>Al respecto, la CIDH reitera su posición constante, según la cual la situación que debe considerarse para determinar si se han agotado los recursos de la jurisdicción interna es la que existía al momento en que se decide sobre la admisibilidad de la petición. Este criterio garantiza que las autoridades nacionales tengan la oportunidad de resolver la situación denunciada en el ámbito interno.</w:t>
      </w:r>
    </w:p>
    <w:p w14:paraId="3D4FFD10" w14:textId="77FB92AE" w:rsidR="003D12B7" w:rsidRPr="00925A08" w:rsidRDefault="003B2D05"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925A08">
        <w:rPr>
          <w:rFonts w:asciiTheme="majorHAnsi" w:hAnsiTheme="majorHAnsi"/>
          <w:sz w:val="20"/>
          <w:szCs w:val="20"/>
          <w:lang w:val="es-UY"/>
        </w:rPr>
        <w:t>Asimismo</w:t>
      </w:r>
      <w:r w:rsidRPr="00925A08">
        <w:rPr>
          <w:rFonts w:asciiTheme="majorHAnsi" w:hAnsiTheme="majorHAnsi"/>
          <w:color w:val="000000" w:themeColor="text1"/>
          <w:sz w:val="20"/>
          <w:szCs w:val="20"/>
          <w:lang w:val="es-PA"/>
        </w:rPr>
        <w:t xml:space="preserve">, la Comisión </w:t>
      </w:r>
      <w:r w:rsidR="00B67740" w:rsidRPr="00925A08">
        <w:rPr>
          <w:rFonts w:asciiTheme="majorHAnsi" w:hAnsiTheme="majorHAnsi"/>
          <w:color w:val="000000" w:themeColor="text1"/>
          <w:sz w:val="20"/>
          <w:szCs w:val="20"/>
          <w:lang w:val="es-PE"/>
        </w:rPr>
        <w:t>recuerda</w:t>
      </w:r>
      <w:r w:rsidR="00A95DE3" w:rsidRPr="00925A08">
        <w:rPr>
          <w:rFonts w:asciiTheme="majorHAnsi" w:hAnsiTheme="majorHAnsi"/>
          <w:color w:val="000000" w:themeColor="text1"/>
          <w:sz w:val="20"/>
          <w:szCs w:val="20"/>
          <w:lang w:val="es-PE"/>
        </w:rPr>
        <w:t xml:space="preserve"> </w:t>
      </w:r>
      <w:r w:rsidRPr="00925A08">
        <w:rPr>
          <w:rFonts w:asciiTheme="majorHAnsi" w:hAnsiTheme="majorHAnsi"/>
          <w:color w:val="000000" w:themeColor="text1"/>
          <w:sz w:val="20"/>
          <w:szCs w:val="20"/>
          <w:lang w:val="es-PE"/>
        </w:rPr>
        <w:t>que el requisito de</w:t>
      </w:r>
      <w:r w:rsidR="00767129" w:rsidRPr="00925A08">
        <w:rPr>
          <w:rFonts w:asciiTheme="majorHAnsi" w:hAnsiTheme="majorHAnsi"/>
          <w:color w:val="000000" w:themeColor="text1"/>
          <w:sz w:val="20"/>
          <w:szCs w:val="20"/>
          <w:lang w:val="es-PE"/>
        </w:rPr>
        <w:t>l</w:t>
      </w:r>
      <w:r w:rsidRPr="00925A08">
        <w:rPr>
          <w:rFonts w:asciiTheme="majorHAnsi" w:hAnsiTheme="majorHAnsi"/>
          <w:color w:val="000000" w:themeColor="text1"/>
          <w:sz w:val="20"/>
          <w:szCs w:val="20"/>
          <w:lang w:val="es-PE"/>
        </w:rPr>
        <w:t xml:space="preserv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w:t>
      </w:r>
      <w:r w:rsidR="00B95014" w:rsidRPr="00925A08">
        <w:rPr>
          <w:rFonts w:asciiTheme="majorHAnsi" w:hAnsiTheme="majorHAnsi"/>
          <w:color w:val="000000" w:themeColor="text1"/>
          <w:sz w:val="20"/>
          <w:szCs w:val="20"/>
          <w:lang w:val="es-PE"/>
        </w:rPr>
        <w:t>situac</w:t>
      </w:r>
      <w:r w:rsidRPr="00925A08">
        <w:rPr>
          <w:rFonts w:asciiTheme="majorHAnsi" w:hAnsiTheme="majorHAnsi"/>
          <w:color w:val="000000" w:themeColor="text1"/>
          <w:sz w:val="20"/>
          <w:szCs w:val="20"/>
          <w:lang w:val="es-PE"/>
        </w:rPr>
        <w:t>ión en su jurisdicción, la finalidad de la norma internacional está cumplida</w:t>
      </w:r>
      <w:r w:rsidRPr="00925A08">
        <w:rPr>
          <w:rStyle w:val="FootnoteReference"/>
          <w:rFonts w:asciiTheme="majorHAnsi" w:hAnsiTheme="majorHAnsi"/>
          <w:color w:val="000000" w:themeColor="text1"/>
          <w:sz w:val="20"/>
          <w:szCs w:val="20"/>
          <w:lang w:val="es-PE"/>
        </w:rPr>
        <w:footnoteReference w:id="6"/>
      </w:r>
      <w:r w:rsidRPr="00925A08">
        <w:rPr>
          <w:rFonts w:asciiTheme="majorHAnsi" w:hAnsiTheme="majorHAnsi"/>
          <w:color w:val="000000" w:themeColor="text1"/>
          <w:sz w:val="20"/>
          <w:szCs w:val="20"/>
          <w:lang w:val="es-PE"/>
        </w:rPr>
        <w:t>.</w:t>
      </w:r>
    </w:p>
    <w:p w14:paraId="26A91DB8" w14:textId="30C2BADF" w:rsidR="003B3F13" w:rsidRPr="00925A08" w:rsidRDefault="003B3F13" w:rsidP="00C741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PE" w:eastAsia="es-PE"/>
        </w:rPr>
      </w:pPr>
      <w:r w:rsidRPr="00925A08">
        <w:rPr>
          <w:rFonts w:asciiTheme="majorHAnsi" w:hAnsiTheme="majorHAnsi"/>
          <w:color w:val="000000" w:themeColor="text1"/>
          <w:sz w:val="20"/>
          <w:szCs w:val="20"/>
          <w:lang w:val="es-PE"/>
        </w:rPr>
        <w:t xml:space="preserve">En el presente </w:t>
      </w:r>
      <w:r w:rsidR="00925A08" w:rsidRPr="00925A08">
        <w:rPr>
          <w:rFonts w:asciiTheme="majorHAnsi" w:hAnsiTheme="majorHAnsi"/>
          <w:color w:val="000000" w:themeColor="text1"/>
          <w:sz w:val="20"/>
          <w:szCs w:val="20"/>
          <w:lang w:val="es-PE"/>
        </w:rPr>
        <w:t>caso</w:t>
      </w:r>
      <w:r w:rsidR="00D94F6E" w:rsidRPr="00925A08">
        <w:rPr>
          <w:rFonts w:asciiTheme="majorHAnsi" w:hAnsiTheme="majorHAnsi"/>
          <w:color w:val="000000" w:themeColor="text1"/>
          <w:sz w:val="20"/>
          <w:szCs w:val="20"/>
          <w:lang w:val="es-PE"/>
        </w:rPr>
        <w:t>,</w:t>
      </w:r>
      <w:r w:rsidRPr="00925A08">
        <w:rPr>
          <w:rFonts w:asciiTheme="majorHAnsi" w:hAnsiTheme="majorHAnsi"/>
          <w:color w:val="000000" w:themeColor="text1"/>
          <w:sz w:val="20"/>
          <w:szCs w:val="20"/>
          <w:lang w:val="es-PE"/>
        </w:rPr>
        <w:t xml:space="preserve"> </w:t>
      </w:r>
      <w:r w:rsidR="00557EF8" w:rsidRPr="00925A08">
        <w:rPr>
          <w:rFonts w:asciiTheme="majorHAnsi" w:hAnsiTheme="majorHAnsi"/>
          <w:color w:val="000000" w:themeColor="text1"/>
          <w:sz w:val="20"/>
          <w:szCs w:val="20"/>
          <w:lang w:val="es-PE"/>
        </w:rPr>
        <w:t xml:space="preserve">el señor Torres empleó una vía válida para cuestionar </w:t>
      </w:r>
      <w:r w:rsidR="00557EF8" w:rsidRPr="00925A08">
        <w:rPr>
          <w:rFonts w:asciiTheme="majorHAnsi" w:hAnsiTheme="majorHAnsi"/>
          <w:sz w:val="20"/>
          <w:szCs w:val="20"/>
          <w:lang w:val="es-AR"/>
        </w:rPr>
        <w:t xml:space="preserve">la negativa de brindarle el beneficio de salida dominical en razón a las modificaciones efectuadas al Decreto Ley </w:t>
      </w:r>
      <w:r w:rsidR="00557EF8" w:rsidRPr="00925A08">
        <w:rPr>
          <w:rFonts w:asciiTheme="majorHAnsi" w:hAnsiTheme="majorHAnsi"/>
          <w:sz w:val="20"/>
          <w:szCs w:val="20"/>
          <w:lang w:val="es-PE"/>
        </w:rPr>
        <w:t>N.º</w:t>
      </w:r>
      <w:r w:rsidR="00557EF8" w:rsidRPr="00925A08">
        <w:rPr>
          <w:rFonts w:asciiTheme="majorHAnsi" w:hAnsiTheme="majorHAnsi"/>
          <w:sz w:val="20"/>
          <w:szCs w:val="20"/>
          <w:lang w:val="es-AR"/>
        </w:rPr>
        <w:t xml:space="preserve"> 321. En particular, </w:t>
      </w:r>
      <w:r w:rsidR="00E74000" w:rsidRPr="00925A08">
        <w:rPr>
          <w:rFonts w:asciiTheme="majorHAnsi" w:hAnsiTheme="majorHAnsi"/>
          <w:sz w:val="20"/>
          <w:szCs w:val="20"/>
          <w:lang w:val="es-AR"/>
        </w:rPr>
        <w:t xml:space="preserve">la CIDH </w:t>
      </w:r>
      <w:r w:rsidR="00557EF8" w:rsidRPr="00925A08">
        <w:rPr>
          <w:rFonts w:asciiTheme="majorHAnsi" w:hAnsiTheme="majorHAnsi"/>
          <w:sz w:val="20"/>
          <w:szCs w:val="20"/>
          <w:lang w:val="es-AR"/>
        </w:rPr>
        <w:t xml:space="preserve">nota </w:t>
      </w:r>
      <w:r w:rsidR="002F3DA3" w:rsidRPr="00925A08">
        <w:rPr>
          <w:rFonts w:asciiTheme="majorHAnsi" w:hAnsiTheme="majorHAnsi"/>
          <w:sz w:val="20"/>
          <w:szCs w:val="20"/>
          <w:lang w:val="es-AR"/>
        </w:rPr>
        <w:t>que</w:t>
      </w:r>
      <w:r w:rsidR="00557EF8" w:rsidRPr="00925A08">
        <w:rPr>
          <w:rFonts w:asciiTheme="majorHAnsi" w:hAnsiTheme="majorHAnsi"/>
          <w:sz w:val="20"/>
          <w:szCs w:val="20"/>
          <w:lang w:val="es-AR"/>
        </w:rPr>
        <w:t xml:space="preserve"> </w:t>
      </w:r>
      <w:r w:rsidR="00E121E4" w:rsidRPr="00925A08">
        <w:rPr>
          <w:rFonts w:asciiTheme="majorHAnsi" w:hAnsiTheme="majorHAnsi"/>
          <w:sz w:val="20"/>
          <w:szCs w:val="20"/>
          <w:lang w:val="es-AR"/>
        </w:rPr>
        <w:t xml:space="preserve">si bien </w:t>
      </w:r>
      <w:r w:rsidR="00557EF8" w:rsidRPr="00925A08">
        <w:rPr>
          <w:rFonts w:asciiTheme="majorHAnsi" w:hAnsiTheme="majorHAnsi"/>
          <w:sz w:val="20"/>
          <w:szCs w:val="20"/>
          <w:lang w:val="es-AR"/>
        </w:rPr>
        <w:t xml:space="preserve">la Corte de Apelaciones de </w:t>
      </w:r>
      <w:r w:rsidR="003C27E3" w:rsidRPr="00925A08">
        <w:rPr>
          <w:rFonts w:asciiTheme="majorHAnsi" w:hAnsiTheme="majorHAnsi"/>
          <w:sz w:val="20"/>
          <w:szCs w:val="20"/>
          <w:lang w:val="es-AR"/>
        </w:rPr>
        <w:t xml:space="preserve">Santiago desestimó su recurso de protección, </w:t>
      </w:r>
      <w:r w:rsidR="002F3DA3" w:rsidRPr="00925A08">
        <w:rPr>
          <w:rFonts w:asciiTheme="majorHAnsi" w:hAnsiTheme="majorHAnsi"/>
          <w:sz w:val="20"/>
          <w:szCs w:val="20"/>
          <w:lang w:val="es-AR"/>
        </w:rPr>
        <w:t xml:space="preserve">lo hizo tras aceptar que tenía competencia para resolver la cuestión planteada y dar una respuesta sustantiva a los argumentos </w:t>
      </w:r>
      <w:r w:rsidR="00065386" w:rsidRPr="00925A08">
        <w:rPr>
          <w:rFonts w:asciiTheme="majorHAnsi" w:hAnsiTheme="majorHAnsi"/>
          <w:sz w:val="20"/>
          <w:szCs w:val="20"/>
          <w:lang w:val="es-AR"/>
        </w:rPr>
        <w:t xml:space="preserve">planteados </w:t>
      </w:r>
      <w:r w:rsidR="002F3DA3" w:rsidRPr="00925A08">
        <w:rPr>
          <w:rFonts w:asciiTheme="majorHAnsi" w:hAnsiTheme="majorHAnsi"/>
          <w:sz w:val="20"/>
          <w:szCs w:val="20"/>
          <w:lang w:val="es-AR"/>
        </w:rPr>
        <w:t>en la demanda.</w:t>
      </w:r>
      <w:r w:rsidRPr="00925A08">
        <w:rPr>
          <w:rFonts w:asciiTheme="majorHAnsi" w:hAnsiTheme="majorHAnsi"/>
          <w:color w:val="000000" w:themeColor="text1"/>
          <w:sz w:val="20"/>
          <w:szCs w:val="20"/>
          <w:lang w:val="es-PE"/>
        </w:rPr>
        <w:t xml:space="preserve"> Sobre esta base la Comisión considera que la petición cumple con el requisito establecido en el artículo 46.1.a) de la Convención Americana. </w:t>
      </w:r>
      <w:r w:rsidR="002F3DA3" w:rsidRPr="00925A08">
        <w:rPr>
          <w:rFonts w:asciiTheme="majorHAnsi" w:eastAsia="Times New Roman" w:hAnsiTheme="majorHAnsi"/>
          <w:sz w:val="20"/>
          <w:szCs w:val="20"/>
          <w:bdr w:val="none" w:sz="0" w:space="0" w:color="auto"/>
          <w:lang w:val="es-PE" w:eastAsia="es-PE"/>
        </w:rPr>
        <w:t xml:space="preserve">Por último, dado que tal decisión se emitió cuando la petición estaba bajo estudio de admisibilidad, </w:t>
      </w:r>
      <w:r w:rsidR="00925A08" w:rsidRPr="00925A08">
        <w:rPr>
          <w:rFonts w:asciiTheme="majorHAnsi" w:eastAsia="Times New Roman" w:hAnsiTheme="majorHAnsi"/>
          <w:sz w:val="20"/>
          <w:szCs w:val="20"/>
          <w:bdr w:val="none" w:sz="0" w:space="0" w:color="auto"/>
          <w:lang w:val="es-PE" w:eastAsia="es-PE"/>
        </w:rPr>
        <w:t>esta</w:t>
      </w:r>
      <w:r w:rsidR="002F3DA3" w:rsidRPr="00925A08">
        <w:rPr>
          <w:rFonts w:asciiTheme="majorHAnsi" w:eastAsia="Times New Roman" w:hAnsiTheme="majorHAnsi"/>
          <w:sz w:val="20"/>
          <w:szCs w:val="20"/>
          <w:bdr w:val="none" w:sz="0" w:space="0" w:color="auto"/>
          <w:lang w:val="es-PE" w:eastAsia="es-PE"/>
        </w:rPr>
        <w:t xml:space="preserve"> también cumple el requisito de plazo previsto en el artículo 46.1.b) de la Convención</w:t>
      </w:r>
      <w:r w:rsidR="00A91959" w:rsidRPr="00925A08">
        <w:rPr>
          <w:rFonts w:asciiTheme="majorHAnsi" w:eastAsia="Times New Roman" w:hAnsiTheme="majorHAnsi"/>
          <w:sz w:val="20"/>
          <w:szCs w:val="20"/>
          <w:bdr w:val="none" w:sz="0" w:space="0" w:color="auto"/>
          <w:lang w:val="es-PE" w:eastAsia="es-PE"/>
        </w:rPr>
        <w:t>.</w:t>
      </w:r>
    </w:p>
    <w:p w14:paraId="4FFBE378" w14:textId="64322DE9" w:rsidR="003239B8" w:rsidRPr="00925A08" w:rsidRDefault="003239B8" w:rsidP="00C74131">
      <w:pPr>
        <w:pStyle w:val="ListParagraph"/>
        <w:spacing w:before="240" w:after="240"/>
        <w:ind w:left="0" w:firstLine="720"/>
        <w:jc w:val="both"/>
        <w:rPr>
          <w:rFonts w:asciiTheme="majorHAnsi" w:hAnsiTheme="majorHAnsi"/>
          <w:b/>
          <w:sz w:val="20"/>
          <w:szCs w:val="20"/>
          <w:lang w:val="es-ES"/>
        </w:rPr>
      </w:pPr>
      <w:r w:rsidRPr="00925A08">
        <w:rPr>
          <w:rFonts w:asciiTheme="majorHAnsi" w:hAnsiTheme="majorHAnsi"/>
          <w:b/>
          <w:bCs/>
          <w:sz w:val="20"/>
          <w:szCs w:val="20"/>
          <w:lang w:val="es-ES"/>
        </w:rPr>
        <w:t>VII.</w:t>
      </w:r>
      <w:r w:rsidRPr="00925A08">
        <w:rPr>
          <w:rFonts w:asciiTheme="majorHAnsi" w:hAnsiTheme="majorHAnsi"/>
          <w:b/>
          <w:bCs/>
          <w:sz w:val="20"/>
          <w:szCs w:val="20"/>
          <w:lang w:val="es-ES"/>
        </w:rPr>
        <w:tab/>
      </w:r>
      <w:r w:rsidR="004A6A54" w:rsidRPr="00925A08">
        <w:rPr>
          <w:rFonts w:asciiTheme="majorHAnsi" w:hAnsiTheme="majorHAnsi"/>
          <w:b/>
          <w:bCs/>
          <w:sz w:val="20"/>
          <w:szCs w:val="20"/>
          <w:lang w:val="es-ES_tradnl"/>
        </w:rPr>
        <w:t xml:space="preserve">ANÁLISIS DE </w:t>
      </w:r>
      <w:r w:rsidR="00C21FEF" w:rsidRPr="00925A08">
        <w:rPr>
          <w:rFonts w:asciiTheme="majorHAnsi" w:hAnsiTheme="majorHAnsi"/>
          <w:b/>
          <w:bCs/>
          <w:sz w:val="20"/>
          <w:szCs w:val="20"/>
          <w:lang w:val="es-ES"/>
        </w:rPr>
        <w:t xml:space="preserve">CARACTERIZACIÓN </w:t>
      </w:r>
      <w:r w:rsidR="00C21FEF" w:rsidRPr="00925A08">
        <w:rPr>
          <w:rFonts w:asciiTheme="majorHAnsi" w:hAnsiTheme="majorHAnsi"/>
          <w:b/>
          <w:bCs/>
          <w:sz w:val="20"/>
          <w:szCs w:val="20"/>
          <w:lang w:val="es-UY"/>
        </w:rPr>
        <w:t>DE LOS HECHOS ALEGADOS</w:t>
      </w:r>
    </w:p>
    <w:p w14:paraId="046857C9" w14:textId="77777777" w:rsidR="00AC4462" w:rsidRPr="00925A08" w:rsidRDefault="00AC4462" w:rsidP="00C74131">
      <w:pPr>
        <w:pStyle w:val="ListParagraph"/>
        <w:numPr>
          <w:ilvl w:val="0"/>
          <w:numId w:val="103"/>
        </w:numPr>
        <w:suppressAutoHyphens/>
        <w:spacing w:before="240" w:after="240"/>
        <w:jc w:val="both"/>
        <w:rPr>
          <w:rFonts w:asciiTheme="majorHAnsi" w:hAnsiTheme="majorHAnsi"/>
          <w:sz w:val="20"/>
          <w:szCs w:val="20"/>
          <w:lang w:val="es-ES" w:eastAsia="en-US"/>
        </w:rPr>
      </w:pPr>
      <w:r w:rsidRPr="00925A08">
        <w:rPr>
          <w:rFonts w:asciiTheme="majorHAnsi" w:hAnsiTheme="majorHAnsi"/>
          <w:sz w:val="20"/>
          <w:szCs w:val="20"/>
          <w:lang w:val="es-ES"/>
        </w:rPr>
        <w:t xml:space="preserve">La Comisión reitera que el criterio de evaluación de la fase de admisibilidad difiere del que se utiliza para pronunciarse sobre el fondo de una petición; la CIDH debe realizar en esta etapa una evaluación </w:t>
      </w:r>
      <w:r w:rsidRPr="00925A08">
        <w:rPr>
          <w:rFonts w:asciiTheme="majorHAnsi" w:hAnsiTheme="majorHAnsi"/>
          <w:i/>
          <w:iCs/>
          <w:sz w:val="20"/>
          <w:szCs w:val="20"/>
          <w:lang w:val="es-ES"/>
        </w:rPr>
        <w:t>prima facie</w:t>
      </w:r>
      <w:r w:rsidRPr="00925A08">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41E04552" w14:textId="7DBE11E9" w:rsidR="00C2788A" w:rsidRPr="00925A08" w:rsidRDefault="00255ECE" w:rsidP="00C74131">
      <w:pPr>
        <w:pStyle w:val="ListParagraph"/>
        <w:numPr>
          <w:ilvl w:val="0"/>
          <w:numId w:val="103"/>
        </w:numPr>
        <w:suppressAutoHyphens/>
        <w:spacing w:before="240" w:after="240"/>
        <w:jc w:val="both"/>
        <w:rPr>
          <w:rFonts w:asciiTheme="majorHAnsi" w:hAnsiTheme="majorHAnsi"/>
          <w:sz w:val="20"/>
          <w:szCs w:val="20"/>
          <w:lang w:val="es-ES" w:eastAsia="en-US"/>
        </w:rPr>
      </w:pPr>
      <w:r w:rsidRPr="00925A08">
        <w:rPr>
          <w:rFonts w:asciiTheme="majorHAnsi" w:hAnsiTheme="majorHAnsi"/>
          <w:sz w:val="20"/>
          <w:szCs w:val="20"/>
          <w:lang w:val="es-ES"/>
        </w:rPr>
        <w:t xml:space="preserve">En el presente asunto la parte peticionaria cuestiona el procesamiento y sanción de la presunta víctima. En particular, alega que el juez que lo investigó y acusó fue el mismo que posteriormente lo condenó. Asimismo, sostiene que no contó con un abogado desde las primeras diligencias, y que se utilizó como prueba una alegada confesión que realizó sin presencia de su representante legal. </w:t>
      </w:r>
      <w:r w:rsidR="00AD1AB6" w:rsidRPr="00925A08">
        <w:rPr>
          <w:rFonts w:asciiTheme="majorHAnsi" w:hAnsiTheme="majorHAnsi"/>
          <w:sz w:val="20"/>
          <w:szCs w:val="20"/>
          <w:lang w:val="es-ES"/>
        </w:rPr>
        <w:t xml:space="preserve">A criterio de la Comisión, </w:t>
      </w:r>
      <w:r w:rsidR="00C060DE" w:rsidRPr="00925A08">
        <w:rPr>
          <w:rFonts w:asciiTheme="majorHAnsi" w:hAnsiTheme="majorHAnsi"/>
          <w:sz w:val="20"/>
          <w:szCs w:val="20"/>
          <w:lang w:val="es-ES"/>
        </w:rPr>
        <w:t>estos alegatos ameritan un análisis en la etapa de fondo a la luz de</w:t>
      </w:r>
      <w:r w:rsidR="00DA07C5" w:rsidRPr="00925A08">
        <w:rPr>
          <w:rFonts w:asciiTheme="majorHAnsi" w:hAnsiTheme="majorHAnsi"/>
          <w:sz w:val="20"/>
          <w:szCs w:val="20"/>
          <w:lang w:val="es-ES"/>
        </w:rPr>
        <w:t xml:space="preserve"> los derechos contemplados</w:t>
      </w:r>
      <w:r w:rsidR="00AD1AB6" w:rsidRPr="00925A08">
        <w:rPr>
          <w:rFonts w:asciiTheme="majorHAnsi" w:hAnsiTheme="majorHAnsi"/>
          <w:sz w:val="20"/>
          <w:szCs w:val="20"/>
          <w:lang w:val="es-ES"/>
        </w:rPr>
        <w:t xml:space="preserve"> </w:t>
      </w:r>
      <w:r w:rsidR="00A95397" w:rsidRPr="00925A08">
        <w:rPr>
          <w:rFonts w:asciiTheme="majorHAnsi" w:hAnsiTheme="majorHAnsi"/>
          <w:sz w:val="20"/>
          <w:szCs w:val="20"/>
          <w:lang w:val="es-ES"/>
        </w:rPr>
        <w:t>los</w:t>
      </w:r>
      <w:r w:rsidR="00AD1AB6" w:rsidRPr="00925A08">
        <w:rPr>
          <w:rFonts w:asciiTheme="majorHAnsi" w:hAnsiTheme="majorHAnsi"/>
          <w:sz w:val="20"/>
          <w:szCs w:val="20"/>
          <w:lang w:val="es-ES"/>
        </w:rPr>
        <w:t xml:space="preserve"> artículo</w:t>
      </w:r>
      <w:r w:rsidR="00A95397" w:rsidRPr="00925A08">
        <w:rPr>
          <w:rFonts w:asciiTheme="majorHAnsi" w:hAnsiTheme="majorHAnsi"/>
          <w:sz w:val="20"/>
          <w:szCs w:val="20"/>
          <w:lang w:val="es-ES"/>
        </w:rPr>
        <w:t>s</w:t>
      </w:r>
      <w:r w:rsidR="00AD1AB6" w:rsidRPr="00925A08">
        <w:rPr>
          <w:rFonts w:asciiTheme="majorHAnsi" w:hAnsiTheme="majorHAnsi"/>
          <w:sz w:val="20"/>
          <w:szCs w:val="20"/>
          <w:lang w:val="es-ES"/>
        </w:rPr>
        <w:t xml:space="preserve"> 8</w:t>
      </w:r>
      <w:r w:rsidR="00A95397" w:rsidRPr="00925A08">
        <w:rPr>
          <w:rFonts w:asciiTheme="majorHAnsi" w:hAnsiTheme="majorHAnsi"/>
          <w:sz w:val="20"/>
          <w:szCs w:val="20"/>
          <w:lang w:val="es-ES"/>
        </w:rPr>
        <w:t>.2.d)</w:t>
      </w:r>
      <w:r w:rsidR="00722ADA" w:rsidRPr="00925A08">
        <w:rPr>
          <w:rFonts w:asciiTheme="majorHAnsi" w:hAnsiTheme="majorHAnsi"/>
          <w:sz w:val="20"/>
          <w:szCs w:val="20"/>
          <w:lang w:val="es-ES"/>
        </w:rPr>
        <w:t xml:space="preserve"> y g)</w:t>
      </w:r>
      <w:r w:rsidR="00AD1AB6" w:rsidRPr="00925A08">
        <w:rPr>
          <w:rFonts w:asciiTheme="majorHAnsi" w:hAnsiTheme="majorHAnsi"/>
          <w:sz w:val="20"/>
          <w:szCs w:val="20"/>
          <w:lang w:val="es-ES"/>
        </w:rPr>
        <w:t xml:space="preserve"> de la Convención</w:t>
      </w:r>
      <w:r w:rsidR="00E05DC8" w:rsidRPr="00925A08">
        <w:rPr>
          <w:rFonts w:asciiTheme="majorHAnsi" w:hAnsiTheme="majorHAnsi"/>
          <w:sz w:val="20"/>
          <w:szCs w:val="20"/>
          <w:lang w:val="es-ES"/>
        </w:rPr>
        <w:t>.</w:t>
      </w:r>
    </w:p>
    <w:p w14:paraId="12AA315E" w14:textId="7EB20937" w:rsidR="004467E6" w:rsidRPr="00A24A46" w:rsidRDefault="00AD1AB6" w:rsidP="00C74131">
      <w:pPr>
        <w:pStyle w:val="ListParagraph"/>
        <w:numPr>
          <w:ilvl w:val="0"/>
          <w:numId w:val="103"/>
        </w:numPr>
        <w:suppressAutoHyphens/>
        <w:spacing w:before="240" w:after="240"/>
        <w:jc w:val="both"/>
        <w:rPr>
          <w:rFonts w:asciiTheme="majorHAnsi" w:hAnsiTheme="majorHAnsi"/>
          <w:sz w:val="20"/>
          <w:szCs w:val="20"/>
          <w:lang w:val="es-ES" w:eastAsia="en-US"/>
        </w:rPr>
      </w:pPr>
      <w:r w:rsidRPr="00925A08">
        <w:rPr>
          <w:rFonts w:asciiTheme="majorHAnsi" w:hAnsiTheme="majorHAnsi"/>
          <w:sz w:val="20"/>
          <w:szCs w:val="20"/>
          <w:lang w:val="es-ES"/>
        </w:rPr>
        <w:t xml:space="preserve">Asimismo, </w:t>
      </w:r>
      <w:r w:rsidR="00E05DC8" w:rsidRPr="00925A08">
        <w:rPr>
          <w:rFonts w:asciiTheme="majorHAnsi" w:hAnsiTheme="majorHAnsi"/>
          <w:sz w:val="20"/>
          <w:szCs w:val="20"/>
          <w:lang w:val="es-ES"/>
        </w:rPr>
        <w:t xml:space="preserve">el peticionario </w:t>
      </w:r>
      <w:r w:rsidR="004301D5" w:rsidRPr="00925A08">
        <w:rPr>
          <w:rFonts w:asciiTheme="majorHAnsi" w:hAnsiTheme="majorHAnsi"/>
          <w:sz w:val="20"/>
          <w:szCs w:val="20"/>
          <w:lang w:val="es-ES"/>
        </w:rPr>
        <w:t xml:space="preserve">denuncia </w:t>
      </w:r>
      <w:r w:rsidRPr="00925A08">
        <w:rPr>
          <w:rFonts w:asciiTheme="majorHAnsi" w:hAnsiTheme="majorHAnsi"/>
          <w:sz w:val="20"/>
          <w:szCs w:val="20"/>
          <w:lang w:val="es-ES"/>
        </w:rPr>
        <w:t>que en segunda insta</w:t>
      </w:r>
      <w:r w:rsidR="00E05DC8" w:rsidRPr="00925A08">
        <w:rPr>
          <w:rFonts w:asciiTheme="majorHAnsi" w:hAnsiTheme="majorHAnsi"/>
          <w:sz w:val="20"/>
          <w:szCs w:val="20"/>
          <w:lang w:val="es-ES"/>
        </w:rPr>
        <w:t>ncia se aumentó la pena de su condena y se calificaron los hechos como delitos de lesa humanidad</w:t>
      </w:r>
      <w:r w:rsidR="00B323E2" w:rsidRPr="00925A08">
        <w:rPr>
          <w:rFonts w:asciiTheme="majorHAnsi" w:hAnsiTheme="majorHAnsi"/>
          <w:sz w:val="20"/>
          <w:szCs w:val="20"/>
          <w:lang w:val="es-ES"/>
        </w:rPr>
        <w:t>, sin que pudiera defenderse</w:t>
      </w:r>
      <w:r w:rsidR="00E05DC8" w:rsidRPr="00925A08">
        <w:rPr>
          <w:rFonts w:asciiTheme="majorHAnsi" w:hAnsiTheme="majorHAnsi"/>
          <w:sz w:val="20"/>
          <w:szCs w:val="20"/>
          <w:lang w:val="es-ES"/>
        </w:rPr>
        <w:t xml:space="preserve">. </w:t>
      </w:r>
      <w:r w:rsidR="006C7104" w:rsidRPr="00925A08">
        <w:rPr>
          <w:rFonts w:asciiTheme="majorHAnsi" w:hAnsiTheme="majorHAnsi"/>
          <w:sz w:val="20"/>
          <w:szCs w:val="20"/>
          <w:lang w:val="es-ES"/>
        </w:rPr>
        <w:t xml:space="preserve">Al respecto, la Comisión recuerda que </w:t>
      </w:r>
      <w:r w:rsidR="006C7104" w:rsidRPr="00925A08">
        <w:rPr>
          <w:rFonts w:asciiTheme="majorHAnsi" w:eastAsiaTheme="majorEastAsia" w:hAnsiTheme="majorHAnsi" w:cstheme="majorBidi"/>
          <w:sz w:val="20"/>
          <w:szCs w:val="20"/>
          <w:lang w:val="es-AR"/>
        </w:rPr>
        <w:t>el</w:t>
      </w:r>
      <w:r w:rsidR="004467E6" w:rsidRPr="00925A08">
        <w:rPr>
          <w:rFonts w:asciiTheme="majorHAnsi" w:eastAsiaTheme="majorEastAsia" w:hAnsiTheme="majorHAnsi" w:cstheme="majorBidi"/>
          <w:sz w:val="20"/>
          <w:szCs w:val="20"/>
          <w:lang w:val="es-AR"/>
        </w:rPr>
        <w:t xml:space="preserve"> artículo 8.2.h</w:t>
      </w:r>
      <w:r w:rsidR="006C7104" w:rsidRPr="00925A08">
        <w:rPr>
          <w:rFonts w:asciiTheme="majorHAnsi" w:eastAsiaTheme="majorEastAsia" w:hAnsiTheme="majorHAnsi" w:cstheme="majorBidi"/>
          <w:sz w:val="20"/>
          <w:szCs w:val="20"/>
          <w:lang w:val="es-AR"/>
        </w:rPr>
        <w:t xml:space="preserve"> de la Convención Americana reconoce</w:t>
      </w:r>
      <w:r w:rsidR="004467E6" w:rsidRPr="00925A08">
        <w:rPr>
          <w:rFonts w:asciiTheme="majorHAnsi" w:eastAsiaTheme="majorEastAsia" w:hAnsiTheme="majorHAnsi" w:cstheme="majorBidi"/>
          <w:sz w:val="20"/>
          <w:szCs w:val="20"/>
          <w:lang w:val="es-AR"/>
        </w:rPr>
        <w:t xml:space="preserve"> el derecho de toda persona a que un juez o tribunal distinto y de superior jerarquía revise una sentencia adversa dictada en su contra</w:t>
      </w:r>
      <w:r w:rsidR="004467E6" w:rsidRPr="00925A08">
        <w:rPr>
          <w:rStyle w:val="FootnoteReference"/>
          <w:rFonts w:asciiTheme="majorHAnsi" w:eastAsiaTheme="majorEastAsia" w:hAnsiTheme="majorHAnsi" w:cstheme="majorBidi"/>
          <w:sz w:val="20"/>
          <w:szCs w:val="20"/>
          <w:lang w:val="es-AR"/>
        </w:rPr>
        <w:footnoteReference w:id="7"/>
      </w:r>
      <w:r w:rsidR="004467E6" w:rsidRPr="00925A08">
        <w:rPr>
          <w:rFonts w:asciiTheme="majorHAnsi" w:eastAsiaTheme="majorEastAsia" w:hAnsiTheme="majorHAnsi" w:cstheme="majorBidi"/>
          <w:sz w:val="20"/>
          <w:szCs w:val="20"/>
          <w:lang w:val="es-AR"/>
        </w:rPr>
        <w:t xml:space="preserve">. Este derecho al recurso es una de las garantías mínimas que tiene toda persona que es sometida a un proceso penal.  </w:t>
      </w:r>
      <w:r w:rsidR="00344A9D" w:rsidRPr="00925A08">
        <w:rPr>
          <w:rFonts w:asciiTheme="majorHAnsi" w:eastAsiaTheme="majorEastAsia" w:hAnsiTheme="majorHAnsi" w:cstheme="majorBidi"/>
          <w:sz w:val="20"/>
          <w:szCs w:val="20"/>
          <w:lang w:val="es-PE"/>
        </w:rPr>
        <w:t>Según la jurisprudencia de la Corte IDH, el recurso a disposición de</w:t>
      </w:r>
      <w:r w:rsidR="00227D98" w:rsidRPr="00925A08">
        <w:rPr>
          <w:rFonts w:asciiTheme="majorHAnsi" w:eastAsiaTheme="majorEastAsia" w:hAnsiTheme="majorHAnsi" w:cstheme="majorBidi"/>
          <w:sz w:val="20"/>
          <w:szCs w:val="20"/>
          <w:lang w:val="es-PE"/>
        </w:rPr>
        <w:t xml:space="preserve"> la persona condenada</w:t>
      </w:r>
      <w:r w:rsidR="00344A9D" w:rsidRPr="00925A08">
        <w:rPr>
          <w:rFonts w:asciiTheme="majorHAnsi" w:eastAsiaTheme="majorEastAsia" w:hAnsiTheme="majorHAnsi" w:cstheme="majorBidi"/>
          <w:sz w:val="20"/>
          <w:szCs w:val="20"/>
          <w:lang w:val="es-PE"/>
        </w:rPr>
        <w:t xml:space="preserve"> debe ser accesible, eficaz y debe ser lo más amplio posible de manera tal que garantice un examen integral de todas las cuestiones debatidas ante el tribunal inferior. </w:t>
      </w:r>
    </w:p>
    <w:p w14:paraId="6CE69AC4" w14:textId="77777777" w:rsidR="00A24A46" w:rsidRPr="00A24A46" w:rsidRDefault="00A24A46" w:rsidP="00A24A46">
      <w:pPr>
        <w:suppressAutoHyphens/>
        <w:spacing w:before="240" w:after="240"/>
        <w:jc w:val="both"/>
        <w:rPr>
          <w:rFonts w:asciiTheme="majorHAnsi" w:hAnsiTheme="majorHAnsi"/>
          <w:sz w:val="20"/>
          <w:szCs w:val="20"/>
          <w:lang w:val="es-ES"/>
        </w:rPr>
      </w:pPr>
    </w:p>
    <w:p w14:paraId="683F6472" w14:textId="6B0B2C0F" w:rsidR="009E4868" w:rsidRPr="00925A08" w:rsidRDefault="00D43455" w:rsidP="00C7413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AR"/>
        </w:rPr>
      </w:pPr>
      <w:r w:rsidRPr="00925A08">
        <w:rPr>
          <w:rFonts w:asciiTheme="majorHAnsi" w:eastAsiaTheme="majorEastAsia" w:hAnsiTheme="majorHAnsi" w:cstheme="majorBidi"/>
          <w:sz w:val="20"/>
          <w:szCs w:val="20"/>
          <w:lang w:val="es-AR"/>
        </w:rPr>
        <w:lastRenderedPageBreak/>
        <w:t xml:space="preserve">Con base en lo expuesto, la Comisión considera </w:t>
      </w:r>
      <w:r w:rsidR="000D115E" w:rsidRPr="00925A08">
        <w:rPr>
          <w:rFonts w:asciiTheme="majorHAnsi" w:eastAsiaTheme="majorEastAsia" w:hAnsiTheme="majorHAnsi" w:cstheme="majorBidi"/>
          <w:sz w:val="20"/>
          <w:szCs w:val="20"/>
          <w:lang w:val="es-AR"/>
        </w:rPr>
        <w:t>necesario evaluar en etapa de fondo</w:t>
      </w:r>
      <w:r w:rsidR="00845571" w:rsidRPr="00925A08">
        <w:rPr>
          <w:rFonts w:asciiTheme="majorHAnsi" w:eastAsiaTheme="majorEastAsia" w:hAnsiTheme="majorHAnsi" w:cstheme="majorBidi"/>
          <w:sz w:val="20"/>
          <w:szCs w:val="20"/>
          <w:lang w:val="es-AR"/>
        </w:rPr>
        <w:t xml:space="preserve"> </w:t>
      </w:r>
      <w:r w:rsidR="000D115E" w:rsidRPr="00925A08">
        <w:rPr>
          <w:rFonts w:asciiTheme="majorHAnsi" w:eastAsiaTheme="majorEastAsia" w:hAnsiTheme="majorHAnsi" w:cstheme="majorBidi"/>
          <w:sz w:val="20"/>
          <w:szCs w:val="20"/>
          <w:lang w:val="es-AR"/>
        </w:rPr>
        <w:t>si</w:t>
      </w:r>
      <w:r w:rsidR="00642A19" w:rsidRPr="00925A08">
        <w:rPr>
          <w:rFonts w:asciiTheme="majorHAnsi" w:eastAsiaTheme="majorEastAsia" w:hAnsiTheme="majorHAnsi" w:cstheme="majorBidi"/>
          <w:sz w:val="20"/>
          <w:szCs w:val="20"/>
          <w:lang w:val="es-AR"/>
        </w:rPr>
        <w:t xml:space="preserve"> el principio de doble conformidad resultaba aplicable a la presunta víctima dado el aumento de su condena</w:t>
      </w:r>
      <w:r w:rsidR="00E646CF" w:rsidRPr="00925A08">
        <w:rPr>
          <w:rFonts w:asciiTheme="majorHAnsi" w:eastAsiaTheme="majorEastAsia" w:hAnsiTheme="majorHAnsi" w:cstheme="majorBidi"/>
          <w:sz w:val="20"/>
          <w:szCs w:val="20"/>
          <w:lang w:val="es-AR"/>
        </w:rPr>
        <w:t xml:space="preserve"> en segunda instancia</w:t>
      </w:r>
      <w:r w:rsidR="00642A19" w:rsidRPr="00925A08">
        <w:rPr>
          <w:rFonts w:asciiTheme="majorHAnsi" w:eastAsiaTheme="majorEastAsia" w:hAnsiTheme="majorHAnsi" w:cstheme="majorBidi"/>
          <w:sz w:val="20"/>
          <w:szCs w:val="20"/>
          <w:lang w:val="es-AR"/>
        </w:rPr>
        <w:t>. En concreto, la Comisión estima pertinente analizar si el señor</w:t>
      </w:r>
      <w:r w:rsidR="00816C4F" w:rsidRPr="00925A08">
        <w:rPr>
          <w:rFonts w:asciiTheme="majorHAnsi" w:eastAsiaTheme="majorEastAsia" w:hAnsiTheme="majorHAnsi" w:cstheme="majorBidi"/>
          <w:sz w:val="20"/>
          <w:szCs w:val="20"/>
          <w:lang w:val="es-AR"/>
        </w:rPr>
        <w:t xml:space="preserve"> Jaime</w:t>
      </w:r>
      <w:r w:rsidR="00642A19" w:rsidRPr="00925A08">
        <w:rPr>
          <w:rFonts w:asciiTheme="majorHAnsi" w:eastAsiaTheme="majorEastAsia" w:hAnsiTheme="majorHAnsi" w:cstheme="majorBidi"/>
          <w:sz w:val="20"/>
          <w:szCs w:val="20"/>
          <w:lang w:val="es-AR"/>
        </w:rPr>
        <w:t xml:space="preserve"> Torres </w:t>
      </w:r>
      <w:r w:rsidR="00DA2A87" w:rsidRPr="00925A08">
        <w:rPr>
          <w:rFonts w:asciiTheme="majorHAnsi" w:eastAsiaTheme="majorEastAsia" w:hAnsiTheme="majorHAnsi" w:cstheme="majorBidi"/>
          <w:sz w:val="20"/>
          <w:szCs w:val="20"/>
          <w:lang w:val="es-AR"/>
        </w:rPr>
        <w:t xml:space="preserve">contó con una vía adecuada para </w:t>
      </w:r>
      <w:r w:rsidR="00925A08" w:rsidRPr="00925A08">
        <w:rPr>
          <w:rFonts w:asciiTheme="majorHAnsi" w:eastAsiaTheme="majorEastAsia" w:hAnsiTheme="majorHAnsi" w:cstheme="majorBidi"/>
          <w:sz w:val="20"/>
          <w:szCs w:val="20"/>
          <w:lang w:val="es-AR"/>
        </w:rPr>
        <w:t>impugnar</w:t>
      </w:r>
      <w:r w:rsidR="00DA2A87" w:rsidRPr="00925A08">
        <w:rPr>
          <w:rFonts w:asciiTheme="majorHAnsi" w:eastAsiaTheme="majorEastAsia" w:hAnsiTheme="majorHAnsi" w:cstheme="majorBidi"/>
          <w:sz w:val="20"/>
          <w:szCs w:val="20"/>
          <w:lang w:val="es-AR"/>
        </w:rPr>
        <w:t xml:space="preserve"> </w:t>
      </w:r>
      <w:r w:rsidR="00642A19" w:rsidRPr="00925A08">
        <w:rPr>
          <w:rFonts w:asciiTheme="majorHAnsi" w:eastAsiaTheme="majorEastAsia" w:hAnsiTheme="majorHAnsi" w:cstheme="majorBidi"/>
          <w:sz w:val="20"/>
          <w:szCs w:val="20"/>
          <w:lang w:val="es-AR"/>
        </w:rPr>
        <w:t xml:space="preserve">tal situación. </w:t>
      </w:r>
    </w:p>
    <w:p w14:paraId="2C3481D1" w14:textId="77777777" w:rsidR="009E4868" w:rsidRPr="00925A08" w:rsidRDefault="009E4868" w:rsidP="00C74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ind w:left="0" w:firstLine="720"/>
        <w:contextualSpacing/>
        <w:jc w:val="both"/>
        <w:rPr>
          <w:rFonts w:asciiTheme="majorHAnsi" w:eastAsiaTheme="majorEastAsia" w:hAnsiTheme="majorHAnsi" w:cstheme="majorBidi"/>
          <w:sz w:val="20"/>
          <w:szCs w:val="20"/>
          <w:lang w:val="es-AR"/>
        </w:rPr>
      </w:pPr>
    </w:p>
    <w:p w14:paraId="276F5B4D" w14:textId="3D892F40" w:rsidR="00C74131" w:rsidRPr="00925A08" w:rsidRDefault="007D711C" w:rsidP="00C7413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AR"/>
        </w:rPr>
      </w:pPr>
      <w:r w:rsidRPr="00925A08">
        <w:rPr>
          <w:rFonts w:asciiTheme="majorHAnsi" w:eastAsiaTheme="majorEastAsia" w:hAnsiTheme="majorHAnsi" w:cstheme="majorBidi"/>
          <w:sz w:val="20"/>
          <w:szCs w:val="20"/>
          <w:lang w:val="es-AR"/>
        </w:rPr>
        <w:t xml:space="preserve">En cuanto a la alegada aplicación retroactiva de </w:t>
      </w:r>
      <w:r w:rsidR="00124C33" w:rsidRPr="00925A08">
        <w:rPr>
          <w:rFonts w:asciiTheme="majorHAnsi" w:eastAsiaTheme="majorEastAsia" w:hAnsiTheme="majorHAnsi" w:cstheme="majorBidi"/>
          <w:sz w:val="20"/>
          <w:szCs w:val="20"/>
          <w:lang w:val="es-AR"/>
        </w:rPr>
        <w:t xml:space="preserve">las </w:t>
      </w:r>
      <w:r w:rsidR="00124C33" w:rsidRPr="00925A08">
        <w:rPr>
          <w:rFonts w:asciiTheme="majorHAnsi" w:hAnsiTheme="majorHAnsi"/>
          <w:sz w:val="20"/>
          <w:szCs w:val="20"/>
          <w:lang w:val="es-AR"/>
        </w:rPr>
        <w:t xml:space="preserve">modificaciones efectuadas al Decreto Ley </w:t>
      </w:r>
      <w:r w:rsidR="00124C33" w:rsidRPr="00925A08">
        <w:rPr>
          <w:rFonts w:asciiTheme="majorHAnsi" w:hAnsiTheme="majorHAnsi"/>
          <w:sz w:val="20"/>
          <w:szCs w:val="20"/>
          <w:lang w:val="es-PE"/>
        </w:rPr>
        <w:t>N.º</w:t>
      </w:r>
      <w:r w:rsidR="00124C33" w:rsidRPr="00925A08">
        <w:rPr>
          <w:rFonts w:asciiTheme="majorHAnsi" w:hAnsiTheme="majorHAnsi"/>
          <w:sz w:val="20"/>
          <w:szCs w:val="20"/>
          <w:lang w:val="es-AR"/>
        </w:rPr>
        <w:t xml:space="preserve"> 321, la Comisión</w:t>
      </w:r>
      <w:r w:rsidR="00B07E85" w:rsidRPr="00925A08">
        <w:rPr>
          <w:rFonts w:asciiTheme="majorHAnsi" w:hAnsiTheme="majorHAnsi"/>
          <w:sz w:val="20"/>
          <w:szCs w:val="20"/>
          <w:lang w:val="es-AR"/>
        </w:rPr>
        <w:t xml:space="preserve"> nota que, de acuerdo con la información aportada por la parte peticionaria, </w:t>
      </w:r>
      <w:r w:rsidR="00082E69" w:rsidRPr="00925A08">
        <w:rPr>
          <w:rFonts w:asciiTheme="majorHAnsi" w:hAnsiTheme="majorHAnsi"/>
          <w:sz w:val="20"/>
          <w:szCs w:val="20"/>
          <w:lang w:val="es-AR"/>
        </w:rPr>
        <w:t xml:space="preserve">el señor Torres </w:t>
      </w:r>
      <w:r w:rsidR="00BC2DDF" w:rsidRPr="00925A08">
        <w:rPr>
          <w:rFonts w:asciiTheme="majorHAnsi" w:hAnsiTheme="majorHAnsi"/>
          <w:sz w:val="20"/>
          <w:szCs w:val="20"/>
          <w:lang w:val="es-AR"/>
        </w:rPr>
        <w:t xml:space="preserve">recién </w:t>
      </w:r>
      <w:r w:rsidR="00082E69" w:rsidRPr="00925A08">
        <w:rPr>
          <w:rFonts w:asciiTheme="majorHAnsi" w:hAnsiTheme="majorHAnsi"/>
          <w:sz w:val="20"/>
          <w:szCs w:val="20"/>
          <w:lang w:val="es-AR"/>
        </w:rPr>
        <w:t xml:space="preserve">postuló </w:t>
      </w:r>
      <w:r w:rsidR="008179C6" w:rsidRPr="00925A08">
        <w:rPr>
          <w:rFonts w:asciiTheme="majorHAnsi" w:hAnsiTheme="majorHAnsi"/>
          <w:sz w:val="20"/>
          <w:szCs w:val="20"/>
          <w:lang w:val="es-AR"/>
        </w:rPr>
        <w:t>a la posibilidad</w:t>
      </w:r>
      <w:r w:rsidR="00082E69" w:rsidRPr="00925A08">
        <w:rPr>
          <w:rFonts w:asciiTheme="majorHAnsi" w:hAnsiTheme="majorHAnsi"/>
          <w:sz w:val="20"/>
          <w:szCs w:val="20"/>
          <w:lang w:val="es-AR"/>
        </w:rPr>
        <w:t xml:space="preserve"> de salida dominical </w:t>
      </w:r>
      <w:r w:rsidR="00BC2DDF" w:rsidRPr="00925A08">
        <w:rPr>
          <w:rFonts w:asciiTheme="majorHAnsi" w:hAnsiTheme="majorHAnsi"/>
          <w:sz w:val="20"/>
          <w:szCs w:val="20"/>
          <w:lang w:val="es-AR"/>
        </w:rPr>
        <w:t xml:space="preserve">el 26 de enero de 2021, cuando el régimen de beneficios previsionales </w:t>
      </w:r>
      <w:r w:rsidR="005275BC" w:rsidRPr="00925A08">
        <w:rPr>
          <w:rFonts w:asciiTheme="majorHAnsi" w:hAnsiTheme="majorHAnsi"/>
          <w:sz w:val="20"/>
          <w:szCs w:val="20"/>
          <w:lang w:val="es-AR"/>
        </w:rPr>
        <w:t xml:space="preserve">ya había sido modificado. </w:t>
      </w:r>
      <w:r w:rsidR="00E92836" w:rsidRPr="00925A08">
        <w:rPr>
          <w:rFonts w:asciiTheme="majorHAnsi" w:hAnsiTheme="majorHAnsi"/>
          <w:sz w:val="20"/>
          <w:szCs w:val="20"/>
          <w:lang w:val="es-AR"/>
        </w:rPr>
        <w:t xml:space="preserve">En tal sentido, la Comisión no aprecia que, </w:t>
      </w:r>
      <w:r w:rsidR="00E92836" w:rsidRPr="00925A08">
        <w:rPr>
          <w:rFonts w:asciiTheme="majorHAnsi" w:hAnsiTheme="majorHAnsi"/>
          <w:i/>
          <w:iCs/>
          <w:sz w:val="20"/>
          <w:szCs w:val="20"/>
          <w:lang w:val="es-AR"/>
        </w:rPr>
        <w:t>prima facie</w:t>
      </w:r>
      <w:r w:rsidR="00E92836" w:rsidRPr="00925A08">
        <w:rPr>
          <w:rFonts w:asciiTheme="majorHAnsi" w:hAnsiTheme="majorHAnsi"/>
          <w:sz w:val="20"/>
          <w:szCs w:val="20"/>
          <w:lang w:val="es-AR"/>
        </w:rPr>
        <w:t xml:space="preserve">, se haya aplicado retroactivamente tal normativa, </w:t>
      </w:r>
      <w:r w:rsidR="009E4868" w:rsidRPr="00925A08">
        <w:rPr>
          <w:rFonts w:asciiTheme="majorHAnsi" w:hAnsiTheme="majorHAnsi"/>
          <w:sz w:val="20"/>
          <w:szCs w:val="20"/>
          <w:lang w:val="es-AR"/>
        </w:rPr>
        <w:t xml:space="preserve">pues a la presunta víctima se le aplicó la normativa vigente al momento en que presentó su solicitud. Además, no </w:t>
      </w:r>
      <w:r w:rsidR="00402EBD" w:rsidRPr="00925A08">
        <w:rPr>
          <w:rFonts w:asciiTheme="majorHAnsi" w:hAnsiTheme="majorHAnsi"/>
          <w:sz w:val="20"/>
          <w:szCs w:val="20"/>
          <w:lang w:val="es-AR"/>
        </w:rPr>
        <w:t xml:space="preserve">advierte </w:t>
      </w:r>
      <w:r w:rsidR="009E4868" w:rsidRPr="00925A08">
        <w:rPr>
          <w:rFonts w:asciiTheme="majorHAnsi" w:hAnsiTheme="majorHAnsi"/>
          <w:sz w:val="20"/>
          <w:szCs w:val="20"/>
          <w:lang w:val="es-AR"/>
        </w:rPr>
        <w:t xml:space="preserve">tampoco que los cambios realizados en la legislación hayan agravado su pena o modificado una situación anterior, sino que se limitaron a escenarios que aún </w:t>
      </w:r>
      <w:r w:rsidR="00402EBD" w:rsidRPr="00925A08">
        <w:rPr>
          <w:rFonts w:asciiTheme="majorHAnsi" w:hAnsiTheme="majorHAnsi"/>
          <w:sz w:val="20"/>
          <w:szCs w:val="20"/>
          <w:lang w:val="es-AR"/>
        </w:rPr>
        <w:t xml:space="preserve">no </w:t>
      </w:r>
      <w:r w:rsidR="009E4868" w:rsidRPr="00925A08">
        <w:rPr>
          <w:rFonts w:asciiTheme="majorHAnsi" w:hAnsiTheme="majorHAnsi"/>
          <w:sz w:val="20"/>
          <w:szCs w:val="20"/>
          <w:lang w:val="es-AR"/>
        </w:rPr>
        <w:t xml:space="preserve">habían ocurrido. Por lo expuesto, la Comisión considera que la petición no contempla elementos que, </w:t>
      </w:r>
      <w:r w:rsidR="009E4868" w:rsidRPr="00925A08">
        <w:rPr>
          <w:rFonts w:asciiTheme="majorHAnsi" w:hAnsiTheme="majorHAnsi"/>
          <w:i/>
          <w:iCs/>
          <w:sz w:val="20"/>
          <w:szCs w:val="20"/>
          <w:lang w:val="es-AR"/>
        </w:rPr>
        <w:t>prima facie</w:t>
      </w:r>
      <w:r w:rsidR="009E4868" w:rsidRPr="00925A08">
        <w:rPr>
          <w:rFonts w:asciiTheme="majorHAnsi" w:hAnsiTheme="majorHAnsi"/>
          <w:sz w:val="20"/>
          <w:szCs w:val="20"/>
          <w:lang w:val="es-AR"/>
        </w:rPr>
        <w:t>, impliquen un incumplimiento del artículo 9 de la Convención.</w:t>
      </w:r>
    </w:p>
    <w:p w14:paraId="10765A35" w14:textId="77777777" w:rsidR="00C74131" w:rsidRPr="00925A08" w:rsidRDefault="00C74131" w:rsidP="00C74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AR"/>
        </w:rPr>
      </w:pPr>
    </w:p>
    <w:p w14:paraId="318868D1" w14:textId="6E2D11A2" w:rsidR="00C95C43" w:rsidRPr="00925A08" w:rsidRDefault="00C95C43" w:rsidP="00C7413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AR"/>
        </w:rPr>
      </w:pPr>
      <w:r w:rsidRPr="00925A08">
        <w:rPr>
          <w:rFonts w:asciiTheme="majorHAnsi" w:eastAsiaTheme="majorEastAsia" w:hAnsiTheme="majorHAnsi" w:cstheme="majorBidi"/>
          <w:sz w:val="20"/>
          <w:szCs w:val="20"/>
          <w:lang w:val="es-PE"/>
        </w:rPr>
        <w:t xml:space="preserve">Así, tras examinar los elementos de hecho y de derecho expuestos por las partes, la Comisión </w:t>
      </w:r>
      <w:r w:rsidR="00B6735B" w:rsidRPr="00925A08">
        <w:rPr>
          <w:rFonts w:asciiTheme="majorHAnsi" w:eastAsiaTheme="majorEastAsia" w:hAnsiTheme="majorHAnsi" w:cstheme="majorBidi"/>
          <w:sz w:val="20"/>
          <w:szCs w:val="20"/>
          <w:lang w:val="es-PE"/>
        </w:rPr>
        <w:t xml:space="preserve">concluye </w:t>
      </w:r>
      <w:r w:rsidRPr="00925A08">
        <w:rPr>
          <w:rFonts w:asciiTheme="majorHAnsi" w:eastAsiaTheme="majorEastAsia" w:hAnsiTheme="majorHAnsi" w:cstheme="majorBidi"/>
          <w:sz w:val="20"/>
          <w:szCs w:val="20"/>
          <w:lang w:val="es-PE"/>
        </w:rPr>
        <w:t xml:space="preserve">que las alegaciones de la parte peticionaria no son manifiestamente infundadas y requieren un estudio de fondo, ya que los hechos alegados, de probarse, podrían constituir una violación de los derechos amparados en los artículos </w:t>
      </w:r>
      <w:r w:rsidRPr="00925A08">
        <w:rPr>
          <w:rFonts w:asciiTheme="majorHAnsi" w:hAnsiTheme="majorHAnsi"/>
          <w:sz w:val="20"/>
          <w:szCs w:val="20"/>
          <w:lang w:val="es-PE"/>
        </w:rPr>
        <w:t xml:space="preserve">7 (libertad personal), 8 (garantías judiciales) y 25 (protección judicial) </w:t>
      </w:r>
      <w:r w:rsidR="00D65E1C" w:rsidRPr="00925A08">
        <w:rPr>
          <w:rFonts w:asciiTheme="majorHAnsi" w:hAnsiTheme="majorHAnsi"/>
          <w:sz w:val="20"/>
          <w:szCs w:val="20"/>
          <w:lang w:val="es-PE"/>
        </w:rPr>
        <w:t xml:space="preserve">de </w:t>
      </w:r>
      <w:r w:rsidRPr="00925A08">
        <w:rPr>
          <w:rFonts w:asciiTheme="majorHAnsi" w:hAnsiTheme="majorHAnsi"/>
          <w:sz w:val="20"/>
          <w:szCs w:val="20"/>
          <w:lang w:val="es-PE"/>
        </w:rPr>
        <w:t>la Convención Americana</w:t>
      </w:r>
      <w:r w:rsidRPr="00925A08">
        <w:rPr>
          <w:rFonts w:asciiTheme="majorHAnsi" w:eastAsiaTheme="majorEastAsia" w:hAnsiTheme="majorHAnsi" w:cstheme="majorBidi"/>
          <w:sz w:val="20"/>
          <w:szCs w:val="20"/>
          <w:lang w:val="es-PE"/>
        </w:rPr>
        <w:t xml:space="preserve"> de la Convención Americana, en relación con su artículo 1.1, en perjuicio del señor Torres.</w:t>
      </w:r>
    </w:p>
    <w:p w14:paraId="620FD636" w14:textId="77777777" w:rsidR="00613C45" w:rsidRPr="00925A08" w:rsidRDefault="00613C45" w:rsidP="00C741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ind w:left="0" w:firstLine="720"/>
        <w:contextualSpacing/>
        <w:jc w:val="both"/>
        <w:rPr>
          <w:rFonts w:asciiTheme="majorHAnsi" w:eastAsiaTheme="majorEastAsia" w:hAnsiTheme="majorHAnsi" w:cstheme="majorBidi"/>
          <w:sz w:val="20"/>
          <w:szCs w:val="20"/>
          <w:lang w:val="es-AR"/>
        </w:rPr>
      </w:pPr>
    </w:p>
    <w:p w14:paraId="6C64D0F3" w14:textId="3981379C" w:rsidR="00C74131" w:rsidRPr="00CF6E0D" w:rsidRDefault="00613C45" w:rsidP="00C7413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AR"/>
        </w:rPr>
      </w:pPr>
      <w:r w:rsidRPr="00925A08">
        <w:rPr>
          <w:rFonts w:asciiTheme="majorHAnsi" w:eastAsiaTheme="majorEastAsia" w:hAnsiTheme="majorHAnsi" w:cstheme="majorBidi"/>
          <w:sz w:val="20"/>
          <w:szCs w:val="20"/>
          <w:lang w:val="es-PE"/>
        </w:rPr>
        <w:t>Finalmente, cabe recordar que la Comisión no constituye una cuarta instancia que pueda realizar una valoración de la prueba referente a la posible culpabilidad o no de la presunta víctima en el presente caso</w:t>
      </w:r>
      <w:r w:rsidRPr="00925A08">
        <w:rPr>
          <w:rStyle w:val="FootnoteReference"/>
          <w:rFonts w:asciiTheme="majorHAnsi" w:eastAsiaTheme="majorEastAsia" w:hAnsiTheme="majorHAnsi" w:cstheme="majorBidi"/>
          <w:sz w:val="20"/>
          <w:szCs w:val="20"/>
          <w:lang w:val="es-PE"/>
        </w:rPr>
        <w:footnoteReference w:id="8"/>
      </w:r>
      <w:r w:rsidRPr="00925A08">
        <w:rPr>
          <w:rFonts w:asciiTheme="majorHAnsi" w:eastAsiaTheme="majorEastAsia" w:hAnsiTheme="majorHAnsi" w:cstheme="majorBidi"/>
          <w:sz w:val="20"/>
          <w:szCs w:val="20"/>
          <w:lang w:val="es-PE"/>
        </w:rPr>
        <w:t xml:space="preserve">. El propósito no es determinar la inocencia o culpabilidad del señor </w:t>
      </w:r>
      <w:r w:rsidR="007D711C" w:rsidRPr="00925A08">
        <w:rPr>
          <w:rFonts w:asciiTheme="majorHAnsi" w:eastAsiaTheme="majorEastAsia" w:hAnsiTheme="majorHAnsi" w:cstheme="majorBidi"/>
          <w:sz w:val="20"/>
          <w:szCs w:val="20"/>
          <w:lang w:val="es-PE"/>
        </w:rPr>
        <w:t>Torres</w:t>
      </w:r>
      <w:r w:rsidRPr="00925A08">
        <w:rPr>
          <w:rFonts w:asciiTheme="majorHAnsi" w:eastAsiaTheme="majorEastAsia" w:hAnsiTheme="majorHAnsi" w:cstheme="majorBidi"/>
          <w:sz w:val="20"/>
          <w:szCs w:val="20"/>
          <w:lang w:val="es-PE"/>
        </w:rPr>
        <w:t>, sino definir si las autoridades judiciales han afectado o no obligaciones estipuladas en la Convención</w:t>
      </w:r>
      <w:r w:rsidR="007D711C" w:rsidRPr="00925A08">
        <w:rPr>
          <w:rFonts w:asciiTheme="majorHAnsi" w:eastAsiaTheme="majorEastAsia" w:hAnsiTheme="majorHAnsi" w:cstheme="majorBidi"/>
          <w:sz w:val="20"/>
          <w:szCs w:val="20"/>
          <w:lang w:val="es-PE"/>
        </w:rPr>
        <w:t xml:space="preserve"> Americana. </w:t>
      </w:r>
    </w:p>
    <w:p w14:paraId="1AD606D3" w14:textId="77777777" w:rsidR="00CF6E0D" w:rsidRPr="00925A08" w:rsidRDefault="00CF6E0D" w:rsidP="00CF6E0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AR"/>
        </w:rPr>
      </w:pPr>
    </w:p>
    <w:p w14:paraId="29BB41F5" w14:textId="77777777" w:rsidR="003239B8" w:rsidRPr="00925A08" w:rsidRDefault="003239B8" w:rsidP="00C74131">
      <w:pPr>
        <w:pStyle w:val="ListParagraph"/>
        <w:spacing w:before="240" w:after="240"/>
        <w:ind w:left="0" w:firstLine="720"/>
        <w:jc w:val="both"/>
        <w:rPr>
          <w:rFonts w:asciiTheme="majorHAnsi" w:hAnsiTheme="majorHAnsi"/>
          <w:b/>
          <w:bCs/>
          <w:sz w:val="20"/>
          <w:szCs w:val="20"/>
          <w:lang w:val="es-ES"/>
        </w:rPr>
      </w:pPr>
      <w:r w:rsidRPr="00925A08">
        <w:rPr>
          <w:rFonts w:asciiTheme="majorHAnsi" w:hAnsiTheme="majorHAnsi"/>
          <w:b/>
          <w:bCs/>
          <w:sz w:val="20"/>
          <w:szCs w:val="20"/>
          <w:lang w:val="es-ES"/>
        </w:rPr>
        <w:t xml:space="preserve">VIII. </w:t>
      </w:r>
      <w:r w:rsidRPr="00925A08">
        <w:rPr>
          <w:rFonts w:asciiTheme="majorHAnsi" w:hAnsiTheme="majorHAnsi"/>
          <w:b/>
          <w:bCs/>
          <w:sz w:val="20"/>
          <w:szCs w:val="20"/>
          <w:lang w:val="es-ES"/>
        </w:rPr>
        <w:tab/>
        <w:t>DECISIÓN</w:t>
      </w:r>
    </w:p>
    <w:p w14:paraId="0FDE1D10" w14:textId="5C71F776" w:rsidR="003239B8" w:rsidRPr="00925A08" w:rsidRDefault="003239B8" w:rsidP="00C7413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25A08">
        <w:rPr>
          <w:rFonts w:asciiTheme="majorHAnsi" w:hAnsiTheme="majorHAnsi"/>
          <w:sz w:val="20"/>
          <w:szCs w:val="20"/>
          <w:lang w:val="es-ES"/>
        </w:rPr>
        <w:t xml:space="preserve">Declarar admisible la presente petición en relación con </w:t>
      </w:r>
      <w:r w:rsidR="00264BB4" w:rsidRPr="00925A08">
        <w:rPr>
          <w:rFonts w:asciiTheme="majorHAnsi" w:hAnsiTheme="majorHAnsi"/>
          <w:sz w:val="20"/>
          <w:szCs w:val="20"/>
          <w:lang w:val="es-ES"/>
        </w:rPr>
        <w:t>l</w:t>
      </w:r>
      <w:r w:rsidR="0011794A" w:rsidRPr="00925A08">
        <w:rPr>
          <w:rFonts w:asciiTheme="majorHAnsi" w:hAnsiTheme="majorHAnsi"/>
          <w:sz w:val="20"/>
          <w:szCs w:val="20"/>
          <w:lang w:val="es-ES"/>
        </w:rPr>
        <w:t>os artículos 7, 8 y 2</w:t>
      </w:r>
      <w:r w:rsidR="00D65E1C" w:rsidRPr="00925A08">
        <w:rPr>
          <w:rFonts w:asciiTheme="majorHAnsi" w:hAnsiTheme="majorHAnsi"/>
          <w:sz w:val="20"/>
          <w:szCs w:val="20"/>
          <w:lang w:val="es-ES"/>
        </w:rPr>
        <w:t>5</w:t>
      </w:r>
      <w:r w:rsidR="0011794A" w:rsidRPr="00925A08">
        <w:rPr>
          <w:rFonts w:asciiTheme="majorHAnsi" w:hAnsiTheme="majorHAnsi"/>
          <w:sz w:val="20"/>
          <w:szCs w:val="20"/>
          <w:lang w:val="es-ES"/>
        </w:rPr>
        <w:t xml:space="preserve"> de la Convención Americana</w:t>
      </w:r>
      <w:r w:rsidR="0059481C" w:rsidRPr="00925A08">
        <w:rPr>
          <w:rFonts w:asciiTheme="majorHAnsi" w:hAnsiTheme="majorHAnsi"/>
          <w:sz w:val="20"/>
          <w:szCs w:val="20"/>
          <w:lang w:val="es-ES"/>
        </w:rPr>
        <w:t xml:space="preserve"> en relación con su artículo 1.1</w:t>
      </w:r>
      <w:r w:rsidR="00A758AA" w:rsidRPr="00925A08">
        <w:rPr>
          <w:rFonts w:asciiTheme="majorHAnsi" w:hAnsiTheme="majorHAnsi"/>
          <w:sz w:val="20"/>
          <w:szCs w:val="20"/>
          <w:lang w:val="es-ES"/>
        </w:rPr>
        <w:t>;</w:t>
      </w:r>
      <w:r w:rsidR="007B76D3" w:rsidRPr="00925A08">
        <w:rPr>
          <w:rFonts w:asciiTheme="majorHAnsi" w:hAnsiTheme="majorHAnsi"/>
          <w:sz w:val="20"/>
          <w:szCs w:val="20"/>
          <w:lang w:val="es-ES"/>
        </w:rPr>
        <w:t xml:space="preserve"> </w:t>
      </w:r>
    </w:p>
    <w:p w14:paraId="41AA5BF6" w14:textId="2D8D97D6" w:rsidR="000419AD" w:rsidRPr="00925A08" w:rsidRDefault="000419AD" w:rsidP="00C74131">
      <w:pPr>
        <w:pStyle w:val="ListParagraph"/>
        <w:numPr>
          <w:ilvl w:val="0"/>
          <w:numId w:val="109"/>
        </w:numPr>
        <w:spacing w:before="240" w:after="240"/>
        <w:rPr>
          <w:rFonts w:asciiTheme="majorHAnsi" w:eastAsia="Arial Unicode MS" w:hAnsiTheme="majorHAnsi" w:cs="Times New Roman"/>
          <w:color w:val="auto"/>
          <w:sz w:val="20"/>
          <w:szCs w:val="20"/>
          <w:lang w:val="es-ES" w:eastAsia="en-US"/>
        </w:rPr>
      </w:pPr>
      <w:r w:rsidRPr="00925A08">
        <w:rPr>
          <w:rFonts w:asciiTheme="majorHAnsi" w:eastAsia="Arial Unicode MS" w:hAnsiTheme="majorHAnsi" w:cs="Times New Roman"/>
          <w:color w:val="auto"/>
          <w:sz w:val="20"/>
          <w:szCs w:val="20"/>
          <w:lang w:val="es-ES" w:eastAsia="en-US"/>
        </w:rPr>
        <w:t>Declarar inadmisible la presente petición en relación con</w:t>
      </w:r>
      <w:r w:rsidR="00264BB4" w:rsidRPr="00925A08">
        <w:rPr>
          <w:rFonts w:asciiTheme="majorHAnsi" w:eastAsia="Arial Unicode MS" w:hAnsiTheme="majorHAnsi" w:cs="Times New Roman"/>
          <w:color w:val="auto"/>
          <w:sz w:val="20"/>
          <w:szCs w:val="20"/>
          <w:lang w:val="es-ES" w:eastAsia="en-US"/>
        </w:rPr>
        <w:t xml:space="preserve"> el artículo 9 de la Convención</w:t>
      </w:r>
      <w:r w:rsidR="00CF6E0D">
        <w:rPr>
          <w:rFonts w:asciiTheme="majorHAnsi" w:eastAsia="Arial Unicode MS" w:hAnsiTheme="majorHAnsi" w:cs="Times New Roman"/>
          <w:color w:val="auto"/>
          <w:sz w:val="20"/>
          <w:szCs w:val="20"/>
          <w:lang w:val="es-ES" w:eastAsia="en-US"/>
        </w:rPr>
        <w:t>,</w:t>
      </w:r>
      <w:r w:rsidR="00D553F9">
        <w:rPr>
          <w:rFonts w:asciiTheme="majorHAnsi" w:eastAsia="Arial Unicode MS" w:hAnsiTheme="majorHAnsi" w:cs="Times New Roman"/>
          <w:color w:val="auto"/>
          <w:sz w:val="20"/>
          <w:szCs w:val="20"/>
          <w:lang w:val="es-ES" w:eastAsia="en-US"/>
        </w:rPr>
        <w:t xml:space="preserve"> </w:t>
      </w:r>
      <w:r w:rsidR="004A6A54" w:rsidRPr="00925A08">
        <w:rPr>
          <w:rFonts w:asciiTheme="majorHAnsi" w:eastAsia="Arial Unicode MS" w:hAnsiTheme="majorHAnsi" w:cs="Times New Roman"/>
          <w:color w:val="auto"/>
          <w:sz w:val="20"/>
          <w:szCs w:val="20"/>
          <w:lang w:val="es-ES" w:eastAsia="en-US"/>
        </w:rPr>
        <w:t>y</w:t>
      </w:r>
      <w:r w:rsidR="00D553F9">
        <w:rPr>
          <w:rFonts w:asciiTheme="majorHAnsi" w:eastAsia="Arial Unicode MS" w:hAnsiTheme="majorHAnsi" w:cs="Times New Roman"/>
          <w:color w:val="auto"/>
          <w:sz w:val="20"/>
          <w:szCs w:val="20"/>
          <w:lang w:val="es-ES" w:eastAsia="en-US"/>
        </w:rPr>
        <w:t>;</w:t>
      </w:r>
    </w:p>
    <w:p w14:paraId="6AC80CA6" w14:textId="24806D14" w:rsidR="00722C9F" w:rsidRDefault="004A6A54" w:rsidP="00C7413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25A0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3B44F6E" w14:textId="5B436879" w:rsidR="00770907" w:rsidRPr="00257D95" w:rsidRDefault="00770907" w:rsidP="00257D95">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w:t>
      </w:r>
      <w:r w:rsidRPr="00FF6939">
        <w:rPr>
          <w:rStyle w:val="normaltextrun"/>
          <w:rFonts w:ascii="Cambria" w:hAnsi="Cambria" w:cs="Segoe UI"/>
          <w:sz w:val="20"/>
          <w:szCs w:val="20"/>
          <w:lang w:val="es-CL"/>
        </w:rPr>
        <w:t xml:space="preserve">Humanos a los </w:t>
      </w:r>
      <w:r w:rsidR="00FF6939" w:rsidRPr="00FF6939">
        <w:rPr>
          <w:rStyle w:val="normaltextrun"/>
          <w:rFonts w:ascii="Cambria" w:hAnsi="Cambria" w:cs="Segoe UI"/>
          <w:sz w:val="20"/>
          <w:szCs w:val="20"/>
          <w:lang w:val="es-CL"/>
        </w:rPr>
        <w:t>16</w:t>
      </w:r>
      <w:r w:rsidRPr="00FF6939">
        <w:rPr>
          <w:rStyle w:val="normaltextrun"/>
          <w:rFonts w:ascii="Cambria" w:hAnsi="Cambria" w:cs="Segoe UI"/>
          <w:sz w:val="20"/>
          <w:szCs w:val="20"/>
          <w:lang w:val="es-CL"/>
        </w:rPr>
        <w:t xml:space="preserve"> días del mes de </w:t>
      </w:r>
      <w:r w:rsidR="00FF6939" w:rsidRPr="00FF6939">
        <w:rPr>
          <w:rStyle w:val="normaltextrun"/>
          <w:rFonts w:ascii="Cambria" w:hAnsi="Cambria" w:cs="Segoe UI"/>
          <w:sz w:val="20"/>
          <w:szCs w:val="20"/>
          <w:lang w:val="es-CL"/>
        </w:rPr>
        <w:t>mayo</w:t>
      </w:r>
      <w:r w:rsidRPr="00FF6939">
        <w:rPr>
          <w:rStyle w:val="normaltextrun"/>
          <w:rFonts w:ascii="Cambria" w:hAnsi="Cambria" w:cs="Segoe UI"/>
          <w:sz w:val="20"/>
          <w:szCs w:val="20"/>
          <w:lang w:val="es-CL"/>
        </w:rPr>
        <w:t xml:space="preserve"> de 20</w:t>
      </w:r>
      <w:r w:rsidR="00481ADC">
        <w:rPr>
          <w:rStyle w:val="normaltextrun"/>
          <w:rFonts w:ascii="Cambria" w:hAnsi="Cambria" w:cs="Segoe UI"/>
          <w:sz w:val="20"/>
          <w:szCs w:val="20"/>
          <w:lang w:val="es-CL"/>
        </w:rPr>
        <w:t>25</w:t>
      </w:r>
      <w:r w:rsidRPr="00FF6939">
        <w:rPr>
          <w:rStyle w:val="normaltextrun"/>
          <w:rFonts w:ascii="Cambria" w:hAnsi="Cambria" w:cs="Segoe UI"/>
          <w:sz w:val="20"/>
          <w:szCs w:val="20"/>
          <w:lang w:val="es-CL"/>
        </w:rPr>
        <w:t>.  (Firmado): José Luis Caballero Ochoa, Presidente; Andrea Pochak, Primera Vicepresidenta; Edgar Stuardo Ralón Orellana</w:t>
      </w:r>
      <w:r w:rsidR="00B76BF3" w:rsidRPr="00FF6939">
        <w:rPr>
          <w:rStyle w:val="normaltextrun"/>
          <w:rFonts w:ascii="Cambria" w:hAnsi="Cambria" w:cs="Segoe UI"/>
          <w:sz w:val="20"/>
          <w:szCs w:val="20"/>
          <w:lang w:val="es-CL"/>
        </w:rPr>
        <w:t xml:space="preserve"> y</w:t>
      </w:r>
      <w:r w:rsidRPr="00FF6939">
        <w:rPr>
          <w:rStyle w:val="normaltextrun"/>
          <w:rFonts w:ascii="Cambria" w:hAnsi="Cambria" w:cs="Segoe UI"/>
          <w:sz w:val="20"/>
          <w:szCs w:val="20"/>
          <w:lang w:val="es-CL"/>
        </w:rPr>
        <w:t xml:space="preserve"> Carlos Bernal Pulido, </w:t>
      </w:r>
      <w:r w:rsidR="00257D95">
        <w:rPr>
          <w:rStyle w:val="normaltextrun"/>
          <w:rFonts w:ascii="Cambria" w:hAnsi="Cambria" w:cs="Segoe UI"/>
          <w:sz w:val="20"/>
          <w:szCs w:val="20"/>
          <w:lang w:val="es-CL"/>
        </w:rPr>
        <w:t>m</w:t>
      </w:r>
      <w:r w:rsidRPr="00FF6939">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70907" w:rsidRPr="00257D9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CDEE" w14:textId="77777777" w:rsidR="00BF11E6" w:rsidRDefault="00BF11E6">
      <w:r>
        <w:separator/>
      </w:r>
    </w:p>
  </w:endnote>
  <w:endnote w:type="continuationSeparator" w:id="0">
    <w:p w14:paraId="045DB088" w14:textId="77777777" w:rsidR="00BF11E6" w:rsidRDefault="00BF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CB06" w14:textId="77777777" w:rsidR="00BF11E6" w:rsidRPr="000F35ED" w:rsidRDefault="00BF11E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69DBDD" w14:textId="77777777" w:rsidR="00BF11E6" w:rsidRPr="000F35ED" w:rsidRDefault="00BF11E6" w:rsidP="000F35ED">
      <w:pPr>
        <w:rPr>
          <w:rFonts w:asciiTheme="majorHAnsi" w:hAnsiTheme="majorHAnsi"/>
          <w:sz w:val="16"/>
          <w:szCs w:val="16"/>
        </w:rPr>
      </w:pPr>
      <w:r w:rsidRPr="000F35ED">
        <w:rPr>
          <w:rFonts w:asciiTheme="majorHAnsi" w:hAnsiTheme="majorHAnsi"/>
          <w:sz w:val="16"/>
          <w:szCs w:val="16"/>
        </w:rPr>
        <w:separator/>
      </w:r>
    </w:p>
    <w:p w14:paraId="0F246509" w14:textId="77777777" w:rsidR="00BF11E6" w:rsidRPr="000F35ED" w:rsidRDefault="00BF11E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2FF10C0" w14:textId="77777777" w:rsidR="00BF11E6" w:rsidRPr="000F35ED" w:rsidRDefault="00BF11E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AF384FF" w14:textId="77777777" w:rsidR="00C6026A" w:rsidRPr="00263374" w:rsidRDefault="00C6026A" w:rsidP="00C6026A">
      <w:pPr>
        <w:ind w:firstLine="720"/>
        <w:jc w:val="both"/>
        <w:rPr>
          <w:rFonts w:asciiTheme="majorHAnsi" w:eastAsia="Cambria" w:hAnsiTheme="majorHAnsi" w:cs="Cambria"/>
          <w:color w:val="000000"/>
          <w:sz w:val="16"/>
          <w:szCs w:val="16"/>
          <w:lang w:val="es-PE"/>
        </w:rPr>
      </w:pPr>
      <w:r w:rsidRPr="00263374">
        <w:rPr>
          <w:rStyle w:val="FootnoteReference"/>
          <w:rFonts w:asciiTheme="majorHAnsi" w:hAnsiTheme="majorHAnsi"/>
          <w:sz w:val="16"/>
          <w:szCs w:val="16"/>
        </w:rPr>
        <w:footnoteRef/>
      </w:r>
      <w:r w:rsidRPr="00263374">
        <w:rPr>
          <w:rFonts w:asciiTheme="majorHAnsi" w:eastAsia="Cambria" w:hAnsiTheme="majorHAnsi" w:cs="Cambria"/>
          <w:color w:val="000000"/>
          <w:sz w:val="16"/>
          <w:szCs w:val="16"/>
          <w:vertAlign w:val="superscript"/>
          <w:lang w:val="es-PE"/>
        </w:rPr>
        <w:t xml:space="preserve"> </w:t>
      </w:r>
      <w:r w:rsidRPr="00263374">
        <w:rPr>
          <w:rFonts w:asciiTheme="majorHAnsi" w:eastAsia="Cambria" w:hAnsiTheme="majorHAnsi" w:cs="Cambria"/>
          <w:color w:val="000000"/>
          <w:sz w:val="16"/>
          <w:szCs w:val="16"/>
          <w:lang w:val="es-PE"/>
        </w:rPr>
        <w:t xml:space="preserve">En adelante, “la Convención Americana” o “la Convención”. </w:t>
      </w:r>
      <w:r w:rsidRPr="00263374">
        <w:rPr>
          <w:rFonts w:asciiTheme="majorHAnsi" w:eastAsia="Cambria" w:hAnsiTheme="majorHAnsi" w:cs="Cambria"/>
          <w:color w:val="000000"/>
          <w:sz w:val="16"/>
          <w:szCs w:val="16"/>
          <w:lang w:val="es-PE"/>
        </w:rPr>
        <w:tab/>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3C0EC149" w14:textId="23CDED96" w:rsidR="00306E30" w:rsidRPr="009A3E12" w:rsidRDefault="00306E30" w:rsidP="00263BC0">
      <w:pPr>
        <w:pStyle w:val="FootnoteText"/>
        <w:ind w:firstLine="720"/>
        <w:jc w:val="both"/>
        <w:rPr>
          <w:rFonts w:asciiTheme="majorHAnsi" w:hAnsiTheme="majorHAnsi"/>
          <w:sz w:val="16"/>
          <w:szCs w:val="16"/>
          <w:lang w:val="es-PE"/>
        </w:rPr>
      </w:pPr>
      <w:r w:rsidRPr="009A3E12">
        <w:rPr>
          <w:rStyle w:val="FootnoteReference"/>
          <w:rFonts w:asciiTheme="majorHAnsi" w:hAnsiTheme="majorHAnsi"/>
          <w:sz w:val="16"/>
          <w:szCs w:val="16"/>
        </w:rPr>
        <w:footnoteRef/>
      </w:r>
      <w:r w:rsidRPr="009A3E12">
        <w:rPr>
          <w:rFonts w:asciiTheme="majorHAnsi" w:hAnsiTheme="majorHAnsi"/>
          <w:sz w:val="16"/>
          <w:szCs w:val="16"/>
          <w:lang w:val="es-PE"/>
        </w:rPr>
        <w:t xml:space="preserve"> Decreto Ley N.º 321</w:t>
      </w:r>
      <w:r>
        <w:rPr>
          <w:rFonts w:asciiTheme="majorHAnsi" w:hAnsiTheme="majorHAnsi"/>
          <w:sz w:val="16"/>
          <w:szCs w:val="16"/>
          <w:lang w:val="es-PE"/>
        </w:rPr>
        <w:t xml:space="preserve">. </w:t>
      </w:r>
      <w:r w:rsidRPr="009A3E12">
        <w:rPr>
          <w:rFonts w:asciiTheme="majorHAnsi" w:hAnsiTheme="majorHAnsi"/>
          <w:sz w:val="16"/>
          <w:szCs w:val="16"/>
          <w:lang w:val="es-PE"/>
        </w:rPr>
        <w:t xml:space="preserve">Artículo 3º bis.- Las personas condenadas por delitos de homicidio, homicidio calificado, secuestro, secuestro calificado, sustracción de menores, detención ilegal, inhumación o exhumación ilegal, tormentos o rigor innecesario, y asociación ilícita, que la sentencia, en conformidad al derecho internacional, hubiere considerado como genocidio, crímenes de lesa humanidad o crímenes de guerra, cualquiera haya sido la denominación o clasificación que dichas conductas hubieren tenido al momento de su condena; o por alguno de los delitos tipificados en la ley </w:t>
      </w:r>
      <w:r w:rsidR="00CF07E3" w:rsidRPr="009A3E12">
        <w:rPr>
          <w:rFonts w:asciiTheme="majorHAnsi" w:hAnsiTheme="majorHAnsi"/>
          <w:sz w:val="16"/>
          <w:szCs w:val="16"/>
          <w:lang w:val="es-PE"/>
        </w:rPr>
        <w:t>N.º</w:t>
      </w:r>
      <w:r w:rsidRPr="009A3E12">
        <w:rPr>
          <w:rFonts w:asciiTheme="majorHAnsi" w:hAnsiTheme="majorHAnsi"/>
          <w:sz w:val="16"/>
          <w:szCs w:val="16"/>
          <w:lang w:val="es-PE"/>
        </w:rPr>
        <w:t xml:space="preserve"> 20.357; podrán postular a este beneficio cuando, además de los requisitos del artículo 2º, hubieren cumplido dos tercios de la pena o, en caso de presidio perpetuo, los años de privación de libertad efectiva establecidos en los incisos primero y segundo del artículo 3º, según corresponda.</w:t>
      </w:r>
    </w:p>
  </w:footnote>
  <w:footnote w:id="5">
    <w:p w14:paraId="1D19CF62" w14:textId="7A0A61B7" w:rsidR="00306E30" w:rsidRPr="00306E30" w:rsidRDefault="00306E30" w:rsidP="00263BC0">
      <w:pPr>
        <w:pStyle w:val="FootnoteText"/>
        <w:ind w:firstLine="720"/>
        <w:jc w:val="both"/>
        <w:rPr>
          <w:rFonts w:asciiTheme="majorHAnsi" w:hAnsiTheme="majorHAnsi"/>
          <w:sz w:val="16"/>
          <w:szCs w:val="16"/>
          <w:lang w:val="es-PE"/>
        </w:rPr>
      </w:pPr>
      <w:r w:rsidRPr="00306E30">
        <w:rPr>
          <w:rStyle w:val="FootnoteReference"/>
          <w:rFonts w:asciiTheme="majorHAnsi" w:hAnsiTheme="majorHAnsi"/>
          <w:sz w:val="16"/>
          <w:szCs w:val="16"/>
        </w:rPr>
        <w:footnoteRef/>
      </w:r>
      <w:r w:rsidRPr="00306E30">
        <w:rPr>
          <w:rFonts w:asciiTheme="majorHAnsi" w:hAnsiTheme="majorHAnsi"/>
          <w:sz w:val="16"/>
          <w:szCs w:val="16"/>
          <w:lang w:val="es-PE"/>
        </w:rPr>
        <w:t xml:space="preserve"> </w:t>
      </w:r>
      <w:r w:rsidRPr="009A3E12">
        <w:rPr>
          <w:rFonts w:asciiTheme="majorHAnsi" w:hAnsiTheme="majorHAnsi"/>
          <w:sz w:val="16"/>
          <w:szCs w:val="16"/>
          <w:lang w:val="es-PE"/>
        </w:rPr>
        <w:t>Decreto Ley N.º 321</w:t>
      </w:r>
      <w:r>
        <w:rPr>
          <w:rFonts w:asciiTheme="majorHAnsi" w:hAnsiTheme="majorHAnsi"/>
          <w:sz w:val="16"/>
          <w:szCs w:val="16"/>
          <w:lang w:val="es-PE"/>
        </w:rPr>
        <w:t xml:space="preserve">. </w:t>
      </w:r>
      <w:r w:rsidRPr="00306E30">
        <w:rPr>
          <w:rFonts w:asciiTheme="majorHAnsi" w:hAnsiTheme="majorHAnsi"/>
          <w:sz w:val="16"/>
          <w:szCs w:val="16"/>
          <w:lang w:val="es-PE"/>
        </w:rPr>
        <w:t>Artículo 9º.- Para los efectos del presente decreto ley, se entenderá que los requisitos para la obtención del beneficio de la libertad condicional son aquellos que se exigen al momento de la postulación.</w:t>
      </w:r>
    </w:p>
  </w:footnote>
  <w:footnote w:id="6">
    <w:p w14:paraId="66A90E59" w14:textId="77777777" w:rsidR="003B2D05" w:rsidRPr="007D711C" w:rsidRDefault="003B2D05" w:rsidP="007D711C">
      <w:pPr>
        <w:pStyle w:val="FootnoteText"/>
        <w:ind w:firstLine="720"/>
        <w:jc w:val="both"/>
        <w:rPr>
          <w:rFonts w:asciiTheme="majorHAnsi" w:hAnsiTheme="majorHAnsi"/>
          <w:sz w:val="16"/>
          <w:szCs w:val="16"/>
          <w:lang w:val="es-PE"/>
        </w:rPr>
      </w:pPr>
      <w:r w:rsidRPr="00C90651">
        <w:rPr>
          <w:rStyle w:val="FootnoteReference"/>
          <w:rFonts w:asciiTheme="majorHAnsi" w:hAnsiTheme="majorHAnsi"/>
          <w:sz w:val="16"/>
          <w:szCs w:val="16"/>
        </w:rPr>
        <w:footnoteRef/>
      </w:r>
      <w:r w:rsidRPr="00C90651">
        <w:rPr>
          <w:rFonts w:asciiTheme="majorHAnsi" w:hAnsiTheme="majorHAnsi"/>
          <w:sz w:val="16"/>
          <w:szCs w:val="16"/>
          <w:lang w:val="es-PE"/>
        </w:rPr>
        <w:t xml:space="preserve"> CIDH, </w:t>
      </w:r>
      <w:r w:rsidRPr="007D711C">
        <w:rPr>
          <w:rFonts w:asciiTheme="majorHAnsi" w:hAnsiTheme="majorHAnsi"/>
          <w:sz w:val="16"/>
          <w:szCs w:val="16"/>
          <w:lang w:val="es-PE"/>
        </w:rPr>
        <w:t>Informe No. 70/04, Petición 667/01, Admisibilidad, Jesús Manuel Naranjo Cárdenas y otros, Jubilados de la empresa venezolana de aviación VIASA, Venezuela, 15 de octubre de 2004, párr. 52.</w:t>
      </w:r>
    </w:p>
  </w:footnote>
  <w:footnote w:id="7">
    <w:p w14:paraId="48F97B84" w14:textId="7395CCDC" w:rsidR="004467E6" w:rsidRPr="007D711C" w:rsidRDefault="004467E6" w:rsidP="007D711C">
      <w:pPr>
        <w:pStyle w:val="FootnoteText"/>
        <w:ind w:firstLine="720"/>
        <w:jc w:val="both"/>
        <w:rPr>
          <w:rFonts w:asciiTheme="majorHAnsi" w:hAnsiTheme="majorHAnsi"/>
          <w:sz w:val="16"/>
          <w:szCs w:val="16"/>
          <w:lang w:val="es-US"/>
        </w:rPr>
      </w:pPr>
      <w:r w:rsidRPr="007D711C">
        <w:rPr>
          <w:rStyle w:val="FootnoteReference"/>
          <w:rFonts w:asciiTheme="majorHAnsi" w:hAnsiTheme="majorHAnsi"/>
          <w:sz w:val="16"/>
          <w:szCs w:val="16"/>
        </w:rPr>
        <w:footnoteRef/>
      </w:r>
      <w:r w:rsidRPr="00EB3654">
        <w:rPr>
          <w:rFonts w:asciiTheme="majorHAnsi" w:hAnsiTheme="majorHAnsi"/>
          <w:sz w:val="16"/>
          <w:szCs w:val="16"/>
          <w:lang w:val="pt-PT"/>
        </w:rPr>
        <w:t xml:space="preserve"> Corte IDH</w:t>
      </w:r>
      <w:r w:rsidR="001F707E" w:rsidRPr="00EB3654">
        <w:rPr>
          <w:rFonts w:asciiTheme="majorHAnsi" w:hAnsiTheme="majorHAnsi"/>
          <w:sz w:val="16"/>
          <w:szCs w:val="16"/>
          <w:lang w:val="pt-PT"/>
        </w:rPr>
        <w:t>,</w:t>
      </w:r>
      <w:r w:rsidRPr="00EB3654">
        <w:rPr>
          <w:rFonts w:asciiTheme="majorHAnsi" w:hAnsiTheme="majorHAnsi"/>
          <w:sz w:val="16"/>
          <w:szCs w:val="16"/>
          <w:lang w:val="pt-PT"/>
        </w:rPr>
        <w:t xml:space="preserve"> </w:t>
      </w:r>
      <w:r w:rsidRPr="00EB3654">
        <w:rPr>
          <w:rFonts w:asciiTheme="majorHAnsi" w:hAnsiTheme="majorHAnsi"/>
          <w:i/>
          <w:sz w:val="16"/>
          <w:szCs w:val="16"/>
          <w:lang w:val="pt-PT"/>
        </w:rPr>
        <w:t xml:space="preserve">Caso Herrera Ulloa Vs. </w:t>
      </w:r>
      <w:r w:rsidRPr="007D711C">
        <w:rPr>
          <w:rFonts w:asciiTheme="majorHAnsi" w:hAnsiTheme="majorHAnsi"/>
          <w:i/>
          <w:sz w:val="16"/>
          <w:szCs w:val="16"/>
          <w:lang w:val="es-AR"/>
        </w:rPr>
        <w:t>Costa Rica</w:t>
      </w:r>
      <w:r w:rsidR="001F707E">
        <w:rPr>
          <w:rFonts w:asciiTheme="majorHAnsi" w:hAnsiTheme="majorHAnsi"/>
          <w:sz w:val="16"/>
          <w:szCs w:val="16"/>
          <w:lang w:val="es-AR"/>
        </w:rPr>
        <w:t>,</w:t>
      </w:r>
      <w:r w:rsidRPr="007D711C">
        <w:rPr>
          <w:rFonts w:asciiTheme="majorHAnsi" w:hAnsiTheme="majorHAnsi"/>
          <w:sz w:val="16"/>
          <w:szCs w:val="16"/>
          <w:lang w:val="es-AR"/>
        </w:rPr>
        <w:t xml:space="preserve"> Excepciones Preliminares, Fondo, Reparaciones y Costas</w:t>
      </w:r>
      <w:r w:rsidR="001F707E">
        <w:rPr>
          <w:rFonts w:asciiTheme="majorHAnsi" w:hAnsiTheme="majorHAnsi"/>
          <w:sz w:val="16"/>
          <w:szCs w:val="16"/>
          <w:lang w:val="es-AR"/>
        </w:rPr>
        <w:t>,</w:t>
      </w:r>
      <w:r w:rsidRPr="007D711C">
        <w:rPr>
          <w:rFonts w:asciiTheme="majorHAnsi" w:hAnsiTheme="majorHAnsi"/>
          <w:sz w:val="16"/>
          <w:szCs w:val="16"/>
          <w:lang w:val="es-AR"/>
        </w:rPr>
        <w:t xml:space="preserve"> Sentencia de 2 de julio de 2004</w:t>
      </w:r>
      <w:r w:rsidR="001F707E">
        <w:rPr>
          <w:rFonts w:asciiTheme="majorHAnsi" w:hAnsiTheme="majorHAnsi"/>
          <w:sz w:val="16"/>
          <w:szCs w:val="16"/>
          <w:lang w:val="es-AR"/>
        </w:rPr>
        <w:t>,</w:t>
      </w:r>
      <w:r w:rsidRPr="007D711C">
        <w:rPr>
          <w:rFonts w:asciiTheme="majorHAnsi" w:hAnsiTheme="majorHAnsi"/>
          <w:sz w:val="16"/>
          <w:szCs w:val="16"/>
          <w:lang w:val="es-AR"/>
        </w:rPr>
        <w:t xml:space="preserve"> Serie C No. 107, párr. 158. </w:t>
      </w:r>
    </w:p>
  </w:footnote>
  <w:footnote w:id="8">
    <w:p w14:paraId="790989CC" w14:textId="3AFB2FEE" w:rsidR="00613C45" w:rsidRPr="007D711C" w:rsidRDefault="00613C45" w:rsidP="007D711C">
      <w:pPr>
        <w:pStyle w:val="FootnoteText"/>
        <w:ind w:firstLine="720"/>
        <w:jc w:val="both"/>
        <w:rPr>
          <w:rFonts w:asciiTheme="majorHAnsi" w:hAnsiTheme="majorHAnsi"/>
          <w:sz w:val="16"/>
          <w:szCs w:val="16"/>
          <w:lang w:val="es-PE"/>
        </w:rPr>
      </w:pPr>
      <w:r w:rsidRPr="007D711C">
        <w:rPr>
          <w:rStyle w:val="FootnoteReference"/>
          <w:rFonts w:asciiTheme="majorHAnsi" w:hAnsiTheme="majorHAnsi"/>
          <w:sz w:val="16"/>
          <w:szCs w:val="16"/>
        </w:rPr>
        <w:footnoteRef/>
      </w:r>
      <w:r w:rsidRPr="007D711C">
        <w:rPr>
          <w:rFonts w:asciiTheme="majorHAnsi" w:hAnsiTheme="majorHAnsi"/>
          <w:sz w:val="16"/>
          <w:szCs w:val="16"/>
          <w:lang w:val="es-PE"/>
        </w:rPr>
        <w:t xml:space="preserve"> </w:t>
      </w:r>
      <w:r w:rsidR="007D711C" w:rsidRPr="007D711C">
        <w:rPr>
          <w:rFonts w:asciiTheme="majorHAnsi" w:hAnsiTheme="majorHAnsi"/>
          <w:sz w:val="16"/>
          <w:szCs w:val="16"/>
          <w:lang w:val="es-PE"/>
        </w:rPr>
        <w:t>Corte IDH, Caso de los “Niños de la Calle” (Villagrán Morales y otros) Vs. Guatemala</w:t>
      </w:r>
      <w:r w:rsidR="007D711C">
        <w:rPr>
          <w:rFonts w:asciiTheme="majorHAnsi" w:hAnsiTheme="majorHAnsi"/>
          <w:sz w:val="16"/>
          <w:szCs w:val="16"/>
          <w:lang w:val="es-PE"/>
        </w:rPr>
        <w:t>,</w:t>
      </w:r>
      <w:r w:rsidR="007D711C" w:rsidRPr="007D711C">
        <w:rPr>
          <w:rFonts w:asciiTheme="majorHAnsi" w:hAnsiTheme="majorHAnsi"/>
          <w:sz w:val="16"/>
          <w:szCs w:val="16"/>
          <w:lang w:val="es-PE"/>
        </w:rPr>
        <w:t xml:space="preserve"> Fondo</w:t>
      </w:r>
      <w:r w:rsidR="007D711C">
        <w:rPr>
          <w:rFonts w:asciiTheme="majorHAnsi" w:hAnsiTheme="majorHAnsi"/>
          <w:sz w:val="16"/>
          <w:szCs w:val="16"/>
          <w:lang w:val="es-PE"/>
        </w:rPr>
        <w:t>,</w:t>
      </w:r>
      <w:r w:rsidR="007D711C" w:rsidRPr="007D711C">
        <w:rPr>
          <w:rFonts w:asciiTheme="majorHAnsi" w:hAnsiTheme="majorHAnsi"/>
          <w:sz w:val="16"/>
          <w:szCs w:val="16"/>
          <w:lang w:val="es-PE"/>
        </w:rPr>
        <w:t xml:space="preserve"> Sentencia de</w:t>
      </w:r>
      <w:r w:rsidR="007D711C">
        <w:rPr>
          <w:rFonts w:asciiTheme="majorHAnsi" w:hAnsiTheme="majorHAnsi"/>
          <w:sz w:val="16"/>
          <w:szCs w:val="16"/>
          <w:lang w:val="es-PE"/>
        </w:rPr>
        <w:t xml:space="preserve"> </w:t>
      </w:r>
      <w:r w:rsidR="007D711C" w:rsidRPr="007D711C">
        <w:rPr>
          <w:rFonts w:asciiTheme="majorHAnsi" w:hAnsiTheme="majorHAnsi"/>
          <w:sz w:val="16"/>
          <w:szCs w:val="16"/>
          <w:lang w:val="es-PE"/>
        </w:rPr>
        <w:t>19 de noviembre de 1999</w:t>
      </w:r>
      <w:r w:rsidR="007D711C">
        <w:rPr>
          <w:rFonts w:asciiTheme="majorHAnsi" w:hAnsiTheme="majorHAnsi"/>
          <w:sz w:val="16"/>
          <w:szCs w:val="16"/>
          <w:lang w:val="es-PE"/>
        </w:rPr>
        <w:t>,</w:t>
      </w:r>
      <w:r w:rsidR="007D711C" w:rsidRPr="007D711C">
        <w:rPr>
          <w:rFonts w:asciiTheme="majorHAnsi" w:hAnsiTheme="majorHAnsi"/>
          <w:sz w:val="16"/>
          <w:szCs w:val="16"/>
          <w:lang w:val="es-PE"/>
        </w:rPr>
        <w:t xml:space="preserve"> Serie C No. 63, párr. 222; Caso Moya Solís Vs. Perú</w:t>
      </w:r>
      <w:r w:rsidR="007D711C">
        <w:rPr>
          <w:rFonts w:asciiTheme="majorHAnsi" w:hAnsiTheme="majorHAnsi"/>
          <w:sz w:val="16"/>
          <w:szCs w:val="16"/>
          <w:lang w:val="es-PE"/>
        </w:rPr>
        <w:t>,</w:t>
      </w:r>
      <w:r w:rsidR="007D711C" w:rsidRPr="007D711C">
        <w:rPr>
          <w:rFonts w:asciiTheme="majorHAnsi" w:hAnsiTheme="majorHAnsi"/>
          <w:sz w:val="16"/>
          <w:szCs w:val="16"/>
          <w:lang w:val="es-PE"/>
        </w:rPr>
        <w:t xml:space="preserve"> Excepciones Preliminares, Fondo, Reparaciones y</w:t>
      </w:r>
      <w:r w:rsidR="007D711C">
        <w:rPr>
          <w:rFonts w:asciiTheme="majorHAnsi" w:hAnsiTheme="majorHAnsi"/>
          <w:sz w:val="16"/>
          <w:szCs w:val="16"/>
          <w:lang w:val="es-PE"/>
        </w:rPr>
        <w:t xml:space="preserve"> </w:t>
      </w:r>
      <w:r w:rsidR="007D711C" w:rsidRPr="007D711C">
        <w:rPr>
          <w:rFonts w:asciiTheme="majorHAnsi" w:hAnsiTheme="majorHAnsi"/>
          <w:sz w:val="16"/>
          <w:szCs w:val="16"/>
          <w:lang w:val="es-PE"/>
        </w:rPr>
        <w:t>Costas</w:t>
      </w:r>
      <w:r w:rsidR="007D711C">
        <w:rPr>
          <w:rFonts w:asciiTheme="majorHAnsi" w:hAnsiTheme="majorHAnsi"/>
          <w:sz w:val="16"/>
          <w:szCs w:val="16"/>
          <w:lang w:val="es-PE"/>
        </w:rPr>
        <w:t>,</w:t>
      </w:r>
      <w:r w:rsidR="007D711C" w:rsidRPr="007D711C">
        <w:rPr>
          <w:rFonts w:asciiTheme="majorHAnsi" w:hAnsiTheme="majorHAnsi"/>
          <w:sz w:val="16"/>
          <w:szCs w:val="16"/>
          <w:lang w:val="es-PE"/>
        </w:rPr>
        <w:t xml:space="preserve"> Sentencia de 3 de junio de 2021</w:t>
      </w:r>
      <w:r w:rsidR="007D711C">
        <w:rPr>
          <w:rFonts w:asciiTheme="majorHAnsi" w:hAnsiTheme="majorHAnsi"/>
          <w:sz w:val="16"/>
          <w:szCs w:val="16"/>
          <w:lang w:val="es-PE"/>
        </w:rPr>
        <w:t>,</w:t>
      </w:r>
      <w:r w:rsidR="007D711C" w:rsidRPr="007D711C">
        <w:rPr>
          <w:rFonts w:asciiTheme="majorHAnsi" w:hAnsiTheme="majorHAnsi"/>
          <w:sz w:val="16"/>
          <w:szCs w:val="16"/>
          <w:lang w:val="es-PE"/>
        </w:rPr>
        <w:t xml:space="preserve"> Serie C No. 425, párr. 28; y Caso Manuela y otros Vs. El Salvador</w:t>
      </w:r>
      <w:r w:rsidR="007D711C">
        <w:rPr>
          <w:rFonts w:asciiTheme="majorHAnsi" w:hAnsiTheme="majorHAnsi"/>
          <w:sz w:val="16"/>
          <w:szCs w:val="16"/>
          <w:lang w:val="es-PE"/>
        </w:rPr>
        <w:t>,</w:t>
      </w:r>
      <w:r w:rsidR="007D711C" w:rsidRPr="007D711C">
        <w:rPr>
          <w:rFonts w:asciiTheme="majorHAnsi" w:hAnsiTheme="majorHAnsi"/>
          <w:sz w:val="16"/>
          <w:szCs w:val="16"/>
          <w:lang w:val="es-PE"/>
        </w:rPr>
        <w:t xml:space="preserve"> Excepciones</w:t>
      </w:r>
      <w:r w:rsidR="007D711C">
        <w:rPr>
          <w:rFonts w:asciiTheme="majorHAnsi" w:hAnsiTheme="majorHAnsi"/>
          <w:sz w:val="16"/>
          <w:szCs w:val="16"/>
          <w:lang w:val="es-PE"/>
        </w:rPr>
        <w:t xml:space="preserve"> </w:t>
      </w:r>
      <w:r w:rsidR="007D711C" w:rsidRPr="007D711C">
        <w:rPr>
          <w:rFonts w:asciiTheme="majorHAnsi" w:hAnsiTheme="majorHAnsi"/>
          <w:sz w:val="16"/>
          <w:szCs w:val="16"/>
          <w:lang w:val="es-PE"/>
        </w:rPr>
        <w:t>preliminares, Fondo, Reparaciones y Costas. Sentencia de 2 de noviembre de 2021. Serie C No. 441, párr.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B1106"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6B679F"/>
    <w:multiLevelType w:val="hybridMultilevel"/>
    <w:tmpl w:val="EC005E9C"/>
    <w:lvl w:ilvl="0" w:tplc="E23C9496">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6"/>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537789283">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9"/>
    <w:rsid w:val="0000036F"/>
    <w:rsid w:val="00000CDA"/>
    <w:rsid w:val="00005D5F"/>
    <w:rsid w:val="00006E1F"/>
    <w:rsid w:val="000070D7"/>
    <w:rsid w:val="00007E62"/>
    <w:rsid w:val="00010519"/>
    <w:rsid w:val="000110CB"/>
    <w:rsid w:val="00011D98"/>
    <w:rsid w:val="0001788C"/>
    <w:rsid w:val="00032CC3"/>
    <w:rsid w:val="000337EF"/>
    <w:rsid w:val="00040C3A"/>
    <w:rsid w:val="000419AD"/>
    <w:rsid w:val="000433C9"/>
    <w:rsid w:val="00044849"/>
    <w:rsid w:val="00061686"/>
    <w:rsid w:val="00064CD4"/>
    <w:rsid w:val="00065386"/>
    <w:rsid w:val="000716C5"/>
    <w:rsid w:val="00075E23"/>
    <w:rsid w:val="00077DD5"/>
    <w:rsid w:val="00080282"/>
    <w:rsid w:val="00082E69"/>
    <w:rsid w:val="00084EEF"/>
    <w:rsid w:val="0009344A"/>
    <w:rsid w:val="000A1974"/>
    <w:rsid w:val="000A392E"/>
    <w:rsid w:val="000A575F"/>
    <w:rsid w:val="000B062C"/>
    <w:rsid w:val="000B1106"/>
    <w:rsid w:val="000D05CB"/>
    <w:rsid w:val="000D10DB"/>
    <w:rsid w:val="000D115E"/>
    <w:rsid w:val="000E114E"/>
    <w:rsid w:val="000E5EB5"/>
    <w:rsid w:val="000F35ED"/>
    <w:rsid w:val="00101DEE"/>
    <w:rsid w:val="00105F0E"/>
    <w:rsid w:val="00107131"/>
    <w:rsid w:val="0010736F"/>
    <w:rsid w:val="001101F9"/>
    <w:rsid w:val="00112723"/>
    <w:rsid w:val="00112E15"/>
    <w:rsid w:val="001135E2"/>
    <w:rsid w:val="00113F73"/>
    <w:rsid w:val="0011794A"/>
    <w:rsid w:val="00121CC2"/>
    <w:rsid w:val="00124C33"/>
    <w:rsid w:val="00131425"/>
    <w:rsid w:val="0013199C"/>
    <w:rsid w:val="00131B4D"/>
    <w:rsid w:val="00133EE5"/>
    <w:rsid w:val="00142792"/>
    <w:rsid w:val="00151394"/>
    <w:rsid w:val="00157DBF"/>
    <w:rsid w:val="00167A34"/>
    <w:rsid w:val="0019566B"/>
    <w:rsid w:val="00196CCD"/>
    <w:rsid w:val="001A08FD"/>
    <w:rsid w:val="001A2B95"/>
    <w:rsid w:val="001A7870"/>
    <w:rsid w:val="001B3A00"/>
    <w:rsid w:val="001C1B41"/>
    <w:rsid w:val="001C51B1"/>
    <w:rsid w:val="001C5A72"/>
    <w:rsid w:val="001D65EF"/>
    <w:rsid w:val="001D7945"/>
    <w:rsid w:val="001E15FB"/>
    <w:rsid w:val="001E22D3"/>
    <w:rsid w:val="001E26ED"/>
    <w:rsid w:val="001E49E7"/>
    <w:rsid w:val="001E7EEA"/>
    <w:rsid w:val="001F16A9"/>
    <w:rsid w:val="001F4324"/>
    <w:rsid w:val="001F642A"/>
    <w:rsid w:val="001F707E"/>
    <w:rsid w:val="001F7201"/>
    <w:rsid w:val="00203F74"/>
    <w:rsid w:val="00210B82"/>
    <w:rsid w:val="002178DF"/>
    <w:rsid w:val="00217B0A"/>
    <w:rsid w:val="002204CF"/>
    <w:rsid w:val="00223A29"/>
    <w:rsid w:val="002250A3"/>
    <w:rsid w:val="00227D98"/>
    <w:rsid w:val="00235217"/>
    <w:rsid w:val="00242608"/>
    <w:rsid w:val="002469D2"/>
    <w:rsid w:val="00246D1F"/>
    <w:rsid w:val="00246F38"/>
    <w:rsid w:val="00247403"/>
    <w:rsid w:val="00247542"/>
    <w:rsid w:val="00255ECE"/>
    <w:rsid w:val="00257D95"/>
    <w:rsid w:val="0026020D"/>
    <w:rsid w:val="002624C6"/>
    <w:rsid w:val="00263BC0"/>
    <w:rsid w:val="00263E51"/>
    <w:rsid w:val="00264BB4"/>
    <w:rsid w:val="00266B61"/>
    <w:rsid w:val="0026712A"/>
    <w:rsid w:val="002704DB"/>
    <w:rsid w:val="00270920"/>
    <w:rsid w:val="00271B76"/>
    <w:rsid w:val="00285CF3"/>
    <w:rsid w:val="0029766E"/>
    <w:rsid w:val="002A0AAE"/>
    <w:rsid w:val="002A5820"/>
    <w:rsid w:val="002A723D"/>
    <w:rsid w:val="002B4B34"/>
    <w:rsid w:val="002C6E4C"/>
    <w:rsid w:val="002D11EF"/>
    <w:rsid w:val="002D2B26"/>
    <w:rsid w:val="002D51E6"/>
    <w:rsid w:val="002D76D5"/>
    <w:rsid w:val="002D7EA2"/>
    <w:rsid w:val="002E187C"/>
    <w:rsid w:val="002E6A3B"/>
    <w:rsid w:val="002F3DA3"/>
    <w:rsid w:val="002F594C"/>
    <w:rsid w:val="00302733"/>
    <w:rsid w:val="00302F32"/>
    <w:rsid w:val="00306E30"/>
    <w:rsid w:val="00314078"/>
    <w:rsid w:val="0031535D"/>
    <w:rsid w:val="0031761A"/>
    <w:rsid w:val="003239B8"/>
    <w:rsid w:val="00326A29"/>
    <w:rsid w:val="0033169F"/>
    <w:rsid w:val="00344977"/>
    <w:rsid w:val="00344A9D"/>
    <w:rsid w:val="00346C95"/>
    <w:rsid w:val="00356185"/>
    <w:rsid w:val="00360380"/>
    <w:rsid w:val="003604A4"/>
    <w:rsid w:val="00371287"/>
    <w:rsid w:val="003732A3"/>
    <w:rsid w:val="00374A90"/>
    <w:rsid w:val="0037519E"/>
    <w:rsid w:val="00376AE6"/>
    <w:rsid w:val="003821DE"/>
    <w:rsid w:val="00386CF0"/>
    <w:rsid w:val="0039530D"/>
    <w:rsid w:val="00395A45"/>
    <w:rsid w:val="003968B9"/>
    <w:rsid w:val="003A04D4"/>
    <w:rsid w:val="003B1B44"/>
    <w:rsid w:val="003B2D05"/>
    <w:rsid w:val="003B2EA7"/>
    <w:rsid w:val="003B3C82"/>
    <w:rsid w:val="003B3F13"/>
    <w:rsid w:val="003B685C"/>
    <w:rsid w:val="003B70FB"/>
    <w:rsid w:val="003C2239"/>
    <w:rsid w:val="003C27E3"/>
    <w:rsid w:val="003C61B5"/>
    <w:rsid w:val="003C63AD"/>
    <w:rsid w:val="003C676B"/>
    <w:rsid w:val="003D07CD"/>
    <w:rsid w:val="003D12B7"/>
    <w:rsid w:val="003D3BC2"/>
    <w:rsid w:val="003D4684"/>
    <w:rsid w:val="003D799A"/>
    <w:rsid w:val="003E40E1"/>
    <w:rsid w:val="003E5B9B"/>
    <w:rsid w:val="003E6CA1"/>
    <w:rsid w:val="003F215A"/>
    <w:rsid w:val="003F4999"/>
    <w:rsid w:val="003F54DE"/>
    <w:rsid w:val="00402EBD"/>
    <w:rsid w:val="0040399A"/>
    <w:rsid w:val="00405F9C"/>
    <w:rsid w:val="004065A8"/>
    <w:rsid w:val="00406B74"/>
    <w:rsid w:val="00413826"/>
    <w:rsid w:val="004165C2"/>
    <w:rsid w:val="00427697"/>
    <w:rsid w:val="00427762"/>
    <w:rsid w:val="004301D5"/>
    <w:rsid w:val="004349E3"/>
    <w:rsid w:val="004358B5"/>
    <w:rsid w:val="00436B39"/>
    <w:rsid w:val="00441524"/>
    <w:rsid w:val="00441E0D"/>
    <w:rsid w:val="00441ECB"/>
    <w:rsid w:val="00445193"/>
    <w:rsid w:val="004467E6"/>
    <w:rsid w:val="00462C1B"/>
    <w:rsid w:val="00467B7E"/>
    <w:rsid w:val="004733F5"/>
    <w:rsid w:val="00473BB4"/>
    <w:rsid w:val="00476A5F"/>
    <w:rsid w:val="00477592"/>
    <w:rsid w:val="00481ADC"/>
    <w:rsid w:val="004841AE"/>
    <w:rsid w:val="00486F1C"/>
    <w:rsid w:val="0049419D"/>
    <w:rsid w:val="004970A5"/>
    <w:rsid w:val="004A0A84"/>
    <w:rsid w:val="004A1443"/>
    <w:rsid w:val="004A2AC3"/>
    <w:rsid w:val="004A6A54"/>
    <w:rsid w:val="004C20D2"/>
    <w:rsid w:val="004C2312"/>
    <w:rsid w:val="004C23BA"/>
    <w:rsid w:val="004C2F7F"/>
    <w:rsid w:val="004C4B62"/>
    <w:rsid w:val="004C54C9"/>
    <w:rsid w:val="004D30E5"/>
    <w:rsid w:val="004D4ABA"/>
    <w:rsid w:val="004D6025"/>
    <w:rsid w:val="004E2649"/>
    <w:rsid w:val="004F5E0C"/>
    <w:rsid w:val="004F626F"/>
    <w:rsid w:val="00501399"/>
    <w:rsid w:val="0050633D"/>
    <w:rsid w:val="00507BC4"/>
    <w:rsid w:val="005128E4"/>
    <w:rsid w:val="005133DB"/>
    <w:rsid w:val="00514504"/>
    <w:rsid w:val="0052527A"/>
    <w:rsid w:val="00525560"/>
    <w:rsid w:val="005275BC"/>
    <w:rsid w:val="00533FE1"/>
    <w:rsid w:val="00536EEF"/>
    <w:rsid w:val="0054117B"/>
    <w:rsid w:val="00542468"/>
    <w:rsid w:val="005437DE"/>
    <w:rsid w:val="00544C49"/>
    <w:rsid w:val="005516A1"/>
    <w:rsid w:val="00551AC8"/>
    <w:rsid w:val="005559EF"/>
    <w:rsid w:val="005564B7"/>
    <w:rsid w:val="00557EF8"/>
    <w:rsid w:val="00563557"/>
    <w:rsid w:val="00572460"/>
    <w:rsid w:val="0057402A"/>
    <w:rsid w:val="005771D0"/>
    <w:rsid w:val="005828B0"/>
    <w:rsid w:val="00584FCB"/>
    <w:rsid w:val="00585F75"/>
    <w:rsid w:val="0059086B"/>
    <w:rsid w:val="0059191A"/>
    <w:rsid w:val="005921FF"/>
    <w:rsid w:val="0059481C"/>
    <w:rsid w:val="00595A1C"/>
    <w:rsid w:val="00596ED3"/>
    <w:rsid w:val="00597D67"/>
    <w:rsid w:val="005A0440"/>
    <w:rsid w:val="005A24ED"/>
    <w:rsid w:val="005A254F"/>
    <w:rsid w:val="005A6D0E"/>
    <w:rsid w:val="005B03BA"/>
    <w:rsid w:val="005B52B0"/>
    <w:rsid w:val="005B6806"/>
    <w:rsid w:val="005C3267"/>
    <w:rsid w:val="005C4225"/>
    <w:rsid w:val="005D38F9"/>
    <w:rsid w:val="005D7540"/>
    <w:rsid w:val="005E436B"/>
    <w:rsid w:val="005E7768"/>
    <w:rsid w:val="005F0DAD"/>
    <w:rsid w:val="005F0F33"/>
    <w:rsid w:val="005F361E"/>
    <w:rsid w:val="005F6EA1"/>
    <w:rsid w:val="00600DEB"/>
    <w:rsid w:val="006038FD"/>
    <w:rsid w:val="006115A4"/>
    <w:rsid w:val="0061237D"/>
    <w:rsid w:val="00613166"/>
    <w:rsid w:val="00613C45"/>
    <w:rsid w:val="00620C79"/>
    <w:rsid w:val="006223BB"/>
    <w:rsid w:val="00627118"/>
    <w:rsid w:val="00627C9F"/>
    <w:rsid w:val="0063108F"/>
    <w:rsid w:val="006311E9"/>
    <w:rsid w:val="00632354"/>
    <w:rsid w:val="00635421"/>
    <w:rsid w:val="006408DA"/>
    <w:rsid w:val="00641391"/>
    <w:rsid w:val="00642810"/>
    <w:rsid w:val="00642A19"/>
    <w:rsid w:val="0064369A"/>
    <w:rsid w:val="006451D5"/>
    <w:rsid w:val="00647EA2"/>
    <w:rsid w:val="00652333"/>
    <w:rsid w:val="00665DBB"/>
    <w:rsid w:val="0068009E"/>
    <w:rsid w:val="006811CB"/>
    <w:rsid w:val="00692219"/>
    <w:rsid w:val="00693AC0"/>
    <w:rsid w:val="0069794E"/>
    <w:rsid w:val="006A05B8"/>
    <w:rsid w:val="006A17D2"/>
    <w:rsid w:val="006A27A7"/>
    <w:rsid w:val="006A73E6"/>
    <w:rsid w:val="006B2D5C"/>
    <w:rsid w:val="006B626D"/>
    <w:rsid w:val="006C2F1D"/>
    <w:rsid w:val="006C4EB1"/>
    <w:rsid w:val="006C7104"/>
    <w:rsid w:val="006D5941"/>
    <w:rsid w:val="006D5B19"/>
    <w:rsid w:val="006D5B66"/>
    <w:rsid w:val="006D6144"/>
    <w:rsid w:val="006D6584"/>
    <w:rsid w:val="006E0166"/>
    <w:rsid w:val="006E2FFB"/>
    <w:rsid w:val="006E7B34"/>
    <w:rsid w:val="006F28B6"/>
    <w:rsid w:val="00702FFB"/>
    <w:rsid w:val="0070697F"/>
    <w:rsid w:val="00712B66"/>
    <w:rsid w:val="0072199C"/>
    <w:rsid w:val="00721F5E"/>
    <w:rsid w:val="00722ADA"/>
    <w:rsid w:val="00722C9F"/>
    <w:rsid w:val="007248F7"/>
    <w:rsid w:val="007253B8"/>
    <w:rsid w:val="007319B8"/>
    <w:rsid w:val="0073741F"/>
    <w:rsid w:val="00737DE6"/>
    <w:rsid w:val="0074373A"/>
    <w:rsid w:val="007457DF"/>
    <w:rsid w:val="00745B48"/>
    <w:rsid w:val="00755691"/>
    <w:rsid w:val="00756FE2"/>
    <w:rsid w:val="00757E55"/>
    <w:rsid w:val="0076107E"/>
    <w:rsid w:val="007649AC"/>
    <w:rsid w:val="0076643F"/>
    <w:rsid w:val="00767129"/>
    <w:rsid w:val="00770907"/>
    <w:rsid w:val="00777F63"/>
    <w:rsid w:val="0078129E"/>
    <w:rsid w:val="00784982"/>
    <w:rsid w:val="00785699"/>
    <w:rsid w:val="007902F0"/>
    <w:rsid w:val="007969DA"/>
    <w:rsid w:val="007A5817"/>
    <w:rsid w:val="007A61C4"/>
    <w:rsid w:val="007B05C4"/>
    <w:rsid w:val="007B4EC9"/>
    <w:rsid w:val="007B5DC2"/>
    <w:rsid w:val="007B60E9"/>
    <w:rsid w:val="007B6CC3"/>
    <w:rsid w:val="007B76D3"/>
    <w:rsid w:val="007C2611"/>
    <w:rsid w:val="007C3334"/>
    <w:rsid w:val="007C7820"/>
    <w:rsid w:val="007C7E8C"/>
    <w:rsid w:val="007D16F2"/>
    <w:rsid w:val="007D2877"/>
    <w:rsid w:val="007D2B98"/>
    <w:rsid w:val="007D344D"/>
    <w:rsid w:val="007D711C"/>
    <w:rsid w:val="007E1772"/>
    <w:rsid w:val="007E21BC"/>
    <w:rsid w:val="007E6F08"/>
    <w:rsid w:val="007E7C82"/>
    <w:rsid w:val="007F2AA1"/>
    <w:rsid w:val="007F3580"/>
    <w:rsid w:val="007F588D"/>
    <w:rsid w:val="0080197F"/>
    <w:rsid w:val="00802B3F"/>
    <w:rsid w:val="00803F1C"/>
    <w:rsid w:val="0080600E"/>
    <w:rsid w:val="00814688"/>
    <w:rsid w:val="00814B9F"/>
    <w:rsid w:val="00816C1B"/>
    <w:rsid w:val="00816C4F"/>
    <w:rsid w:val="00817612"/>
    <w:rsid w:val="008179C6"/>
    <w:rsid w:val="00825169"/>
    <w:rsid w:val="00825698"/>
    <w:rsid w:val="0083100C"/>
    <w:rsid w:val="00831989"/>
    <w:rsid w:val="008338A4"/>
    <w:rsid w:val="00834D49"/>
    <w:rsid w:val="008359E7"/>
    <w:rsid w:val="00837C45"/>
    <w:rsid w:val="00844730"/>
    <w:rsid w:val="008453DD"/>
    <w:rsid w:val="00845571"/>
    <w:rsid w:val="008457C2"/>
    <w:rsid w:val="008477E8"/>
    <w:rsid w:val="00852528"/>
    <w:rsid w:val="00857A82"/>
    <w:rsid w:val="00863FD6"/>
    <w:rsid w:val="0086591E"/>
    <w:rsid w:val="00867314"/>
    <w:rsid w:val="00873485"/>
    <w:rsid w:val="00873836"/>
    <w:rsid w:val="00875459"/>
    <w:rsid w:val="00885737"/>
    <w:rsid w:val="00886B66"/>
    <w:rsid w:val="00890650"/>
    <w:rsid w:val="00897E12"/>
    <w:rsid w:val="008A7E0F"/>
    <w:rsid w:val="008B12F5"/>
    <w:rsid w:val="008B1C97"/>
    <w:rsid w:val="008B45FA"/>
    <w:rsid w:val="008B596B"/>
    <w:rsid w:val="008C5E2D"/>
    <w:rsid w:val="008D229C"/>
    <w:rsid w:val="008D5730"/>
    <w:rsid w:val="008D768D"/>
    <w:rsid w:val="008E3759"/>
    <w:rsid w:val="008E3BFE"/>
    <w:rsid w:val="008E6885"/>
    <w:rsid w:val="008E7933"/>
    <w:rsid w:val="008F1912"/>
    <w:rsid w:val="0090270B"/>
    <w:rsid w:val="009041DC"/>
    <w:rsid w:val="009105D0"/>
    <w:rsid w:val="00914FAB"/>
    <w:rsid w:val="00917B5A"/>
    <w:rsid w:val="00920A58"/>
    <w:rsid w:val="00920A8C"/>
    <w:rsid w:val="00925A08"/>
    <w:rsid w:val="009326D3"/>
    <w:rsid w:val="00934A2C"/>
    <w:rsid w:val="0093553E"/>
    <w:rsid w:val="00945826"/>
    <w:rsid w:val="009524A6"/>
    <w:rsid w:val="0095557D"/>
    <w:rsid w:val="00955CCE"/>
    <w:rsid w:val="00957C77"/>
    <w:rsid w:val="00960A74"/>
    <w:rsid w:val="009648B7"/>
    <w:rsid w:val="0096706E"/>
    <w:rsid w:val="00974491"/>
    <w:rsid w:val="00975C4E"/>
    <w:rsid w:val="00981FBA"/>
    <w:rsid w:val="009854A4"/>
    <w:rsid w:val="009923B4"/>
    <w:rsid w:val="00995E98"/>
    <w:rsid w:val="00997BC5"/>
    <w:rsid w:val="009A3E12"/>
    <w:rsid w:val="009A4F41"/>
    <w:rsid w:val="009A656C"/>
    <w:rsid w:val="009B381B"/>
    <w:rsid w:val="009B6913"/>
    <w:rsid w:val="009B7979"/>
    <w:rsid w:val="009B7AB0"/>
    <w:rsid w:val="009C2F39"/>
    <w:rsid w:val="009D1753"/>
    <w:rsid w:val="009D7611"/>
    <w:rsid w:val="009E0B61"/>
    <w:rsid w:val="009E4868"/>
    <w:rsid w:val="009E5224"/>
    <w:rsid w:val="009E53DE"/>
    <w:rsid w:val="00A04609"/>
    <w:rsid w:val="00A11212"/>
    <w:rsid w:val="00A11E44"/>
    <w:rsid w:val="00A23907"/>
    <w:rsid w:val="00A24A46"/>
    <w:rsid w:val="00A30100"/>
    <w:rsid w:val="00A328B3"/>
    <w:rsid w:val="00A32F22"/>
    <w:rsid w:val="00A33980"/>
    <w:rsid w:val="00A36C34"/>
    <w:rsid w:val="00A44272"/>
    <w:rsid w:val="00A50FCF"/>
    <w:rsid w:val="00A528D1"/>
    <w:rsid w:val="00A540AE"/>
    <w:rsid w:val="00A610CD"/>
    <w:rsid w:val="00A6335C"/>
    <w:rsid w:val="00A758AA"/>
    <w:rsid w:val="00A91959"/>
    <w:rsid w:val="00A93C43"/>
    <w:rsid w:val="00A94388"/>
    <w:rsid w:val="00A95397"/>
    <w:rsid w:val="00A95DE3"/>
    <w:rsid w:val="00AA09A2"/>
    <w:rsid w:val="00AA0F66"/>
    <w:rsid w:val="00AA52AC"/>
    <w:rsid w:val="00AA63EF"/>
    <w:rsid w:val="00AA7996"/>
    <w:rsid w:val="00AB5BF0"/>
    <w:rsid w:val="00AC19CB"/>
    <w:rsid w:val="00AC1FF4"/>
    <w:rsid w:val="00AC4462"/>
    <w:rsid w:val="00AC4DB0"/>
    <w:rsid w:val="00AD1AB6"/>
    <w:rsid w:val="00AE258F"/>
    <w:rsid w:val="00AE297B"/>
    <w:rsid w:val="00AE5488"/>
    <w:rsid w:val="00AE6F91"/>
    <w:rsid w:val="00AF5571"/>
    <w:rsid w:val="00B0050D"/>
    <w:rsid w:val="00B063CB"/>
    <w:rsid w:val="00B07341"/>
    <w:rsid w:val="00B07E85"/>
    <w:rsid w:val="00B11747"/>
    <w:rsid w:val="00B13A0D"/>
    <w:rsid w:val="00B14BD7"/>
    <w:rsid w:val="00B30539"/>
    <w:rsid w:val="00B314DB"/>
    <w:rsid w:val="00B323E2"/>
    <w:rsid w:val="00B35A7E"/>
    <w:rsid w:val="00B361F2"/>
    <w:rsid w:val="00B3718B"/>
    <w:rsid w:val="00B3745F"/>
    <w:rsid w:val="00B45176"/>
    <w:rsid w:val="00B4632A"/>
    <w:rsid w:val="00B530F1"/>
    <w:rsid w:val="00B6036B"/>
    <w:rsid w:val="00B63ED6"/>
    <w:rsid w:val="00B671CB"/>
    <w:rsid w:val="00B6735B"/>
    <w:rsid w:val="00B67740"/>
    <w:rsid w:val="00B76BF3"/>
    <w:rsid w:val="00B816FF"/>
    <w:rsid w:val="00B81F2B"/>
    <w:rsid w:val="00B90652"/>
    <w:rsid w:val="00B95014"/>
    <w:rsid w:val="00B95335"/>
    <w:rsid w:val="00BA276C"/>
    <w:rsid w:val="00BA7173"/>
    <w:rsid w:val="00BB306F"/>
    <w:rsid w:val="00BB7610"/>
    <w:rsid w:val="00BC2C31"/>
    <w:rsid w:val="00BC2DDF"/>
    <w:rsid w:val="00BC36DF"/>
    <w:rsid w:val="00BC607C"/>
    <w:rsid w:val="00BD3E28"/>
    <w:rsid w:val="00BD4B89"/>
    <w:rsid w:val="00BD5922"/>
    <w:rsid w:val="00BD6390"/>
    <w:rsid w:val="00BE4077"/>
    <w:rsid w:val="00BF02CB"/>
    <w:rsid w:val="00BF11E6"/>
    <w:rsid w:val="00BF26A6"/>
    <w:rsid w:val="00BF6FD8"/>
    <w:rsid w:val="00C003EB"/>
    <w:rsid w:val="00C030B8"/>
    <w:rsid w:val="00C03680"/>
    <w:rsid w:val="00C054DF"/>
    <w:rsid w:val="00C060DE"/>
    <w:rsid w:val="00C0736E"/>
    <w:rsid w:val="00C138AC"/>
    <w:rsid w:val="00C21762"/>
    <w:rsid w:val="00C21FEF"/>
    <w:rsid w:val="00C23BA4"/>
    <w:rsid w:val="00C24543"/>
    <w:rsid w:val="00C256A2"/>
    <w:rsid w:val="00C25ADB"/>
    <w:rsid w:val="00C2788A"/>
    <w:rsid w:val="00C328F8"/>
    <w:rsid w:val="00C51515"/>
    <w:rsid w:val="00C5660B"/>
    <w:rsid w:val="00C6026A"/>
    <w:rsid w:val="00C66941"/>
    <w:rsid w:val="00C66B72"/>
    <w:rsid w:val="00C71DB6"/>
    <w:rsid w:val="00C74131"/>
    <w:rsid w:val="00C741C1"/>
    <w:rsid w:val="00C87AC4"/>
    <w:rsid w:val="00C87DA0"/>
    <w:rsid w:val="00C94D04"/>
    <w:rsid w:val="00C9567A"/>
    <w:rsid w:val="00C95C43"/>
    <w:rsid w:val="00CA1ECE"/>
    <w:rsid w:val="00CB212D"/>
    <w:rsid w:val="00CB2660"/>
    <w:rsid w:val="00CC1216"/>
    <w:rsid w:val="00CC3EE3"/>
    <w:rsid w:val="00CC442D"/>
    <w:rsid w:val="00CC5E90"/>
    <w:rsid w:val="00CC73DA"/>
    <w:rsid w:val="00CD046C"/>
    <w:rsid w:val="00CD095F"/>
    <w:rsid w:val="00CE076C"/>
    <w:rsid w:val="00CE13B3"/>
    <w:rsid w:val="00CE5199"/>
    <w:rsid w:val="00CE66D5"/>
    <w:rsid w:val="00CE70E3"/>
    <w:rsid w:val="00CF07E3"/>
    <w:rsid w:val="00CF637A"/>
    <w:rsid w:val="00CF6E0D"/>
    <w:rsid w:val="00D059DE"/>
    <w:rsid w:val="00D05ABD"/>
    <w:rsid w:val="00D062CD"/>
    <w:rsid w:val="00D06EA4"/>
    <w:rsid w:val="00D11ED7"/>
    <w:rsid w:val="00D13530"/>
    <w:rsid w:val="00D13FCE"/>
    <w:rsid w:val="00D306D1"/>
    <w:rsid w:val="00D30800"/>
    <w:rsid w:val="00D31E15"/>
    <w:rsid w:val="00D34786"/>
    <w:rsid w:val="00D37BFC"/>
    <w:rsid w:val="00D405BD"/>
    <w:rsid w:val="00D43455"/>
    <w:rsid w:val="00D47A8E"/>
    <w:rsid w:val="00D52D14"/>
    <w:rsid w:val="00D553F9"/>
    <w:rsid w:val="00D620F6"/>
    <w:rsid w:val="00D65E1C"/>
    <w:rsid w:val="00D712D3"/>
    <w:rsid w:val="00D71422"/>
    <w:rsid w:val="00D72DC6"/>
    <w:rsid w:val="00D74C0A"/>
    <w:rsid w:val="00D7558D"/>
    <w:rsid w:val="00D81D92"/>
    <w:rsid w:val="00D839AA"/>
    <w:rsid w:val="00D876F9"/>
    <w:rsid w:val="00D87A8A"/>
    <w:rsid w:val="00D87D41"/>
    <w:rsid w:val="00D932FB"/>
    <w:rsid w:val="00D94F6E"/>
    <w:rsid w:val="00DA07C5"/>
    <w:rsid w:val="00DA2A87"/>
    <w:rsid w:val="00DA431A"/>
    <w:rsid w:val="00DA6BBF"/>
    <w:rsid w:val="00DA7B5F"/>
    <w:rsid w:val="00DB4B50"/>
    <w:rsid w:val="00DC11E7"/>
    <w:rsid w:val="00DC24E3"/>
    <w:rsid w:val="00DC7023"/>
    <w:rsid w:val="00DC769A"/>
    <w:rsid w:val="00DD3D86"/>
    <w:rsid w:val="00DD4AD2"/>
    <w:rsid w:val="00DD6D49"/>
    <w:rsid w:val="00DF1EC4"/>
    <w:rsid w:val="00E0340B"/>
    <w:rsid w:val="00E04A90"/>
    <w:rsid w:val="00E0551F"/>
    <w:rsid w:val="00E05DC8"/>
    <w:rsid w:val="00E1162C"/>
    <w:rsid w:val="00E121E4"/>
    <w:rsid w:val="00E14F48"/>
    <w:rsid w:val="00E219C7"/>
    <w:rsid w:val="00E21C61"/>
    <w:rsid w:val="00E2319D"/>
    <w:rsid w:val="00E25376"/>
    <w:rsid w:val="00E26CFB"/>
    <w:rsid w:val="00E34E07"/>
    <w:rsid w:val="00E4118C"/>
    <w:rsid w:val="00E43157"/>
    <w:rsid w:val="00E43171"/>
    <w:rsid w:val="00E461CE"/>
    <w:rsid w:val="00E50A7E"/>
    <w:rsid w:val="00E54D28"/>
    <w:rsid w:val="00E56321"/>
    <w:rsid w:val="00E573E4"/>
    <w:rsid w:val="00E60800"/>
    <w:rsid w:val="00E61B42"/>
    <w:rsid w:val="00E646CF"/>
    <w:rsid w:val="00E64C3D"/>
    <w:rsid w:val="00E67C67"/>
    <w:rsid w:val="00E714E5"/>
    <w:rsid w:val="00E720CA"/>
    <w:rsid w:val="00E74000"/>
    <w:rsid w:val="00E82D54"/>
    <w:rsid w:val="00E82DDC"/>
    <w:rsid w:val="00E84EB5"/>
    <w:rsid w:val="00E85662"/>
    <w:rsid w:val="00E8789F"/>
    <w:rsid w:val="00E920EB"/>
    <w:rsid w:val="00E92836"/>
    <w:rsid w:val="00E9536E"/>
    <w:rsid w:val="00E95CDD"/>
    <w:rsid w:val="00E97B71"/>
    <w:rsid w:val="00EA3D34"/>
    <w:rsid w:val="00EA595E"/>
    <w:rsid w:val="00EA5C68"/>
    <w:rsid w:val="00EB197F"/>
    <w:rsid w:val="00EB3654"/>
    <w:rsid w:val="00EB454D"/>
    <w:rsid w:val="00EC19E3"/>
    <w:rsid w:val="00EC4CE4"/>
    <w:rsid w:val="00EC6652"/>
    <w:rsid w:val="00ED10B4"/>
    <w:rsid w:val="00ED549D"/>
    <w:rsid w:val="00ED5DA5"/>
    <w:rsid w:val="00ED76BE"/>
    <w:rsid w:val="00EE00E9"/>
    <w:rsid w:val="00EE1A6F"/>
    <w:rsid w:val="00EE4CAB"/>
    <w:rsid w:val="00EF1AAA"/>
    <w:rsid w:val="00EF23E0"/>
    <w:rsid w:val="00EF619B"/>
    <w:rsid w:val="00EF7236"/>
    <w:rsid w:val="00EF7647"/>
    <w:rsid w:val="00EF76F5"/>
    <w:rsid w:val="00F00B55"/>
    <w:rsid w:val="00F02AD1"/>
    <w:rsid w:val="00F0750F"/>
    <w:rsid w:val="00F07915"/>
    <w:rsid w:val="00F15A64"/>
    <w:rsid w:val="00F22283"/>
    <w:rsid w:val="00F22DEB"/>
    <w:rsid w:val="00F253CC"/>
    <w:rsid w:val="00F274E6"/>
    <w:rsid w:val="00F346EC"/>
    <w:rsid w:val="00F360F2"/>
    <w:rsid w:val="00F37106"/>
    <w:rsid w:val="00F40334"/>
    <w:rsid w:val="00F44E25"/>
    <w:rsid w:val="00F45B9C"/>
    <w:rsid w:val="00F5127B"/>
    <w:rsid w:val="00F519CF"/>
    <w:rsid w:val="00F56BA5"/>
    <w:rsid w:val="00F60623"/>
    <w:rsid w:val="00F60E22"/>
    <w:rsid w:val="00F615E8"/>
    <w:rsid w:val="00F621EB"/>
    <w:rsid w:val="00F6705E"/>
    <w:rsid w:val="00F770A2"/>
    <w:rsid w:val="00F810AB"/>
    <w:rsid w:val="00F81395"/>
    <w:rsid w:val="00F81BB8"/>
    <w:rsid w:val="00F90C64"/>
    <w:rsid w:val="00F917D1"/>
    <w:rsid w:val="00F9653B"/>
    <w:rsid w:val="00FA2280"/>
    <w:rsid w:val="00FA5C5C"/>
    <w:rsid w:val="00FB62CF"/>
    <w:rsid w:val="00FD34E2"/>
    <w:rsid w:val="00FD3C3B"/>
    <w:rsid w:val="00FE07DD"/>
    <w:rsid w:val="00FE3BDD"/>
    <w:rsid w:val="00FE6B45"/>
    <w:rsid w:val="00FF40FD"/>
    <w:rsid w:val="00FF55F3"/>
    <w:rsid w:val="00FF5851"/>
    <w:rsid w:val="00FF693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6026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A3E12"/>
    <w:rPr>
      <w:color w:val="605E5C"/>
      <w:shd w:val="clear" w:color="auto" w:fill="E1DFDD"/>
    </w:rPr>
  </w:style>
  <w:style w:type="character" w:styleId="Strong">
    <w:name w:val="Strong"/>
    <w:basedOn w:val="DefaultParagraphFont"/>
    <w:uiPriority w:val="22"/>
    <w:qFormat/>
    <w:rsid w:val="00E60800"/>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3B2D0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D07CD"/>
    <w:rPr>
      <w:sz w:val="16"/>
      <w:szCs w:val="16"/>
    </w:rPr>
  </w:style>
  <w:style w:type="paragraph" w:styleId="CommentText">
    <w:name w:val="annotation text"/>
    <w:basedOn w:val="Normal"/>
    <w:link w:val="CommentTextChar"/>
    <w:uiPriority w:val="99"/>
    <w:unhideWhenUsed/>
    <w:rsid w:val="003D07CD"/>
    <w:rPr>
      <w:sz w:val="20"/>
      <w:szCs w:val="20"/>
    </w:rPr>
  </w:style>
  <w:style w:type="character" w:customStyle="1" w:styleId="CommentTextChar">
    <w:name w:val="Comment Text Char"/>
    <w:basedOn w:val="DefaultParagraphFont"/>
    <w:link w:val="CommentText"/>
    <w:uiPriority w:val="99"/>
    <w:rsid w:val="003D07CD"/>
    <w:rPr>
      <w:lang w:val="en-US" w:eastAsia="en-US"/>
    </w:rPr>
  </w:style>
  <w:style w:type="paragraph" w:styleId="CommentSubject">
    <w:name w:val="annotation subject"/>
    <w:basedOn w:val="CommentText"/>
    <w:next w:val="CommentText"/>
    <w:link w:val="CommentSubjectChar"/>
    <w:uiPriority w:val="99"/>
    <w:semiHidden/>
    <w:unhideWhenUsed/>
    <w:rsid w:val="003D07CD"/>
    <w:rPr>
      <w:b/>
      <w:bCs/>
    </w:rPr>
  </w:style>
  <w:style w:type="character" w:customStyle="1" w:styleId="CommentSubjectChar">
    <w:name w:val="Comment Subject Char"/>
    <w:basedOn w:val="CommentTextChar"/>
    <w:link w:val="CommentSubject"/>
    <w:uiPriority w:val="99"/>
    <w:semiHidden/>
    <w:rsid w:val="003D07CD"/>
    <w:rPr>
      <w:b/>
      <w:bCs/>
      <w:lang w:val="en-US" w:eastAsia="en-US"/>
    </w:rPr>
  </w:style>
  <w:style w:type="paragraph" w:styleId="Revision">
    <w:name w:val="Revision"/>
    <w:hidden/>
    <w:uiPriority w:val="99"/>
    <w:semiHidden/>
    <w:rsid w:val="00925A0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7709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70907"/>
  </w:style>
  <w:style w:type="character" w:customStyle="1" w:styleId="eop">
    <w:name w:val="eop"/>
    <w:basedOn w:val="DefaultParagraphFont"/>
    <w:rsid w:val="0077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986">
      <w:bodyDiv w:val="1"/>
      <w:marLeft w:val="0"/>
      <w:marRight w:val="0"/>
      <w:marTop w:val="0"/>
      <w:marBottom w:val="0"/>
      <w:divBdr>
        <w:top w:val="none" w:sz="0" w:space="0" w:color="auto"/>
        <w:left w:val="none" w:sz="0" w:space="0" w:color="auto"/>
        <w:bottom w:val="none" w:sz="0" w:space="0" w:color="auto"/>
        <w:right w:val="none" w:sz="0" w:space="0" w:color="auto"/>
      </w:divBdr>
    </w:div>
    <w:div w:id="325521162">
      <w:bodyDiv w:val="1"/>
      <w:marLeft w:val="0"/>
      <w:marRight w:val="0"/>
      <w:marTop w:val="0"/>
      <w:marBottom w:val="0"/>
      <w:divBdr>
        <w:top w:val="none" w:sz="0" w:space="0" w:color="auto"/>
        <w:left w:val="none" w:sz="0" w:space="0" w:color="auto"/>
        <w:bottom w:val="none" w:sz="0" w:space="0" w:color="auto"/>
        <w:right w:val="none" w:sz="0" w:space="0" w:color="auto"/>
      </w:divBdr>
    </w:div>
    <w:div w:id="380206895">
      <w:bodyDiv w:val="1"/>
      <w:marLeft w:val="0"/>
      <w:marRight w:val="0"/>
      <w:marTop w:val="0"/>
      <w:marBottom w:val="0"/>
      <w:divBdr>
        <w:top w:val="none" w:sz="0" w:space="0" w:color="auto"/>
        <w:left w:val="none" w:sz="0" w:space="0" w:color="auto"/>
        <w:bottom w:val="none" w:sz="0" w:space="0" w:color="auto"/>
        <w:right w:val="none" w:sz="0" w:space="0" w:color="auto"/>
      </w:divBdr>
      <w:divsChild>
        <w:div w:id="974873487">
          <w:marLeft w:val="0"/>
          <w:marRight w:val="0"/>
          <w:marTop w:val="0"/>
          <w:marBottom w:val="0"/>
          <w:divBdr>
            <w:top w:val="none" w:sz="0" w:space="0" w:color="auto"/>
            <w:left w:val="none" w:sz="0" w:space="0" w:color="auto"/>
            <w:bottom w:val="none" w:sz="0" w:space="0" w:color="auto"/>
            <w:right w:val="none" w:sz="0" w:space="0" w:color="auto"/>
          </w:divBdr>
        </w:div>
      </w:divsChild>
    </w:div>
    <w:div w:id="769198018">
      <w:bodyDiv w:val="1"/>
      <w:marLeft w:val="0"/>
      <w:marRight w:val="0"/>
      <w:marTop w:val="0"/>
      <w:marBottom w:val="0"/>
      <w:divBdr>
        <w:top w:val="none" w:sz="0" w:space="0" w:color="auto"/>
        <w:left w:val="none" w:sz="0" w:space="0" w:color="auto"/>
        <w:bottom w:val="none" w:sz="0" w:space="0" w:color="auto"/>
        <w:right w:val="none" w:sz="0" w:space="0" w:color="auto"/>
      </w:divBdr>
    </w:div>
    <w:div w:id="777483294">
      <w:bodyDiv w:val="1"/>
      <w:marLeft w:val="0"/>
      <w:marRight w:val="0"/>
      <w:marTop w:val="0"/>
      <w:marBottom w:val="0"/>
      <w:divBdr>
        <w:top w:val="none" w:sz="0" w:space="0" w:color="auto"/>
        <w:left w:val="none" w:sz="0" w:space="0" w:color="auto"/>
        <w:bottom w:val="none" w:sz="0" w:space="0" w:color="auto"/>
        <w:right w:val="none" w:sz="0" w:space="0" w:color="auto"/>
      </w:divBdr>
    </w:div>
    <w:div w:id="965815705">
      <w:bodyDiv w:val="1"/>
      <w:marLeft w:val="0"/>
      <w:marRight w:val="0"/>
      <w:marTop w:val="0"/>
      <w:marBottom w:val="0"/>
      <w:divBdr>
        <w:top w:val="none" w:sz="0" w:space="0" w:color="auto"/>
        <w:left w:val="none" w:sz="0" w:space="0" w:color="auto"/>
        <w:bottom w:val="none" w:sz="0" w:space="0" w:color="auto"/>
        <w:right w:val="none" w:sz="0" w:space="0" w:color="auto"/>
      </w:divBdr>
    </w:div>
    <w:div w:id="1079978920">
      <w:bodyDiv w:val="1"/>
      <w:marLeft w:val="0"/>
      <w:marRight w:val="0"/>
      <w:marTop w:val="0"/>
      <w:marBottom w:val="0"/>
      <w:divBdr>
        <w:top w:val="none" w:sz="0" w:space="0" w:color="auto"/>
        <w:left w:val="none" w:sz="0" w:space="0" w:color="auto"/>
        <w:bottom w:val="none" w:sz="0" w:space="0" w:color="auto"/>
        <w:right w:val="none" w:sz="0" w:space="0" w:color="auto"/>
      </w:divBdr>
      <w:divsChild>
        <w:div w:id="1628386793">
          <w:marLeft w:val="0"/>
          <w:marRight w:val="0"/>
          <w:marTop w:val="0"/>
          <w:marBottom w:val="0"/>
          <w:divBdr>
            <w:top w:val="none" w:sz="0" w:space="0" w:color="auto"/>
            <w:left w:val="none" w:sz="0" w:space="0" w:color="auto"/>
            <w:bottom w:val="none" w:sz="0" w:space="0" w:color="auto"/>
            <w:right w:val="none" w:sz="0" w:space="0" w:color="auto"/>
          </w:divBdr>
        </w:div>
      </w:divsChild>
    </w:div>
    <w:div w:id="114118839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70435067">
      <w:bodyDiv w:val="1"/>
      <w:marLeft w:val="0"/>
      <w:marRight w:val="0"/>
      <w:marTop w:val="0"/>
      <w:marBottom w:val="0"/>
      <w:divBdr>
        <w:top w:val="none" w:sz="0" w:space="0" w:color="auto"/>
        <w:left w:val="none" w:sz="0" w:space="0" w:color="auto"/>
        <w:bottom w:val="none" w:sz="0" w:space="0" w:color="auto"/>
        <w:right w:val="none" w:sz="0" w:space="0" w:color="auto"/>
      </w:divBdr>
    </w:div>
    <w:div w:id="1528563721">
      <w:bodyDiv w:val="1"/>
      <w:marLeft w:val="0"/>
      <w:marRight w:val="0"/>
      <w:marTop w:val="0"/>
      <w:marBottom w:val="0"/>
      <w:divBdr>
        <w:top w:val="none" w:sz="0" w:space="0" w:color="auto"/>
        <w:left w:val="none" w:sz="0" w:space="0" w:color="auto"/>
        <w:bottom w:val="none" w:sz="0" w:space="0" w:color="auto"/>
        <w:right w:val="none" w:sz="0" w:space="0" w:color="auto"/>
      </w:divBdr>
      <w:divsChild>
        <w:div w:id="802036663">
          <w:marLeft w:val="-225"/>
          <w:marRight w:val="-225"/>
          <w:marTop w:val="0"/>
          <w:marBottom w:val="0"/>
          <w:divBdr>
            <w:top w:val="none" w:sz="0" w:space="0" w:color="auto"/>
            <w:left w:val="none" w:sz="0" w:space="0" w:color="auto"/>
            <w:bottom w:val="single" w:sz="6" w:space="0" w:color="DEE2E6"/>
            <w:right w:val="none" w:sz="0" w:space="0" w:color="auto"/>
          </w:divBdr>
          <w:divsChild>
            <w:div w:id="849566667">
              <w:marLeft w:val="0"/>
              <w:marRight w:val="0"/>
              <w:marTop w:val="0"/>
              <w:marBottom w:val="0"/>
              <w:divBdr>
                <w:top w:val="none" w:sz="0" w:space="0" w:color="auto"/>
                <w:left w:val="none" w:sz="0" w:space="0" w:color="auto"/>
                <w:bottom w:val="none" w:sz="0" w:space="0" w:color="auto"/>
                <w:right w:val="none" w:sz="0" w:space="0" w:color="auto"/>
              </w:divBdr>
              <w:divsChild>
                <w:div w:id="5631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614">
      <w:bodyDiv w:val="1"/>
      <w:marLeft w:val="0"/>
      <w:marRight w:val="0"/>
      <w:marTop w:val="0"/>
      <w:marBottom w:val="0"/>
      <w:divBdr>
        <w:top w:val="none" w:sz="0" w:space="0" w:color="auto"/>
        <w:left w:val="none" w:sz="0" w:space="0" w:color="auto"/>
        <w:bottom w:val="none" w:sz="0" w:space="0" w:color="auto"/>
        <w:right w:val="none" w:sz="0" w:space="0" w:color="auto"/>
      </w:divBdr>
      <w:divsChild>
        <w:div w:id="1927034371">
          <w:marLeft w:val="-225"/>
          <w:marRight w:val="-225"/>
          <w:marTop w:val="0"/>
          <w:marBottom w:val="0"/>
          <w:divBdr>
            <w:top w:val="none" w:sz="0" w:space="0" w:color="auto"/>
            <w:left w:val="none" w:sz="0" w:space="0" w:color="auto"/>
            <w:bottom w:val="single" w:sz="6" w:space="0" w:color="DEE2E6"/>
            <w:right w:val="none" w:sz="0" w:space="0" w:color="auto"/>
          </w:divBdr>
          <w:divsChild>
            <w:div w:id="1449275822">
              <w:marLeft w:val="0"/>
              <w:marRight w:val="0"/>
              <w:marTop w:val="0"/>
              <w:marBottom w:val="0"/>
              <w:divBdr>
                <w:top w:val="none" w:sz="0" w:space="0" w:color="auto"/>
                <w:left w:val="none" w:sz="0" w:space="0" w:color="auto"/>
                <w:bottom w:val="none" w:sz="0" w:space="0" w:color="auto"/>
                <w:right w:val="none" w:sz="0" w:space="0" w:color="auto"/>
              </w:divBdr>
              <w:divsChild>
                <w:div w:id="6973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5D5F"/>
    <w:rsid w:val="000110CB"/>
    <w:rsid w:val="0013199C"/>
    <w:rsid w:val="00136030"/>
    <w:rsid w:val="00142792"/>
    <w:rsid w:val="001B68CE"/>
    <w:rsid w:val="00200821"/>
    <w:rsid w:val="00201CE6"/>
    <w:rsid w:val="00246F38"/>
    <w:rsid w:val="0025245B"/>
    <w:rsid w:val="00287977"/>
    <w:rsid w:val="002A3923"/>
    <w:rsid w:val="00393C8F"/>
    <w:rsid w:val="00394049"/>
    <w:rsid w:val="003A04D4"/>
    <w:rsid w:val="003E4EFC"/>
    <w:rsid w:val="00410767"/>
    <w:rsid w:val="004B5BBB"/>
    <w:rsid w:val="004F2DF8"/>
    <w:rsid w:val="0061237D"/>
    <w:rsid w:val="006F24A1"/>
    <w:rsid w:val="0074500D"/>
    <w:rsid w:val="007649AC"/>
    <w:rsid w:val="00787C63"/>
    <w:rsid w:val="00887C12"/>
    <w:rsid w:val="00901D5C"/>
    <w:rsid w:val="009A261B"/>
    <w:rsid w:val="009C3CB6"/>
    <w:rsid w:val="00A4418E"/>
    <w:rsid w:val="00AA2E17"/>
    <w:rsid w:val="00AC15A4"/>
    <w:rsid w:val="00B0336C"/>
    <w:rsid w:val="00B30277"/>
    <w:rsid w:val="00B90652"/>
    <w:rsid w:val="00D241E9"/>
    <w:rsid w:val="00D74C0A"/>
    <w:rsid w:val="00D7750D"/>
    <w:rsid w:val="00D838E4"/>
    <w:rsid w:val="00DA431A"/>
    <w:rsid w:val="00E21C61"/>
    <w:rsid w:val="00E920EB"/>
    <w:rsid w:val="00EF23E0"/>
    <w:rsid w:val="00F00D2F"/>
    <w:rsid w:val="00F116A4"/>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A501F-6497-47AD-8562-49852E1C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3.xml><?xml version="1.0" encoding="utf-8"?>
<ds:datastoreItem xmlns:ds="http://schemas.openxmlformats.org/officeDocument/2006/customXml" ds:itemID="{0DB13284-C2A5-44E1-8E8C-F651BE39906B}">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4.xml><?xml version="1.0" encoding="utf-8"?>
<ds:datastoreItem xmlns:ds="http://schemas.openxmlformats.org/officeDocument/2006/customXml" ds:itemID="{9C82B731-223F-4711-B25A-4DC4667EF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4343</Words>
  <Characters>24757</Characters>
  <Application>Microsoft Office Word</Application>
  <DocSecurity>0</DocSecurity>
  <Lines>206</Lines>
  <Paragraphs>58</Paragraphs>
  <ScaleCrop>false</ScaleCrop>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2025-06-17T13:14:00Z</dcterms:created>
  <dcterms:modified xsi:type="dcterms:W3CDTF">2025-06-17T13:15:00Z</dcterms:modified>
</cp:coreProperties>
</file>