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6D16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1" behindDoc="0" locked="0" layoutInCell="1" allowOverlap="1" wp14:anchorId="65C56D75" wp14:editId="69EB23D0">
                <wp:simplePos x="0" y="0"/>
                <wp:positionH relativeFrom="column">
                  <wp:posOffset>1348966</wp:posOffset>
                </wp:positionH>
                <wp:positionV relativeFrom="paragraph">
                  <wp:posOffset>107051</wp:posOffset>
                </wp:positionV>
                <wp:extent cx="3992579"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992579"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CDB1FE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76904">
                              <w:rPr>
                                <w:rFonts w:asciiTheme="majorHAnsi" w:hAnsiTheme="majorHAnsi" w:cs="Arial"/>
                                <w:b/>
                                <w:bCs/>
                                <w:color w:val="0D0D0D" w:themeColor="text1" w:themeTint="F2"/>
                                <w:sz w:val="36"/>
                                <w:szCs w:val="22"/>
                                <w:lang w:val="es-ES_tradnl"/>
                              </w:rPr>
                              <w:t>123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146B1">
                              <w:rPr>
                                <w:rFonts w:asciiTheme="majorHAnsi" w:hAnsiTheme="majorHAnsi" w:cs="Arial"/>
                                <w:b/>
                                <w:bCs/>
                                <w:color w:val="0D0D0D" w:themeColor="text1" w:themeTint="F2"/>
                                <w:sz w:val="36"/>
                                <w:szCs w:val="22"/>
                                <w:lang w:val="es-ES_tradnl"/>
                              </w:rPr>
                              <w:t>5</w:t>
                            </w:r>
                          </w:p>
                          <w:p w14:paraId="45F30ECA" w14:textId="3B24E7E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F41DE">
                              <w:rPr>
                                <w:rFonts w:asciiTheme="majorHAnsi" w:hAnsiTheme="majorHAnsi" w:cs="Arial"/>
                                <w:b/>
                                <w:color w:val="0D0D0D" w:themeColor="text1" w:themeTint="F2"/>
                                <w:sz w:val="36"/>
                                <w:szCs w:val="22"/>
                                <w:lang w:val="es-ES_tradnl"/>
                              </w:rPr>
                              <w:t>1236</w:t>
                            </w:r>
                            <w:r w:rsidR="001D21C7">
                              <w:rPr>
                                <w:rFonts w:asciiTheme="majorHAnsi" w:hAnsiTheme="majorHAnsi" w:cs="Arial"/>
                                <w:b/>
                                <w:color w:val="0D0D0D" w:themeColor="text1" w:themeTint="F2"/>
                                <w:sz w:val="36"/>
                                <w:szCs w:val="22"/>
                                <w:lang w:val="es-ES_tradnl"/>
                              </w:rPr>
                              <w:t>-1</w:t>
                            </w:r>
                            <w:r w:rsidR="002146B1">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35BE4C2" w14:textId="11E071E7" w:rsidR="002146B1" w:rsidRDefault="002F41DE" w:rsidP="007A5817">
                            <w:pPr>
                              <w:rPr>
                                <w:rFonts w:asciiTheme="majorHAnsi" w:hAnsiTheme="majorHAnsi" w:cs="Arial"/>
                                <w:color w:val="0D0D0D" w:themeColor="text1" w:themeTint="F2"/>
                                <w:szCs w:val="22"/>
                                <w:lang w:val="es-ES_tradnl"/>
                              </w:rPr>
                            </w:pPr>
                            <w:r w:rsidRPr="002F41DE">
                              <w:rPr>
                                <w:rFonts w:asciiTheme="majorHAnsi" w:hAnsiTheme="majorHAnsi" w:cs="Arial"/>
                                <w:color w:val="0D0D0D" w:themeColor="text1" w:themeTint="F2"/>
                                <w:szCs w:val="22"/>
                                <w:lang w:val="es-ES_tradnl"/>
                              </w:rPr>
                              <w:t>OMAR HERNAN</w:t>
                            </w:r>
                            <w:r w:rsidR="00A5311F" w:rsidRPr="002F41DE">
                              <w:rPr>
                                <w:rFonts w:asciiTheme="majorHAnsi" w:hAnsiTheme="majorHAnsi" w:cs="Arial"/>
                                <w:color w:val="0D0D0D" w:themeColor="text1" w:themeTint="F2"/>
                                <w:szCs w:val="22"/>
                                <w:lang w:val="es-ES_tradnl"/>
                              </w:rPr>
                              <w:t>DO MIRAMÓN GUTIÉRREZ</w:t>
                            </w:r>
                            <w:r w:rsidR="00A5311F">
                              <w:rPr>
                                <w:rFonts w:asciiTheme="majorHAnsi" w:hAnsiTheme="majorHAnsi" w:cs="Arial"/>
                                <w:color w:val="0D0D0D" w:themeColor="text1" w:themeTint="F2"/>
                                <w:szCs w:val="22"/>
                                <w:lang w:val="es-ES_tradnl"/>
                              </w:rPr>
                              <w:t xml:space="preserve">, </w:t>
                            </w:r>
                            <w:r w:rsidR="00A5311F" w:rsidRPr="00A5311F">
                              <w:rPr>
                                <w:rFonts w:asciiTheme="majorHAnsi" w:hAnsiTheme="majorHAnsi" w:cs="Arial"/>
                                <w:color w:val="0D0D0D" w:themeColor="text1" w:themeTint="F2"/>
                                <w:szCs w:val="22"/>
                                <w:lang w:val="es-ES_tradnl"/>
                              </w:rPr>
                              <w:t>MARIO ERNESTO MIRAMÓN GUTIÉRREZ</w:t>
                            </w:r>
                            <w:r w:rsidR="00A5311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Y </w:t>
                            </w:r>
                            <w:r w:rsidR="002146B1" w:rsidRPr="002146B1">
                              <w:rPr>
                                <w:rFonts w:asciiTheme="majorHAnsi" w:hAnsiTheme="majorHAnsi" w:cs="Arial"/>
                                <w:color w:val="0D0D0D" w:themeColor="text1" w:themeTint="F2"/>
                                <w:szCs w:val="22"/>
                                <w:lang w:val="es-ES_tradnl"/>
                              </w:rPr>
                              <w:t>FAMILIARES</w:t>
                            </w:r>
                          </w:p>
                          <w:p w14:paraId="0B9F7D22" w14:textId="17B7058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2pt;margin-top:8.45pt;width:314.4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" filled="f" stroked="f" strokeweight=".5pt">
                <v:textbox>
                  <w:txbxContent>
                    <w:p w14:paraId="7D7328D9" w14:textId="1CDB1FE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76904">
                        <w:rPr>
                          <w:rFonts w:asciiTheme="majorHAnsi" w:hAnsiTheme="majorHAnsi" w:cs="Arial"/>
                          <w:b/>
                          <w:bCs/>
                          <w:color w:val="0D0D0D" w:themeColor="text1" w:themeTint="F2"/>
                          <w:sz w:val="36"/>
                          <w:szCs w:val="22"/>
                          <w:lang w:val="es-ES_tradnl"/>
                        </w:rPr>
                        <w:t>123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146B1">
                        <w:rPr>
                          <w:rFonts w:asciiTheme="majorHAnsi" w:hAnsiTheme="majorHAnsi" w:cs="Arial"/>
                          <w:b/>
                          <w:bCs/>
                          <w:color w:val="0D0D0D" w:themeColor="text1" w:themeTint="F2"/>
                          <w:sz w:val="36"/>
                          <w:szCs w:val="22"/>
                          <w:lang w:val="es-ES_tradnl"/>
                        </w:rPr>
                        <w:t>5</w:t>
                      </w:r>
                    </w:p>
                    <w:p w14:paraId="45F30ECA" w14:textId="3B24E7E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F41DE">
                        <w:rPr>
                          <w:rFonts w:asciiTheme="majorHAnsi" w:hAnsiTheme="majorHAnsi" w:cs="Arial"/>
                          <w:b/>
                          <w:color w:val="0D0D0D" w:themeColor="text1" w:themeTint="F2"/>
                          <w:sz w:val="36"/>
                          <w:szCs w:val="22"/>
                          <w:lang w:val="es-ES_tradnl"/>
                        </w:rPr>
                        <w:t>1236</w:t>
                      </w:r>
                      <w:r w:rsidR="001D21C7">
                        <w:rPr>
                          <w:rFonts w:asciiTheme="majorHAnsi" w:hAnsiTheme="majorHAnsi" w:cs="Arial"/>
                          <w:b/>
                          <w:color w:val="0D0D0D" w:themeColor="text1" w:themeTint="F2"/>
                          <w:sz w:val="36"/>
                          <w:szCs w:val="22"/>
                          <w:lang w:val="es-ES_tradnl"/>
                        </w:rPr>
                        <w:t>-1</w:t>
                      </w:r>
                      <w:r w:rsidR="002146B1">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35BE4C2" w14:textId="11E071E7" w:rsidR="002146B1" w:rsidRDefault="002F41DE" w:rsidP="007A5817">
                      <w:pPr>
                        <w:rPr>
                          <w:rFonts w:asciiTheme="majorHAnsi" w:hAnsiTheme="majorHAnsi" w:cs="Arial"/>
                          <w:color w:val="0D0D0D" w:themeColor="text1" w:themeTint="F2"/>
                          <w:szCs w:val="22"/>
                          <w:lang w:val="es-ES_tradnl"/>
                        </w:rPr>
                      </w:pPr>
                      <w:r w:rsidRPr="002F41DE">
                        <w:rPr>
                          <w:rFonts w:asciiTheme="majorHAnsi" w:hAnsiTheme="majorHAnsi" w:cs="Arial"/>
                          <w:color w:val="0D0D0D" w:themeColor="text1" w:themeTint="F2"/>
                          <w:szCs w:val="22"/>
                          <w:lang w:val="es-ES_tradnl"/>
                        </w:rPr>
                        <w:t>OMAR HERNAN</w:t>
                      </w:r>
                      <w:r w:rsidR="00A5311F" w:rsidRPr="002F41DE">
                        <w:rPr>
                          <w:rFonts w:asciiTheme="majorHAnsi" w:hAnsiTheme="majorHAnsi" w:cs="Arial"/>
                          <w:color w:val="0D0D0D" w:themeColor="text1" w:themeTint="F2"/>
                          <w:szCs w:val="22"/>
                          <w:lang w:val="es-ES_tradnl"/>
                        </w:rPr>
                        <w:t>DO MIRAMÓN GUTIÉRREZ</w:t>
                      </w:r>
                      <w:r w:rsidR="00A5311F">
                        <w:rPr>
                          <w:rFonts w:asciiTheme="majorHAnsi" w:hAnsiTheme="majorHAnsi" w:cs="Arial"/>
                          <w:color w:val="0D0D0D" w:themeColor="text1" w:themeTint="F2"/>
                          <w:szCs w:val="22"/>
                          <w:lang w:val="es-ES_tradnl"/>
                        </w:rPr>
                        <w:t xml:space="preserve">, </w:t>
                      </w:r>
                      <w:r w:rsidR="00A5311F" w:rsidRPr="00A5311F">
                        <w:rPr>
                          <w:rFonts w:asciiTheme="majorHAnsi" w:hAnsiTheme="majorHAnsi" w:cs="Arial"/>
                          <w:color w:val="0D0D0D" w:themeColor="text1" w:themeTint="F2"/>
                          <w:szCs w:val="22"/>
                          <w:lang w:val="es-ES_tradnl"/>
                        </w:rPr>
                        <w:t>MARIO ERNESTO MIRAMÓN GUTIÉRREZ</w:t>
                      </w:r>
                      <w:r w:rsidR="00A5311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Y </w:t>
                      </w:r>
                      <w:r w:rsidR="002146B1" w:rsidRPr="002146B1">
                        <w:rPr>
                          <w:rFonts w:asciiTheme="majorHAnsi" w:hAnsiTheme="majorHAnsi" w:cs="Arial"/>
                          <w:color w:val="0D0D0D" w:themeColor="text1" w:themeTint="F2"/>
                          <w:szCs w:val="22"/>
                          <w:lang w:val="es-ES_tradnl"/>
                        </w:rPr>
                        <w:t>FAMILIARES</w:t>
                      </w:r>
                    </w:p>
                    <w:p w14:paraId="0B9F7D22" w14:textId="17B7058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25DD9F9" w:rsidR="00627C9F" w:rsidRPr="00A21EBB" w:rsidRDefault="00834D49" w:rsidP="007A5817">
                            <w:pPr>
                              <w:spacing w:line="276" w:lineRule="auto"/>
                              <w:jc w:val="right"/>
                              <w:rPr>
                                <w:rFonts w:asciiTheme="minorHAnsi" w:hAnsiTheme="minorHAnsi"/>
                                <w:color w:val="FFFFFF" w:themeColor="background1"/>
                                <w:sz w:val="22"/>
                                <w:lang w:val="es-ES"/>
                              </w:rPr>
                            </w:pPr>
                            <w:r w:rsidRPr="00A21EBB">
                              <w:rPr>
                                <w:rFonts w:asciiTheme="minorHAnsi" w:hAnsiTheme="minorHAnsi"/>
                                <w:color w:val="FFFFFF" w:themeColor="background1"/>
                                <w:sz w:val="22"/>
                                <w:lang w:val="es-ES"/>
                              </w:rPr>
                              <w:t>OEA/Ser.L/V/II</w:t>
                            </w:r>
                          </w:p>
                          <w:p w14:paraId="71D2D5D2" w14:textId="768A01FB" w:rsidR="00627C9F" w:rsidRPr="00A21EBB" w:rsidRDefault="00627C9F" w:rsidP="007A5817">
                            <w:pPr>
                              <w:spacing w:line="276" w:lineRule="auto"/>
                              <w:jc w:val="right"/>
                              <w:rPr>
                                <w:rFonts w:asciiTheme="minorHAnsi" w:hAnsiTheme="minorHAnsi"/>
                                <w:color w:val="FFFFFF" w:themeColor="background1"/>
                                <w:sz w:val="22"/>
                                <w:lang w:val="es-ES"/>
                              </w:rPr>
                            </w:pPr>
                            <w:r w:rsidRPr="00A21EBB">
                              <w:rPr>
                                <w:rFonts w:asciiTheme="minorHAnsi" w:hAnsiTheme="minorHAnsi"/>
                                <w:color w:val="FFFFFF" w:themeColor="background1"/>
                                <w:sz w:val="22"/>
                                <w:lang w:val="es-ES"/>
                              </w:rPr>
                              <w:t xml:space="preserve">Doc. </w:t>
                            </w:r>
                            <w:r w:rsidR="00B213AB" w:rsidRPr="00A21EBB">
                              <w:rPr>
                                <w:rFonts w:asciiTheme="minorHAnsi" w:hAnsiTheme="minorHAnsi"/>
                                <w:color w:val="FFFFFF" w:themeColor="background1"/>
                                <w:sz w:val="22"/>
                                <w:lang w:val="es-ES"/>
                              </w:rPr>
                              <w:t>129</w:t>
                            </w:r>
                          </w:p>
                          <w:p w14:paraId="4061DBBD" w14:textId="04ED1E5A" w:rsidR="00627C9F" w:rsidRPr="00C25ADB" w:rsidRDefault="00B213A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146B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25DD9F9" w:rsidR="00627C9F" w:rsidRPr="00A21EBB" w:rsidRDefault="00834D49" w:rsidP="007A5817">
                      <w:pPr>
                        <w:spacing w:line="276" w:lineRule="auto"/>
                        <w:jc w:val="right"/>
                        <w:rPr>
                          <w:rFonts w:asciiTheme="minorHAnsi" w:hAnsiTheme="minorHAnsi"/>
                          <w:color w:val="FFFFFF" w:themeColor="background1"/>
                          <w:sz w:val="22"/>
                          <w:lang w:val="es-ES"/>
                        </w:rPr>
                      </w:pPr>
                      <w:r w:rsidRPr="00A21EBB">
                        <w:rPr>
                          <w:rFonts w:asciiTheme="minorHAnsi" w:hAnsiTheme="minorHAnsi"/>
                          <w:color w:val="FFFFFF" w:themeColor="background1"/>
                          <w:sz w:val="22"/>
                          <w:lang w:val="es-ES"/>
                        </w:rPr>
                        <w:t>OEA/Ser.L/V/II</w:t>
                      </w:r>
                    </w:p>
                    <w:p w14:paraId="71D2D5D2" w14:textId="768A01FB" w:rsidR="00627C9F" w:rsidRPr="00A21EBB" w:rsidRDefault="00627C9F" w:rsidP="007A5817">
                      <w:pPr>
                        <w:spacing w:line="276" w:lineRule="auto"/>
                        <w:jc w:val="right"/>
                        <w:rPr>
                          <w:rFonts w:asciiTheme="minorHAnsi" w:hAnsiTheme="minorHAnsi"/>
                          <w:color w:val="FFFFFF" w:themeColor="background1"/>
                          <w:sz w:val="22"/>
                          <w:lang w:val="es-ES"/>
                        </w:rPr>
                      </w:pPr>
                      <w:r w:rsidRPr="00A21EBB">
                        <w:rPr>
                          <w:rFonts w:asciiTheme="minorHAnsi" w:hAnsiTheme="minorHAnsi"/>
                          <w:color w:val="FFFFFF" w:themeColor="background1"/>
                          <w:sz w:val="22"/>
                          <w:lang w:val="es-ES"/>
                        </w:rPr>
                        <w:t xml:space="preserve">Doc. </w:t>
                      </w:r>
                      <w:r w:rsidR="00B213AB" w:rsidRPr="00A21EBB">
                        <w:rPr>
                          <w:rFonts w:asciiTheme="minorHAnsi" w:hAnsiTheme="minorHAnsi"/>
                          <w:color w:val="FFFFFF" w:themeColor="background1"/>
                          <w:sz w:val="22"/>
                          <w:lang w:val="es-ES"/>
                        </w:rPr>
                        <w:t>129</w:t>
                      </w:r>
                    </w:p>
                    <w:p w14:paraId="4061DBBD" w14:textId="04ED1E5A" w:rsidR="00627C9F" w:rsidRPr="00C25ADB" w:rsidRDefault="00B213A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146B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7C9FE6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213AB">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213AB">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146B1">
                              <w:rPr>
                                <w:rFonts w:asciiTheme="majorHAnsi" w:hAnsiTheme="majorHAnsi"/>
                                <w:color w:val="0D0D0D" w:themeColor="text1" w:themeTint="F2"/>
                                <w:sz w:val="18"/>
                                <w:szCs w:val="22"/>
                                <w:lang w:val="es-ES"/>
                              </w:rPr>
                              <w:t>5</w:t>
                            </w:r>
                            <w:r w:rsidR="00B213A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7C9FE6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213AB">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213AB">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146B1">
                        <w:rPr>
                          <w:rFonts w:asciiTheme="majorHAnsi" w:hAnsiTheme="majorHAnsi"/>
                          <w:color w:val="0D0D0D" w:themeColor="text1" w:themeTint="F2"/>
                          <w:sz w:val="18"/>
                          <w:szCs w:val="22"/>
                          <w:lang w:val="es-ES"/>
                        </w:rPr>
                        <w:t>5</w:t>
                      </w:r>
                      <w:r w:rsidR="00B213A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1B1DA538" w:rsidR="00A50FCF" w:rsidRPr="0011075B" w:rsidRDefault="009E475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58245" behindDoc="0" locked="0" layoutInCell="1" allowOverlap="1" wp14:anchorId="01CD6A81" wp14:editId="13667BB8">
                <wp:simplePos x="0" y="0"/>
                <wp:positionH relativeFrom="column">
                  <wp:posOffset>1330859</wp:posOffset>
                </wp:positionH>
                <wp:positionV relativeFrom="paragraph">
                  <wp:posOffset>136431</wp:posOffset>
                </wp:positionV>
                <wp:extent cx="5088048"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88048"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BA9B23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E475B" w:rsidRPr="009E475B">
                              <w:rPr>
                                <w:rFonts w:asciiTheme="majorHAnsi" w:hAnsiTheme="majorHAnsi"/>
                                <w:color w:val="595959" w:themeColor="text1" w:themeTint="A6"/>
                                <w:sz w:val="18"/>
                                <w:szCs w:val="18"/>
                                <w:lang w:val="pt-BR"/>
                              </w:rPr>
                              <w:t>123</w:t>
                            </w:r>
                            <w:r w:rsidR="007B05C4" w:rsidRPr="009E475B">
                              <w:rPr>
                                <w:rFonts w:asciiTheme="majorHAnsi" w:hAnsiTheme="majorHAnsi"/>
                                <w:color w:val="595959" w:themeColor="text1" w:themeTint="A6"/>
                                <w:sz w:val="18"/>
                                <w:szCs w:val="18"/>
                                <w:lang w:val="pt-BR"/>
                              </w:rPr>
                              <w:t>/</w:t>
                            </w:r>
                            <w:r w:rsidR="009E475B" w:rsidRPr="009E475B">
                              <w:rPr>
                                <w:rFonts w:asciiTheme="majorHAnsi" w:hAnsiTheme="majorHAnsi"/>
                                <w:color w:val="595959" w:themeColor="text1" w:themeTint="A6"/>
                                <w:sz w:val="18"/>
                                <w:szCs w:val="18"/>
                                <w:lang w:val="pt-BR"/>
                              </w:rPr>
                              <w:t>25</w:t>
                            </w:r>
                            <w:r w:rsidRPr="009E475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F41DE">
                              <w:rPr>
                                <w:rFonts w:asciiTheme="majorHAnsi" w:hAnsiTheme="majorHAnsi"/>
                                <w:color w:val="595959" w:themeColor="text1" w:themeTint="A6"/>
                                <w:sz w:val="18"/>
                                <w:szCs w:val="18"/>
                                <w:lang w:val="es-ES"/>
                              </w:rPr>
                              <w:t>1236</w:t>
                            </w:r>
                            <w:r w:rsidR="002146B1">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2F41DE" w:rsidRPr="002F41DE">
                              <w:rPr>
                                <w:rFonts w:asciiTheme="majorHAnsi" w:hAnsiTheme="majorHAnsi"/>
                                <w:color w:val="595959" w:themeColor="text1" w:themeTint="A6"/>
                                <w:sz w:val="18"/>
                                <w:szCs w:val="18"/>
                                <w:lang w:val="es-ES_tradnl"/>
                              </w:rPr>
                              <w:t>Omar Hernando Miramón Gutiérrez</w:t>
                            </w:r>
                            <w:r w:rsidR="00A5311F">
                              <w:rPr>
                                <w:rFonts w:asciiTheme="majorHAnsi" w:hAnsiTheme="majorHAnsi"/>
                                <w:color w:val="595959" w:themeColor="text1" w:themeTint="A6"/>
                                <w:sz w:val="18"/>
                                <w:szCs w:val="18"/>
                                <w:lang w:val="es-ES_tradnl"/>
                              </w:rPr>
                              <w:t xml:space="preserve">, </w:t>
                            </w:r>
                            <w:r w:rsidR="00A5311F" w:rsidRPr="00A5311F">
                              <w:rPr>
                                <w:rFonts w:asciiTheme="majorHAnsi" w:hAnsiTheme="majorHAnsi"/>
                                <w:color w:val="595959" w:themeColor="text1" w:themeTint="A6"/>
                                <w:sz w:val="18"/>
                                <w:szCs w:val="18"/>
                                <w:lang w:val="es-ES_tradnl"/>
                              </w:rPr>
                              <w:t>Mario Ernesto Miramón Gutiérrez</w:t>
                            </w:r>
                            <w:r w:rsidR="002146B1" w:rsidRPr="002146B1">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9E475B">
                              <w:rPr>
                                <w:rFonts w:asciiTheme="majorHAnsi" w:hAnsiTheme="majorHAnsi"/>
                                <w:color w:val="595959" w:themeColor="text1" w:themeTint="A6"/>
                                <w:sz w:val="18"/>
                                <w:szCs w:val="18"/>
                                <w:lang w:val="es-ES_tradnl"/>
                              </w:rPr>
                              <w:t xml:space="preserve"> 2 de julio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4.8pt;margin-top:10.75pt;width:400.6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" filled="f" stroked="f" strokeweight=".5pt">
                <v:textbox>
                  <w:txbxContent>
                    <w:p w14:paraId="7FD77785" w14:textId="6BA9B23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E475B" w:rsidRPr="009E475B">
                        <w:rPr>
                          <w:rFonts w:asciiTheme="majorHAnsi" w:hAnsiTheme="majorHAnsi"/>
                          <w:color w:val="595959" w:themeColor="text1" w:themeTint="A6"/>
                          <w:sz w:val="18"/>
                          <w:szCs w:val="18"/>
                          <w:lang w:val="pt-BR"/>
                        </w:rPr>
                        <w:t>123</w:t>
                      </w:r>
                      <w:r w:rsidR="007B05C4" w:rsidRPr="009E475B">
                        <w:rPr>
                          <w:rFonts w:asciiTheme="majorHAnsi" w:hAnsiTheme="majorHAnsi"/>
                          <w:color w:val="595959" w:themeColor="text1" w:themeTint="A6"/>
                          <w:sz w:val="18"/>
                          <w:szCs w:val="18"/>
                          <w:lang w:val="pt-BR"/>
                        </w:rPr>
                        <w:t>/</w:t>
                      </w:r>
                      <w:r w:rsidR="009E475B" w:rsidRPr="009E475B">
                        <w:rPr>
                          <w:rFonts w:asciiTheme="majorHAnsi" w:hAnsiTheme="majorHAnsi"/>
                          <w:color w:val="595959" w:themeColor="text1" w:themeTint="A6"/>
                          <w:sz w:val="18"/>
                          <w:szCs w:val="18"/>
                          <w:lang w:val="pt-BR"/>
                        </w:rPr>
                        <w:t>25</w:t>
                      </w:r>
                      <w:r w:rsidRPr="009E475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F41DE">
                        <w:rPr>
                          <w:rFonts w:asciiTheme="majorHAnsi" w:hAnsiTheme="majorHAnsi"/>
                          <w:color w:val="595959" w:themeColor="text1" w:themeTint="A6"/>
                          <w:sz w:val="18"/>
                          <w:szCs w:val="18"/>
                          <w:lang w:val="es-ES"/>
                        </w:rPr>
                        <w:t>1236</w:t>
                      </w:r>
                      <w:r w:rsidR="002146B1">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2F41DE" w:rsidRPr="002F41DE">
                        <w:rPr>
                          <w:rFonts w:asciiTheme="majorHAnsi" w:hAnsiTheme="majorHAnsi"/>
                          <w:color w:val="595959" w:themeColor="text1" w:themeTint="A6"/>
                          <w:sz w:val="18"/>
                          <w:szCs w:val="18"/>
                          <w:lang w:val="es-ES_tradnl"/>
                        </w:rPr>
                        <w:t>Omar Hernando Miramón Gutiérrez</w:t>
                      </w:r>
                      <w:r w:rsidR="00A5311F">
                        <w:rPr>
                          <w:rFonts w:asciiTheme="majorHAnsi" w:hAnsiTheme="majorHAnsi"/>
                          <w:color w:val="595959" w:themeColor="text1" w:themeTint="A6"/>
                          <w:sz w:val="18"/>
                          <w:szCs w:val="18"/>
                          <w:lang w:val="es-ES_tradnl"/>
                        </w:rPr>
                        <w:t xml:space="preserve">, </w:t>
                      </w:r>
                      <w:r w:rsidR="00A5311F" w:rsidRPr="00A5311F">
                        <w:rPr>
                          <w:rFonts w:asciiTheme="majorHAnsi" w:hAnsiTheme="majorHAnsi"/>
                          <w:color w:val="595959" w:themeColor="text1" w:themeTint="A6"/>
                          <w:sz w:val="18"/>
                          <w:szCs w:val="18"/>
                          <w:lang w:val="es-ES_tradnl"/>
                        </w:rPr>
                        <w:t>Mario Ernesto Miramón Gutiérrez</w:t>
                      </w:r>
                      <w:r w:rsidR="002146B1" w:rsidRPr="002146B1">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9E475B">
                        <w:rPr>
                          <w:rFonts w:asciiTheme="majorHAnsi" w:hAnsiTheme="majorHAnsi"/>
                          <w:color w:val="595959" w:themeColor="text1" w:themeTint="A6"/>
                          <w:sz w:val="18"/>
                          <w:szCs w:val="18"/>
                          <w:lang w:val="es-ES_tradnl"/>
                        </w:rPr>
                        <w:t xml:space="preserve"> 2 de julio de 2025</w:t>
                      </w:r>
                      <w:r w:rsidRPr="007B05C4">
                        <w:rPr>
                          <w:rFonts w:asciiTheme="majorHAnsi" w:hAnsiTheme="majorHAnsi"/>
                          <w:color w:val="595959" w:themeColor="text1" w:themeTint="A6"/>
                          <w:sz w:val="18"/>
                          <w:szCs w:val="18"/>
                          <w:lang w:val="es-ES"/>
                        </w:rPr>
                        <w:t>.</w:t>
                      </w:r>
                    </w:p>
                  </w:txbxContent>
                </v:textbox>
              </v:shape>
            </w:pict>
          </mc:Fallback>
        </mc:AlternateContent>
      </w:r>
    </w:p>
    <w:p w14:paraId="4730F205" w14:textId="1A21BB5D" w:rsidR="00A50FCF" w:rsidRPr="0011075B" w:rsidRDefault="00A50FCF" w:rsidP="00040C3A">
      <w:pPr>
        <w:tabs>
          <w:tab w:val="center" w:pos="5400"/>
        </w:tabs>
        <w:suppressAutoHyphens/>
        <w:jc w:val="center"/>
        <w:rPr>
          <w:rFonts w:asciiTheme="majorHAnsi" w:hAnsiTheme="majorHAnsi"/>
          <w:sz w:val="18"/>
          <w:szCs w:val="22"/>
          <w:lang w:val="es-419"/>
        </w:rPr>
      </w:pP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6F07615A"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7" behindDoc="0" locked="0" layoutInCell="1" allowOverlap="1" wp14:anchorId="4BBB9917" wp14:editId="5FD5475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92EB4A8" w:rsidR="0070697F" w:rsidRPr="0011075B" w:rsidRDefault="00A05494" w:rsidP="005516A1">
      <w:pPr>
        <w:tabs>
          <w:tab w:val="center" w:pos="5400"/>
        </w:tabs>
        <w:suppressAutoHyphens/>
        <w:jc w:val="center"/>
        <w:rPr>
          <w:rFonts w:asciiTheme="majorHAnsi" w:hAnsiTheme="majorHAnsi"/>
          <w:b/>
          <w:sz w:val="20"/>
          <w:lang w:val="es-419"/>
        </w:rPr>
        <w:sectPr w:rsidR="0070697F" w:rsidRPr="0011075B"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58246" behindDoc="0" locked="0" layoutInCell="1" allowOverlap="1" wp14:anchorId="5D37EBA2" wp14:editId="0D4D08CB">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34E621B" w:rsidR="00D72DC6" w:rsidRPr="00D72DC6" w:rsidRDefault="00A05494" w:rsidP="00F02AD1">
                            <w:pPr>
                              <w:rPr>
                                <w:color w:val="FFFFFF" w:themeColor="background1"/>
                                <w14:textFill>
                                  <w14:noFill/>
                                </w14:textFill>
                              </w:rPr>
                            </w:pPr>
                            <w:r>
                              <w:rPr>
                                <w:noProof/>
                                <w:color w:val="FFFFFF" w:themeColor="background1"/>
                              </w:rPr>
                              <w:drawing>
                                <wp:inline distT="0" distB="0" distL="0" distR="0" wp14:anchorId="21169B39" wp14:editId="7B4DA575">
                                  <wp:extent cx="1824355" cy="469265"/>
                                  <wp:effectExtent l="0" t="0" r="4445" b="6985"/>
                                  <wp:docPr id="1142720893" name="Picture 114272089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16E85441" w14:textId="734E621B" w:rsidR="00D72DC6" w:rsidRPr="00D72DC6" w:rsidRDefault="00A05494" w:rsidP="00F02AD1">
                      <w:pPr>
                        <w:rPr>
                          <w:color w:val="FFFFFF" w:themeColor="background1"/>
                          <w14:textFill>
                            <w14:noFill/>
                          </w14:textFill>
                        </w:rPr>
                      </w:pPr>
                      <w:r>
                        <w:rPr>
                          <w:noProof/>
                          <w:color w:val="FFFFFF" w:themeColor="background1"/>
                        </w:rPr>
                        <w:drawing>
                          <wp:inline distT="0" distB="0" distL="0" distR="0" wp14:anchorId="21169B39" wp14:editId="7B4DA575">
                            <wp:extent cx="1824355" cy="469265"/>
                            <wp:effectExtent l="0" t="0" r="4445" b="6985"/>
                            <wp:docPr id="1142720893" name="Picture 114272089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54F55836"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53C5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712D5E5C" w:rsidR="003239B8" w:rsidRPr="00D31210" w:rsidRDefault="00D31210" w:rsidP="008D2290">
            <w:pPr>
              <w:jc w:val="both"/>
              <w:rPr>
                <w:rFonts w:ascii="Cambria" w:hAnsi="Cambria"/>
                <w:bCs/>
                <w:sz w:val="20"/>
                <w:szCs w:val="20"/>
                <w:lang w:val="pt-BR"/>
              </w:rPr>
            </w:pPr>
            <w:r w:rsidRPr="00D31210">
              <w:rPr>
                <w:rFonts w:ascii="Cambria" w:hAnsi="Cambria"/>
                <w:bCs/>
                <w:sz w:val="20"/>
                <w:szCs w:val="20"/>
                <w:lang w:val="pt-BR"/>
              </w:rPr>
              <w:t>Yecid Bairum Chequemarca García, A</w:t>
            </w:r>
            <w:r>
              <w:rPr>
                <w:rFonts w:ascii="Cambria" w:hAnsi="Cambria"/>
                <w:bCs/>
                <w:sz w:val="20"/>
                <w:szCs w:val="20"/>
                <w:lang w:val="pt-BR"/>
              </w:rPr>
              <w:t>ngela Maria Asensio Rubio</w:t>
            </w:r>
          </w:p>
        </w:tc>
      </w:tr>
      <w:tr w:rsidR="003239B8" w:rsidRPr="00353C5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2122B0"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14CDEB59" w:rsidR="001D21C7" w:rsidRPr="0011075B" w:rsidRDefault="00521E7C" w:rsidP="00FC6219">
            <w:pPr>
              <w:jc w:val="both"/>
              <w:rPr>
                <w:rFonts w:ascii="Cambria" w:hAnsi="Cambria"/>
                <w:bCs/>
                <w:sz w:val="20"/>
                <w:szCs w:val="20"/>
                <w:lang w:val="es-419"/>
              </w:rPr>
            </w:pPr>
            <w:r>
              <w:rPr>
                <w:rFonts w:ascii="Cambria" w:hAnsi="Cambria"/>
                <w:bCs/>
                <w:sz w:val="20"/>
                <w:szCs w:val="20"/>
                <w:lang w:val="es-419"/>
              </w:rPr>
              <w:t>Omar Hernando Miramón Gutiérrez</w:t>
            </w:r>
            <w:r w:rsidR="00287193">
              <w:rPr>
                <w:rFonts w:ascii="Cambria" w:hAnsi="Cambria"/>
                <w:bCs/>
                <w:sz w:val="20"/>
                <w:szCs w:val="20"/>
                <w:lang w:val="es-419"/>
              </w:rPr>
              <w:t xml:space="preserve">, </w:t>
            </w:r>
            <w:r w:rsidR="00287193" w:rsidRPr="00287193">
              <w:rPr>
                <w:rFonts w:asciiTheme="majorHAnsi" w:eastAsia="Cambria" w:hAnsiTheme="majorHAnsi" w:cs="Cambria"/>
                <w:color w:val="000000"/>
                <w:sz w:val="20"/>
                <w:szCs w:val="20"/>
                <w:u w:color="000000"/>
                <w:lang w:val="es-ES" w:eastAsia="es-ES"/>
              </w:rPr>
              <w:t>Mario Ernesto Miramón Gutiérrez</w:t>
            </w:r>
            <w:r w:rsidR="002146B1" w:rsidRPr="002146B1">
              <w:rPr>
                <w:rFonts w:ascii="Cambria" w:hAnsi="Cambria"/>
                <w:bCs/>
                <w:sz w:val="20"/>
                <w:szCs w:val="20"/>
                <w:lang w:val="es-419"/>
              </w:rPr>
              <w:t xml:space="preserve"> 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353C59"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25456669" w:rsidR="00223A29" w:rsidRPr="00A3329B" w:rsidRDefault="002146B1" w:rsidP="002146B1">
            <w:pPr>
              <w:jc w:val="both"/>
              <w:rPr>
                <w:rFonts w:ascii="Cambria" w:hAnsi="Cambria"/>
                <w:bCs/>
                <w:sz w:val="20"/>
                <w:szCs w:val="20"/>
                <w:lang w:val="es-419"/>
              </w:rPr>
            </w:pPr>
            <w:r w:rsidRPr="00E704FF">
              <w:rPr>
                <w:rFonts w:ascii="Cambria" w:hAnsi="Cambria"/>
                <w:bCs/>
                <w:sz w:val="20"/>
                <w:szCs w:val="20"/>
                <w:lang w:val="es-ES" w:bidi="es-ES"/>
              </w:rPr>
              <w:t>Artículos 4 (derecho a la vida) de la Convención Americana sobre Derechos Humanos</w:t>
            </w:r>
            <w:r w:rsidRPr="00E704FF">
              <w:rPr>
                <w:rFonts w:ascii="Cambria" w:hAnsi="Cambria"/>
                <w:bCs/>
                <w:sz w:val="20"/>
                <w:szCs w:val="20"/>
                <w:vertAlign w:val="superscript"/>
                <w:lang w:val="es-419" w:bidi="es-ES"/>
              </w:rPr>
              <w:footnoteReference w:id="4"/>
            </w:r>
            <w:r w:rsidRPr="00E704FF">
              <w:rPr>
                <w:rFonts w:ascii="Cambria" w:hAnsi="Cambria"/>
                <w:bCs/>
                <w:sz w:val="20"/>
                <w:szCs w:val="20"/>
                <w:lang w:val="es-ES" w:bidi="es-ES"/>
              </w:rPr>
              <w:t>, en relación con su artículo 1.1 (obligación de respetar los derechos)</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11075B" w:rsidRDefault="004A6A54" w:rsidP="004A6A5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w:t>
            </w:r>
            <w:r w:rsidR="004C2312" w:rsidRPr="0011075B">
              <w:rPr>
                <w:rFonts w:ascii="Cambria" w:hAnsi="Cambria"/>
                <w:b/>
                <w:bCs/>
                <w:color w:val="FFFFFF" w:themeColor="background1"/>
                <w:sz w:val="20"/>
                <w:szCs w:val="20"/>
                <w:lang w:val="es-419"/>
              </w:rPr>
              <w:t>resentación de la petición:</w:t>
            </w:r>
          </w:p>
        </w:tc>
        <w:tc>
          <w:tcPr>
            <w:tcW w:w="5760" w:type="dxa"/>
            <w:vAlign w:val="center"/>
          </w:tcPr>
          <w:p w14:paraId="6883A5F8" w14:textId="6CEEE353" w:rsidR="004C2312" w:rsidRPr="0011075B" w:rsidRDefault="00521E7C" w:rsidP="002625EA">
            <w:pPr>
              <w:jc w:val="both"/>
              <w:rPr>
                <w:rFonts w:ascii="Cambria" w:hAnsi="Cambria"/>
                <w:bCs/>
                <w:sz w:val="20"/>
                <w:szCs w:val="20"/>
                <w:lang w:val="es-419"/>
              </w:rPr>
            </w:pPr>
            <w:r>
              <w:rPr>
                <w:rFonts w:ascii="Cambria" w:hAnsi="Cambria"/>
                <w:bCs/>
                <w:sz w:val="20"/>
                <w:szCs w:val="20"/>
                <w:lang w:val="es-419"/>
              </w:rPr>
              <w:t>21 de julio de 2015</w:t>
            </w:r>
          </w:p>
        </w:tc>
      </w:tr>
      <w:tr w:rsidR="00521E7C" w:rsidRPr="0011075B" w14:paraId="749868F9" w14:textId="77777777" w:rsidTr="004A6A54">
        <w:tc>
          <w:tcPr>
            <w:tcW w:w="3600" w:type="dxa"/>
            <w:tcBorders>
              <w:top w:val="single" w:sz="6" w:space="0" w:color="auto"/>
              <w:bottom w:val="single" w:sz="6" w:space="0" w:color="auto"/>
            </w:tcBorders>
            <w:shd w:val="clear" w:color="auto" w:fill="386294"/>
            <w:vAlign w:val="center"/>
          </w:tcPr>
          <w:p w14:paraId="7BA66DEF" w14:textId="77777777" w:rsidR="00FE0AD9" w:rsidRPr="00FE0AD9" w:rsidRDefault="00FE0AD9" w:rsidP="00FE0AD9">
            <w:pPr>
              <w:jc w:val="center"/>
              <w:rPr>
                <w:rFonts w:ascii="Cambria" w:hAnsi="Cambria"/>
                <w:b/>
                <w:bCs/>
                <w:color w:val="FFFFFF" w:themeColor="background1"/>
                <w:sz w:val="20"/>
                <w:szCs w:val="20"/>
                <w:lang w:val="es-ES"/>
              </w:rPr>
            </w:pPr>
            <w:r w:rsidRPr="00FE0AD9">
              <w:rPr>
                <w:rFonts w:ascii="Cambria" w:hAnsi="Cambria"/>
                <w:b/>
                <w:bCs/>
                <w:color w:val="FFFFFF" w:themeColor="background1"/>
                <w:sz w:val="20"/>
                <w:szCs w:val="20"/>
                <w:lang w:val="es-ES"/>
              </w:rPr>
              <w:t>Información adicional recibida</w:t>
            </w:r>
          </w:p>
          <w:p w14:paraId="164A3F3A" w14:textId="3A7D9602" w:rsidR="00521E7C" w:rsidRPr="00FE0AD9" w:rsidRDefault="00FE0AD9" w:rsidP="00FE0AD9">
            <w:pPr>
              <w:jc w:val="center"/>
              <w:rPr>
                <w:rFonts w:ascii="Cambria" w:hAnsi="Cambria"/>
                <w:b/>
                <w:bCs/>
                <w:color w:val="FFFFFF" w:themeColor="background1"/>
                <w:sz w:val="20"/>
                <w:szCs w:val="20"/>
                <w:lang w:val="es-ES"/>
              </w:rPr>
            </w:pPr>
            <w:r w:rsidRPr="00FE0AD9">
              <w:rPr>
                <w:rFonts w:ascii="Cambria" w:hAnsi="Cambria"/>
                <w:b/>
                <w:bCs/>
                <w:color w:val="FFFFFF" w:themeColor="background1"/>
                <w:sz w:val="20"/>
                <w:szCs w:val="20"/>
                <w:lang w:val="es-ES"/>
              </w:rPr>
              <w:t>durante la etapa de estudio:</w:t>
            </w:r>
          </w:p>
        </w:tc>
        <w:tc>
          <w:tcPr>
            <w:tcW w:w="5760" w:type="dxa"/>
            <w:vAlign w:val="center"/>
          </w:tcPr>
          <w:p w14:paraId="39686285" w14:textId="2D086637" w:rsidR="00521E7C" w:rsidRDefault="00521E7C" w:rsidP="002625EA">
            <w:pPr>
              <w:jc w:val="both"/>
              <w:rPr>
                <w:rFonts w:ascii="Cambria" w:hAnsi="Cambria"/>
                <w:bCs/>
                <w:sz w:val="20"/>
                <w:szCs w:val="20"/>
                <w:lang w:val="es-419"/>
              </w:rPr>
            </w:pPr>
            <w:r>
              <w:rPr>
                <w:rFonts w:ascii="Cambria" w:hAnsi="Cambria"/>
                <w:bCs/>
                <w:sz w:val="20"/>
                <w:szCs w:val="20"/>
                <w:lang w:val="es-419"/>
              </w:rPr>
              <w:t xml:space="preserve">25 de julio de 2016, 14 de agosto de 2016, 19 de mayo de 2017 </w:t>
            </w:r>
          </w:p>
        </w:tc>
      </w:tr>
      <w:tr w:rsidR="001D21C7" w:rsidRPr="00521E7C"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D21C7" w:rsidRPr="0011075B" w:rsidRDefault="00974312"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w:t>
            </w:r>
            <w:r w:rsidR="001D21C7" w:rsidRPr="0011075B">
              <w:rPr>
                <w:rFonts w:ascii="Cambria" w:hAnsi="Cambria"/>
                <w:b/>
                <w:color w:val="FFFFFF" w:themeColor="background1"/>
                <w:sz w:val="20"/>
                <w:szCs w:val="20"/>
                <w:lang w:val="es-419"/>
              </w:rPr>
              <w:t>otificación de la petición al Estado:</w:t>
            </w:r>
          </w:p>
        </w:tc>
        <w:tc>
          <w:tcPr>
            <w:tcW w:w="5760" w:type="dxa"/>
            <w:vAlign w:val="center"/>
          </w:tcPr>
          <w:p w14:paraId="58485921" w14:textId="1ED8A158" w:rsidR="001D21C7" w:rsidRPr="0011075B" w:rsidRDefault="00521E7C" w:rsidP="001D21C7">
            <w:pPr>
              <w:jc w:val="both"/>
              <w:rPr>
                <w:rFonts w:ascii="Cambria" w:hAnsi="Cambria"/>
                <w:bCs/>
                <w:sz w:val="20"/>
                <w:szCs w:val="20"/>
                <w:lang w:val="es-419"/>
              </w:rPr>
            </w:pPr>
            <w:r>
              <w:rPr>
                <w:rFonts w:ascii="Cambria" w:hAnsi="Cambria"/>
                <w:bCs/>
                <w:sz w:val="20"/>
                <w:szCs w:val="20"/>
                <w:lang w:val="es-419"/>
              </w:rPr>
              <w:t>28 de octubre de 2019</w:t>
            </w:r>
          </w:p>
        </w:tc>
      </w:tr>
      <w:tr w:rsidR="001D21C7"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11075B" w:rsidRDefault="001D21C7"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r w:rsidR="00974312" w:rsidRPr="0011075B">
              <w:rPr>
                <w:rFonts w:ascii="Cambria" w:hAnsi="Cambria"/>
                <w:b/>
                <w:color w:val="FFFFFF" w:themeColor="background1"/>
                <w:sz w:val="20"/>
                <w:szCs w:val="20"/>
                <w:lang w:val="es-419"/>
              </w:rPr>
              <w:t>:</w:t>
            </w:r>
          </w:p>
        </w:tc>
        <w:tc>
          <w:tcPr>
            <w:tcW w:w="5760" w:type="dxa"/>
            <w:vAlign w:val="center"/>
          </w:tcPr>
          <w:p w14:paraId="6B47064C" w14:textId="20C91832" w:rsidR="001D21C7" w:rsidRPr="0011075B" w:rsidRDefault="002C1104" w:rsidP="001D21C7">
            <w:pPr>
              <w:jc w:val="both"/>
              <w:rPr>
                <w:rFonts w:ascii="Cambria" w:hAnsi="Cambria"/>
                <w:bCs/>
                <w:sz w:val="20"/>
                <w:szCs w:val="20"/>
                <w:lang w:val="es-419"/>
              </w:rPr>
            </w:pPr>
            <w:r>
              <w:rPr>
                <w:rFonts w:ascii="Cambria" w:hAnsi="Cambria"/>
                <w:bCs/>
                <w:sz w:val="20"/>
                <w:szCs w:val="20"/>
                <w:lang w:val="es-419"/>
              </w:rPr>
              <w:t>6 de octubre de 2020</w:t>
            </w:r>
          </w:p>
        </w:tc>
      </w:tr>
      <w:tr w:rsidR="00974312" w:rsidRPr="00353C59"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974312" w:rsidRPr="0011075B" w:rsidRDefault="00974312"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69C7DF6F" w:rsidR="00974312" w:rsidRPr="0011075B" w:rsidRDefault="002C1104" w:rsidP="001D21C7">
            <w:pPr>
              <w:jc w:val="both"/>
              <w:rPr>
                <w:rFonts w:ascii="Cambria" w:hAnsi="Cambria"/>
                <w:bCs/>
                <w:sz w:val="20"/>
                <w:szCs w:val="20"/>
                <w:lang w:val="es-419"/>
              </w:rPr>
            </w:pPr>
            <w:r>
              <w:rPr>
                <w:rFonts w:ascii="Cambria" w:hAnsi="Cambria"/>
                <w:bCs/>
                <w:sz w:val="20"/>
                <w:szCs w:val="20"/>
                <w:lang w:val="es-419"/>
              </w:rPr>
              <w:t>15 de octubre de 2020, 28 de enero de 2021</w:t>
            </w:r>
          </w:p>
        </w:tc>
      </w:tr>
      <w:tr w:rsidR="007569E6" w:rsidRPr="00353C59" w14:paraId="4BAD7AC8" w14:textId="77777777" w:rsidTr="004A6A54">
        <w:tc>
          <w:tcPr>
            <w:tcW w:w="3600" w:type="dxa"/>
            <w:tcBorders>
              <w:top w:val="single" w:sz="6" w:space="0" w:color="auto"/>
              <w:bottom w:val="single" w:sz="6" w:space="0" w:color="auto"/>
            </w:tcBorders>
            <w:shd w:val="clear" w:color="auto" w:fill="386294"/>
            <w:vAlign w:val="center"/>
          </w:tcPr>
          <w:p w14:paraId="45694E9D" w14:textId="01A02D16" w:rsidR="007569E6" w:rsidRPr="0011075B" w:rsidRDefault="007569E6"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w:t>
            </w:r>
            <w:r>
              <w:rPr>
                <w:rFonts w:ascii="Cambria" w:hAnsi="Cambria"/>
                <w:b/>
                <w:color w:val="FFFFFF" w:themeColor="background1"/>
                <w:sz w:val="20"/>
                <w:szCs w:val="20"/>
                <w:lang w:val="es-419"/>
              </w:rPr>
              <w:t>l Estado</w:t>
            </w:r>
            <w:r w:rsidRPr="0011075B">
              <w:rPr>
                <w:rFonts w:ascii="Cambria" w:hAnsi="Cambria"/>
                <w:b/>
                <w:color w:val="FFFFFF" w:themeColor="background1"/>
                <w:sz w:val="20"/>
                <w:szCs w:val="20"/>
                <w:lang w:val="es-419"/>
              </w:rPr>
              <w:t>:</w:t>
            </w:r>
          </w:p>
        </w:tc>
        <w:tc>
          <w:tcPr>
            <w:tcW w:w="5760" w:type="dxa"/>
            <w:vAlign w:val="center"/>
          </w:tcPr>
          <w:p w14:paraId="73F9A7F6" w14:textId="7489F0F8" w:rsidR="007569E6" w:rsidRPr="002C1104" w:rsidRDefault="002C1104" w:rsidP="001D21C7">
            <w:pPr>
              <w:jc w:val="both"/>
              <w:rPr>
                <w:rFonts w:ascii="Cambria" w:hAnsi="Cambria"/>
                <w:bCs/>
                <w:sz w:val="20"/>
                <w:szCs w:val="20"/>
                <w:lang w:val="es-ES"/>
              </w:rPr>
            </w:pPr>
            <w:r w:rsidRPr="002C1104">
              <w:rPr>
                <w:rFonts w:ascii="Cambria" w:hAnsi="Cambria"/>
                <w:bCs/>
                <w:sz w:val="20"/>
                <w:szCs w:val="20"/>
                <w:lang w:val="es-ES"/>
              </w:rPr>
              <w:t>24 de diciembre de 2020, 20 de mayo</w:t>
            </w:r>
            <w:r>
              <w:rPr>
                <w:rFonts w:ascii="Cambria" w:hAnsi="Cambria"/>
                <w:bCs/>
                <w:sz w:val="20"/>
                <w:szCs w:val="20"/>
                <w:lang w:val="es-ES"/>
              </w:rPr>
              <w:t xml:space="preserve"> de 2021</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353C59"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3B1D509"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353C59"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0E1FCE6C" w:rsidR="0026174C" w:rsidRPr="00E704FF" w:rsidRDefault="00A3329B" w:rsidP="007C4298">
            <w:pPr>
              <w:jc w:val="both"/>
              <w:rPr>
                <w:rFonts w:ascii="Cambria" w:hAnsi="Cambria"/>
                <w:bCs/>
                <w:sz w:val="20"/>
                <w:szCs w:val="20"/>
                <w:lang w:val="es-ES"/>
              </w:rPr>
            </w:pPr>
            <w:r w:rsidRPr="00E704FF">
              <w:rPr>
                <w:rFonts w:ascii="Cambria" w:hAnsi="Cambria"/>
                <w:bCs/>
                <w:sz w:val="20"/>
                <w:szCs w:val="20"/>
                <w:lang w:val="es-ES" w:bidi="es-ES"/>
              </w:rPr>
              <w:t>Artículos</w:t>
            </w:r>
            <w:r w:rsidR="007C4298" w:rsidRPr="00E704FF">
              <w:rPr>
                <w:rFonts w:ascii="Cambria" w:hAnsi="Cambria"/>
                <w:bCs/>
                <w:sz w:val="20"/>
                <w:szCs w:val="20"/>
                <w:lang w:val="es-ES" w:bidi="es-ES"/>
              </w:rPr>
              <w:t xml:space="preserve"> </w:t>
            </w:r>
            <w:r w:rsidR="007C4298" w:rsidRPr="00E704FF">
              <w:rPr>
                <w:rFonts w:asciiTheme="majorHAnsi" w:hAnsiTheme="majorHAnsi"/>
                <w:sz w:val="20"/>
                <w:szCs w:val="20"/>
                <w:lang w:val="es-ES"/>
              </w:rPr>
              <w:t>4 (derecho a la vida), 5 (integridad personal), 8 (garantías judiciales) y 25 (protección judicial)</w:t>
            </w:r>
            <w:r w:rsidRPr="00E704FF">
              <w:rPr>
                <w:rFonts w:ascii="Cambria" w:hAnsi="Cambria"/>
                <w:bCs/>
                <w:sz w:val="20"/>
                <w:szCs w:val="20"/>
                <w:lang w:val="es-ES" w:bidi="es-ES"/>
              </w:rPr>
              <w:t xml:space="preserve"> de la Convención Americana, en relación con su artículo 1.1</w:t>
            </w:r>
          </w:p>
        </w:tc>
      </w:tr>
      <w:tr w:rsidR="003239B8" w:rsidRPr="00353C59"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5E38E42A" w:rsidR="003239B8" w:rsidRPr="00E704FF" w:rsidRDefault="00A004BB" w:rsidP="008D2290">
            <w:pPr>
              <w:rPr>
                <w:rFonts w:ascii="Cambria" w:hAnsi="Cambria"/>
                <w:bCs/>
                <w:sz w:val="20"/>
                <w:szCs w:val="20"/>
                <w:lang w:val="es-419"/>
              </w:rPr>
            </w:pPr>
            <w:r w:rsidRPr="00E704FF">
              <w:rPr>
                <w:rFonts w:ascii="Cambria" w:hAnsi="Cambria"/>
                <w:bCs/>
                <w:sz w:val="20"/>
                <w:szCs w:val="20"/>
                <w:lang w:val="es-419" w:bidi="es-ES"/>
              </w:rPr>
              <w:t xml:space="preserve">Sí, </w:t>
            </w:r>
            <w:r w:rsidR="003D337C" w:rsidRPr="00E704FF">
              <w:rPr>
                <w:rFonts w:ascii="Cambria" w:hAnsi="Cambria"/>
                <w:bCs/>
                <w:sz w:val="20"/>
                <w:szCs w:val="20"/>
                <w:lang w:val="es-419" w:bidi="es-ES"/>
              </w:rPr>
              <w:t>e</w:t>
            </w:r>
            <w:r w:rsidR="00094203" w:rsidRPr="00E704FF">
              <w:rPr>
                <w:rFonts w:ascii="Cambria" w:hAnsi="Cambria"/>
                <w:bCs/>
                <w:sz w:val="20"/>
                <w:szCs w:val="20"/>
                <w:lang w:val="es-419" w:bidi="es-ES"/>
              </w:rPr>
              <w:t>n los términos de la Sección VI</w:t>
            </w:r>
          </w:p>
        </w:tc>
      </w:tr>
      <w:tr w:rsidR="003239B8" w:rsidRPr="00353C59"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E704FF" w:rsidRDefault="00A004BB" w:rsidP="008D2290">
            <w:pPr>
              <w:rPr>
                <w:rFonts w:ascii="Cambria" w:hAnsi="Cambria"/>
                <w:bCs/>
                <w:sz w:val="20"/>
                <w:szCs w:val="20"/>
                <w:lang w:val="es-419"/>
              </w:rPr>
            </w:pPr>
            <w:r w:rsidRPr="00E704FF">
              <w:rPr>
                <w:rFonts w:ascii="Cambria" w:hAnsi="Cambria"/>
                <w:bCs/>
                <w:sz w:val="20"/>
                <w:szCs w:val="20"/>
                <w:lang w:val="es-419" w:bidi="es-ES"/>
              </w:rPr>
              <w:t xml:space="preserve">Sí, </w:t>
            </w:r>
            <w:r w:rsidR="00094203" w:rsidRPr="00E704FF">
              <w:rPr>
                <w:rFonts w:ascii="Cambria" w:hAnsi="Cambria"/>
                <w:bCs/>
                <w:sz w:val="20"/>
                <w:szCs w:val="20"/>
                <w:lang w:val="es-419" w:bidi="es-ES"/>
              </w:rPr>
              <w:t>en los términos de la Sección VI</w:t>
            </w:r>
          </w:p>
        </w:tc>
      </w:tr>
    </w:tbl>
    <w:p w14:paraId="00F37ECC" w14:textId="77777777" w:rsidR="00E704FF" w:rsidRDefault="00E704FF" w:rsidP="001443F7">
      <w:pPr>
        <w:spacing w:before="240" w:after="240"/>
        <w:ind w:firstLine="720"/>
        <w:jc w:val="both"/>
        <w:rPr>
          <w:rFonts w:asciiTheme="majorHAnsi" w:hAnsiTheme="majorHAnsi"/>
          <w:b/>
          <w:sz w:val="20"/>
          <w:szCs w:val="20"/>
          <w:lang w:val="es-419"/>
        </w:rPr>
      </w:pPr>
    </w:p>
    <w:p w14:paraId="48D4B661" w14:textId="77777777" w:rsidR="00E704FF" w:rsidRDefault="00E704FF" w:rsidP="001443F7">
      <w:pPr>
        <w:spacing w:before="240" w:after="240"/>
        <w:ind w:firstLine="720"/>
        <w:jc w:val="both"/>
        <w:rPr>
          <w:rFonts w:asciiTheme="majorHAnsi" w:hAnsiTheme="majorHAnsi"/>
          <w:b/>
          <w:sz w:val="20"/>
          <w:szCs w:val="20"/>
          <w:lang w:val="es-419"/>
        </w:rPr>
      </w:pPr>
    </w:p>
    <w:p w14:paraId="56FD5D57" w14:textId="753EB004" w:rsidR="003239B8" w:rsidRPr="001443F7" w:rsidRDefault="00223A29" w:rsidP="001443F7">
      <w:pPr>
        <w:spacing w:before="240" w:after="240"/>
        <w:ind w:firstLine="720"/>
        <w:jc w:val="both"/>
        <w:rPr>
          <w:rFonts w:asciiTheme="majorHAnsi" w:hAnsiTheme="majorHAnsi"/>
          <w:b/>
          <w:sz w:val="20"/>
          <w:szCs w:val="20"/>
          <w:lang w:val="es-419"/>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1443F7">
        <w:rPr>
          <w:rFonts w:asciiTheme="majorHAnsi" w:hAnsiTheme="majorHAnsi"/>
          <w:b/>
          <w:sz w:val="20"/>
          <w:szCs w:val="20"/>
          <w:lang w:val="es-419"/>
        </w:rPr>
        <w:t>POSICIÓN DE LAS PARTES</w:t>
      </w:r>
      <w:r w:rsidR="003239B8" w:rsidRPr="001443F7">
        <w:rPr>
          <w:rFonts w:asciiTheme="majorHAnsi" w:hAnsiTheme="majorHAnsi"/>
          <w:b/>
          <w:sz w:val="20"/>
          <w:szCs w:val="20"/>
          <w:lang w:val="es-419"/>
        </w:rPr>
        <w:t xml:space="preserve"> </w:t>
      </w:r>
    </w:p>
    <w:p w14:paraId="4617AECF" w14:textId="0B034EEE" w:rsidR="00FC73EB" w:rsidRPr="00564DAE" w:rsidRDefault="00287193" w:rsidP="00FC73E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564DAE">
        <w:rPr>
          <w:rFonts w:asciiTheme="majorHAnsi" w:hAnsiTheme="majorHAnsi"/>
          <w:i/>
          <w:iCs/>
          <w:sz w:val="20"/>
          <w:szCs w:val="20"/>
          <w:lang w:val="es-ES"/>
        </w:rPr>
        <w:t>La parte peticionaria</w:t>
      </w:r>
    </w:p>
    <w:p w14:paraId="159A05E8" w14:textId="20BEE900" w:rsidR="00FC73EB" w:rsidRDefault="001C1DF1"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La parte peticionaria</w:t>
      </w:r>
      <w:r w:rsidR="00FC73EB" w:rsidRPr="00FC73EB">
        <w:rPr>
          <w:rFonts w:asciiTheme="majorHAnsi" w:hAnsiTheme="majorHAnsi"/>
          <w:sz w:val="20"/>
          <w:szCs w:val="20"/>
          <w:lang w:val="es-ES"/>
        </w:rPr>
        <w:t xml:space="preserve"> denuncia </w:t>
      </w:r>
      <w:r w:rsidR="00564DAE">
        <w:rPr>
          <w:rFonts w:asciiTheme="majorHAnsi" w:hAnsiTheme="majorHAnsi"/>
          <w:sz w:val="20"/>
          <w:szCs w:val="20"/>
          <w:lang w:val="es-ES"/>
        </w:rPr>
        <w:t>el asesinato</w:t>
      </w:r>
      <w:r>
        <w:rPr>
          <w:rFonts w:asciiTheme="majorHAnsi" w:hAnsiTheme="majorHAnsi"/>
          <w:sz w:val="20"/>
          <w:szCs w:val="20"/>
          <w:lang w:val="es-ES"/>
        </w:rPr>
        <w:t xml:space="preserve"> de </w:t>
      </w:r>
      <w:r w:rsidRPr="00287193">
        <w:rPr>
          <w:rFonts w:asciiTheme="majorHAnsi" w:hAnsiTheme="majorHAnsi"/>
          <w:sz w:val="20"/>
          <w:szCs w:val="20"/>
          <w:lang w:val="es-ES"/>
        </w:rPr>
        <w:t>Omar Hernando Miramón Gutiérrez y Mario Ernesto Miramón Gutiérrez</w:t>
      </w:r>
      <w:r>
        <w:rPr>
          <w:rFonts w:asciiTheme="majorHAnsi" w:hAnsiTheme="majorHAnsi"/>
          <w:sz w:val="20"/>
          <w:szCs w:val="20"/>
          <w:lang w:val="es-ES"/>
        </w:rPr>
        <w:t xml:space="preserve"> a manos de paramilitares</w:t>
      </w:r>
      <w:r w:rsidR="00FC73EB" w:rsidRPr="00FC73EB">
        <w:rPr>
          <w:rFonts w:asciiTheme="majorHAnsi" w:hAnsiTheme="majorHAnsi"/>
          <w:sz w:val="20"/>
          <w:szCs w:val="20"/>
          <w:lang w:val="es-ES"/>
        </w:rPr>
        <w:t xml:space="preserve">, así como la falta de </w:t>
      </w:r>
      <w:r>
        <w:rPr>
          <w:rFonts w:asciiTheme="majorHAnsi" w:hAnsiTheme="majorHAnsi"/>
          <w:sz w:val="20"/>
          <w:szCs w:val="20"/>
          <w:lang w:val="es-ES"/>
        </w:rPr>
        <w:t>indemnización</w:t>
      </w:r>
      <w:r w:rsidR="00FC73EB" w:rsidRPr="00FC73EB">
        <w:rPr>
          <w:rFonts w:asciiTheme="majorHAnsi" w:hAnsiTheme="majorHAnsi"/>
          <w:sz w:val="20"/>
          <w:szCs w:val="20"/>
          <w:lang w:val="es-ES"/>
        </w:rPr>
        <w:t xml:space="preserve"> de los hechos hasta el presente</w:t>
      </w:r>
      <w:r>
        <w:rPr>
          <w:rFonts w:asciiTheme="majorHAnsi" w:hAnsiTheme="majorHAnsi"/>
          <w:sz w:val="20"/>
          <w:szCs w:val="20"/>
          <w:lang w:val="es-ES"/>
        </w:rPr>
        <w:t xml:space="preserve"> y el consecuente sufrimiento de los familiares.</w:t>
      </w:r>
    </w:p>
    <w:p w14:paraId="2157BFC9" w14:textId="092C5D73" w:rsidR="00287193" w:rsidRPr="00287193" w:rsidRDefault="001C1DF1" w:rsidP="0028719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Según la parte peticionaria</w:t>
      </w:r>
      <w:r w:rsidR="00287193" w:rsidRPr="00287193">
        <w:rPr>
          <w:rFonts w:asciiTheme="majorHAnsi" w:hAnsiTheme="majorHAnsi"/>
          <w:sz w:val="20"/>
          <w:szCs w:val="20"/>
          <w:lang w:val="es-ES"/>
        </w:rPr>
        <w:t xml:space="preserve"> el 3 de febrero de 2002, en el barrio Villa Teresa, un sector céntrico del municipio de Acacias </w:t>
      </w:r>
      <w:r w:rsidR="00AE51E8">
        <w:rPr>
          <w:rFonts w:asciiTheme="majorHAnsi" w:hAnsiTheme="majorHAnsi"/>
          <w:sz w:val="20"/>
          <w:szCs w:val="20"/>
          <w:lang w:val="es-ES"/>
        </w:rPr>
        <w:t xml:space="preserve">en el </w:t>
      </w:r>
      <w:r w:rsidR="00287193" w:rsidRPr="00287193">
        <w:rPr>
          <w:rFonts w:asciiTheme="majorHAnsi" w:hAnsiTheme="majorHAnsi"/>
          <w:sz w:val="20"/>
          <w:szCs w:val="20"/>
          <w:lang w:val="es-ES"/>
        </w:rPr>
        <w:t>departamento del Meta</w:t>
      </w:r>
      <w:r w:rsidR="00AE51E8">
        <w:rPr>
          <w:rFonts w:asciiTheme="majorHAnsi" w:hAnsiTheme="majorHAnsi"/>
          <w:sz w:val="20"/>
          <w:szCs w:val="20"/>
          <w:lang w:val="es-ES"/>
        </w:rPr>
        <w:t xml:space="preserve">, </w:t>
      </w:r>
      <w:r w:rsidR="00287193" w:rsidRPr="00287193">
        <w:rPr>
          <w:rFonts w:asciiTheme="majorHAnsi" w:hAnsiTheme="majorHAnsi"/>
          <w:sz w:val="20"/>
          <w:szCs w:val="20"/>
          <w:lang w:val="es-ES"/>
        </w:rPr>
        <w:t>dos individuos pertenecientes a las Autodefensas Unidas de Colombia</w:t>
      </w:r>
      <w:r w:rsidR="00564DAE">
        <w:rPr>
          <w:rFonts w:asciiTheme="majorHAnsi" w:hAnsiTheme="majorHAnsi"/>
          <w:sz w:val="20"/>
          <w:szCs w:val="20"/>
          <w:lang w:val="es-ES"/>
        </w:rPr>
        <w:t xml:space="preserve"> (AUC)</w:t>
      </w:r>
      <w:r w:rsidR="00287193" w:rsidRPr="00287193">
        <w:rPr>
          <w:rFonts w:asciiTheme="majorHAnsi" w:hAnsiTheme="majorHAnsi"/>
          <w:sz w:val="20"/>
          <w:szCs w:val="20"/>
          <w:lang w:val="es-ES"/>
        </w:rPr>
        <w:t xml:space="preserve"> </w:t>
      </w:r>
      <w:r w:rsidR="00AE51E8">
        <w:rPr>
          <w:rFonts w:asciiTheme="majorHAnsi" w:hAnsiTheme="majorHAnsi"/>
          <w:sz w:val="20"/>
          <w:szCs w:val="20"/>
          <w:lang w:val="es-ES"/>
        </w:rPr>
        <w:t>asesinaron</w:t>
      </w:r>
      <w:r w:rsidR="00287193" w:rsidRPr="00287193">
        <w:rPr>
          <w:rFonts w:asciiTheme="majorHAnsi" w:hAnsiTheme="majorHAnsi"/>
          <w:sz w:val="20"/>
          <w:szCs w:val="20"/>
          <w:lang w:val="es-ES"/>
        </w:rPr>
        <w:t xml:space="preserve"> con arma de fuego a los </w:t>
      </w:r>
      <w:r w:rsidR="00AE51E8">
        <w:rPr>
          <w:rFonts w:asciiTheme="majorHAnsi" w:hAnsiTheme="majorHAnsi"/>
          <w:sz w:val="20"/>
          <w:szCs w:val="20"/>
          <w:lang w:val="es-ES"/>
        </w:rPr>
        <w:t>hermanos</w:t>
      </w:r>
      <w:r w:rsidR="00287193" w:rsidRPr="00287193">
        <w:rPr>
          <w:rFonts w:asciiTheme="majorHAnsi" w:hAnsiTheme="majorHAnsi"/>
          <w:sz w:val="20"/>
          <w:szCs w:val="20"/>
          <w:lang w:val="es-ES"/>
        </w:rPr>
        <w:t xml:space="preserve"> Miramón Gutiérrez frente a su casa, encontrándose estos en total estado de indefensión. Afirma que esta pérdida causó un grave daño moral y económico a su padre, hermanos e hija, ya que </w:t>
      </w:r>
      <w:r>
        <w:rPr>
          <w:rFonts w:asciiTheme="majorHAnsi" w:hAnsiTheme="majorHAnsi"/>
          <w:sz w:val="20"/>
          <w:szCs w:val="20"/>
          <w:lang w:val="es-ES"/>
        </w:rPr>
        <w:t xml:space="preserve">las personas asesinadas </w:t>
      </w:r>
      <w:r w:rsidR="00287193" w:rsidRPr="00287193">
        <w:rPr>
          <w:rFonts w:asciiTheme="majorHAnsi" w:hAnsiTheme="majorHAnsi"/>
          <w:sz w:val="20"/>
          <w:szCs w:val="20"/>
          <w:lang w:val="es-ES"/>
        </w:rPr>
        <w:t>les brindaban apoyo moral y económico.</w:t>
      </w:r>
    </w:p>
    <w:p w14:paraId="0292BE67" w14:textId="664F3689" w:rsidR="00287193" w:rsidRDefault="00287193" w:rsidP="00FD79A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287193">
        <w:rPr>
          <w:rFonts w:asciiTheme="majorHAnsi" w:hAnsiTheme="majorHAnsi"/>
          <w:sz w:val="20"/>
          <w:szCs w:val="20"/>
          <w:lang w:val="es-ES"/>
        </w:rPr>
        <w:t xml:space="preserve">En cuanto a </w:t>
      </w:r>
      <w:r w:rsidR="00B51890" w:rsidRPr="00B51890">
        <w:rPr>
          <w:rFonts w:asciiTheme="majorHAnsi" w:hAnsiTheme="majorHAnsi"/>
          <w:sz w:val="20"/>
          <w:szCs w:val="20"/>
          <w:lang w:val="es-ES"/>
        </w:rPr>
        <w:t>los recursos internos</w:t>
      </w:r>
      <w:r w:rsidRPr="00287193">
        <w:rPr>
          <w:rFonts w:asciiTheme="majorHAnsi" w:hAnsiTheme="majorHAnsi"/>
          <w:sz w:val="20"/>
          <w:szCs w:val="20"/>
          <w:lang w:val="es-ES"/>
        </w:rPr>
        <w:t xml:space="preserve">, </w:t>
      </w:r>
      <w:r w:rsidR="00E032D9">
        <w:rPr>
          <w:rFonts w:asciiTheme="majorHAnsi" w:hAnsiTheme="majorHAnsi"/>
          <w:sz w:val="20"/>
          <w:szCs w:val="20"/>
          <w:lang w:val="es-ES"/>
        </w:rPr>
        <w:t xml:space="preserve">los peticionarios </w:t>
      </w:r>
      <w:r w:rsidRPr="00287193">
        <w:rPr>
          <w:rFonts w:asciiTheme="majorHAnsi" w:hAnsiTheme="majorHAnsi"/>
          <w:sz w:val="20"/>
          <w:szCs w:val="20"/>
          <w:lang w:val="es-ES"/>
        </w:rPr>
        <w:t>indica</w:t>
      </w:r>
      <w:r w:rsidR="00E032D9">
        <w:rPr>
          <w:rFonts w:asciiTheme="majorHAnsi" w:hAnsiTheme="majorHAnsi"/>
          <w:sz w:val="20"/>
          <w:szCs w:val="20"/>
          <w:lang w:val="es-ES"/>
        </w:rPr>
        <w:t>n</w:t>
      </w:r>
      <w:r w:rsidRPr="00287193">
        <w:rPr>
          <w:rFonts w:asciiTheme="majorHAnsi" w:hAnsiTheme="majorHAnsi"/>
          <w:sz w:val="20"/>
          <w:szCs w:val="20"/>
          <w:lang w:val="es-ES"/>
        </w:rPr>
        <w:t xml:space="preserve"> que la familia afectada no presentó denuncia ante la jurisdicción interna</w:t>
      </w:r>
      <w:r w:rsidR="00F54DD7">
        <w:rPr>
          <w:rFonts w:asciiTheme="majorHAnsi" w:hAnsiTheme="majorHAnsi"/>
          <w:sz w:val="20"/>
          <w:szCs w:val="20"/>
          <w:lang w:val="es-ES"/>
        </w:rPr>
        <w:t xml:space="preserve"> </w:t>
      </w:r>
      <w:r w:rsidR="00F54DD7" w:rsidRPr="00287193">
        <w:rPr>
          <w:rFonts w:asciiTheme="majorHAnsi" w:hAnsiTheme="majorHAnsi"/>
          <w:sz w:val="20"/>
          <w:szCs w:val="20"/>
          <w:lang w:val="es-ES"/>
        </w:rPr>
        <w:t>debido al dolor por la muerte de sus hijos y hermanos</w:t>
      </w:r>
      <w:r w:rsidR="002422B3">
        <w:rPr>
          <w:rFonts w:asciiTheme="majorHAnsi" w:hAnsiTheme="majorHAnsi"/>
          <w:sz w:val="20"/>
          <w:szCs w:val="20"/>
          <w:lang w:val="es-ES"/>
        </w:rPr>
        <w:t>; y</w:t>
      </w:r>
      <w:r w:rsidRPr="00287193">
        <w:rPr>
          <w:rFonts w:asciiTheme="majorHAnsi" w:hAnsiTheme="majorHAnsi"/>
          <w:sz w:val="20"/>
          <w:szCs w:val="20"/>
          <w:lang w:val="es-ES"/>
        </w:rPr>
        <w:t xml:space="preserve"> que los términos para demandar están superados. Argumenta que debido a que el Estado de Colombia no les ha reconocido el pago de daños morales y materiales, ni ha judicializado a los responsables, encontrándose la investigación archivada, recurren al </w:t>
      </w:r>
      <w:r w:rsidR="00B51890" w:rsidRPr="00B51890">
        <w:rPr>
          <w:rFonts w:asciiTheme="majorHAnsi" w:hAnsiTheme="majorHAnsi"/>
          <w:sz w:val="20"/>
          <w:szCs w:val="20"/>
          <w:lang w:val="es-ES"/>
        </w:rPr>
        <w:t>sistema interamericano</w:t>
      </w:r>
      <w:r w:rsidRPr="00287193">
        <w:rPr>
          <w:rFonts w:asciiTheme="majorHAnsi" w:hAnsiTheme="majorHAnsi"/>
          <w:sz w:val="20"/>
          <w:szCs w:val="20"/>
          <w:lang w:val="es-ES"/>
        </w:rPr>
        <w:t xml:space="preserve">. </w:t>
      </w:r>
    </w:p>
    <w:p w14:paraId="67C7B275" w14:textId="4F552B7E" w:rsidR="00BE07A3" w:rsidRPr="00BE07A3" w:rsidRDefault="00BE07A3" w:rsidP="00E2685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287193">
        <w:rPr>
          <w:rFonts w:asciiTheme="majorHAnsi" w:hAnsiTheme="majorHAnsi"/>
          <w:sz w:val="20"/>
          <w:szCs w:val="20"/>
          <w:lang w:val="es-ES"/>
        </w:rPr>
        <w:t xml:space="preserve">La parte peticionaria argumenta que el Estado de Colombia incurrió en una grave omisión al no existir presencia de la </w:t>
      </w:r>
      <w:r w:rsidR="00F7361A">
        <w:rPr>
          <w:rFonts w:asciiTheme="majorHAnsi" w:hAnsiTheme="majorHAnsi"/>
          <w:sz w:val="20"/>
          <w:szCs w:val="20"/>
          <w:lang w:val="es-ES"/>
        </w:rPr>
        <w:t>P</w:t>
      </w:r>
      <w:r w:rsidRPr="00287193">
        <w:rPr>
          <w:rFonts w:asciiTheme="majorHAnsi" w:hAnsiTheme="majorHAnsi"/>
          <w:sz w:val="20"/>
          <w:szCs w:val="20"/>
          <w:lang w:val="es-ES"/>
        </w:rPr>
        <w:t xml:space="preserve">olicía </w:t>
      </w:r>
      <w:r w:rsidR="00F7361A">
        <w:rPr>
          <w:rFonts w:asciiTheme="majorHAnsi" w:hAnsiTheme="majorHAnsi"/>
          <w:sz w:val="20"/>
          <w:szCs w:val="20"/>
          <w:lang w:val="es-ES"/>
        </w:rPr>
        <w:t>N</w:t>
      </w:r>
      <w:r w:rsidRPr="00287193">
        <w:rPr>
          <w:rFonts w:asciiTheme="majorHAnsi" w:hAnsiTheme="majorHAnsi"/>
          <w:sz w:val="20"/>
          <w:szCs w:val="20"/>
          <w:lang w:val="es-ES"/>
        </w:rPr>
        <w:t xml:space="preserve">acional en el lugar donde se materializó el homicidio, lo que permitió el libre accionar de los asesinos. Considera injustificable la ausencia de autoridad en un lugar céntrico, evidenciando una grave omisión </w:t>
      </w:r>
      <w:r w:rsidRPr="00BE07A3">
        <w:rPr>
          <w:rFonts w:asciiTheme="majorHAnsi" w:hAnsiTheme="majorHAnsi"/>
          <w:sz w:val="20"/>
          <w:szCs w:val="20"/>
          <w:lang w:val="es-ES"/>
        </w:rPr>
        <w:t>frente a las</w:t>
      </w:r>
      <w:r w:rsidRPr="00287193">
        <w:rPr>
          <w:rFonts w:asciiTheme="majorHAnsi" w:hAnsiTheme="majorHAnsi"/>
          <w:sz w:val="20"/>
          <w:szCs w:val="20"/>
          <w:lang w:val="es-ES"/>
        </w:rPr>
        <w:t xml:space="preserve"> obligaciones</w:t>
      </w:r>
      <w:r w:rsidRPr="00BE07A3">
        <w:rPr>
          <w:rFonts w:asciiTheme="majorHAnsi" w:hAnsiTheme="majorHAnsi"/>
          <w:sz w:val="20"/>
          <w:szCs w:val="20"/>
          <w:lang w:val="es-ES"/>
        </w:rPr>
        <w:t xml:space="preserve"> estatales</w:t>
      </w:r>
      <w:r w:rsidRPr="00287193">
        <w:rPr>
          <w:rFonts w:asciiTheme="majorHAnsi" w:hAnsiTheme="majorHAnsi"/>
          <w:sz w:val="20"/>
          <w:szCs w:val="20"/>
          <w:lang w:val="es-ES"/>
        </w:rPr>
        <w:t xml:space="preserve"> de garantizar la seguridad de sus ciudadanos</w:t>
      </w:r>
      <w:r w:rsidRPr="00BE07A3">
        <w:rPr>
          <w:rFonts w:asciiTheme="majorHAnsi" w:hAnsiTheme="majorHAnsi"/>
          <w:sz w:val="20"/>
          <w:szCs w:val="20"/>
          <w:lang w:val="es-ES"/>
        </w:rPr>
        <w:t xml:space="preserve"> y la vida e integridad física de las personas asesinadas. </w:t>
      </w:r>
      <w:r w:rsidRPr="00287193">
        <w:rPr>
          <w:rFonts w:asciiTheme="majorHAnsi" w:hAnsiTheme="majorHAnsi"/>
          <w:sz w:val="20"/>
          <w:szCs w:val="20"/>
          <w:lang w:val="es-ES"/>
        </w:rPr>
        <w:t>En su petitorio, solicita indemnización compensatoria por daños morales</w:t>
      </w:r>
      <w:r w:rsidRPr="00BE07A3">
        <w:rPr>
          <w:rFonts w:asciiTheme="majorHAnsi" w:hAnsiTheme="majorHAnsi"/>
          <w:sz w:val="20"/>
          <w:szCs w:val="20"/>
          <w:lang w:val="es-ES"/>
        </w:rPr>
        <w:t xml:space="preserve"> y materiales. </w:t>
      </w:r>
    </w:p>
    <w:p w14:paraId="0C84D314" w14:textId="77777777" w:rsidR="00FC73EB" w:rsidRPr="00564DAE" w:rsidRDefault="00FC73EB" w:rsidP="00FC73EB">
      <w:pPr>
        <w:pStyle w:val="ListParagraph"/>
        <w:widowControl w:val="0"/>
        <w:autoSpaceDE w:val="0"/>
        <w:autoSpaceDN w:val="0"/>
        <w:spacing w:before="240" w:after="240"/>
        <w:jc w:val="both"/>
        <w:rPr>
          <w:rFonts w:asciiTheme="majorHAnsi" w:hAnsiTheme="majorHAnsi"/>
          <w:i/>
          <w:iCs/>
          <w:sz w:val="20"/>
          <w:szCs w:val="20"/>
          <w:lang w:val="es-ES"/>
        </w:rPr>
      </w:pPr>
      <w:r w:rsidRPr="00564DAE">
        <w:rPr>
          <w:rFonts w:asciiTheme="majorHAnsi" w:hAnsiTheme="majorHAnsi"/>
          <w:i/>
          <w:iCs/>
          <w:sz w:val="20"/>
          <w:szCs w:val="20"/>
          <w:lang w:val="es-ES"/>
        </w:rPr>
        <w:t>El Estado colombiano</w:t>
      </w:r>
    </w:p>
    <w:p w14:paraId="539FA7D8" w14:textId="3E944ED0" w:rsidR="00B51890" w:rsidRPr="00B51890" w:rsidRDefault="00BE07A3" w:rsidP="0005672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BE07A3">
        <w:rPr>
          <w:rFonts w:asciiTheme="majorHAnsi" w:hAnsiTheme="majorHAnsi"/>
          <w:sz w:val="20"/>
          <w:szCs w:val="20"/>
          <w:lang w:val="es-ES"/>
        </w:rPr>
        <w:t xml:space="preserve">El Estado </w:t>
      </w:r>
      <w:r w:rsidR="003E53CD">
        <w:rPr>
          <w:rFonts w:asciiTheme="majorHAnsi" w:hAnsiTheme="majorHAnsi"/>
          <w:sz w:val="20"/>
          <w:szCs w:val="20"/>
          <w:lang w:val="es-ES"/>
        </w:rPr>
        <w:t>alega</w:t>
      </w:r>
      <w:r w:rsidR="00B51890" w:rsidRPr="00B51890">
        <w:rPr>
          <w:rFonts w:asciiTheme="majorHAnsi" w:hAnsiTheme="majorHAnsi"/>
          <w:sz w:val="20"/>
          <w:szCs w:val="20"/>
          <w:lang w:val="es-ES"/>
        </w:rPr>
        <w:t xml:space="preserve"> en primer lugar</w:t>
      </w:r>
      <w:r w:rsidR="003E53CD">
        <w:rPr>
          <w:rFonts w:asciiTheme="majorHAnsi" w:hAnsiTheme="majorHAnsi"/>
          <w:sz w:val="20"/>
          <w:szCs w:val="20"/>
          <w:lang w:val="es-ES"/>
        </w:rPr>
        <w:t xml:space="preserve"> </w:t>
      </w:r>
      <w:r w:rsidR="00B51890" w:rsidRPr="00B51890">
        <w:rPr>
          <w:rFonts w:asciiTheme="majorHAnsi" w:hAnsiTheme="majorHAnsi"/>
          <w:sz w:val="20"/>
          <w:szCs w:val="20"/>
          <w:lang w:val="es-ES"/>
        </w:rPr>
        <w:t xml:space="preserve">la inadmisibilidad de la </w:t>
      </w:r>
      <w:r w:rsidR="003E53CD">
        <w:rPr>
          <w:rFonts w:asciiTheme="majorHAnsi" w:hAnsiTheme="majorHAnsi"/>
          <w:sz w:val="20"/>
          <w:szCs w:val="20"/>
          <w:lang w:val="es-ES"/>
        </w:rPr>
        <w:t>petición</w:t>
      </w:r>
      <w:r w:rsidR="00B51890" w:rsidRPr="00B51890">
        <w:rPr>
          <w:rFonts w:asciiTheme="majorHAnsi" w:hAnsiTheme="majorHAnsi"/>
          <w:sz w:val="20"/>
          <w:szCs w:val="20"/>
          <w:lang w:val="es-ES"/>
        </w:rPr>
        <w:t xml:space="preserve"> debido a la falta de agotamiento de los recursos internos, señalando que los hechos se investigan en el marco de la Ley de Justicia y Paz</w:t>
      </w:r>
      <w:r w:rsidR="004B7225">
        <w:rPr>
          <w:rFonts w:asciiTheme="majorHAnsi" w:hAnsiTheme="majorHAnsi"/>
          <w:sz w:val="20"/>
          <w:szCs w:val="20"/>
          <w:lang w:val="es-ES"/>
        </w:rPr>
        <w:t>,</w:t>
      </w:r>
      <w:r w:rsidR="00B51890" w:rsidRPr="00B51890">
        <w:rPr>
          <w:rFonts w:asciiTheme="majorHAnsi" w:hAnsiTheme="majorHAnsi"/>
          <w:sz w:val="20"/>
          <w:szCs w:val="20"/>
          <w:lang w:val="es-ES"/>
        </w:rPr>
        <w:t xml:space="preserve"> y que tampoco se presentaron los recursos correspondientes ante la jurisdicción contencioso-administrativa. En segundo lugar, argumenta que la petición resulta manifiestamente infundada</w:t>
      </w:r>
      <w:r>
        <w:rPr>
          <w:rFonts w:asciiTheme="majorHAnsi" w:hAnsiTheme="majorHAnsi"/>
          <w:sz w:val="20"/>
          <w:szCs w:val="20"/>
          <w:lang w:val="es-ES"/>
        </w:rPr>
        <w:t>.</w:t>
      </w:r>
    </w:p>
    <w:p w14:paraId="4C013234" w14:textId="31D2AF68" w:rsidR="00BE07A3" w:rsidRDefault="00B51890" w:rsidP="00BE07A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B51890">
        <w:rPr>
          <w:rFonts w:asciiTheme="majorHAnsi" w:hAnsiTheme="majorHAnsi"/>
          <w:sz w:val="20"/>
          <w:szCs w:val="20"/>
          <w:lang w:val="es-ES"/>
        </w:rPr>
        <w:t xml:space="preserve">Sobre la falta de agotamiento de los recursos internos </w:t>
      </w:r>
      <w:r w:rsidR="00BE07A3">
        <w:rPr>
          <w:rFonts w:asciiTheme="majorHAnsi" w:hAnsiTheme="majorHAnsi"/>
          <w:sz w:val="20"/>
          <w:szCs w:val="20"/>
          <w:lang w:val="es-ES"/>
        </w:rPr>
        <w:t>informa, en resumen, que: i) los hermanos Miramón Gutiérrez fueron asesinados el 3 de febrero de 2002; ii) l</w:t>
      </w:r>
      <w:r w:rsidRPr="00B51890">
        <w:rPr>
          <w:rFonts w:asciiTheme="majorHAnsi" w:hAnsiTheme="majorHAnsi"/>
          <w:sz w:val="20"/>
          <w:szCs w:val="20"/>
          <w:lang w:val="es-ES"/>
        </w:rPr>
        <w:t>as primeras diligencias se iniciaron inmediatamente</w:t>
      </w:r>
      <w:r w:rsidR="00BE07A3">
        <w:rPr>
          <w:rFonts w:asciiTheme="majorHAnsi" w:hAnsiTheme="majorHAnsi"/>
          <w:sz w:val="20"/>
          <w:szCs w:val="20"/>
          <w:lang w:val="es-ES"/>
        </w:rPr>
        <w:t>;</w:t>
      </w:r>
      <w:r w:rsidRPr="00B51890">
        <w:rPr>
          <w:rFonts w:asciiTheme="majorHAnsi" w:hAnsiTheme="majorHAnsi"/>
          <w:sz w:val="20"/>
          <w:szCs w:val="20"/>
          <w:lang w:val="es-ES"/>
        </w:rPr>
        <w:t xml:space="preserve"> la Fiscalía General de la Nación inició </w:t>
      </w:r>
      <w:r w:rsidR="00BE07A3">
        <w:rPr>
          <w:rFonts w:asciiTheme="majorHAnsi" w:hAnsiTheme="majorHAnsi"/>
          <w:sz w:val="20"/>
          <w:szCs w:val="20"/>
          <w:lang w:val="es-ES"/>
        </w:rPr>
        <w:t xml:space="preserve">la </w:t>
      </w:r>
      <w:r w:rsidRPr="00B51890">
        <w:rPr>
          <w:rFonts w:asciiTheme="majorHAnsi" w:hAnsiTheme="majorHAnsi"/>
          <w:sz w:val="20"/>
          <w:szCs w:val="20"/>
          <w:lang w:val="es-ES"/>
        </w:rPr>
        <w:t>investigación 177.373, asumida por la Fiscalía 7 Especializada de Villavicencio-Meta</w:t>
      </w:r>
      <w:r w:rsidR="00BE07A3">
        <w:rPr>
          <w:rFonts w:asciiTheme="majorHAnsi" w:hAnsiTheme="majorHAnsi"/>
          <w:sz w:val="20"/>
          <w:szCs w:val="20"/>
          <w:lang w:val="es-ES"/>
        </w:rPr>
        <w:t>; iii)</w:t>
      </w:r>
      <w:r w:rsidRPr="00B51890">
        <w:rPr>
          <w:rFonts w:asciiTheme="majorHAnsi" w:hAnsiTheme="majorHAnsi"/>
          <w:sz w:val="20"/>
          <w:szCs w:val="20"/>
          <w:lang w:val="es-ES"/>
        </w:rPr>
        <w:t xml:space="preserve"> el 29 de septiembre de 2011 José Vicente Rivera Mendoza reconoció en versión libre tener conocimiento de los hechos, mencionando la vinculación de "Piñalito" y Jairo Alfaro, alias "Japonés", y aceptó los delitos por línea de mando, pidiendo perdón</w:t>
      </w:r>
      <w:r w:rsidR="00BE07A3">
        <w:rPr>
          <w:rFonts w:asciiTheme="majorHAnsi" w:hAnsiTheme="majorHAnsi"/>
          <w:sz w:val="20"/>
          <w:szCs w:val="20"/>
          <w:lang w:val="es-ES"/>
        </w:rPr>
        <w:t>; de su parte,</w:t>
      </w:r>
      <w:r w:rsidRPr="00B51890">
        <w:rPr>
          <w:rFonts w:asciiTheme="majorHAnsi" w:hAnsiTheme="majorHAnsi"/>
          <w:sz w:val="20"/>
          <w:szCs w:val="20"/>
          <w:lang w:val="es-ES"/>
        </w:rPr>
        <w:t xml:space="preserve"> Yuber Piñalito está postulado en Justicia y Paz pero no ha comparecido, </w:t>
      </w:r>
      <w:r w:rsidR="00BE07A3">
        <w:rPr>
          <w:rFonts w:asciiTheme="majorHAnsi" w:hAnsiTheme="majorHAnsi"/>
          <w:sz w:val="20"/>
          <w:szCs w:val="20"/>
          <w:lang w:val="es-ES"/>
        </w:rPr>
        <w:t>mientras</w:t>
      </w:r>
      <w:r w:rsidRPr="00B51890">
        <w:rPr>
          <w:rFonts w:asciiTheme="majorHAnsi" w:hAnsiTheme="majorHAnsi"/>
          <w:sz w:val="20"/>
          <w:szCs w:val="20"/>
          <w:lang w:val="es-ES"/>
        </w:rPr>
        <w:t xml:space="preserve"> que Jairo Alfaro fue asesinado</w:t>
      </w:r>
      <w:r w:rsidR="00BE07A3">
        <w:rPr>
          <w:rFonts w:asciiTheme="majorHAnsi" w:hAnsiTheme="majorHAnsi"/>
          <w:sz w:val="20"/>
          <w:szCs w:val="20"/>
          <w:lang w:val="es-ES"/>
        </w:rPr>
        <w:t xml:space="preserve">; iv) </w:t>
      </w:r>
      <w:r w:rsidRPr="00B51890">
        <w:rPr>
          <w:rFonts w:asciiTheme="majorHAnsi" w:hAnsiTheme="majorHAnsi"/>
          <w:sz w:val="20"/>
          <w:szCs w:val="20"/>
          <w:lang w:val="es-ES"/>
        </w:rPr>
        <w:t>el 12 de junio de 2012 la Fiscalía imputó los delitos mencionados a Manuel de Jesús Pirabán, Jorge Humberto Victoria Oliveros, Luis Omar Marín Londoño, José Vicente Rivera Mendoza y José Eleazar Moreno Sánchez, como autores mediatos</w:t>
      </w:r>
      <w:r w:rsidR="00BE07A3">
        <w:rPr>
          <w:rFonts w:asciiTheme="majorHAnsi" w:hAnsiTheme="majorHAnsi"/>
          <w:sz w:val="20"/>
          <w:szCs w:val="20"/>
          <w:lang w:val="es-ES"/>
        </w:rPr>
        <w:t>;</w:t>
      </w:r>
      <w:r w:rsidRPr="00B51890">
        <w:rPr>
          <w:rFonts w:asciiTheme="majorHAnsi" w:hAnsiTheme="majorHAnsi"/>
          <w:sz w:val="20"/>
          <w:szCs w:val="20"/>
          <w:lang w:val="es-ES"/>
        </w:rPr>
        <w:t xml:space="preserve"> en dicho proceso se han acreditado como víctimas Enrique Miramón (padre) y los hermanos de las víctimas directas, reconociendo la Fiscalía su afectación por desplazamiento forzado</w:t>
      </w:r>
      <w:r w:rsidR="00BE07A3">
        <w:rPr>
          <w:rFonts w:asciiTheme="majorHAnsi" w:hAnsiTheme="majorHAnsi"/>
          <w:sz w:val="20"/>
          <w:szCs w:val="20"/>
          <w:lang w:val="es-ES"/>
        </w:rPr>
        <w:t>; v)</w:t>
      </w:r>
      <w:r w:rsidRPr="00B51890">
        <w:rPr>
          <w:rFonts w:asciiTheme="majorHAnsi" w:hAnsiTheme="majorHAnsi"/>
          <w:sz w:val="20"/>
          <w:szCs w:val="20"/>
          <w:lang w:val="es-ES"/>
        </w:rPr>
        <w:t xml:space="preserve"> la Fiscalía 7 Especializada de Villavicencio constató que no existía denuncia previa sobre riesgo para los señores Miramón Gutiérrez</w:t>
      </w:r>
      <w:r w:rsidR="00564DAE">
        <w:rPr>
          <w:rFonts w:asciiTheme="majorHAnsi" w:hAnsiTheme="majorHAnsi"/>
          <w:sz w:val="20"/>
          <w:szCs w:val="20"/>
          <w:lang w:val="es-ES"/>
        </w:rPr>
        <w:t>; vi) el proceso penal</w:t>
      </w:r>
      <w:r w:rsidR="00564DAE" w:rsidRPr="00B51890">
        <w:rPr>
          <w:rFonts w:asciiTheme="majorHAnsi" w:hAnsiTheme="majorHAnsi"/>
          <w:sz w:val="20"/>
          <w:szCs w:val="20"/>
          <w:lang w:val="es-ES"/>
        </w:rPr>
        <w:t xml:space="preserve"> </w:t>
      </w:r>
      <w:r w:rsidR="00564DAE">
        <w:rPr>
          <w:rFonts w:asciiTheme="majorHAnsi" w:hAnsiTheme="majorHAnsi"/>
          <w:sz w:val="20"/>
          <w:szCs w:val="20"/>
          <w:lang w:val="es-ES"/>
        </w:rPr>
        <w:t>se encuentra</w:t>
      </w:r>
      <w:r w:rsidR="00564DAE" w:rsidRPr="00B51890">
        <w:rPr>
          <w:rFonts w:asciiTheme="majorHAnsi" w:hAnsiTheme="majorHAnsi"/>
          <w:sz w:val="20"/>
          <w:szCs w:val="20"/>
          <w:lang w:val="es-ES"/>
        </w:rPr>
        <w:t xml:space="preserve"> activo en el Tribunal Superior de Bogotá Sala de Justicia y Paz</w:t>
      </w:r>
      <w:r w:rsidR="00564DAE">
        <w:rPr>
          <w:rFonts w:asciiTheme="majorHAnsi" w:hAnsiTheme="majorHAnsi"/>
          <w:sz w:val="20"/>
          <w:szCs w:val="20"/>
          <w:lang w:val="es-ES"/>
        </w:rPr>
        <w:t>;</w:t>
      </w:r>
      <w:r w:rsidR="00564DAE" w:rsidRPr="00B51890">
        <w:rPr>
          <w:rFonts w:asciiTheme="majorHAnsi" w:hAnsiTheme="majorHAnsi"/>
          <w:sz w:val="20"/>
          <w:szCs w:val="20"/>
          <w:lang w:val="es-ES"/>
        </w:rPr>
        <w:t xml:space="preserve"> hay confesiones que garantizan el derecho a la verdad y, aunque no haya sentencia definitiva, los responsables están sujetos a la Ley 975 de 2005.</w:t>
      </w:r>
    </w:p>
    <w:p w14:paraId="5401B6C3" w14:textId="566DFD38" w:rsidR="00B51890" w:rsidRDefault="00B51890" w:rsidP="00BE07A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B51890">
        <w:rPr>
          <w:rFonts w:asciiTheme="majorHAnsi" w:hAnsiTheme="majorHAnsi"/>
          <w:sz w:val="20"/>
          <w:szCs w:val="20"/>
          <w:lang w:val="es-ES"/>
        </w:rPr>
        <w:t>El Estado argumenta que las afirmaciones de los peticionarios sobre una grave omisión del Estado son infundadas, ya que la obligación de investigar es de medio y no de resultado</w:t>
      </w:r>
      <w:r w:rsidR="00084B2B">
        <w:rPr>
          <w:rFonts w:asciiTheme="majorHAnsi" w:hAnsiTheme="majorHAnsi"/>
          <w:sz w:val="20"/>
          <w:szCs w:val="20"/>
          <w:lang w:val="es-ES"/>
        </w:rPr>
        <w:t xml:space="preserve">. </w:t>
      </w:r>
      <w:r w:rsidR="00BE07A3">
        <w:rPr>
          <w:rFonts w:asciiTheme="majorHAnsi" w:hAnsiTheme="majorHAnsi"/>
          <w:sz w:val="20"/>
          <w:szCs w:val="20"/>
          <w:lang w:val="es-ES"/>
        </w:rPr>
        <w:t>R</w:t>
      </w:r>
      <w:r w:rsidRPr="00B51890">
        <w:rPr>
          <w:rFonts w:asciiTheme="majorHAnsi" w:hAnsiTheme="majorHAnsi"/>
          <w:sz w:val="20"/>
          <w:szCs w:val="20"/>
          <w:lang w:val="es-ES"/>
        </w:rPr>
        <w:t xml:space="preserve">especto al plazo razonable, </w:t>
      </w:r>
      <w:r w:rsidR="00BE07A3">
        <w:rPr>
          <w:rFonts w:asciiTheme="majorHAnsi" w:hAnsiTheme="majorHAnsi"/>
          <w:sz w:val="20"/>
          <w:szCs w:val="20"/>
          <w:lang w:val="es-ES"/>
        </w:rPr>
        <w:t>cita</w:t>
      </w:r>
      <w:r w:rsidRPr="00B51890">
        <w:rPr>
          <w:rFonts w:asciiTheme="majorHAnsi" w:hAnsiTheme="majorHAnsi"/>
          <w:sz w:val="20"/>
          <w:szCs w:val="20"/>
          <w:lang w:val="es-ES"/>
        </w:rPr>
        <w:t xml:space="preserve"> los criterios de complejidad, actividad procesal, conducta de autoridades y afectación</w:t>
      </w:r>
      <w:r w:rsidR="00DC3987">
        <w:rPr>
          <w:rFonts w:asciiTheme="majorHAnsi" w:hAnsiTheme="majorHAnsi"/>
          <w:sz w:val="20"/>
          <w:szCs w:val="20"/>
          <w:lang w:val="es-ES"/>
        </w:rPr>
        <w:t xml:space="preserve">, para justificar la duración de los procesos internos. </w:t>
      </w:r>
    </w:p>
    <w:p w14:paraId="60CD3A91" w14:textId="73045A53" w:rsidR="00B51890" w:rsidRPr="00B51890" w:rsidRDefault="00BE07A3" w:rsidP="00BE07A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lastRenderedPageBreak/>
        <w:t xml:space="preserve">El Estado también sostiene </w:t>
      </w:r>
      <w:r w:rsidR="00B51890" w:rsidRPr="00B51890">
        <w:rPr>
          <w:rFonts w:asciiTheme="majorHAnsi" w:hAnsiTheme="majorHAnsi"/>
          <w:sz w:val="20"/>
          <w:szCs w:val="20"/>
          <w:lang w:val="es-ES"/>
        </w:rPr>
        <w:t xml:space="preserve">la falta de agotamiento </w:t>
      </w:r>
      <w:r>
        <w:rPr>
          <w:rFonts w:asciiTheme="majorHAnsi" w:hAnsiTheme="majorHAnsi"/>
          <w:sz w:val="20"/>
          <w:szCs w:val="20"/>
          <w:lang w:val="es-ES"/>
        </w:rPr>
        <w:t>con respecto a</w:t>
      </w:r>
      <w:r w:rsidR="00B51890" w:rsidRPr="00B51890">
        <w:rPr>
          <w:rFonts w:asciiTheme="majorHAnsi" w:hAnsiTheme="majorHAnsi"/>
          <w:sz w:val="20"/>
          <w:szCs w:val="20"/>
          <w:lang w:val="es-ES"/>
        </w:rPr>
        <w:t xml:space="preserve"> la acción de reparación directa, </w:t>
      </w:r>
      <w:r>
        <w:rPr>
          <w:rFonts w:asciiTheme="majorHAnsi" w:hAnsiTheme="majorHAnsi"/>
          <w:sz w:val="20"/>
          <w:szCs w:val="20"/>
          <w:lang w:val="es-ES"/>
        </w:rPr>
        <w:t>señalando que los familiares</w:t>
      </w:r>
      <w:r w:rsidR="00B51890" w:rsidRPr="00B51890">
        <w:rPr>
          <w:rFonts w:asciiTheme="majorHAnsi" w:hAnsiTheme="majorHAnsi"/>
          <w:sz w:val="20"/>
          <w:szCs w:val="20"/>
          <w:lang w:val="es-ES"/>
        </w:rPr>
        <w:t xml:space="preserve"> no acudieron a la jurisdicción contencioso-administrativa para solicitar reparación integral</w:t>
      </w:r>
      <w:r>
        <w:rPr>
          <w:rFonts w:asciiTheme="majorHAnsi" w:hAnsiTheme="majorHAnsi"/>
          <w:sz w:val="20"/>
          <w:szCs w:val="20"/>
          <w:lang w:val="es-ES"/>
        </w:rPr>
        <w:t xml:space="preserve">. </w:t>
      </w:r>
      <w:r w:rsidR="00B51890" w:rsidRPr="00B51890">
        <w:rPr>
          <w:rFonts w:asciiTheme="majorHAnsi" w:hAnsiTheme="majorHAnsi"/>
          <w:sz w:val="20"/>
          <w:szCs w:val="20"/>
          <w:lang w:val="es-ES"/>
        </w:rPr>
        <w:t>Argumenta que</w:t>
      </w:r>
      <w:r>
        <w:rPr>
          <w:rFonts w:asciiTheme="majorHAnsi" w:hAnsiTheme="majorHAnsi"/>
          <w:sz w:val="20"/>
          <w:szCs w:val="20"/>
          <w:lang w:val="es-ES"/>
        </w:rPr>
        <w:t xml:space="preserve"> según el derecho interno</w:t>
      </w:r>
      <w:r w:rsidR="00B51890" w:rsidRPr="00B51890">
        <w:rPr>
          <w:rFonts w:asciiTheme="majorHAnsi" w:hAnsiTheme="majorHAnsi"/>
          <w:sz w:val="20"/>
          <w:szCs w:val="20"/>
          <w:lang w:val="es-ES"/>
        </w:rPr>
        <w:t xml:space="preserve"> esta acción es el recurso adecuado y efectivo</w:t>
      </w:r>
      <w:r w:rsidR="00B776D6">
        <w:rPr>
          <w:rFonts w:asciiTheme="majorHAnsi" w:hAnsiTheme="majorHAnsi"/>
          <w:sz w:val="20"/>
          <w:szCs w:val="20"/>
          <w:lang w:val="es-ES"/>
        </w:rPr>
        <w:t xml:space="preserve"> para obtener indemnizaciones del Estado</w:t>
      </w:r>
      <w:r w:rsidR="00B51890" w:rsidRPr="00B51890">
        <w:rPr>
          <w:rFonts w:asciiTheme="majorHAnsi" w:hAnsiTheme="majorHAnsi"/>
          <w:sz w:val="20"/>
          <w:szCs w:val="20"/>
          <w:lang w:val="es-ES"/>
        </w:rPr>
        <w:t>, citando la Sentencia C-644 de 2011 de la Corte Constitucional Colombiana. Sostiene que la Corte IDH ha reconocido la idoneidad de esta jurisdicción (</w:t>
      </w:r>
      <w:r w:rsidR="00B51890" w:rsidRPr="00B51890">
        <w:rPr>
          <w:rFonts w:asciiTheme="majorHAnsi" w:hAnsiTheme="majorHAnsi"/>
          <w:i/>
          <w:iCs/>
          <w:sz w:val="20"/>
          <w:szCs w:val="20"/>
          <w:lang w:val="es-ES"/>
        </w:rPr>
        <w:t>Caso Manuel Cepeda Vargas Vs. Colombia</w:t>
      </w:r>
      <w:r w:rsidR="00B51890" w:rsidRPr="00B51890">
        <w:rPr>
          <w:rFonts w:asciiTheme="majorHAnsi" w:hAnsiTheme="majorHAnsi"/>
          <w:sz w:val="20"/>
          <w:szCs w:val="20"/>
          <w:lang w:val="es-ES"/>
        </w:rPr>
        <w:t>, Sentencia de 26 de mayo de 2010) y ha validado reparaciones pecuniarias otorgadas por ella (</w:t>
      </w:r>
      <w:r w:rsidR="00B51890" w:rsidRPr="00B51890">
        <w:rPr>
          <w:rFonts w:asciiTheme="majorHAnsi" w:hAnsiTheme="majorHAnsi"/>
          <w:i/>
          <w:iCs/>
          <w:sz w:val="20"/>
          <w:szCs w:val="20"/>
          <w:lang w:val="es-ES"/>
        </w:rPr>
        <w:t>Caso de La Masacre de Santo Domingo Vs. Colombia</w:t>
      </w:r>
      <w:r w:rsidR="00B51890" w:rsidRPr="00B51890">
        <w:rPr>
          <w:rFonts w:asciiTheme="majorHAnsi" w:hAnsiTheme="majorHAnsi"/>
          <w:sz w:val="20"/>
          <w:szCs w:val="20"/>
          <w:lang w:val="es-ES"/>
        </w:rPr>
        <w:t xml:space="preserve">, Sentencia de 30 de mayo de 2012). </w:t>
      </w:r>
      <w:r>
        <w:rPr>
          <w:rFonts w:asciiTheme="majorHAnsi" w:hAnsiTheme="majorHAnsi"/>
          <w:sz w:val="20"/>
          <w:szCs w:val="20"/>
          <w:lang w:val="es-ES"/>
        </w:rPr>
        <w:t>Adicionalmente, m</w:t>
      </w:r>
      <w:r w:rsidR="00B51890" w:rsidRPr="00B51890">
        <w:rPr>
          <w:rFonts w:asciiTheme="majorHAnsi" w:hAnsiTheme="majorHAnsi"/>
          <w:sz w:val="20"/>
          <w:szCs w:val="20"/>
          <w:lang w:val="es-ES"/>
        </w:rPr>
        <w:t xml:space="preserve">enciona que el Consejo de Estado acoge criterios del </w:t>
      </w:r>
      <w:r>
        <w:rPr>
          <w:rFonts w:asciiTheme="majorHAnsi" w:hAnsiTheme="majorHAnsi"/>
          <w:sz w:val="20"/>
          <w:szCs w:val="20"/>
          <w:lang w:val="es-ES"/>
        </w:rPr>
        <w:t>sistema interamericano</w:t>
      </w:r>
      <w:r w:rsidR="00B51890" w:rsidRPr="00B51890">
        <w:rPr>
          <w:rFonts w:asciiTheme="majorHAnsi" w:hAnsiTheme="majorHAnsi"/>
          <w:sz w:val="20"/>
          <w:szCs w:val="20"/>
          <w:lang w:val="es-ES"/>
        </w:rPr>
        <w:t>.</w:t>
      </w:r>
    </w:p>
    <w:p w14:paraId="3C4CC3D0" w14:textId="271673FC" w:rsidR="00B51890" w:rsidRDefault="00B51890" w:rsidP="00B51890">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B51890">
        <w:rPr>
          <w:rFonts w:asciiTheme="majorHAnsi" w:hAnsiTheme="majorHAnsi"/>
          <w:sz w:val="20"/>
          <w:szCs w:val="20"/>
          <w:lang w:val="es-ES"/>
        </w:rPr>
        <w:t xml:space="preserve">En cuanto a que la petición resulta manifiestamente infundada, </w:t>
      </w:r>
      <w:r w:rsidR="00B756D5">
        <w:rPr>
          <w:rFonts w:asciiTheme="majorHAnsi" w:hAnsiTheme="majorHAnsi"/>
          <w:sz w:val="20"/>
          <w:szCs w:val="20"/>
          <w:lang w:val="es-ES"/>
        </w:rPr>
        <w:t>Colombia</w:t>
      </w:r>
      <w:r w:rsidRPr="00B51890">
        <w:rPr>
          <w:rFonts w:asciiTheme="majorHAnsi" w:hAnsiTheme="majorHAnsi"/>
          <w:sz w:val="20"/>
          <w:szCs w:val="20"/>
          <w:lang w:val="es-ES"/>
        </w:rPr>
        <w:t xml:space="preserve"> alega que los peticionarios afirman una grave omisión estatal sin pruebas. Argumenta que es necesario presentar evidencias para atribuir responsabilidad al Estado por actos de particulares, citando el </w:t>
      </w:r>
      <w:r w:rsidRPr="00B51890">
        <w:rPr>
          <w:rFonts w:asciiTheme="majorHAnsi" w:hAnsiTheme="majorHAnsi"/>
          <w:i/>
          <w:iCs/>
          <w:sz w:val="20"/>
          <w:szCs w:val="20"/>
          <w:lang w:val="es-ES"/>
        </w:rPr>
        <w:t>Caso de la Masacre de Pueblo Bello Vs. Colombia</w:t>
      </w:r>
      <w:r w:rsidRPr="00B51890">
        <w:rPr>
          <w:rFonts w:asciiTheme="majorHAnsi" w:hAnsiTheme="majorHAnsi"/>
          <w:sz w:val="20"/>
          <w:szCs w:val="20"/>
          <w:lang w:val="es-ES"/>
        </w:rPr>
        <w:t xml:space="preserve"> (Sentencia de 25 de noviembre de 2006) y la </w:t>
      </w:r>
      <w:r w:rsidRPr="00B51890">
        <w:rPr>
          <w:rFonts w:asciiTheme="majorHAnsi" w:hAnsiTheme="majorHAnsi"/>
          <w:i/>
          <w:iCs/>
          <w:sz w:val="20"/>
          <w:szCs w:val="20"/>
          <w:lang w:val="es-ES"/>
        </w:rPr>
        <w:t>Opinión Consultiva OC-18/03</w:t>
      </w:r>
      <w:r w:rsidRPr="00B51890">
        <w:rPr>
          <w:rFonts w:asciiTheme="majorHAnsi" w:hAnsiTheme="majorHAnsi"/>
          <w:sz w:val="20"/>
          <w:szCs w:val="20"/>
          <w:lang w:val="es-ES"/>
        </w:rPr>
        <w:t>. Explica que la responsabilidad por actos de particulares puede surgir por tolerancia, complicidad o aquiescencia de agentes estatales, o por falta de diligencia para prevenir, y afirma que ninguno de estos escenarios se verifica. Sostiene que no existen pruebas de connivencia estatal ni de que las autoridades conocieran un riesgo real e inmediato sobre las víctimas.</w:t>
      </w:r>
    </w:p>
    <w:p w14:paraId="1215F3CE" w14:textId="77777777" w:rsidR="00564DAE" w:rsidRPr="00B51890" w:rsidRDefault="00564DAE" w:rsidP="00564DAE">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El Estado también a</w:t>
      </w:r>
      <w:r w:rsidRPr="00B51890">
        <w:rPr>
          <w:rFonts w:asciiTheme="majorHAnsi" w:hAnsiTheme="majorHAnsi"/>
          <w:sz w:val="20"/>
          <w:szCs w:val="20"/>
          <w:lang w:val="es-ES"/>
        </w:rPr>
        <w:t xml:space="preserve">rgumenta que </w:t>
      </w:r>
      <w:r>
        <w:rPr>
          <w:rFonts w:asciiTheme="majorHAnsi" w:hAnsiTheme="majorHAnsi"/>
          <w:sz w:val="20"/>
          <w:szCs w:val="20"/>
          <w:lang w:val="es-ES"/>
        </w:rPr>
        <w:t>la parte peticionaria</w:t>
      </w:r>
      <w:r w:rsidRPr="00B51890">
        <w:rPr>
          <w:rFonts w:asciiTheme="majorHAnsi" w:hAnsiTheme="majorHAnsi"/>
          <w:sz w:val="20"/>
          <w:szCs w:val="20"/>
          <w:lang w:val="es-ES"/>
        </w:rPr>
        <w:t xml:space="preserve"> no ofreció fundamento fáctico ni probatorio para la omisión de brindar seguridad, y que no se informó a las autoridades sobre un riesgo específico. Cita el </w:t>
      </w:r>
      <w:r w:rsidRPr="00B51890">
        <w:rPr>
          <w:rFonts w:asciiTheme="majorHAnsi" w:hAnsiTheme="majorHAnsi"/>
          <w:i/>
          <w:iCs/>
          <w:sz w:val="20"/>
          <w:szCs w:val="20"/>
          <w:lang w:val="es-ES"/>
        </w:rPr>
        <w:t>Caso Yarce y otras Vs. Colombia</w:t>
      </w:r>
      <w:r w:rsidRPr="00B51890">
        <w:rPr>
          <w:rFonts w:asciiTheme="majorHAnsi" w:hAnsiTheme="majorHAnsi"/>
          <w:sz w:val="20"/>
          <w:szCs w:val="20"/>
          <w:lang w:val="es-ES"/>
        </w:rPr>
        <w:t xml:space="preserve"> (Sentencia de 22 de noviembre de 2016) sobre los criterios para determinar la vulneración del deber de prevención (riesgo real e inmediato, posibilidad razonable de prevenir, y no adopción de medidas pese a conocimiento del riesgo). Sostiene que no existía un riesgo conocido por las autoridades y que la Fiscalía 7 Especializada de Villavicencio-Meta constató la ausencia de denuncias previas</w:t>
      </w:r>
      <w:r>
        <w:rPr>
          <w:rFonts w:asciiTheme="majorHAnsi" w:hAnsiTheme="majorHAnsi"/>
          <w:sz w:val="20"/>
          <w:szCs w:val="20"/>
          <w:lang w:val="es-ES"/>
        </w:rPr>
        <w:t>.</w:t>
      </w:r>
    </w:p>
    <w:p w14:paraId="6B466593" w14:textId="57173F11" w:rsidR="00B83158" w:rsidRPr="001443F7" w:rsidRDefault="00B83158" w:rsidP="001443F7">
      <w:pPr>
        <w:spacing w:before="240" w:after="240"/>
        <w:ind w:firstLine="720"/>
        <w:jc w:val="both"/>
        <w:rPr>
          <w:rFonts w:asciiTheme="majorHAnsi" w:hAnsiTheme="majorHAnsi"/>
          <w:sz w:val="20"/>
          <w:szCs w:val="20"/>
          <w:lang w:val="es-ES_tradnl"/>
        </w:rPr>
      </w:pPr>
      <w:r w:rsidRPr="001443F7">
        <w:rPr>
          <w:rFonts w:asciiTheme="majorHAnsi" w:hAnsiTheme="majorHAnsi"/>
          <w:b/>
          <w:sz w:val="20"/>
          <w:szCs w:val="20"/>
          <w:lang w:val="es-ES_tradnl"/>
        </w:rPr>
        <w:t xml:space="preserve">VI.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 xml:space="preserve">ANÁLISIS DE </w:t>
      </w:r>
      <w:r w:rsidRPr="001443F7">
        <w:rPr>
          <w:rFonts w:asciiTheme="majorHAnsi" w:hAnsiTheme="majorHAnsi"/>
          <w:b/>
          <w:sz w:val="20"/>
          <w:szCs w:val="20"/>
          <w:lang w:val="es-ES_tradnl"/>
        </w:rPr>
        <w:t>AGOTAMIENTO DE LOS RECURSOS INTERNOS Y PLAZO DE PRESENTACIÓN</w:t>
      </w:r>
      <w:r w:rsidRPr="001443F7">
        <w:rPr>
          <w:rFonts w:asciiTheme="majorHAnsi" w:eastAsia="Cambria" w:hAnsiTheme="majorHAnsi" w:cs="Cambria"/>
          <w:b/>
          <w:bCs/>
          <w:color w:val="000000"/>
          <w:sz w:val="20"/>
          <w:szCs w:val="20"/>
          <w:u w:color="000000"/>
          <w:lang w:val="es-ES_tradnl" w:eastAsia="es-ES"/>
        </w:rPr>
        <w:t xml:space="preserve"> </w:t>
      </w:r>
    </w:p>
    <w:p w14:paraId="73FB3F50" w14:textId="0A53156E" w:rsidR="00564DAE" w:rsidRDefault="00564DAE" w:rsidP="00564DAE">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La petición tiene como objeto principal</w:t>
      </w:r>
      <w:r w:rsidRPr="00FC73EB">
        <w:rPr>
          <w:rFonts w:asciiTheme="majorHAnsi" w:hAnsiTheme="majorHAnsi"/>
          <w:sz w:val="20"/>
          <w:szCs w:val="20"/>
          <w:lang w:val="es-ES"/>
        </w:rPr>
        <w:t xml:space="preserve"> </w:t>
      </w:r>
      <w:r>
        <w:rPr>
          <w:rFonts w:asciiTheme="majorHAnsi" w:hAnsiTheme="majorHAnsi"/>
          <w:sz w:val="20"/>
          <w:szCs w:val="20"/>
          <w:lang w:val="es-ES"/>
        </w:rPr>
        <w:t xml:space="preserve">el asesinato de </w:t>
      </w:r>
      <w:r w:rsidRPr="00287193">
        <w:rPr>
          <w:rFonts w:asciiTheme="majorHAnsi" w:hAnsiTheme="majorHAnsi"/>
          <w:sz w:val="20"/>
          <w:szCs w:val="20"/>
          <w:lang w:val="es-ES"/>
        </w:rPr>
        <w:t>Omar Hernando Miramón Gutiérrez y Mario Ernesto Miramón Gutiérrez</w:t>
      </w:r>
      <w:r>
        <w:rPr>
          <w:rFonts w:asciiTheme="majorHAnsi" w:hAnsiTheme="majorHAnsi"/>
          <w:sz w:val="20"/>
          <w:szCs w:val="20"/>
          <w:lang w:val="es-ES"/>
        </w:rPr>
        <w:t xml:space="preserve"> a manos de paramilitares</w:t>
      </w:r>
      <w:r w:rsidR="0050595D">
        <w:rPr>
          <w:rFonts w:asciiTheme="majorHAnsi" w:hAnsiTheme="majorHAnsi"/>
          <w:sz w:val="20"/>
          <w:szCs w:val="20"/>
          <w:lang w:val="es-ES"/>
        </w:rPr>
        <w:t xml:space="preserve"> en 2002</w:t>
      </w:r>
      <w:r w:rsidRPr="00FC73EB">
        <w:rPr>
          <w:rFonts w:asciiTheme="majorHAnsi" w:hAnsiTheme="majorHAnsi"/>
          <w:sz w:val="20"/>
          <w:szCs w:val="20"/>
          <w:lang w:val="es-ES"/>
        </w:rPr>
        <w:t>, así como la</w:t>
      </w:r>
      <w:r>
        <w:rPr>
          <w:rFonts w:asciiTheme="majorHAnsi" w:hAnsiTheme="majorHAnsi"/>
          <w:sz w:val="20"/>
          <w:szCs w:val="20"/>
          <w:lang w:val="es-ES"/>
        </w:rPr>
        <w:t xml:space="preserve"> alegada</w:t>
      </w:r>
      <w:r w:rsidRPr="00FC73EB">
        <w:rPr>
          <w:rFonts w:asciiTheme="majorHAnsi" w:hAnsiTheme="majorHAnsi"/>
          <w:sz w:val="20"/>
          <w:szCs w:val="20"/>
          <w:lang w:val="es-ES"/>
        </w:rPr>
        <w:t xml:space="preserve"> falta de </w:t>
      </w:r>
      <w:r>
        <w:rPr>
          <w:rFonts w:asciiTheme="majorHAnsi" w:hAnsiTheme="majorHAnsi"/>
          <w:sz w:val="20"/>
          <w:szCs w:val="20"/>
          <w:lang w:val="es-ES"/>
        </w:rPr>
        <w:t>indemnización</w:t>
      </w:r>
      <w:r w:rsidRPr="00FC73EB">
        <w:rPr>
          <w:rFonts w:asciiTheme="majorHAnsi" w:hAnsiTheme="majorHAnsi"/>
          <w:sz w:val="20"/>
          <w:szCs w:val="20"/>
          <w:lang w:val="es-ES"/>
        </w:rPr>
        <w:t xml:space="preserve"> de los hechos hasta el presente</w:t>
      </w:r>
      <w:r>
        <w:rPr>
          <w:rFonts w:asciiTheme="majorHAnsi" w:hAnsiTheme="majorHAnsi"/>
          <w:sz w:val="20"/>
          <w:szCs w:val="20"/>
          <w:lang w:val="es-ES"/>
        </w:rPr>
        <w:t xml:space="preserve"> y el consecuente sufrimiento de los familiares.</w:t>
      </w:r>
    </w:p>
    <w:p w14:paraId="4A9B83AD" w14:textId="2940D3CF" w:rsidR="00073188" w:rsidRDefault="00564DAE" w:rsidP="007569E6">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
        </w:rPr>
        <w:t>En</w:t>
      </w:r>
      <w:r w:rsidR="006A2CE3" w:rsidRPr="001443F7">
        <w:rPr>
          <w:rFonts w:asciiTheme="majorHAnsi" w:hAnsiTheme="majorHAnsi"/>
          <w:sz w:val="20"/>
          <w:szCs w:val="20"/>
          <w:lang w:val="es-ES_tradnl"/>
        </w:rPr>
        <w:t xml:space="preserve"> el presente asunto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6A2CE3" w:rsidRPr="001443F7">
        <w:rPr>
          <w:rFonts w:asciiTheme="majorHAnsi" w:hAnsiTheme="majorHAnsi"/>
          <w:bCs/>
          <w:sz w:val="20"/>
          <w:szCs w:val="20"/>
          <w:vertAlign w:val="superscript"/>
          <w:lang w:val="es-ES_tradnl"/>
        </w:rPr>
        <w:footnoteReference w:id="6"/>
      </w:r>
      <w:r w:rsidR="006A2CE3" w:rsidRPr="001443F7">
        <w:rPr>
          <w:rFonts w:asciiTheme="majorHAnsi" w:hAnsiTheme="majorHAnsi"/>
          <w:sz w:val="20"/>
          <w:szCs w:val="20"/>
          <w:lang w:val="es-ES_tradnl"/>
        </w:rPr>
        <w:t>;</w:t>
      </w:r>
      <w:r w:rsidR="00274B08" w:rsidRPr="001443F7">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1443F7">
        <w:rPr>
          <w:rFonts w:asciiTheme="majorHAnsi" w:hAnsiTheme="majorHAnsi"/>
          <w:bCs/>
          <w:sz w:val="20"/>
          <w:szCs w:val="20"/>
          <w:vertAlign w:val="superscript"/>
          <w:lang w:val="es-ES_tradnl"/>
        </w:rPr>
        <w:footnoteReference w:id="7"/>
      </w:r>
      <w:r w:rsidR="00274B08" w:rsidRPr="001443F7">
        <w:rPr>
          <w:rFonts w:asciiTheme="majorHAnsi" w:hAnsiTheme="majorHAnsi"/>
          <w:sz w:val="20"/>
          <w:szCs w:val="20"/>
          <w:lang w:val="es-ES_tradnl"/>
        </w:rPr>
        <w:t xml:space="preserve">. </w:t>
      </w:r>
    </w:p>
    <w:p w14:paraId="351A5FF8" w14:textId="62D41A4C" w:rsidR="00564DAE" w:rsidRPr="00E42CD9" w:rsidRDefault="00E42CD9" w:rsidP="00E42CD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E42CD9">
        <w:rPr>
          <w:rFonts w:asciiTheme="majorHAnsi" w:hAnsiTheme="majorHAnsi"/>
          <w:sz w:val="20"/>
          <w:szCs w:val="20"/>
          <w:lang w:val="es-ES"/>
        </w:rPr>
        <w:t xml:space="preserve">En el presente caso, </w:t>
      </w:r>
      <w:r>
        <w:rPr>
          <w:rFonts w:asciiTheme="majorHAnsi" w:hAnsiTheme="majorHAnsi"/>
          <w:sz w:val="20"/>
          <w:szCs w:val="20"/>
          <w:lang w:val="es-ES"/>
        </w:rPr>
        <w:t xml:space="preserve">según informa el Estado, </w:t>
      </w:r>
      <w:r w:rsidRPr="00E42CD9">
        <w:rPr>
          <w:rFonts w:asciiTheme="majorHAnsi" w:hAnsiTheme="majorHAnsi"/>
          <w:sz w:val="20"/>
          <w:szCs w:val="20"/>
          <w:lang w:val="es-ES"/>
        </w:rPr>
        <w:t xml:space="preserve">tras el asesinato de Omar Hernando Miramón Gutiérrez y Mario Ernesto Miramón Gutiérrez, ocurrido el 3 de febrero de 2002, la investigación penal se inició de inmediato. La Fiscalía General de la Nación abrió el expediente No. 177.373, el cual fue asumido por la Fiscalía 7ª Especializada de Villavicencio (Meta). El 29 de septiembre de 2011, José Vicente Rivera Mendoza, en versión libre, reconoció tener conocimiento de los hechos, mencionando la participación de "Piñalito" y Jairo Alfaro, alias "Japonés". Por su parte, Yuber Piñalito está postulado en el proceso de Justicia y Paz, pero no ha comparecido, mientras que Jairo Alfaro fue asesinado. El 12 de junio de 2012, la Fiscalía imputó los delitos mencionados a Manuel de Jesús Pirabán, Jorge Humberto Victoria Oliveros, Luis Omar Marín Londoño, José </w:t>
      </w:r>
      <w:r w:rsidRPr="00E42CD9">
        <w:rPr>
          <w:rFonts w:asciiTheme="majorHAnsi" w:hAnsiTheme="majorHAnsi"/>
          <w:sz w:val="20"/>
          <w:szCs w:val="20"/>
          <w:lang w:val="es-ES"/>
        </w:rPr>
        <w:lastRenderedPageBreak/>
        <w:t xml:space="preserve">Vicente Rivera Mendoza y José Eleazar Moreno Sánchez, en calidad de autores mediatos. Actualmente, el proceso penal </w:t>
      </w:r>
      <w:r w:rsidR="0038714A">
        <w:rPr>
          <w:rFonts w:asciiTheme="majorHAnsi" w:hAnsiTheme="majorHAnsi"/>
          <w:sz w:val="20"/>
          <w:szCs w:val="20"/>
          <w:lang w:val="es-ES"/>
        </w:rPr>
        <w:t xml:space="preserve">aún </w:t>
      </w:r>
      <w:r w:rsidRPr="00E42CD9">
        <w:rPr>
          <w:rFonts w:asciiTheme="majorHAnsi" w:hAnsiTheme="majorHAnsi"/>
          <w:sz w:val="20"/>
          <w:szCs w:val="20"/>
          <w:lang w:val="es-ES"/>
        </w:rPr>
        <w:t>se encuentra activo ante la Sala de Justicia y Paz del Tribunal Superior de Bogotá.</w:t>
      </w:r>
    </w:p>
    <w:p w14:paraId="30920294" w14:textId="55167487" w:rsidR="001E7268" w:rsidRPr="001443F7" w:rsidRDefault="00603BA0"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Así, tomando en cuenta lo anterior, y el hecho de que el proceso considerado como un todo ha transcurrido por más de </w:t>
      </w:r>
      <w:r w:rsidR="00E42CD9">
        <w:rPr>
          <w:rFonts w:asciiTheme="majorHAnsi" w:hAnsiTheme="majorHAnsi"/>
          <w:sz w:val="20"/>
          <w:szCs w:val="20"/>
          <w:lang w:val="es-ES_tradnl"/>
        </w:rPr>
        <w:t>veintitrés</w:t>
      </w:r>
      <w:r w:rsidR="00073188">
        <w:rPr>
          <w:rFonts w:asciiTheme="majorHAnsi" w:hAnsiTheme="majorHAnsi"/>
          <w:sz w:val="20"/>
          <w:szCs w:val="20"/>
          <w:lang w:val="es-ES_tradnl"/>
        </w:rPr>
        <w:t xml:space="preserve"> </w:t>
      </w:r>
      <w:r w:rsidR="00C91C88" w:rsidRPr="001443F7">
        <w:rPr>
          <w:rFonts w:asciiTheme="majorHAnsi" w:hAnsiTheme="majorHAnsi"/>
          <w:sz w:val="20"/>
          <w:szCs w:val="20"/>
          <w:lang w:val="es-ES_tradnl"/>
        </w:rPr>
        <w:t>años de ocurrida</w:t>
      </w:r>
      <w:r w:rsidR="00073188">
        <w:rPr>
          <w:rFonts w:asciiTheme="majorHAnsi" w:hAnsiTheme="majorHAnsi"/>
          <w:sz w:val="20"/>
          <w:szCs w:val="20"/>
          <w:lang w:val="es-ES_tradnl"/>
        </w:rPr>
        <w:t>s</w:t>
      </w:r>
      <w:r w:rsidR="00C91C88" w:rsidRPr="001443F7">
        <w:rPr>
          <w:rFonts w:asciiTheme="majorHAnsi" w:hAnsiTheme="majorHAnsi"/>
          <w:sz w:val="20"/>
          <w:szCs w:val="20"/>
          <w:lang w:val="es-ES_tradnl"/>
        </w:rPr>
        <w:t xml:space="preserve"> </w:t>
      </w:r>
      <w:r w:rsidR="00073188">
        <w:rPr>
          <w:rFonts w:asciiTheme="majorHAnsi" w:hAnsiTheme="majorHAnsi"/>
          <w:sz w:val="20"/>
          <w:szCs w:val="20"/>
          <w:lang w:val="es-ES_tradnl"/>
        </w:rPr>
        <w:t xml:space="preserve">las </w:t>
      </w:r>
      <w:r w:rsidR="00E42CD9">
        <w:rPr>
          <w:rFonts w:asciiTheme="majorHAnsi" w:hAnsiTheme="majorHAnsi"/>
          <w:sz w:val="20"/>
          <w:szCs w:val="20"/>
          <w:lang w:val="es-ES_tradnl"/>
        </w:rPr>
        <w:t>muertes</w:t>
      </w:r>
      <w:r w:rsidR="00073188">
        <w:rPr>
          <w:rFonts w:asciiTheme="majorHAnsi" w:hAnsiTheme="majorHAnsi"/>
          <w:sz w:val="20"/>
          <w:szCs w:val="20"/>
          <w:lang w:val="es-ES_tradnl"/>
        </w:rPr>
        <w:t xml:space="preserve"> de los señores </w:t>
      </w:r>
      <w:r w:rsidR="00E42CD9" w:rsidRPr="00E42CD9">
        <w:rPr>
          <w:rFonts w:asciiTheme="majorHAnsi" w:hAnsiTheme="majorHAnsi"/>
          <w:sz w:val="20"/>
          <w:szCs w:val="20"/>
          <w:lang w:val="es-ES"/>
        </w:rPr>
        <w:t>Omar Hernando Miramón Gutiérrez y Mario Ernesto Miramón Gutiérrez</w:t>
      </w:r>
      <w:r w:rsidR="00A2366E" w:rsidRPr="001443F7">
        <w:rPr>
          <w:rFonts w:asciiTheme="majorHAnsi" w:hAnsiTheme="majorHAnsi"/>
          <w:sz w:val="20"/>
          <w:szCs w:val="20"/>
          <w:lang w:val="es-ES_tradnl"/>
        </w:rPr>
        <w:t>, l</w:t>
      </w:r>
      <w:r w:rsidR="00062E15" w:rsidRPr="001443F7">
        <w:rPr>
          <w:rFonts w:asciiTheme="majorHAnsi" w:hAnsiTheme="majorHAnsi"/>
          <w:sz w:val="20"/>
          <w:szCs w:val="20"/>
          <w:lang w:val="es-ES_tradnl"/>
        </w:rPr>
        <w:t xml:space="preserve">a CIDH concluye que existe un retardo injustificado en </w:t>
      </w:r>
      <w:r w:rsidR="00334BF5" w:rsidRPr="001443F7">
        <w:rPr>
          <w:rFonts w:asciiTheme="majorHAnsi" w:hAnsiTheme="majorHAnsi"/>
          <w:sz w:val="20"/>
          <w:szCs w:val="20"/>
          <w:lang w:val="es-ES_tradnl"/>
        </w:rPr>
        <w:t>la adopción de una decisión final</w:t>
      </w:r>
      <w:r w:rsidR="00A96DAD" w:rsidRPr="001443F7">
        <w:rPr>
          <w:rFonts w:asciiTheme="majorHAnsi" w:hAnsiTheme="majorHAnsi"/>
          <w:sz w:val="20"/>
          <w:szCs w:val="20"/>
          <w:lang w:val="es-ES_tradnl"/>
        </w:rPr>
        <w:t xml:space="preserve"> a nivel interno, por lo que resulta aplicable la excepción prevista en el artículo 46.2.c) de la Convención Americana.</w:t>
      </w:r>
      <w:r w:rsidR="00BA383F" w:rsidRPr="001443F7">
        <w:rPr>
          <w:rFonts w:asciiTheme="majorHAnsi" w:hAnsiTheme="majorHAnsi"/>
          <w:sz w:val="20"/>
          <w:szCs w:val="20"/>
          <w:lang w:val="es-ES_tradnl"/>
        </w:rPr>
        <w:t xml:space="preserve"> </w:t>
      </w:r>
      <w:bookmarkStart w:id="2" w:name="_Hlk117929164"/>
    </w:p>
    <w:p w14:paraId="6EBBEAD4" w14:textId="19CA2920" w:rsidR="0055373E" w:rsidRPr="001443F7" w:rsidRDefault="001E726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A este respecto, </w:t>
      </w:r>
      <w:bookmarkStart w:id="3" w:name="_Hlk118123845"/>
      <w:r w:rsidRPr="001443F7">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1443F7">
        <w:rPr>
          <w:rFonts w:asciiTheme="majorHAnsi" w:hAnsiTheme="majorHAnsi"/>
          <w:sz w:val="20"/>
          <w:szCs w:val="20"/>
          <w:lang w:val="es-ES_tradnl"/>
        </w:rPr>
        <w:t xml:space="preserve">La CIDH también ha subrayado que no existen disposiciones convencionales o reglamentarias que regulen de modo específico el </w:t>
      </w:r>
      <w:r w:rsidR="007A2194" w:rsidRPr="001443F7">
        <w:rPr>
          <w:rFonts w:asciiTheme="majorHAnsi" w:hAnsiTheme="majorHAnsi"/>
          <w:sz w:val="20"/>
          <w:szCs w:val="20"/>
          <w:lang w:val="es-ES_tradnl"/>
        </w:rPr>
        <w:t>lapso</w:t>
      </w:r>
      <w:r w:rsidRPr="001443F7">
        <w:rPr>
          <w:rFonts w:asciiTheme="majorHAnsi" w:hAnsiTheme="majorHAnsi"/>
          <w:sz w:val="20"/>
          <w:szCs w:val="20"/>
          <w:lang w:val="es-ES_tradnl"/>
        </w:rPr>
        <w:t xml:space="preserve"> que constituye retardo injustificado, por lo cual la Comisión evalúa caso por caso para determinar si se configura dicho retardo</w:t>
      </w:r>
      <w:r w:rsidRPr="001443F7">
        <w:rPr>
          <w:rStyle w:val="FootnoteReference"/>
          <w:rFonts w:asciiTheme="majorHAnsi" w:hAnsiTheme="majorHAnsi"/>
          <w:sz w:val="20"/>
          <w:szCs w:val="20"/>
          <w:lang w:val="es-ES_tradnl"/>
        </w:rPr>
        <w:footnoteReference w:id="8"/>
      </w:r>
      <w:r w:rsidRPr="001443F7">
        <w:rPr>
          <w:rFonts w:asciiTheme="majorHAnsi" w:hAnsiTheme="majorHAnsi"/>
          <w:sz w:val="20"/>
          <w:szCs w:val="20"/>
          <w:lang w:val="es-ES_tradnl"/>
        </w:rPr>
        <w:t xml:space="preserve">. En esta línea, </w:t>
      </w:r>
      <w:r w:rsidRPr="001443F7">
        <w:rPr>
          <w:rFonts w:asciiTheme="majorHAnsi" w:hAnsiTheme="majorHAnsi"/>
          <w:sz w:val="20"/>
          <w:szCs w:val="20"/>
          <w:lang w:val="es-ES"/>
        </w:rPr>
        <w:t>la Corte Interamericana ha establecido como principio rector del análisis del eventual retardo injustificado como excepción a la regla del agotamiento de los recursos internos, que “</w:t>
      </w:r>
      <w:r w:rsidRPr="001443F7">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1443F7">
        <w:rPr>
          <w:rFonts w:asciiTheme="majorHAnsi" w:hAnsiTheme="majorHAnsi"/>
          <w:sz w:val="20"/>
          <w:szCs w:val="20"/>
          <w:lang w:val="es-ES"/>
        </w:rPr>
        <w:t>”</w:t>
      </w:r>
      <w:r w:rsidRPr="001443F7">
        <w:rPr>
          <w:rStyle w:val="FootnoteReference"/>
          <w:rFonts w:asciiTheme="majorHAnsi" w:hAnsiTheme="majorHAnsi"/>
          <w:sz w:val="20"/>
          <w:szCs w:val="20"/>
          <w:lang w:val="es-ES"/>
        </w:rPr>
        <w:footnoteReference w:id="9"/>
      </w:r>
      <w:r w:rsidRPr="001443F7">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2"/>
      <w:bookmarkEnd w:id="3"/>
      <w:bookmarkEnd w:id="4"/>
    </w:p>
    <w:p w14:paraId="242F1768" w14:textId="6371CA79" w:rsidR="0096622B" w:rsidRDefault="00F71A7B" w:rsidP="0096622B">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7C7995">
        <w:rPr>
          <w:rFonts w:asciiTheme="majorHAnsi" w:hAnsiTheme="majorHAnsi"/>
          <w:sz w:val="20"/>
          <w:szCs w:val="20"/>
          <w:lang w:val="es-ES_tradnl"/>
        </w:rPr>
        <w:t xml:space="preserve">Acerca de la razonabilidad del plazo en el cual fue presentada la presente petición, conforme al artículo 32.2 de su Reglamento Interno, la CIDH concluye que </w:t>
      </w:r>
      <w:r w:rsidR="00DB2530" w:rsidRPr="007C7995">
        <w:rPr>
          <w:rFonts w:asciiTheme="majorHAnsi" w:hAnsiTheme="majorHAnsi"/>
          <w:sz w:val="20"/>
          <w:szCs w:val="20"/>
          <w:lang w:val="es-ES_tradnl"/>
        </w:rPr>
        <w:t xml:space="preserve">ésta </w:t>
      </w:r>
      <w:r w:rsidR="0011794D" w:rsidRPr="007C7995">
        <w:rPr>
          <w:rFonts w:asciiTheme="majorHAnsi" w:hAnsiTheme="majorHAnsi"/>
          <w:sz w:val="20"/>
          <w:szCs w:val="20"/>
          <w:lang w:val="es-ES_tradnl"/>
        </w:rPr>
        <w:t xml:space="preserve">cumple con </w:t>
      </w:r>
      <w:r w:rsidR="00DB2530" w:rsidRPr="007C7995">
        <w:rPr>
          <w:rFonts w:asciiTheme="majorHAnsi" w:hAnsiTheme="majorHAnsi"/>
          <w:sz w:val="20"/>
          <w:szCs w:val="20"/>
          <w:lang w:val="es-ES_tradnl"/>
        </w:rPr>
        <w:t xml:space="preserve">dicho </w:t>
      </w:r>
      <w:r w:rsidR="0011794D" w:rsidRPr="007C7995">
        <w:rPr>
          <w:rFonts w:asciiTheme="majorHAnsi" w:hAnsiTheme="majorHAnsi"/>
          <w:sz w:val="20"/>
          <w:szCs w:val="20"/>
          <w:lang w:val="es-ES_tradnl"/>
        </w:rPr>
        <w:t xml:space="preserve">requisito, ya que </w:t>
      </w:r>
      <w:r w:rsidR="00D87AC2" w:rsidRPr="007C7995">
        <w:rPr>
          <w:rFonts w:asciiTheme="majorHAnsi" w:hAnsiTheme="majorHAnsi"/>
          <w:sz w:val="20"/>
          <w:szCs w:val="20"/>
          <w:lang w:val="es-ES_tradnl"/>
        </w:rPr>
        <w:t xml:space="preserve">los hechos iniciales ocurrieron en </w:t>
      </w:r>
      <w:r w:rsidR="00E42CD9">
        <w:rPr>
          <w:rFonts w:asciiTheme="majorHAnsi" w:hAnsiTheme="majorHAnsi"/>
          <w:sz w:val="20"/>
          <w:szCs w:val="20"/>
          <w:lang w:val="es-ES_tradnl"/>
        </w:rPr>
        <w:t>2002</w:t>
      </w:r>
      <w:r w:rsidR="00D87AC2" w:rsidRPr="007C7995">
        <w:rPr>
          <w:rFonts w:asciiTheme="majorHAnsi" w:hAnsiTheme="majorHAnsi"/>
          <w:sz w:val="20"/>
          <w:szCs w:val="20"/>
          <w:lang w:val="es-ES_tradnl"/>
        </w:rPr>
        <w:t>; la petición fue presentada en 201</w:t>
      </w:r>
      <w:r w:rsidR="00073188" w:rsidRPr="007C7995">
        <w:rPr>
          <w:rFonts w:asciiTheme="majorHAnsi" w:hAnsiTheme="majorHAnsi"/>
          <w:sz w:val="20"/>
          <w:szCs w:val="20"/>
          <w:lang w:val="es-ES_tradnl"/>
        </w:rPr>
        <w:t>5</w:t>
      </w:r>
      <w:r w:rsidR="00D87AC2" w:rsidRPr="007C7995">
        <w:rPr>
          <w:rFonts w:asciiTheme="majorHAnsi" w:hAnsiTheme="majorHAnsi"/>
          <w:sz w:val="20"/>
          <w:szCs w:val="20"/>
          <w:lang w:val="es-ES_tradnl"/>
        </w:rPr>
        <w:t>; y los efectos de las alegadas violaciones en términos de la alegada impunidad permanecerían hasta el presente.</w:t>
      </w:r>
    </w:p>
    <w:p w14:paraId="2C613E54" w14:textId="77777777" w:rsidR="00C9124E" w:rsidRPr="001443F7" w:rsidRDefault="00C9124E" w:rsidP="001443F7">
      <w:pPr>
        <w:pStyle w:val="ListParagraph"/>
        <w:spacing w:before="240" w:after="240"/>
        <w:ind w:left="758"/>
        <w:jc w:val="both"/>
        <w:rPr>
          <w:rFonts w:asciiTheme="majorHAnsi" w:hAnsiTheme="majorHAnsi"/>
          <w:b/>
          <w:sz w:val="20"/>
          <w:szCs w:val="20"/>
          <w:lang w:val="es-ES_tradnl"/>
        </w:rPr>
      </w:pPr>
      <w:r w:rsidRPr="001443F7">
        <w:rPr>
          <w:rFonts w:asciiTheme="majorHAnsi" w:hAnsiTheme="majorHAnsi"/>
          <w:b/>
          <w:sz w:val="20"/>
          <w:szCs w:val="20"/>
          <w:lang w:val="es-ES_tradnl"/>
        </w:rPr>
        <w:t xml:space="preserve">VII.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ANÁLISIS DE CARACTERIZACIÓN DE LOS HECHOS ALEGADOS</w:t>
      </w:r>
    </w:p>
    <w:p w14:paraId="631734E4" w14:textId="7C83D237" w:rsidR="009F2167" w:rsidRDefault="009F2167"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El</w:t>
      </w:r>
      <w:r w:rsidRPr="009F2167">
        <w:rPr>
          <w:rFonts w:asciiTheme="majorHAnsi" w:hAnsiTheme="majorHAnsi"/>
          <w:sz w:val="20"/>
          <w:szCs w:val="20"/>
          <w:lang w:val="es-ES"/>
        </w:rPr>
        <w:t xml:space="preserve"> Estado</w:t>
      </w:r>
      <w:r>
        <w:rPr>
          <w:rFonts w:asciiTheme="majorHAnsi" w:hAnsiTheme="majorHAnsi"/>
          <w:sz w:val="20"/>
          <w:szCs w:val="20"/>
          <w:lang w:val="es-ES"/>
        </w:rPr>
        <w:t xml:space="preserve"> sostiene que</w:t>
      </w:r>
      <w:r w:rsidRPr="009F2167">
        <w:rPr>
          <w:rFonts w:asciiTheme="majorHAnsi" w:hAnsiTheme="majorHAnsi"/>
          <w:sz w:val="20"/>
          <w:szCs w:val="20"/>
          <w:lang w:val="es-ES"/>
        </w:rPr>
        <w:t xml:space="preserve"> la petición </w:t>
      </w:r>
      <w:r>
        <w:rPr>
          <w:rFonts w:asciiTheme="majorHAnsi" w:hAnsiTheme="majorHAnsi"/>
          <w:sz w:val="20"/>
          <w:szCs w:val="20"/>
          <w:lang w:val="es-ES"/>
        </w:rPr>
        <w:t>es manifiestamente infundada</w:t>
      </w:r>
      <w:r w:rsidRPr="009F2167">
        <w:rPr>
          <w:rFonts w:asciiTheme="majorHAnsi" w:hAnsiTheme="majorHAnsi"/>
          <w:sz w:val="20"/>
          <w:szCs w:val="20"/>
          <w:lang w:val="es-ES"/>
        </w:rPr>
        <w:t xml:space="preserve">. </w:t>
      </w:r>
      <w:r>
        <w:rPr>
          <w:rFonts w:asciiTheme="majorHAnsi" w:hAnsiTheme="majorHAnsi"/>
          <w:sz w:val="20"/>
          <w:szCs w:val="20"/>
          <w:lang w:val="es-ES"/>
        </w:rPr>
        <w:t>Señala</w:t>
      </w:r>
      <w:r w:rsidRPr="009F2167">
        <w:rPr>
          <w:rFonts w:asciiTheme="majorHAnsi" w:hAnsiTheme="majorHAnsi"/>
          <w:sz w:val="20"/>
          <w:szCs w:val="20"/>
          <w:lang w:val="es-ES"/>
        </w:rPr>
        <w:t xml:space="preserve"> que el peticionario atribuye los hechos a grupos de autodefensas ilegales, pero alega connivencia o tolerancia estatal sin aportar prueba </w:t>
      </w:r>
      <w:r>
        <w:rPr>
          <w:rFonts w:asciiTheme="majorHAnsi" w:hAnsiTheme="majorHAnsi"/>
          <w:sz w:val="20"/>
          <w:szCs w:val="20"/>
          <w:lang w:val="es-ES"/>
        </w:rPr>
        <w:t>suficiente</w:t>
      </w:r>
      <w:r w:rsidRPr="009F2167">
        <w:rPr>
          <w:rFonts w:asciiTheme="majorHAnsi" w:hAnsiTheme="majorHAnsi"/>
          <w:sz w:val="20"/>
          <w:szCs w:val="20"/>
          <w:lang w:val="es-ES"/>
        </w:rPr>
        <w:t xml:space="preserve">. Añade que tampoco se ha acreditado que el Estado tuviera conocimiento previo de una situación de riesgo real e inmediato para las </w:t>
      </w:r>
      <w:r>
        <w:rPr>
          <w:rFonts w:asciiTheme="majorHAnsi" w:hAnsiTheme="majorHAnsi"/>
          <w:sz w:val="20"/>
          <w:szCs w:val="20"/>
          <w:lang w:val="es-ES"/>
        </w:rPr>
        <w:t xml:space="preserve">presuntas </w:t>
      </w:r>
      <w:r w:rsidRPr="009F2167">
        <w:rPr>
          <w:rFonts w:asciiTheme="majorHAnsi" w:hAnsiTheme="majorHAnsi"/>
          <w:sz w:val="20"/>
          <w:szCs w:val="20"/>
          <w:lang w:val="es-ES"/>
        </w:rPr>
        <w:t>víctimas.</w:t>
      </w:r>
      <w:r>
        <w:rPr>
          <w:rFonts w:asciiTheme="majorHAnsi" w:hAnsiTheme="majorHAnsi"/>
          <w:sz w:val="20"/>
          <w:szCs w:val="20"/>
          <w:lang w:val="es-ES"/>
        </w:rPr>
        <w:t xml:space="preserve"> Asimismo, </w:t>
      </w:r>
      <w:r w:rsidRPr="002513D9">
        <w:rPr>
          <w:sz w:val="20"/>
          <w:szCs w:val="20"/>
          <w:lang w:val="es-ES"/>
        </w:rPr>
        <w:t>argumenta la configuración de la fórmula de la cuarta instancia internacional respecto al proceso penal.</w:t>
      </w:r>
    </w:p>
    <w:p w14:paraId="1DA599D5" w14:textId="2C397626" w:rsidR="00EB0BBE" w:rsidRDefault="00EB0BB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w:t>
      </w:r>
      <w:r w:rsidR="003D337C" w:rsidRPr="001443F7">
        <w:rPr>
          <w:rFonts w:asciiTheme="majorHAnsi" w:hAnsiTheme="majorHAnsi"/>
          <w:sz w:val="20"/>
          <w:szCs w:val="20"/>
          <w:lang w:val="es-ES_tradnl"/>
        </w:rPr>
        <w:t>.</w:t>
      </w:r>
      <w:r w:rsidRPr="001443F7">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1443F7">
        <w:rPr>
          <w:rFonts w:asciiTheme="majorHAnsi" w:hAnsiTheme="majorHAnsi"/>
          <w:i/>
          <w:iCs/>
          <w:sz w:val="20"/>
          <w:szCs w:val="20"/>
          <w:lang w:val="es-ES_tradnl"/>
        </w:rPr>
        <w:t>prima facie</w:t>
      </w:r>
      <w:r w:rsidRPr="001443F7">
        <w:rPr>
          <w:rFonts w:asciiTheme="majorHAnsi" w:hAnsiTheme="majorHAnsi"/>
          <w:sz w:val="20"/>
          <w:szCs w:val="20"/>
          <w:lang w:val="es-ES_tradnl"/>
        </w:rPr>
        <w:t xml:space="preserve"> violaciones a la Convención Americana”.</w:t>
      </w:r>
    </w:p>
    <w:p w14:paraId="48FAB5FC" w14:textId="77777777" w:rsidR="00BD1FC6" w:rsidRPr="001443F7" w:rsidRDefault="00BD1FC6" w:rsidP="00BD1FC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p>
    <w:p w14:paraId="66C23850" w14:textId="13FFE92A" w:rsidR="00CD1715" w:rsidRDefault="00EB0BBE" w:rsidP="009F216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_tradnl"/>
        </w:rPr>
        <w:lastRenderedPageBreak/>
        <w:t xml:space="preserve">En el presente asunto, la Comisión observa que el reclamo principal de la parte peticionaria se centra </w:t>
      </w:r>
      <w:r w:rsidR="00664052" w:rsidRPr="001443F7">
        <w:rPr>
          <w:rFonts w:asciiTheme="majorHAnsi" w:hAnsiTheme="majorHAnsi"/>
          <w:sz w:val="20"/>
          <w:szCs w:val="20"/>
          <w:lang w:val="es-ES_tradnl"/>
        </w:rPr>
        <w:t xml:space="preserve">en </w:t>
      </w:r>
      <w:r w:rsidR="00E42CD9">
        <w:rPr>
          <w:rFonts w:asciiTheme="majorHAnsi" w:hAnsiTheme="majorHAnsi"/>
          <w:sz w:val="20"/>
          <w:szCs w:val="20"/>
          <w:lang w:val="es-ES"/>
        </w:rPr>
        <w:t xml:space="preserve">el asesinato de </w:t>
      </w:r>
      <w:r w:rsidR="00E42CD9" w:rsidRPr="00287193">
        <w:rPr>
          <w:rFonts w:asciiTheme="majorHAnsi" w:hAnsiTheme="majorHAnsi"/>
          <w:sz w:val="20"/>
          <w:szCs w:val="20"/>
          <w:lang w:val="es-ES"/>
        </w:rPr>
        <w:t>Omar Hernando Miramón Gutiérrez y Mario Ernesto Miramón Gutiérrez</w:t>
      </w:r>
      <w:r w:rsidR="00E42CD9">
        <w:rPr>
          <w:rFonts w:asciiTheme="majorHAnsi" w:hAnsiTheme="majorHAnsi"/>
          <w:sz w:val="20"/>
          <w:szCs w:val="20"/>
          <w:lang w:val="es-ES"/>
        </w:rPr>
        <w:t xml:space="preserve"> a manos de paramilitares</w:t>
      </w:r>
      <w:r w:rsidR="009F2167" w:rsidRPr="009F2167">
        <w:rPr>
          <w:rFonts w:asciiTheme="majorHAnsi" w:hAnsiTheme="majorHAnsi"/>
          <w:sz w:val="20"/>
          <w:szCs w:val="20"/>
          <w:lang w:val="es-ES"/>
        </w:rPr>
        <w:t>, la presunta responsabilidad del Estado colombiano por estos hechos, así como por la subsiguiente falta de investigación y reparación.</w:t>
      </w:r>
    </w:p>
    <w:p w14:paraId="28A6093B" w14:textId="3E97C7B4" w:rsidR="00EB7D65" w:rsidRPr="00EB7D65" w:rsidRDefault="00CD1715" w:rsidP="002F2F13">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EB7D65">
        <w:rPr>
          <w:rFonts w:asciiTheme="majorHAnsi" w:hAnsiTheme="majorHAnsi"/>
          <w:sz w:val="20"/>
          <w:szCs w:val="20"/>
          <w:lang w:val="es-ES"/>
        </w:rPr>
        <w:t xml:space="preserve">La Comisión Interamericana observa que, en un análisis </w:t>
      </w:r>
      <w:r w:rsidRPr="00EB7D65">
        <w:rPr>
          <w:rFonts w:asciiTheme="majorHAnsi" w:hAnsiTheme="majorHAnsi"/>
          <w:i/>
          <w:iCs/>
          <w:sz w:val="20"/>
          <w:szCs w:val="20"/>
          <w:lang w:val="es-ES"/>
        </w:rPr>
        <w:t>prima facie</w:t>
      </w:r>
      <w:r w:rsidRPr="00EB7D65">
        <w:rPr>
          <w:rFonts w:asciiTheme="majorHAnsi" w:hAnsiTheme="majorHAnsi"/>
          <w:sz w:val="20"/>
          <w:szCs w:val="20"/>
          <w:lang w:val="es-ES"/>
        </w:rPr>
        <w:t xml:space="preserve">, </w:t>
      </w:r>
      <w:r w:rsidR="00E42CD9" w:rsidRPr="00EB7D65">
        <w:rPr>
          <w:rFonts w:asciiTheme="majorHAnsi" w:hAnsiTheme="majorHAnsi"/>
          <w:sz w:val="20"/>
          <w:szCs w:val="20"/>
          <w:lang w:val="es-ES"/>
        </w:rPr>
        <w:t xml:space="preserve">la petición no es manifiestamente infundada. La responsabilidad puede activarse por la comprobación de los alegatos de la parte peticionaria con respecto a la omisión estatal de proteger </w:t>
      </w:r>
      <w:r w:rsidR="00686E00">
        <w:rPr>
          <w:rFonts w:asciiTheme="majorHAnsi" w:hAnsiTheme="majorHAnsi"/>
          <w:sz w:val="20"/>
          <w:szCs w:val="20"/>
          <w:lang w:val="es-ES"/>
        </w:rPr>
        <w:t xml:space="preserve">a </w:t>
      </w:r>
      <w:r w:rsidR="00E42CD9" w:rsidRPr="00EB7D65">
        <w:rPr>
          <w:rFonts w:asciiTheme="majorHAnsi" w:hAnsiTheme="majorHAnsi"/>
          <w:sz w:val="20"/>
          <w:szCs w:val="20"/>
          <w:lang w:val="es-ES"/>
        </w:rPr>
        <w:t xml:space="preserve">las </w:t>
      </w:r>
      <w:r w:rsidR="005E5A13">
        <w:rPr>
          <w:rFonts w:asciiTheme="majorHAnsi" w:hAnsiTheme="majorHAnsi"/>
          <w:sz w:val="20"/>
          <w:szCs w:val="20"/>
          <w:lang w:val="es-ES"/>
        </w:rPr>
        <w:t>presuntas víctimas</w:t>
      </w:r>
      <w:r w:rsidR="00E42CD9" w:rsidRPr="00EB7D65">
        <w:rPr>
          <w:rFonts w:asciiTheme="majorHAnsi" w:hAnsiTheme="majorHAnsi"/>
          <w:sz w:val="20"/>
          <w:szCs w:val="20"/>
          <w:lang w:val="es-ES"/>
        </w:rPr>
        <w:t xml:space="preserve"> de los grupos armados </w:t>
      </w:r>
      <w:r w:rsidR="005E5A13">
        <w:rPr>
          <w:rFonts w:asciiTheme="majorHAnsi" w:hAnsiTheme="majorHAnsi"/>
          <w:sz w:val="20"/>
          <w:szCs w:val="20"/>
          <w:lang w:val="es-ES"/>
        </w:rPr>
        <w:t>paramilitares, afines a las fuerzas de seguridad del Estado según el contexto presente a la época de los hechos</w:t>
      </w:r>
      <w:r w:rsidR="00552712">
        <w:rPr>
          <w:rFonts w:asciiTheme="majorHAnsi" w:hAnsiTheme="majorHAnsi"/>
          <w:sz w:val="20"/>
          <w:szCs w:val="20"/>
          <w:lang w:val="es-ES"/>
        </w:rPr>
        <w:t xml:space="preserve">. </w:t>
      </w:r>
      <w:r w:rsidR="00E42CD9" w:rsidRPr="00EB7D65">
        <w:rPr>
          <w:rFonts w:asciiTheme="majorHAnsi" w:hAnsiTheme="majorHAnsi"/>
          <w:sz w:val="20"/>
          <w:szCs w:val="20"/>
          <w:lang w:val="es-ES"/>
        </w:rPr>
        <w:t>El análisis de fondo de la CIDH establecerá los hechos probados</w:t>
      </w:r>
      <w:r w:rsidR="00552712">
        <w:rPr>
          <w:rFonts w:asciiTheme="majorHAnsi" w:hAnsiTheme="majorHAnsi"/>
          <w:sz w:val="20"/>
          <w:szCs w:val="20"/>
          <w:lang w:val="es-ES"/>
        </w:rPr>
        <w:t>,</w:t>
      </w:r>
      <w:r w:rsidR="00E42CD9" w:rsidRPr="00EB7D65">
        <w:rPr>
          <w:rFonts w:asciiTheme="majorHAnsi" w:hAnsiTheme="majorHAnsi"/>
          <w:sz w:val="20"/>
          <w:szCs w:val="20"/>
          <w:lang w:val="es-ES"/>
        </w:rPr>
        <w:t xml:space="preserve"> y de ser el caso, la eventual responsabilidad jurídica internacional del Estado</w:t>
      </w:r>
      <w:r w:rsidR="00D60825" w:rsidRPr="007C7995">
        <w:rPr>
          <w:rFonts w:asciiTheme="majorHAnsi" w:hAnsiTheme="majorHAnsi"/>
          <w:bCs/>
          <w:sz w:val="20"/>
          <w:szCs w:val="20"/>
          <w:vertAlign w:val="superscript"/>
          <w:lang w:val="es-ES_tradnl"/>
        </w:rPr>
        <w:footnoteReference w:id="10"/>
      </w:r>
      <w:r w:rsidR="00D60825" w:rsidRPr="00EB7D65">
        <w:rPr>
          <w:rFonts w:asciiTheme="majorHAnsi" w:hAnsiTheme="majorHAnsi"/>
          <w:sz w:val="20"/>
          <w:szCs w:val="20"/>
          <w:lang w:val="es-ES"/>
        </w:rPr>
        <w:t>.</w:t>
      </w:r>
      <w:r w:rsidR="00EB7D65" w:rsidRPr="00EB7D65">
        <w:rPr>
          <w:rFonts w:asciiTheme="majorHAnsi" w:hAnsiTheme="majorHAnsi"/>
          <w:sz w:val="20"/>
          <w:szCs w:val="20"/>
          <w:lang w:val="es-ES"/>
        </w:rPr>
        <w:t xml:space="preserve"> Asimismo, la Comisión toma nota de que, según informa el Estado, tras el inicio de las investigaciones en 2002, las imputaciones fiscales se realizaron en 2012 y se transcurrieron más de veintitrés años sin</w:t>
      </w:r>
      <w:r w:rsidR="00EB7D65">
        <w:rPr>
          <w:rFonts w:asciiTheme="majorHAnsi" w:hAnsiTheme="majorHAnsi"/>
          <w:sz w:val="20"/>
          <w:szCs w:val="20"/>
          <w:lang w:val="es-ES"/>
        </w:rPr>
        <w:t xml:space="preserve"> que hubiera</w:t>
      </w:r>
      <w:r w:rsidR="00EB7D65" w:rsidRPr="00EB7D65">
        <w:rPr>
          <w:rFonts w:asciiTheme="majorHAnsi" w:hAnsiTheme="majorHAnsi"/>
          <w:sz w:val="20"/>
          <w:szCs w:val="20"/>
          <w:lang w:val="es-ES"/>
        </w:rPr>
        <w:t xml:space="preserve"> una decisión final. La Comisión considera </w:t>
      </w:r>
      <w:r w:rsidR="00EB7D65" w:rsidRPr="00EB7D65">
        <w:rPr>
          <w:rFonts w:asciiTheme="majorHAnsi" w:hAnsiTheme="majorHAnsi"/>
          <w:i/>
          <w:iCs/>
          <w:sz w:val="20"/>
          <w:szCs w:val="20"/>
          <w:lang w:val="es-ES"/>
        </w:rPr>
        <w:t>prima facie</w:t>
      </w:r>
      <w:r w:rsidR="00EB7D65" w:rsidRPr="00EB7D65">
        <w:rPr>
          <w:rFonts w:asciiTheme="majorHAnsi" w:hAnsiTheme="majorHAnsi"/>
          <w:sz w:val="20"/>
          <w:szCs w:val="20"/>
          <w:lang w:val="es-ES"/>
        </w:rPr>
        <w:t xml:space="preserve"> que, de ser comprobada esta situación sin aclaración definitiv</w:t>
      </w:r>
      <w:r w:rsidR="00EB7D65">
        <w:rPr>
          <w:rFonts w:asciiTheme="majorHAnsi" w:hAnsiTheme="majorHAnsi"/>
          <w:sz w:val="20"/>
          <w:szCs w:val="20"/>
          <w:lang w:val="es-ES"/>
        </w:rPr>
        <w:t>a</w:t>
      </w:r>
      <w:r w:rsidR="00EB7D65" w:rsidRPr="00EB7D65">
        <w:rPr>
          <w:rFonts w:asciiTheme="majorHAnsi" w:hAnsiTheme="majorHAnsi"/>
          <w:sz w:val="20"/>
          <w:szCs w:val="20"/>
          <w:lang w:val="es-ES"/>
        </w:rPr>
        <w:t xml:space="preserve">, juzgamiento y sanción de los responsables, ni </w:t>
      </w:r>
      <w:r w:rsidR="00EB7D65">
        <w:rPr>
          <w:rFonts w:asciiTheme="majorHAnsi" w:hAnsiTheme="majorHAnsi"/>
          <w:sz w:val="20"/>
          <w:szCs w:val="20"/>
          <w:lang w:val="es-ES"/>
        </w:rPr>
        <w:t>la</w:t>
      </w:r>
      <w:r w:rsidR="00EB7D65" w:rsidRPr="00EB7D65">
        <w:rPr>
          <w:rFonts w:asciiTheme="majorHAnsi" w:hAnsiTheme="majorHAnsi"/>
          <w:sz w:val="20"/>
          <w:szCs w:val="20"/>
          <w:lang w:val="es-ES"/>
        </w:rPr>
        <w:t xml:space="preserve"> reparación integral y efectiva para los familiares, tales hechos podrían configurar </w:t>
      </w:r>
      <w:r w:rsidR="00EB7D65">
        <w:rPr>
          <w:rFonts w:asciiTheme="majorHAnsi" w:hAnsiTheme="majorHAnsi"/>
          <w:sz w:val="20"/>
          <w:szCs w:val="20"/>
          <w:lang w:val="es-ES"/>
        </w:rPr>
        <w:t>vulneraciones</w:t>
      </w:r>
      <w:r w:rsidR="00EB7D65" w:rsidRPr="00EB7D65">
        <w:rPr>
          <w:rFonts w:asciiTheme="majorHAnsi" w:hAnsiTheme="majorHAnsi"/>
          <w:sz w:val="20"/>
          <w:szCs w:val="20"/>
          <w:lang w:val="es-ES"/>
        </w:rPr>
        <w:t xml:space="preserve"> a las garantías judiciales y al derecho a la protección judicial.</w:t>
      </w:r>
    </w:p>
    <w:p w14:paraId="2381BAD1" w14:textId="22329F5F" w:rsidR="00A955F6" w:rsidRDefault="00FF4C1E"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w:t>
      </w:r>
      <w:r w:rsidR="00973F6A" w:rsidRPr="001443F7">
        <w:rPr>
          <w:rFonts w:asciiTheme="majorHAnsi" w:hAnsiTheme="majorHAnsi"/>
          <w:sz w:val="20"/>
          <w:szCs w:val="20"/>
          <w:lang w:val="es-ES"/>
        </w:rPr>
        <w:t>,</w:t>
      </w:r>
      <w:r w:rsidRPr="001443F7">
        <w:rPr>
          <w:rFonts w:asciiTheme="majorHAnsi" w:hAnsiTheme="majorHAnsi"/>
          <w:sz w:val="20"/>
          <w:szCs w:val="20"/>
          <w:lang w:val="es-ES"/>
        </w:rPr>
        <w:t xml:space="preserve"> pues los hechos alegados, de corroborarse como ciertos podrían caracterizar violaciones </w:t>
      </w:r>
      <w:r w:rsidR="007C4298">
        <w:rPr>
          <w:rFonts w:asciiTheme="majorHAnsi" w:hAnsiTheme="majorHAnsi"/>
          <w:sz w:val="20"/>
          <w:szCs w:val="20"/>
          <w:lang w:val="es-ES"/>
        </w:rPr>
        <w:t>de</w:t>
      </w:r>
      <w:r w:rsidR="00D60825">
        <w:rPr>
          <w:rFonts w:asciiTheme="majorHAnsi" w:hAnsiTheme="majorHAnsi"/>
          <w:sz w:val="20"/>
          <w:szCs w:val="20"/>
          <w:lang w:val="es-ES"/>
        </w:rPr>
        <w:t xml:space="preserve"> los artículos </w:t>
      </w:r>
      <w:r w:rsidR="00D60825" w:rsidRPr="00D60825">
        <w:rPr>
          <w:rFonts w:asciiTheme="majorHAnsi" w:hAnsiTheme="majorHAnsi"/>
          <w:sz w:val="20"/>
          <w:szCs w:val="20"/>
          <w:lang w:val="es-ES"/>
        </w:rPr>
        <w:t xml:space="preserve">4 (derecho a la vida), 5 (integridad personal), 8 (garantías judiciales) y 25 (protección judicial) de la Convención Americana sobre Derechos Humanos, en relación con su artículo 1.1 (obligación de respetar los derechos), en perjuicio de </w:t>
      </w:r>
      <w:r w:rsidR="00E42CD9" w:rsidRPr="00287193">
        <w:rPr>
          <w:rFonts w:asciiTheme="majorHAnsi" w:hAnsiTheme="majorHAnsi"/>
          <w:sz w:val="20"/>
          <w:szCs w:val="20"/>
          <w:lang w:val="es-ES"/>
        </w:rPr>
        <w:t>Omar Hernando Miramón Gutiérrez</w:t>
      </w:r>
      <w:r w:rsidR="00E42CD9">
        <w:rPr>
          <w:rFonts w:asciiTheme="majorHAnsi" w:hAnsiTheme="majorHAnsi"/>
          <w:sz w:val="20"/>
          <w:szCs w:val="20"/>
          <w:lang w:val="es-ES"/>
        </w:rPr>
        <w:t>,</w:t>
      </w:r>
      <w:r w:rsidR="00E42CD9" w:rsidRPr="00287193">
        <w:rPr>
          <w:rFonts w:asciiTheme="majorHAnsi" w:hAnsiTheme="majorHAnsi"/>
          <w:sz w:val="20"/>
          <w:szCs w:val="20"/>
          <w:lang w:val="es-ES"/>
        </w:rPr>
        <w:t xml:space="preserve"> Mario Ernesto Miramón Gutiérrez</w:t>
      </w:r>
      <w:r w:rsidR="00E42CD9">
        <w:rPr>
          <w:rFonts w:asciiTheme="majorHAnsi" w:hAnsiTheme="majorHAnsi"/>
          <w:sz w:val="20"/>
          <w:szCs w:val="20"/>
          <w:lang w:val="es-ES"/>
        </w:rPr>
        <w:t xml:space="preserve"> </w:t>
      </w:r>
      <w:r w:rsidR="00D60825" w:rsidRPr="00D60825">
        <w:rPr>
          <w:rFonts w:asciiTheme="majorHAnsi" w:hAnsiTheme="majorHAnsi"/>
          <w:sz w:val="20"/>
          <w:szCs w:val="20"/>
          <w:lang w:val="es-ES"/>
        </w:rPr>
        <w:t>y sus familiares, en los términos del presente informe.</w:t>
      </w:r>
      <w:r w:rsidRPr="001443F7">
        <w:rPr>
          <w:rFonts w:asciiTheme="majorHAnsi" w:hAnsiTheme="majorHAnsi"/>
          <w:sz w:val="20"/>
          <w:szCs w:val="20"/>
          <w:lang w:val="es-ES"/>
        </w:rPr>
        <w:t xml:space="preserve"> </w:t>
      </w:r>
    </w:p>
    <w:p w14:paraId="7D4EDA1F" w14:textId="0A9DB64D" w:rsidR="00CC6193" w:rsidRPr="001443F7" w:rsidRDefault="00CC6193"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 xml:space="preserve">Finalmente, </w:t>
      </w:r>
      <w:r w:rsidR="00831BF1">
        <w:rPr>
          <w:rFonts w:asciiTheme="majorHAnsi" w:hAnsiTheme="majorHAnsi"/>
          <w:sz w:val="20"/>
          <w:szCs w:val="20"/>
          <w:lang w:val="es-ES"/>
        </w:rPr>
        <w:t xml:space="preserve">la Comisión aclara que en un caso como el presente </w:t>
      </w:r>
      <w:r w:rsidR="00616C67">
        <w:rPr>
          <w:rFonts w:asciiTheme="majorHAnsi" w:hAnsiTheme="majorHAnsi"/>
          <w:sz w:val="20"/>
          <w:szCs w:val="20"/>
          <w:lang w:val="es-ES"/>
        </w:rPr>
        <w:t>de verificarse violaciones a la Convención Americana</w:t>
      </w:r>
      <w:r w:rsidR="00AD7F45">
        <w:rPr>
          <w:rFonts w:asciiTheme="majorHAnsi" w:hAnsiTheme="majorHAnsi"/>
          <w:sz w:val="20"/>
          <w:szCs w:val="20"/>
          <w:lang w:val="es-ES"/>
        </w:rPr>
        <w:t xml:space="preserve"> en perjuicio de las presuntas víctimas, y por extensión a sus familiares cercanos, </w:t>
      </w:r>
      <w:r w:rsidR="00E832E3">
        <w:rPr>
          <w:rFonts w:asciiTheme="majorHAnsi" w:hAnsiTheme="majorHAnsi"/>
          <w:sz w:val="20"/>
          <w:szCs w:val="20"/>
          <w:lang w:val="es-ES"/>
        </w:rPr>
        <w:t xml:space="preserve">las </w:t>
      </w:r>
      <w:r w:rsidR="0064087C">
        <w:rPr>
          <w:rFonts w:asciiTheme="majorHAnsi" w:hAnsiTheme="majorHAnsi"/>
          <w:sz w:val="20"/>
          <w:szCs w:val="20"/>
          <w:lang w:val="es-ES"/>
        </w:rPr>
        <w:t xml:space="preserve">eventuales </w:t>
      </w:r>
      <w:r w:rsidR="00E832E3">
        <w:rPr>
          <w:rFonts w:asciiTheme="majorHAnsi" w:hAnsiTheme="majorHAnsi"/>
          <w:sz w:val="20"/>
          <w:szCs w:val="20"/>
          <w:lang w:val="es-ES"/>
        </w:rPr>
        <w:t xml:space="preserve">reparaciones que fije </w:t>
      </w:r>
      <w:r w:rsidR="006C4079">
        <w:rPr>
          <w:rFonts w:asciiTheme="majorHAnsi" w:hAnsiTheme="majorHAnsi"/>
          <w:sz w:val="20"/>
          <w:szCs w:val="20"/>
          <w:lang w:val="es-ES"/>
        </w:rPr>
        <w:t xml:space="preserve">serán las que correspondan a </w:t>
      </w:r>
      <w:r w:rsidR="0064087C">
        <w:rPr>
          <w:rFonts w:asciiTheme="majorHAnsi" w:hAnsiTheme="majorHAnsi"/>
          <w:sz w:val="20"/>
          <w:szCs w:val="20"/>
          <w:lang w:val="es-ES"/>
        </w:rPr>
        <w:t xml:space="preserve">tales violaciones. </w:t>
      </w:r>
      <w:r w:rsidR="006C4079">
        <w:rPr>
          <w:rFonts w:asciiTheme="majorHAnsi" w:hAnsiTheme="majorHAnsi"/>
          <w:sz w:val="20"/>
          <w:szCs w:val="20"/>
          <w:lang w:val="es-ES"/>
        </w:rPr>
        <w:t xml:space="preserve"> </w:t>
      </w:r>
    </w:p>
    <w:p w14:paraId="40DABB4D" w14:textId="7F69AE0C" w:rsidR="006E3BAD" w:rsidRPr="001443F7" w:rsidRDefault="006E3BAD" w:rsidP="001443F7">
      <w:pPr>
        <w:pStyle w:val="ListParagraph"/>
        <w:spacing w:before="240" w:after="240"/>
        <w:ind w:left="0" w:firstLine="709"/>
        <w:jc w:val="both"/>
        <w:rPr>
          <w:rFonts w:asciiTheme="majorHAnsi" w:hAnsiTheme="majorHAnsi"/>
          <w:b/>
          <w:sz w:val="20"/>
          <w:szCs w:val="20"/>
          <w:lang w:val="es-ES_tradnl"/>
        </w:rPr>
      </w:pPr>
      <w:r w:rsidRPr="001443F7">
        <w:rPr>
          <w:rFonts w:asciiTheme="majorHAnsi" w:hAnsiTheme="majorHAnsi"/>
          <w:b/>
          <w:sz w:val="20"/>
          <w:szCs w:val="20"/>
          <w:lang w:val="es-ES_tradnl"/>
        </w:rPr>
        <w:t xml:space="preserve">VIII.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DECISIÓN</w:t>
      </w:r>
    </w:p>
    <w:p w14:paraId="15C58DEE" w14:textId="6FF525BF" w:rsidR="00E9667E" w:rsidRPr="001443F7"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1443F7">
        <w:rPr>
          <w:rFonts w:asciiTheme="majorHAnsi" w:hAnsiTheme="majorHAnsi"/>
          <w:sz w:val="20"/>
          <w:szCs w:val="20"/>
          <w:lang w:val="es-ES"/>
        </w:rPr>
        <w:t xml:space="preserve">Declarar admisible la presente petición en relación con los artículos </w:t>
      </w:r>
      <w:r w:rsidR="00D60825">
        <w:rPr>
          <w:rFonts w:asciiTheme="majorHAnsi" w:hAnsiTheme="majorHAnsi"/>
          <w:sz w:val="20"/>
          <w:szCs w:val="20"/>
          <w:lang w:val="es-ES"/>
        </w:rPr>
        <w:t>4, 5, 8 y 25</w:t>
      </w:r>
      <w:r w:rsidRPr="001443F7">
        <w:rPr>
          <w:rFonts w:asciiTheme="majorHAnsi" w:hAnsiTheme="majorHAnsi"/>
          <w:sz w:val="20"/>
          <w:szCs w:val="20"/>
          <w:lang w:val="es-ES"/>
        </w:rPr>
        <w:t xml:space="preserve"> de la Convención Americana en conexión con su artículo 1.1</w:t>
      </w:r>
      <w:r w:rsidR="00D60825">
        <w:rPr>
          <w:rFonts w:asciiTheme="majorHAnsi" w:hAnsiTheme="majorHAnsi"/>
          <w:sz w:val="20"/>
          <w:szCs w:val="20"/>
          <w:lang w:val="es-ES"/>
        </w:rPr>
        <w:t>;</w:t>
      </w:r>
      <w:r w:rsidR="00BD1FC6">
        <w:rPr>
          <w:rFonts w:asciiTheme="majorHAnsi" w:hAnsiTheme="majorHAnsi"/>
          <w:sz w:val="20"/>
          <w:szCs w:val="20"/>
          <w:lang w:val="es-ES"/>
        </w:rPr>
        <w:t xml:space="preserve"> y</w:t>
      </w:r>
    </w:p>
    <w:p w14:paraId="245C05A6" w14:textId="72BB47FC" w:rsidR="006E3BAD" w:rsidRPr="001F2CCF"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1443F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268880E" w14:textId="48078420" w:rsidR="00BD1FC6" w:rsidRPr="00353C59" w:rsidRDefault="00D817D4" w:rsidP="00353C59">
      <w:pPr>
        <w:suppressAutoHyphens/>
        <w:ind w:left="38" w:firstLine="671"/>
        <w:jc w:val="both"/>
        <w:rPr>
          <w:rFonts w:ascii="Segoe UI" w:hAnsi="Segoe UI" w:cs="Segoe UI"/>
          <w:sz w:val="18"/>
          <w:szCs w:val="18"/>
          <w:lang w:val="es-ES"/>
        </w:rPr>
      </w:pPr>
      <w:r w:rsidRPr="0014607C">
        <w:rPr>
          <w:rStyle w:val="normaltextrun"/>
          <w:rFonts w:ascii="Cambria" w:hAnsi="Cambria" w:cs="Segoe UI"/>
          <w:sz w:val="20"/>
          <w:szCs w:val="20"/>
          <w:lang w:val="es-CL"/>
        </w:rPr>
        <w:t xml:space="preserve">Aprobado por la Comisión Interamericana de Derechos Humanos a los </w:t>
      </w:r>
      <w:r w:rsidR="0014607C" w:rsidRPr="0014607C">
        <w:rPr>
          <w:rStyle w:val="normaltextrun"/>
          <w:rFonts w:ascii="Cambria" w:hAnsi="Cambria" w:cs="Segoe UI"/>
          <w:sz w:val="20"/>
          <w:szCs w:val="20"/>
          <w:lang w:val="es-CL"/>
        </w:rPr>
        <w:t>2</w:t>
      </w:r>
      <w:r w:rsidRPr="0014607C">
        <w:rPr>
          <w:rStyle w:val="normaltextrun"/>
          <w:rFonts w:ascii="Cambria" w:hAnsi="Cambria" w:cs="Segoe UI"/>
          <w:sz w:val="20"/>
          <w:szCs w:val="20"/>
          <w:lang w:val="es-CL"/>
        </w:rPr>
        <w:t xml:space="preserve"> días del mes de </w:t>
      </w:r>
      <w:r w:rsidR="0014607C" w:rsidRPr="0014607C">
        <w:rPr>
          <w:rStyle w:val="normaltextrun"/>
          <w:rFonts w:ascii="Cambria" w:hAnsi="Cambria" w:cs="Segoe UI"/>
          <w:sz w:val="20"/>
          <w:szCs w:val="20"/>
          <w:lang w:val="es-CL"/>
        </w:rPr>
        <w:t>julio</w:t>
      </w:r>
      <w:r w:rsidRPr="0014607C">
        <w:rPr>
          <w:rStyle w:val="normaltextrun"/>
          <w:rFonts w:ascii="Cambria" w:hAnsi="Cambria" w:cs="Segoe UI"/>
          <w:sz w:val="20"/>
          <w:szCs w:val="20"/>
          <w:lang w:val="es-CL"/>
        </w:rPr>
        <w:t xml:space="preserve"> de 20</w:t>
      </w:r>
      <w:r w:rsidR="0014607C" w:rsidRPr="0014607C">
        <w:rPr>
          <w:rStyle w:val="normaltextrun"/>
          <w:rFonts w:ascii="Cambria" w:hAnsi="Cambria" w:cs="Segoe UI"/>
          <w:sz w:val="20"/>
          <w:szCs w:val="20"/>
          <w:lang w:val="es-CL"/>
        </w:rPr>
        <w:t>25</w:t>
      </w:r>
      <w:r w:rsidRPr="0014607C">
        <w:rPr>
          <w:rStyle w:val="normaltextrun"/>
          <w:rFonts w:ascii="Cambria" w:hAnsi="Cambria" w:cs="Segoe UI"/>
          <w:sz w:val="20"/>
          <w:szCs w:val="20"/>
          <w:lang w:val="es-CL"/>
        </w:rPr>
        <w:t>.  (Firmado): José Luis Caballero Ochoa, Presidente; Arif Bulkan, Segundo Vicepresidente; Roberta Clarke</w:t>
      </w:r>
      <w:r w:rsidR="0014607C" w:rsidRPr="0014607C">
        <w:rPr>
          <w:rStyle w:val="normaltextrun"/>
          <w:rFonts w:ascii="Cambria" w:hAnsi="Cambria" w:cs="Segoe UI"/>
          <w:sz w:val="20"/>
          <w:szCs w:val="20"/>
          <w:lang w:val="es-CL"/>
        </w:rPr>
        <w:t xml:space="preserve"> </w:t>
      </w:r>
      <w:r w:rsidRPr="0014607C">
        <w:rPr>
          <w:rStyle w:val="normaltextrun"/>
          <w:rFonts w:ascii="Cambria" w:hAnsi="Cambria" w:cs="Segoe UI"/>
          <w:sz w:val="20"/>
          <w:szCs w:val="20"/>
          <w:lang w:val="es-CL"/>
        </w:rPr>
        <w:t xml:space="preserve">y Gloria Monique de Mees, </w:t>
      </w:r>
      <w:r w:rsidR="00775B67">
        <w:rPr>
          <w:rStyle w:val="normaltextrun"/>
          <w:rFonts w:ascii="Cambria" w:hAnsi="Cambria" w:cs="Segoe UI"/>
          <w:sz w:val="20"/>
          <w:szCs w:val="20"/>
          <w:lang w:val="es-CL"/>
        </w:rPr>
        <w:t>m</w:t>
      </w:r>
      <w:r w:rsidRPr="0014607C">
        <w:rPr>
          <w:rStyle w:val="normaltextrun"/>
          <w:rFonts w:ascii="Cambria" w:hAnsi="Cambria" w:cs="Segoe UI"/>
          <w:sz w:val="20"/>
          <w:szCs w:val="20"/>
          <w:lang w:val="es-CL"/>
        </w:rPr>
        <w:t>iembros de la Comisión.</w:t>
      </w:r>
    </w:p>
    <w:sectPr w:rsidR="00BD1FC6" w:rsidRPr="00353C5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2358A" w14:textId="77777777" w:rsidR="00C8794B" w:rsidRDefault="00C8794B">
      <w:r>
        <w:separator/>
      </w:r>
    </w:p>
  </w:endnote>
  <w:endnote w:type="continuationSeparator" w:id="0">
    <w:p w14:paraId="46AA0545" w14:textId="77777777" w:rsidR="00C8794B" w:rsidRDefault="00C8794B">
      <w:r>
        <w:continuationSeparator/>
      </w:r>
    </w:p>
  </w:endnote>
  <w:endnote w:type="continuationNotice" w:id="1">
    <w:p w14:paraId="2212DA20" w14:textId="77777777" w:rsidR="00C8794B" w:rsidRDefault="00C87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CFD7" w14:textId="77777777" w:rsidR="00C8794B" w:rsidRPr="000F35ED" w:rsidRDefault="00C8794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BA7062" w14:textId="77777777" w:rsidR="00C8794B" w:rsidRPr="000F35ED" w:rsidRDefault="00C8794B" w:rsidP="000F35ED">
      <w:pPr>
        <w:rPr>
          <w:rFonts w:asciiTheme="majorHAnsi" w:hAnsiTheme="majorHAnsi"/>
          <w:sz w:val="16"/>
          <w:szCs w:val="16"/>
        </w:rPr>
      </w:pPr>
      <w:r w:rsidRPr="000F35ED">
        <w:rPr>
          <w:rFonts w:asciiTheme="majorHAnsi" w:hAnsiTheme="majorHAnsi"/>
          <w:sz w:val="16"/>
          <w:szCs w:val="16"/>
        </w:rPr>
        <w:separator/>
      </w:r>
    </w:p>
    <w:p w14:paraId="4A7641AF" w14:textId="77777777" w:rsidR="00C8794B" w:rsidRPr="000F35ED" w:rsidRDefault="00C8794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7A09393" w14:textId="77777777" w:rsidR="00C8794B" w:rsidRPr="000F35ED" w:rsidRDefault="00C8794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9179A4" w14:textId="6D6A795A" w:rsidR="00287193" w:rsidRPr="001C1DF1" w:rsidRDefault="0026174C" w:rsidP="00983760">
      <w:pPr>
        <w:pStyle w:val="FootnoteText"/>
        <w:ind w:firstLine="720"/>
        <w:jc w:val="both"/>
        <w:rPr>
          <w:rFonts w:asciiTheme="majorHAnsi" w:hAnsiTheme="majorHAnsi"/>
          <w:bCs/>
          <w:color w:val="auto"/>
          <w:sz w:val="16"/>
          <w:szCs w:val="16"/>
          <w:lang w:val="es-419"/>
        </w:rPr>
      </w:pPr>
      <w:r w:rsidRPr="001C1DF1">
        <w:rPr>
          <w:rStyle w:val="FootnoteReference"/>
          <w:rFonts w:asciiTheme="majorHAnsi" w:hAnsiTheme="majorHAnsi"/>
          <w:color w:val="auto"/>
          <w:sz w:val="16"/>
          <w:szCs w:val="16"/>
        </w:rPr>
        <w:footnoteRef/>
      </w:r>
      <w:r w:rsidRPr="001C1DF1">
        <w:rPr>
          <w:rFonts w:asciiTheme="majorHAnsi" w:hAnsiTheme="majorHAnsi"/>
          <w:color w:val="auto"/>
          <w:sz w:val="16"/>
          <w:szCs w:val="16"/>
          <w:lang w:val="es-ES"/>
        </w:rPr>
        <w:t xml:space="preserve"> </w:t>
      </w:r>
      <w:r w:rsidR="00287193" w:rsidRPr="001C1DF1">
        <w:rPr>
          <w:rFonts w:asciiTheme="majorHAnsi" w:hAnsiTheme="majorHAnsi"/>
          <w:bCs/>
          <w:color w:val="auto"/>
          <w:sz w:val="16"/>
          <w:szCs w:val="16"/>
          <w:lang w:val="es-ES"/>
        </w:rPr>
        <w:t>Enrique Miramón</w:t>
      </w:r>
      <w:r w:rsidR="001C1DF1">
        <w:rPr>
          <w:rFonts w:asciiTheme="majorHAnsi" w:hAnsiTheme="majorHAnsi"/>
          <w:bCs/>
          <w:color w:val="auto"/>
          <w:sz w:val="16"/>
          <w:szCs w:val="16"/>
          <w:lang w:val="es-ES"/>
        </w:rPr>
        <w:t xml:space="preserve"> (padre)</w:t>
      </w:r>
      <w:r w:rsidR="00287193" w:rsidRPr="001C1DF1">
        <w:rPr>
          <w:rFonts w:asciiTheme="majorHAnsi" w:hAnsiTheme="majorHAnsi"/>
          <w:bCs/>
          <w:color w:val="auto"/>
          <w:sz w:val="16"/>
          <w:szCs w:val="16"/>
          <w:lang w:val="es-ES"/>
        </w:rPr>
        <w:t>, Leidy Paola Miramón Gutiérrez</w:t>
      </w:r>
      <w:r w:rsidR="001C1DF1">
        <w:rPr>
          <w:rFonts w:asciiTheme="majorHAnsi" w:hAnsiTheme="majorHAnsi"/>
          <w:bCs/>
          <w:color w:val="auto"/>
          <w:sz w:val="16"/>
          <w:szCs w:val="16"/>
          <w:lang w:val="es-ES"/>
        </w:rPr>
        <w:t xml:space="preserve"> (hermana)</w:t>
      </w:r>
      <w:r w:rsidR="00287193" w:rsidRPr="001C1DF1">
        <w:rPr>
          <w:rFonts w:asciiTheme="majorHAnsi" w:hAnsiTheme="majorHAnsi"/>
          <w:bCs/>
          <w:color w:val="auto"/>
          <w:sz w:val="16"/>
          <w:szCs w:val="16"/>
          <w:lang w:val="es-ES"/>
        </w:rPr>
        <w:t>, Yuli Esther Miramón Gutiérrez</w:t>
      </w:r>
      <w:r w:rsidR="001C1DF1">
        <w:rPr>
          <w:rFonts w:asciiTheme="majorHAnsi" w:hAnsiTheme="majorHAnsi"/>
          <w:bCs/>
          <w:color w:val="auto"/>
          <w:sz w:val="16"/>
          <w:szCs w:val="16"/>
          <w:lang w:val="es-ES"/>
        </w:rPr>
        <w:t xml:space="preserve"> (hermana)</w:t>
      </w:r>
      <w:r w:rsidR="00287193" w:rsidRPr="001C1DF1">
        <w:rPr>
          <w:rFonts w:asciiTheme="majorHAnsi" w:hAnsiTheme="majorHAnsi"/>
          <w:bCs/>
          <w:color w:val="auto"/>
          <w:sz w:val="16"/>
          <w:szCs w:val="16"/>
          <w:lang w:val="es-ES"/>
        </w:rPr>
        <w:t>, Ana Milena Miramón Gutiérrez</w:t>
      </w:r>
      <w:r w:rsidR="001C1DF1">
        <w:rPr>
          <w:rFonts w:asciiTheme="majorHAnsi" w:hAnsiTheme="majorHAnsi"/>
          <w:bCs/>
          <w:color w:val="auto"/>
          <w:sz w:val="16"/>
          <w:szCs w:val="16"/>
          <w:lang w:val="es-ES"/>
        </w:rPr>
        <w:t xml:space="preserve"> (hermana)</w:t>
      </w:r>
      <w:r w:rsidR="00287193" w:rsidRPr="001C1DF1">
        <w:rPr>
          <w:rFonts w:asciiTheme="majorHAnsi" w:hAnsiTheme="majorHAnsi"/>
          <w:bCs/>
          <w:color w:val="auto"/>
          <w:sz w:val="16"/>
          <w:szCs w:val="16"/>
          <w:lang w:val="es-ES"/>
        </w:rPr>
        <w:t>, Enrique Miramón Gutiérrez</w:t>
      </w:r>
      <w:r w:rsidR="001C1DF1">
        <w:rPr>
          <w:rFonts w:asciiTheme="majorHAnsi" w:hAnsiTheme="majorHAnsi"/>
          <w:bCs/>
          <w:color w:val="auto"/>
          <w:sz w:val="16"/>
          <w:szCs w:val="16"/>
          <w:lang w:val="es-ES"/>
        </w:rPr>
        <w:t xml:space="preserve"> (hermano)</w:t>
      </w:r>
      <w:r w:rsidR="00287193" w:rsidRPr="001C1DF1">
        <w:rPr>
          <w:rFonts w:asciiTheme="majorHAnsi" w:hAnsiTheme="majorHAnsi"/>
          <w:bCs/>
          <w:color w:val="auto"/>
          <w:sz w:val="16"/>
          <w:szCs w:val="16"/>
          <w:lang w:val="es-ES"/>
        </w:rPr>
        <w:t xml:space="preserve"> y la menor Deinny Camila Miramón Barbosa (</w:t>
      </w:r>
      <w:r w:rsidR="001C1DF1" w:rsidRPr="001C1DF1">
        <w:rPr>
          <w:rFonts w:asciiTheme="majorHAnsi" w:hAnsiTheme="majorHAnsi"/>
          <w:bCs/>
          <w:color w:val="auto"/>
          <w:sz w:val="16"/>
          <w:szCs w:val="16"/>
          <w:lang w:val="es-ES"/>
        </w:rPr>
        <w:t>hija de Omar Hernando Miramón Gutiérrez</w:t>
      </w:r>
      <w:r w:rsidR="00287193" w:rsidRPr="001C1DF1">
        <w:rPr>
          <w:rFonts w:asciiTheme="majorHAnsi" w:hAnsiTheme="majorHAnsi"/>
          <w:bCs/>
          <w:color w:val="auto"/>
          <w:sz w:val="16"/>
          <w:szCs w:val="16"/>
          <w:lang w:val="es-ES"/>
        </w:rPr>
        <w:t>)</w:t>
      </w:r>
      <w:r w:rsidR="001C1DF1">
        <w:rPr>
          <w:rFonts w:asciiTheme="majorHAnsi" w:hAnsiTheme="majorHAnsi"/>
          <w:bCs/>
          <w:color w:val="auto"/>
          <w:sz w:val="16"/>
          <w:szCs w:val="16"/>
          <w:lang w:val="es-ES"/>
        </w:rPr>
        <w:t>.</w:t>
      </w:r>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1C1DF1">
        <w:rPr>
          <w:rStyle w:val="FootnoteReference"/>
          <w:rFonts w:asciiTheme="majorHAnsi" w:hAnsiTheme="majorHAnsi"/>
          <w:color w:val="auto"/>
          <w:sz w:val="16"/>
          <w:szCs w:val="16"/>
        </w:rPr>
        <w:footnoteRef/>
      </w:r>
      <w:r w:rsidRPr="001C1DF1">
        <w:rPr>
          <w:rFonts w:asciiTheme="majorHAnsi" w:hAnsiTheme="majorHAnsi"/>
          <w:color w:val="auto"/>
          <w:sz w:val="16"/>
          <w:szCs w:val="16"/>
          <w:lang w:val="es-ES"/>
        </w:rPr>
        <w:t xml:space="preserve"> Conforme a lo dispuesto en el artículo 17.2.a del Reglamento de la Comisión, el Comisionado </w:t>
      </w:r>
      <w:r w:rsidR="00E2321A" w:rsidRPr="001C1DF1">
        <w:rPr>
          <w:rFonts w:asciiTheme="majorHAnsi" w:hAnsiTheme="majorHAnsi"/>
          <w:color w:val="auto"/>
          <w:sz w:val="16"/>
          <w:szCs w:val="16"/>
          <w:lang w:val="es-ES"/>
        </w:rPr>
        <w:t>Carlos Bernal Pulido</w:t>
      </w:r>
      <w:r w:rsidRPr="001C1DF1">
        <w:rPr>
          <w:rFonts w:asciiTheme="majorHAnsi" w:hAnsiTheme="majorHAnsi"/>
          <w:color w:val="auto"/>
          <w:sz w:val="16"/>
          <w:szCs w:val="16"/>
          <w:lang w:val="es-ES"/>
        </w:rPr>
        <w:t xml:space="preserve">, de nacionalidad </w:t>
      </w:r>
      <w:r w:rsidR="00E2321A" w:rsidRPr="001C1DF1">
        <w:rPr>
          <w:rFonts w:asciiTheme="majorHAnsi" w:hAnsiTheme="majorHAnsi"/>
          <w:color w:val="auto"/>
          <w:sz w:val="16"/>
          <w:szCs w:val="16"/>
          <w:lang w:val="es-ES"/>
        </w:rPr>
        <w:t>colombiana</w:t>
      </w:r>
      <w:r w:rsidRPr="001C1DF1">
        <w:rPr>
          <w:rFonts w:asciiTheme="majorHAnsi" w:hAnsiTheme="majorHAnsi"/>
          <w:color w:val="auto"/>
          <w:sz w:val="16"/>
          <w:szCs w:val="16"/>
          <w:lang w:val="es-ES"/>
        </w:rPr>
        <w:t xml:space="preserve">, no </w:t>
      </w:r>
      <w:r w:rsidRPr="00982364">
        <w:rPr>
          <w:rFonts w:asciiTheme="majorHAnsi" w:hAnsiTheme="majorHAnsi"/>
          <w:sz w:val="16"/>
          <w:szCs w:val="16"/>
          <w:lang w:val="es-ES"/>
        </w:rPr>
        <w:t>participó en el debate ni en la decisión del presente asunto.</w:t>
      </w:r>
    </w:p>
  </w:footnote>
  <w:footnote w:id="4">
    <w:p w14:paraId="61FBF204" w14:textId="77777777" w:rsidR="002146B1" w:rsidRPr="00343CD2" w:rsidRDefault="002146B1" w:rsidP="002146B1">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5">
    <w:p w14:paraId="1AFEF3B0" w14:textId="4967BC16" w:rsidR="008E3BFE" w:rsidRPr="00D31210"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r w:rsidR="00D31210">
        <w:rPr>
          <w:rFonts w:asciiTheme="majorHAnsi" w:hAnsiTheme="majorHAnsi"/>
          <w:sz w:val="16"/>
          <w:szCs w:val="16"/>
          <w:lang w:val="es-ES"/>
        </w:rPr>
        <w:t xml:space="preserve"> </w:t>
      </w:r>
      <w:r w:rsidR="00D31210" w:rsidRPr="00D31210">
        <w:rPr>
          <w:rFonts w:asciiTheme="majorHAnsi" w:hAnsiTheme="majorHAnsi"/>
          <w:sz w:val="16"/>
          <w:szCs w:val="16"/>
          <w:lang w:val="es-ES"/>
        </w:rPr>
        <w:t>La parte peticionaria ha manifestado en reiteradas ocasiones su interés en la continuidad del proceso interamericano, la última de ellas el 18 de marzo de 2024.</w:t>
      </w:r>
    </w:p>
  </w:footnote>
  <w:footnote w:id="6">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7">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8">
    <w:p w14:paraId="51A2F474" w14:textId="6407C649" w:rsidR="001E7268" w:rsidRPr="00A11B3B" w:rsidRDefault="001E7268" w:rsidP="001E7268">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w:t>
      </w:r>
      <w:r w:rsidR="00073188">
        <w:rPr>
          <w:rFonts w:ascii="Cambria" w:hAnsi="Cambria"/>
          <w:sz w:val="16"/>
          <w:szCs w:val="16"/>
          <w:lang w:val="es-ES"/>
        </w:rPr>
        <w:t>o.</w:t>
      </w:r>
      <w:r w:rsidRPr="00A11B3B">
        <w:rPr>
          <w:rFonts w:ascii="Cambria" w:hAnsi="Cambria"/>
          <w:sz w:val="16"/>
          <w:szCs w:val="16"/>
          <w:lang w:val="es-ES"/>
        </w:rPr>
        <w:t xml:space="preserve"> 14/08, Petición 652-04. Admisibilidad. Hugo Humberto Ruíz Fuentes. Guatemala. 5 de marzo de 2008, párr. 68.</w:t>
      </w:r>
    </w:p>
  </w:footnote>
  <w:footnote w:id="9">
    <w:p w14:paraId="7388F854" w14:textId="77777777" w:rsidR="001E7268" w:rsidRPr="00A11B3B" w:rsidRDefault="001E7268" w:rsidP="001E7268">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 w:id="10">
    <w:p w14:paraId="315D2368" w14:textId="2D22808D" w:rsidR="00D60825" w:rsidRPr="009A5C10" w:rsidRDefault="00D60825" w:rsidP="00D60825">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42574C">
        <w:rPr>
          <w:rFonts w:asciiTheme="majorHAnsi" w:hAnsiTheme="majorHAnsi"/>
          <w:sz w:val="16"/>
          <w:szCs w:val="16"/>
          <w:lang w:val="es-ES"/>
        </w:rPr>
        <w:t xml:space="preserve"> Véase, e.g., </w:t>
      </w:r>
      <w:r w:rsidR="009A5C10" w:rsidRPr="0042574C">
        <w:rPr>
          <w:rFonts w:asciiTheme="majorHAnsi" w:hAnsiTheme="majorHAnsi"/>
          <w:sz w:val="16"/>
          <w:szCs w:val="16"/>
          <w:lang w:val="es-ES"/>
        </w:rPr>
        <w:t xml:space="preserve">CIDH, Informe No. 139/24. </w:t>
      </w:r>
      <w:r w:rsidR="009A5C10" w:rsidRPr="009A5C10">
        <w:rPr>
          <w:rFonts w:asciiTheme="majorHAnsi" w:hAnsiTheme="majorHAnsi"/>
          <w:sz w:val="16"/>
          <w:szCs w:val="16"/>
          <w:lang w:val="es-ES"/>
        </w:rPr>
        <w:t>Petición 526-14. Admisibilidad.  Saulo José Posada Rada y otros. Colombia. 9 de septiembre de 2024</w:t>
      </w:r>
      <w:r w:rsidR="009A5C10">
        <w:rPr>
          <w:rFonts w:asciiTheme="majorHAnsi" w:hAnsiTheme="majorHAnsi"/>
          <w:sz w:val="16"/>
          <w:szCs w:val="16"/>
          <w:lang w:val="es-ES"/>
        </w:rPr>
        <w:t xml:space="preserve">, </w:t>
      </w:r>
      <w:r w:rsidR="009A5C10" w:rsidRPr="009A5C10">
        <w:rPr>
          <w:rFonts w:asciiTheme="majorHAnsi" w:hAnsiTheme="majorHAnsi"/>
          <w:sz w:val="16"/>
          <w:szCs w:val="16"/>
          <w:lang w:val="es-ES"/>
        </w:rPr>
        <w:t>párr. 29 (“</w:t>
      </w:r>
      <w:r w:rsidR="009A5C10" w:rsidRPr="009A5C10">
        <w:rPr>
          <w:rFonts w:asciiTheme="majorHAnsi" w:hAnsiTheme="majorHAnsi"/>
          <w:i/>
          <w:iCs/>
          <w:sz w:val="16"/>
          <w:szCs w:val="16"/>
          <w:lang w:val="es-ES"/>
        </w:rPr>
        <w:t>La responsabilidad internacional del Estado por violaciones de derechos humanos puede activarse, v.g., por la omisión estatal de proteger las personas de los grupos armados que han victimado las presuntas víctimas. El análisis de fondo de la CIDH establecerá los hechos probados y, de ser el caso, la eventual existencia de responsabilidad internacional del Estado.</w:t>
      </w:r>
      <w:r w:rsidR="009A5C10" w:rsidRPr="009A5C10">
        <w:rPr>
          <w:rFonts w:asciiTheme="majorHAnsi" w:hAnsiTheme="majorHAnsi"/>
          <w:sz w:val="16"/>
          <w:szCs w:val="16"/>
          <w:lang w:val="es-ES"/>
        </w:rPr>
        <w:t>”)</w:t>
      </w:r>
      <w:r w:rsidR="009A5C10">
        <w:rPr>
          <w:rFonts w:asciiTheme="majorHAnsi" w:hAnsiTheme="majorHAnsi"/>
          <w:sz w:val="16"/>
          <w:szCs w:val="16"/>
          <w:lang w:val="es-ES"/>
        </w:rPr>
        <w:t xml:space="preserve">; </w:t>
      </w:r>
      <w:r w:rsidR="009A5C10" w:rsidRPr="009A5C10">
        <w:rPr>
          <w:rFonts w:asciiTheme="majorHAnsi" w:hAnsiTheme="majorHAnsi"/>
          <w:sz w:val="16"/>
          <w:szCs w:val="16"/>
          <w:lang w:val="es-ES"/>
        </w:rPr>
        <w:t>CIDH, Informe No. 78/23. Petición 1376-12. Admisibilidad.  Oscar Andrés Bedoya Arango y otros. Colombia. 7 de junio de 2023</w:t>
      </w:r>
      <w:r w:rsidR="009A5C10">
        <w:rPr>
          <w:rFonts w:asciiTheme="majorHAnsi" w:hAnsiTheme="majorHAnsi"/>
          <w:sz w:val="16"/>
          <w:szCs w:val="16"/>
          <w:lang w:val="es-ES"/>
        </w:rPr>
        <w:t>, párr. 23 (“</w:t>
      </w:r>
      <w:r w:rsidR="009A5C10" w:rsidRPr="009A5C10">
        <w:rPr>
          <w:rFonts w:asciiTheme="majorHAnsi" w:hAnsiTheme="majorHAnsi"/>
          <w:i/>
          <w:iCs/>
          <w:sz w:val="16"/>
          <w:szCs w:val="16"/>
          <w:lang w:val="es-ES"/>
        </w:rPr>
        <w:t>la responsabilidad puede activarse por la comprobación de los alegatos de la parte peticionaria con respecto a la omisión estatal de proteger las personas de los grupos armados que han victimado las presuntas víctimas</w:t>
      </w:r>
      <w:r w:rsidR="009A5C10">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122B0"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9D21E6"/>
    <w:multiLevelType w:val="multilevel"/>
    <w:tmpl w:val="620A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7"/>
  </w:num>
  <w:num w:numId="4" w16cid:durableId="82342866">
    <w:abstractNumId w:val="21"/>
  </w:num>
  <w:num w:numId="5" w16cid:durableId="1599026591">
    <w:abstractNumId w:val="50"/>
  </w:num>
  <w:num w:numId="6" w16cid:durableId="1795514418">
    <w:abstractNumId w:val="28"/>
  </w:num>
  <w:num w:numId="7" w16cid:durableId="396254">
    <w:abstractNumId w:val="7"/>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20"/>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1"/>
  </w:num>
  <w:num w:numId="60" w16cid:durableId="712732366">
    <w:abstractNumId w:val="34"/>
  </w:num>
  <w:num w:numId="61" w16cid:durableId="1097671741">
    <w:abstractNumId w:val="46"/>
  </w:num>
  <w:num w:numId="62" w16cid:durableId="1840730130">
    <w:abstractNumId w:val="52"/>
  </w:num>
  <w:num w:numId="63" w16cid:durableId="369187513">
    <w:abstractNumId w:val="3"/>
  </w:num>
  <w:num w:numId="64" w16cid:durableId="594871162">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934"/>
    <w:rsid w:val="00000CDA"/>
    <w:rsid w:val="000015BE"/>
    <w:rsid w:val="00006E1F"/>
    <w:rsid w:val="000070D7"/>
    <w:rsid w:val="00007E23"/>
    <w:rsid w:val="0001788C"/>
    <w:rsid w:val="00017979"/>
    <w:rsid w:val="00025725"/>
    <w:rsid w:val="00026406"/>
    <w:rsid w:val="00030ED7"/>
    <w:rsid w:val="00032246"/>
    <w:rsid w:val="000336E7"/>
    <w:rsid w:val="000337EF"/>
    <w:rsid w:val="00033E04"/>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3188"/>
    <w:rsid w:val="00075E23"/>
    <w:rsid w:val="00076904"/>
    <w:rsid w:val="000769B9"/>
    <w:rsid w:val="00084B2B"/>
    <w:rsid w:val="000852DE"/>
    <w:rsid w:val="00091A11"/>
    <w:rsid w:val="00092479"/>
    <w:rsid w:val="0009344A"/>
    <w:rsid w:val="00094203"/>
    <w:rsid w:val="000970F4"/>
    <w:rsid w:val="000A16D0"/>
    <w:rsid w:val="000A392E"/>
    <w:rsid w:val="000A575F"/>
    <w:rsid w:val="000B66F4"/>
    <w:rsid w:val="000B7730"/>
    <w:rsid w:val="000C625E"/>
    <w:rsid w:val="000D05CB"/>
    <w:rsid w:val="000D10DB"/>
    <w:rsid w:val="000D5CBC"/>
    <w:rsid w:val="000E361A"/>
    <w:rsid w:val="000E5EB5"/>
    <w:rsid w:val="000E73F0"/>
    <w:rsid w:val="000F35ED"/>
    <w:rsid w:val="00100CDB"/>
    <w:rsid w:val="001025C5"/>
    <w:rsid w:val="0010550C"/>
    <w:rsid w:val="00107131"/>
    <w:rsid w:val="0010736F"/>
    <w:rsid w:val="0011075B"/>
    <w:rsid w:val="0011085F"/>
    <w:rsid w:val="001112E6"/>
    <w:rsid w:val="00111D13"/>
    <w:rsid w:val="00113F73"/>
    <w:rsid w:val="0011794D"/>
    <w:rsid w:val="00121CC2"/>
    <w:rsid w:val="00131425"/>
    <w:rsid w:val="001334BA"/>
    <w:rsid w:val="00133EE5"/>
    <w:rsid w:val="001443F7"/>
    <w:rsid w:val="0014607C"/>
    <w:rsid w:val="00147696"/>
    <w:rsid w:val="00164460"/>
    <w:rsid w:val="00165562"/>
    <w:rsid w:val="00165CC7"/>
    <w:rsid w:val="00167A34"/>
    <w:rsid w:val="00172C07"/>
    <w:rsid w:val="00173B68"/>
    <w:rsid w:val="001741BE"/>
    <w:rsid w:val="001757FF"/>
    <w:rsid w:val="00177297"/>
    <w:rsid w:val="0017734D"/>
    <w:rsid w:val="001877E4"/>
    <w:rsid w:val="001912DA"/>
    <w:rsid w:val="00192BE2"/>
    <w:rsid w:val="00194975"/>
    <w:rsid w:val="001A1420"/>
    <w:rsid w:val="001A493B"/>
    <w:rsid w:val="001A520D"/>
    <w:rsid w:val="001A5FEE"/>
    <w:rsid w:val="001A71D6"/>
    <w:rsid w:val="001A7870"/>
    <w:rsid w:val="001A7CC7"/>
    <w:rsid w:val="001A7D7B"/>
    <w:rsid w:val="001B3A00"/>
    <w:rsid w:val="001B3E22"/>
    <w:rsid w:val="001C1B41"/>
    <w:rsid w:val="001C1DF1"/>
    <w:rsid w:val="001C1F62"/>
    <w:rsid w:val="001C205F"/>
    <w:rsid w:val="001D02A6"/>
    <w:rsid w:val="001D21C7"/>
    <w:rsid w:val="001D2F0F"/>
    <w:rsid w:val="001D65EF"/>
    <w:rsid w:val="001E15E7"/>
    <w:rsid w:val="001E49E7"/>
    <w:rsid w:val="001E7268"/>
    <w:rsid w:val="001F2CCF"/>
    <w:rsid w:val="001F44BF"/>
    <w:rsid w:val="001F7201"/>
    <w:rsid w:val="00203769"/>
    <w:rsid w:val="00206C91"/>
    <w:rsid w:val="00210E6D"/>
    <w:rsid w:val="002122B0"/>
    <w:rsid w:val="002146B1"/>
    <w:rsid w:val="00221AD9"/>
    <w:rsid w:val="00223A29"/>
    <w:rsid w:val="002249E7"/>
    <w:rsid w:val="002250A3"/>
    <w:rsid w:val="0022545A"/>
    <w:rsid w:val="002261E0"/>
    <w:rsid w:val="002264B8"/>
    <w:rsid w:val="00234F71"/>
    <w:rsid w:val="00235217"/>
    <w:rsid w:val="00237C68"/>
    <w:rsid w:val="002410E9"/>
    <w:rsid w:val="00241B96"/>
    <w:rsid w:val="002422B3"/>
    <w:rsid w:val="00244867"/>
    <w:rsid w:val="00246D1F"/>
    <w:rsid w:val="002470A6"/>
    <w:rsid w:val="00247403"/>
    <w:rsid w:val="00247542"/>
    <w:rsid w:val="00253993"/>
    <w:rsid w:val="00253A4F"/>
    <w:rsid w:val="0026174C"/>
    <w:rsid w:val="00266B61"/>
    <w:rsid w:val="0026712A"/>
    <w:rsid w:val="002678E1"/>
    <w:rsid w:val="002704DB"/>
    <w:rsid w:val="00274B08"/>
    <w:rsid w:val="00280B37"/>
    <w:rsid w:val="00284E46"/>
    <w:rsid w:val="00287193"/>
    <w:rsid w:val="002878D8"/>
    <w:rsid w:val="00291B41"/>
    <w:rsid w:val="00292B66"/>
    <w:rsid w:val="002A0AAE"/>
    <w:rsid w:val="002A5820"/>
    <w:rsid w:val="002A6870"/>
    <w:rsid w:val="002B1533"/>
    <w:rsid w:val="002B15B4"/>
    <w:rsid w:val="002C1104"/>
    <w:rsid w:val="002C533A"/>
    <w:rsid w:val="002D2B26"/>
    <w:rsid w:val="002D7EA2"/>
    <w:rsid w:val="002E187C"/>
    <w:rsid w:val="002E39F7"/>
    <w:rsid w:val="002E5103"/>
    <w:rsid w:val="002E516C"/>
    <w:rsid w:val="002E733F"/>
    <w:rsid w:val="002F3F8C"/>
    <w:rsid w:val="002F41DE"/>
    <w:rsid w:val="002F5D52"/>
    <w:rsid w:val="00302733"/>
    <w:rsid w:val="003040AB"/>
    <w:rsid w:val="00304171"/>
    <w:rsid w:val="00305835"/>
    <w:rsid w:val="00306F33"/>
    <w:rsid w:val="00314078"/>
    <w:rsid w:val="0031535D"/>
    <w:rsid w:val="0032399C"/>
    <w:rsid w:val="003239B8"/>
    <w:rsid w:val="003248A6"/>
    <w:rsid w:val="0033169F"/>
    <w:rsid w:val="00332232"/>
    <w:rsid w:val="00334BF5"/>
    <w:rsid w:val="00337472"/>
    <w:rsid w:val="00344977"/>
    <w:rsid w:val="003459D0"/>
    <w:rsid w:val="00346C95"/>
    <w:rsid w:val="00350404"/>
    <w:rsid w:val="003523F5"/>
    <w:rsid w:val="00353C59"/>
    <w:rsid w:val="00356185"/>
    <w:rsid w:val="003568AD"/>
    <w:rsid w:val="00357269"/>
    <w:rsid w:val="00360380"/>
    <w:rsid w:val="00363074"/>
    <w:rsid w:val="003744E8"/>
    <w:rsid w:val="0037519E"/>
    <w:rsid w:val="0037725C"/>
    <w:rsid w:val="00380295"/>
    <w:rsid w:val="00386CF0"/>
    <w:rsid w:val="0038714A"/>
    <w:rsid w:val="0039052A"/>
    <w:rsid w:val="003A4D4D"/>
    <w:rsid w:val="003B15CE"/>
    <w:rsid w:val="003B70FB"/>
    <w:rsid w:val="003B7105"/>
    <w:rsid w:val="003C0D9B"/>
    <w:rsid w:val="003C676B"/>
    <w:rsid w:val="003D31E7"/>
    <w:rsid w:val="003D337C"/>
    <w:rsid w:val="003D3BC2"/>
    <w:rsid w:val="003D67A9"/>
    <w:rsid w:val="003E51E9"/>
    <w:rsid w:val="003E53CD"/>
    <w:rsid w:val="003E6CA1"/>
    <w:rsid w:val="003F333E"/>
    <w:rsid w:val="003F48E9"/>
    <w:rsid w:val="003F5154"/>
    <w:rsid w:val="00405F9C"/>
    <w:rsid w:val="0040636F"/>
    <w:rsid w:val="004065A8"/>
    <w:rsid w:val="00410B10"/>
    <w:rsid w:val="00412879"/>
    <w:rsid w:val="004165C2"/>
    <w:rsid w:val="00416A6D"/>
    <w:rsid w:val="00420145"/>
    <w:rsid w:val="004205D0"/>
    <w:rsid w:val="0042101C"/>
    <w:rsid w:val="004241A0"/>
    <w:rsid w:val="0042574C"/>
    <w:rsid w:val="00427B38"/>
    <w:rsid w:val="00441ECB"/>
    <w:rsid w:val="00445193"/>
    <w:rsid w:val="0045796E"/>
    <w:rsid w:val="00461C5E"/>
    <w:rsid w:val="00462C1B"/>
    <w:rsid w:val="004666EB"/>
    <w:rsid w:val="00467B7E"/>
    <w:rsid w:val="00473BB4"/>
    <w:rsid w:val="00477592"/>
    <w:rsid w:val="004803DE"/>
    <w:rsid w:val="00486F1C"/>
    <w:rsid w:val="00493E42"/>
    <w:rsid w:val="0049419D"/>
    <w:rsid w:val="004A057B"/>
    <w:rsid w:val="004A1A74"/>
    <w:rsid w:val="004A28C3"/>
    <w:rsid w:val="004A4A9D"/>
    <w:rsid w:val="004A6A54"/>
    <w:rsid w:val="004B2C41"/>
    <w:rsid w:val="004B421C"/>
    <w:rsid w:val="004B5553"/>
    <w:rsid w:val="004B7225"/>
    <w:rsid w:val="004B773E"/>
    <w:rsid w:val="004C20D2"/>
    <w:rsid w:val="004C2312"/>
    <w:rsid w:val="004C4A65"/>
    <w:rsid w:val="004C4B62"/>
    <w:rsid w:val="004C54C9"/>
    <w:rsid w:val="004D4ABA"/>
    <w:rsid w:val="004D6025"/>
    <w:rsid w:val="004E013A"/>
    <w:rsid w:val="004E1AB4"/>
    <w:rsid w:val="004E2649"/>
    <w:rsid w:val="004F1840"/>
    <w:rsid w:val="004F1B17"/>
    <w:rsid w:val="004F626F"/>
    <w:rsid w:val="00501399"/>
    <w:rsid w:val="005040B1"/>
    <w:rsid w:val="005047ED"/>
    <w:rsid w:val="0050595D"/>
    <w:rsid w:val="0050633D"/>
    <w:rsid w:val="00507BC4"/>
    <w:rsid w:val="005128E4"/>
    <w:rsid w:val="005133DB"/>
    <w:rsid w:val="00514504"/>
    <w:rsid w:val="00516EF3"/>
    <w:rsid w:val="0052110E"/>
    <w:rsid w:val="00521E1F"/>
    <w:rsid w:val="00521E7C"/>
    <w:rsid w:val="00525560"/>
    <w:rsid w:val="00535856"/>
    <w:rsid w:val="00535BE0"/>
    <w:rsid w:val="005403A2"/>
    <w:rsid w:val="00544C49"/>
    <w:rsid w:val="005452B0"/>
    <w:rsid w:val="005458E4"/>
    <w:rsid w:val="00550D4C"/>
    <w:rsid w:val="005511FD"/>
    <w:rsid w:val="005516A1"/>
    <w:rsid w:val="00552712"/>
    <w:rsid w:val="0055373E"/>
    <w:rsid w:val="0055521B"/>
    <w:rsid w:val="005559EF"/>
    <w:rsid w:val="005627DD"/>
    <w:rsid w:val="00563557"/>
    <w:rsid w:val="00564DAE"/>
    <w:rsid w:val="00564E82"/>
    <w:rsid w:val="0057402A"/>
    <w:rsid w:val="005771D0"/>
    <w:rsid w:val="00585D5C"/>
    <w:rsid w:val="0059191A"/>
    <w:rsid w:val="005921FF"/>
    <w:rsid w:val="005A24ED"/>
    <w:rsid w:val="005A6D0E"/>
    <w:rsid w:val="005B039F"/>
    <w:rsid w:val="005B2E0D"/>
    <w:rsid w:val="005B52B0"/>
    <w:rsid w:val="005B6806"/>
    <w:rsid w:val="005B75EA"/>
    <w:rsid w:val="005C4225"/>
    <w:rsid w:val="005D1AEE"/>
    <w:rsid w:val="005D70AA"/>
    <w:rsid w:val="005E5A13"/>
    <w:rsid w:val="005F0DAD"/>
    <w:rsid w:val="005F0F33"/>
    <w:rsid w:val="00600DEB"/>
    <w:rsid w:val="00603BA0"/>
    <w:rsid w:val="0060401E"/>
    <w:rsid w:val="006051A0"/>
    <w:rsid w:val="006114A0"/>
    <w:rsid w:val="0061461E"/>
    <w:rsid w:val="00616C67"/>
    <w:rsid w:val="00627562"/>
    <w:rsid w:val="00627C9F"/>
    <w:rsid w:val="006311E9"/>
    <w:rsid w:val="00632354"/>
    <w:rsid w:val="00635421"/>
    <w:rsid w:val="00635B94"/>
    <w:rsid w:val="00637038"/>
    <w:rsid w:val="00637275"/>
    <w:rsid w:val="006404C3"/>
    <w:rsid w:val="0064087C"/>
    <w:rsid w:val="00642810"/>
    <w:rsid w:val="00652333"/>
    <w:rsid w:val="00652938"/>
    <w:rsid w:val="00660E83"/>
    <w:rsid w:val="006616AA"/>
    <w:rsid w:val="00664052"/>
    <w:rsid w:val="00673C7E"/>
    <w:rsid w:val="00676B28"/>
    <w:rsid w:val="0068009E"/>
    <w:rsid w:val="00682474"/>
    <w:rsid w:val="00685450"/>
    <w:rsid w:val="00686178"/>
    <w:rsid w:val="00686E00"/>
    <w:rsid w:val="00692219"/>
    <w:rsid w:val="00693EB9"/>
    <w:rsid w:val="006A17D2"/>
    <w:rsid w:val="006A2CE3"/>
    <w:rsid w:val="006A373F"/>
    <w:rsid w:val="006A73E6"/>
    <w:rsid w:val="006B2D5C"/>
    <w:rsid w:val="006C0ECF"/>
    <w:rsid w:val="006C1C8C"/>
    <w:rsid w:val="006C2965"/>
    <w:rsid w:val="006C4079"/>
    <w:rsid w:val="006C4EB1"/>
    <w:rsid w:val="006E0166"/>
    <w:rsid w:val="006E2FFB"/>
    <w:rsid w:val="006E3BAD"/>
    <w:rsid w:val="006E7B34"/>
    <w:rsid w:val="00705CFF"/>
    <w:rsid w:val="00706596"/>
    <w:rsid w:val="0070697F"/>
    <w:rsid w:val="007103C4"/>
    <w:rsid w:val="00712D48"/>
    <w:rsid w:val="00715C19"/>
    <w:rsid w:val="0072199C"/>
    <w:rsid w:val="0072288A"/>
    <w:rsid w:val="00722C9F"/>
    <w:rsid w:val="00723817"/>
    <w:rsid w:val="007253B8"/>
    <w:rsid w:val="0073487D"/>
    <w:rsid w:val="00737314"/>
    <w:rsid w:val="0073741F"/>
    <w:rsid w:val="00737ED2"/>
    <w:rsid w:val="00747819"/>
    <w:rsid w:val="00750BAB"/>
    <w:rsid w:val="0075590E"/>
    <w:rsid w:val="007569E6"/>
    <w:rsid w:val="0076643F"/>
    <w:rsid w:val="00766BBA"/>
    <w:rsid w:val="007720FF"/>
    <w:rsid w:val="00773E08"/>
    <w:rsid w:val="00775B67"/>
    <w:rsid w:val="00777F63"/>
    <w:rsid w:val="00785B6C"/>
    <w:rsid w:val="00791DD3"/>
    <w:rsid w:val="00793F1C"/>
    <w:rsid w:val="007A04ED"/>
    <w:rsid w:val="007A2194"/>
    <w:rsid w:val="007A5817"/>
    <w:rsid w:val="007B05C4"/>
    <w:rsid w:val="007B44CC"/>
    <w:rsid w:val="007B53DD"/>
    <w:rsid w:val="007B60E9"/>
    <w:rsid w:val="007B6595"/>
    <w:rsid w:val="007B6CC3"/>
    <w:rsid w:val="007B76D3"/>
    <w:rsid w:val="007B79D5"/>
    <w:rsid w:val="007C3334"/>
    <w:rsid w:val="007C4298"/>
    <w:rsid w:val="007C55DF"/>
    <w:rsid w:val="007C6179"/>
    <w:rsid w:val="007C6835"/>
    <w:rsid w:val="007C7995"/>
    <w:rsid w:val="007D1789"/>
    <w:rsid w:val="007D2B98"/>
    <w:rsid w:val="007E16F7"/>
    <w:rsid w:val="007E21BC"/>
    <w:rsid w:val="007E64CF"/>
    <w:rsid w:val="007E6888"/>
    <w:rsid w:val="007E7592"/>
    <w:rsid w:val="007E778E"/>
    <w:rsid w:val="007E7C82"/>
    <w:rsid w:val="007F01D7"/>
    <w:rsid w:val="007F2AA1"/>
    <w:rsid w:val="007F588D"/>
    <w:rsid w:val="00803F1C"/>
    <w:rsid w:val="0080600E"/>
    <w:rsid w:val="00814688"/>
    <w:rsid w:val="00816102"/>
    <w:rsid w:val="00816F30"/>
    <w:rsid w:val="00817612"/>
    <w:rsid w:val="00817A45"/>
    <w:rsid w:val="008314CE"/>
    <w:rsid w:val="00831BF1"/>
    <w:rsid w:val="008338A4"/>
    <w:rsid w:val="00834D49"/>
    <w:rsid w:val="00837C45"/>
    <w:rsid w:val="00841CD0"/>
    <w:rsid w:val="0084236E"/>
    <w:rsid w:val="008431BA"/>
    <w:rsid w:val="0084454F"/>
    <w:rsid w:val="00844730"/>
    <w:rsid w:val="008457C2"/>
    <w:rsid w:val="00846157"/>
    <w:rsid w:val="00847767"/>
    <w:rsid w:val="00857919"/>
    <w:rsid w:val="00857A82"/>
    <w:rsid w:val="00861490"/>
    <w:rsid w:val="00861563"/>
    <w:rsid w:val="0087170B"/>
    <w:rsid w:val="00872CBE"/>
    <w:rsid w:val="00873836"/>
    <w:rsid w:val="008778B7"/>
    <w:rsid w:val="00882A97"/>
    <w:rsid w:val="00885737"/>
    <w:rsid w:val="00890650"/>
    <w:rsid w:val="00891115"/>
    <w:rsid w:val="008944DC"/>
    <w:rsid w:val="008944F2"/>
    <w:rsid w:val="00895F48"/>
    <w:rsid w:val="00897E12"/>
    <w:rsid w:val="00897FC4"/>
    <w:rsid w:val="008A7E0F"/>
    <w:rsid w:val="008B089E"/>
    <w:rsid w:val="008B12F5"/>
    <w:rsid w:val="008C5E2D"/>
    <w:rsid w:val="008D768D"/>
    <w:rsid w:val="008E2546"/>
    <w:rsid w:val="008E3759"/>
    <w:rsid w:val="008E3BFE"/>
    <w:rsid w:val="008E66C5"/>
    <w:rsid w:val="008F1912"/>
    <w:rsid w:val="0090270B"/>
    <w:rsid w:val="009041DC"/>
    <w:rsid w:val="00906AA1"/>
    <w:rsid w:val="00913A84"/>
    <w:rsid w:val="00914B63"/>
    <w:rsid w:val="00917B5A"/>
    <w:rsid w:val="00920A58"/>
    <w:rsid w:val="00920A8C"/>
    <w:rsid w:val="00934A2C"/>
    <w:rsid w:val="00955D72"/>
    <w:rsid w:val="00957C0E"/>
    <w:rsid w:val="0096622B"/>
    <w:rsid w:val="0096706E"/>
    <w:rsid w:val="009674E4"/>
    <w:rsid w:val="00973A6E"/>
    <w:rsid w:val="00973F6A"/>
    <w:rsid w:val="00974312"/>
    <w:rsid w:val="00974491"/>
    <w:rsid w:val="00975C4E"/>
    <w:rsid w:val="009773CC"/>
    <w:rsid w:val="009777F6"/>
    <w:rsid w:val="00981FBA"/>
    <w:rsid w:val="00982364"/>
    <w:rsid w:val="00983760"/>
    <w:rsid w:val="009840C7"/>
    <w:rsid w:val="00997BC5"/>
    <w:rsid w:val="009A4F41"/>
    <w:rsid w:val="009A5C10"/>
    <w:rsid w:val="009A7A33"/>
    <w:rsid w:val="009B0226"/>
    <w:rsid w:val="009B381B"/>
    <w:rsid w:val="009B7B09"/>
    <w:rsid w:val="009C009E"/>
    <w:rsid w:val="009D1753"/>
    <w:rsid w:val="009D2D7C"/>
    <w:rsid w:val="009D30CA"/>
    <w:rsid w:val="009D7611"/>
    <w:rsid w:val="009E0B61"/>
    <w:rsid w:val="009E475B"/>
    <w:rsid w:val="009E4D21"/>
    <w:rsid w:val="009E53DE"/>
    <w:rsid w:val="009E7F46"/>
    <w:rsid w:val="009F2167"/>
    <w:rsid w:val="009F74EF"/>
    <w:rsid w:val="00A004BB"/>
    <w:rsid w:val="00A04DF9"/>
    <w:rsid w:val="00A05494"/>
    <w:rsid w:val="00A11212"/>
    <w:rsid w:val="00A11E44"/>
    <w:rsid w:val="00A1740A"/>
    <w:rsid w:val="00A21438"/>
    <w:rsid w:val="00A21EBB"/>
    <w:rsid w:val="00A2366E"/>
    <w:rsid w:val="00A2403D"/>
    <w:rsid w:val="00A2648A"/>
    <w:rsid w:val="00A30100"/>
    <w:rsid w:val="00A318E8"/>
    <w:rsid w:val="00A328B3"/>
    <w:rsid w:val="00A3329B"/>
    <w:rsid w:val="00A34797"/>
    <w:rsid w:val="00A42CE5"/>
    <w:rsid w:val="00A50FCF"/>
    <w:rsid w:val="00A51FAF"/>
    <w:rsid w:val="00A528D1"/>
    <w:rsid w:val="00A5311F"/>
    <w:rsid w:val="00A53688"/>
    <w:rsid w:val="00A54CEE"/>
    <w:rsid w:val="00A610CD"/>
    <w:rsid w:val="00A63DCF"/>
    <w:rsid w:val="00A64D2B"/>
    <w:rsid w:val="00A654BB"/>
    <w:rsid w:val="00A734DC"/>
    <w:rsid w:val="00A758AA"/>
    <w:rsid w:val="00A9343F"/>
    <w:rsid w:val="00A955F6"/>
    <w:rsid w:val="00A95FC1"/>
    <w:rsid w:val="00A96DAD"/>
    <w:rsid w:val="00AA09A2"/>
    <w:rsid w:val="00AA7996"/>
    <w:rsid w:val="00AA7EAD"/>
    <w:rsid w:val="00AB3141"/>
    <w:rsid w:val="00AC01A2"/>
    <w:rsid w:val="00AC19CB"/>
    <w:rsid w:val="00AC5AE7"/>
    <w:rsid w:val="00AD7F45"/>
    <w:rsid w:val="00AE51E8"/>
    <w:rsid w:val="00AE5488"/>
    <w:rsid w:val="00AE62FC"/>
    <w:rsid w:val="00AE6E07"/>
    <w:rsid w:val="00AE6F91"/>
    <w:rsid w:val="00AF1AF9"/>
    <w:rsid w:val="00AF5571"/>
    <w:rsid w:val="00AF578C"/>
    <w:rsid w:val="00AF7199"/>
    <w:rsid w:val="00B0247A"/>
    <w:rsid w:val="00B050D2"/>
    <w:rsid w:val="00B06FF5"/>
    <w:rsid w:val="00B07341"/>
    <w:rsid w:val="00B10793"/>
    <w:rsid w:val="00B12D92"/>
    <w:rsid w:val="00B14BAD"/>
    <w:rsid w:val="00B213AB"/>
    <w:rsid w:val="00B30539"/>
    <w:rsid w:val="00B314DB"/>
    <w:rsid w:val="00B361F2"/>
    <w:rsid w:val="00B3718B"/>
    <w:rsid w:val="00B3745F"/>
    <w:rsid w:val="00B42C02"/>
    <w:rsid w:val="00B4632A"/>
    <w:rsid w:val="00B51890"/>
    <w:rsid w:val="00B530F1"/>
    <w:rsid w:val="00B7130C"/>
    <w:rsid w:val="00B756D5"/>
    <w:rsid w:val="00B776D6"/>
    <w:rsid w:val="00B83158"/>
    <w:rsid w:val="00B8367C"/>
    <w:rsid w:val="00B8394D"/>
    <w:rsid w:val="00B85C14"/>
    <w:rsid w:val="00B862F9"/>
    <w:rsid w:val="00B87101"/>
    <w:rsid w:val="00B909C7"/>
    <w:rsid w:val="00B93D7F"/>
    <w:rsid w:val="00B9716F"/>
    <w:rsid w:val="00BA0A99"/>
    <w:rsid w:val="00BA2401"/>
    <w:rsid w:val="00BA276C"/>
    <w:rsid w:val="00BA27E4"/>
    <w:rsid w:val="00BA383F"/>
    <w:rsid w:val="00BA4D6D"/>
    <w:rsid w:val="00BB019D"/>
    <w:rsid w:val="00BB27F4"/>
    <w:rsid w:val="00BB306F"/>
    <w:rsid w:val="00BB562C"/>
    <w:rsid w:val="00BB66C8"/>
    <w:rsid w:val="00BB6B26"/>
    <w:rsid w:val="00BC31F2"/>
    <w:rsid w:val="00BC3F49"/>
    <w:rsid w:val="00BD0FF5"/>
    <w:rsid w:val="00BD1FC6"/>
    <w:rsid w:val="00BD4655"/>
    <w:rsid w:val="00BD4B89"/>
    <w:rsid w:val="00BD5922"/>
    <w:rsid w:val="00BD7507"/>
    <w:rsid w:val="00BE07A3"/>
    <w:rsid w:val="00BE2FF6"/>
    <w:rsid w:val="00BF02CB"/>
    <w:rsid w:val="00BF6FD8"/>
    <w:rsid w:val="00C03680"/>
    <w:rsid w:val="00C054DF"/>
    <w:rsid w:val="00C10E34"/>
    <w:rsid w:val="00C21762"/>
    <w:rsid w:val="00C21FEF"/>
    <w:rsid w:val="00C23BA4"/>
    <w:rsid w:val="00C24543"/>
    <w:rsid w:val="00C256A2"/>
    <w:rsid w:val="00C25ADB"/>
    <w:rsid w:val="00C318F3"/>
    <w:rsid w:val="00C3243D"/>
    <w:rsid w:val="00C51515"/>
    <w:rsid w:val="00C51BE0"/>
    <w:rsid w:val="00C5660B"/>
    <w:rsid w:val="00C56831"/>
    <w:rsid w:val="00C61E89"/>
    <w:rsid w:val="00C64F8D"/>
    <w:rsid w:val="00C66B72"/>
    <w:rsid w:val="00C70619"/>
    <w:rsid w:val="00C720E8"/>
    <w:rsid w:val="00C721DB"/>
    <w:rsid w:val="00C76CAA"/>
    <w:rsid w:val="00C81094"/>
    <w:rsid w:val="00C813A3"/>
    <w:rsid w:val="00C8359E"/>
    <w:rsid w:val="00C866C7"/>
    <w:rsid w:val="00C8794B"/>
    <w:rsid w:val="00C87AC4"/>
    <w:rsid w:val="00C9124E"/>
    <w:rsid w:val="00C91C88"/>
    <w:rsid w:val="00C92925"/>
    <w:rsid w:val="00C9567A"/>
    <w:rsid w:val="00CA7548"/>
    <w:rsid w:val="00CB16C7"/>
    <w:rsid w:val="00CB212D"/>
    <w:rsid w:val="00CB22B8"/>
    <w:rsid w:val="00CB2660"/>
    <w:rsid w:val="00CB31A7"/>
    <w:rsid w:val="00CB3F74"/>
    <w:rsid w:val="00CB7424"/>
    <w:rsid w:val="00CC5E90"/>
    <w:rsid w:val="00CC6193"/>
    <w:rsid w:val="00CD046C"/>
    <w:rsid w:val="00CD1715"/>
    <w:rsid w:val="00CD2A79"/>
    <w:rsid w:val="00CD443B"/>
    <w:rsid w:val="00CE076C"/>
    <w:rsid w:val="00CE0C66"/>
    <w:rsid w:val="00CE4A5B"/>
    <w:rsid w:val="00CE5199"/>
    <w:rsid w:val="00CE66D5"/>
    <w:rsid w:val="00CF637A"/>
    <w:rsid w:val="00D02C81"/>
    <w:rsid w:val="00D04EC2"/>
    <w:rsid w:val="00D059DE"/>
    <w:rsid w:val="00D05ABD"/>
    <w:rsid w:val="00D13321"/>
    <w:rsid w:val="00D13FCE"/>
    <w:rsid w:val="00D27519"/>
    <w:rsid w:val="00D306D1"/>
    <w:rsid w:val="00D30800"/>
    <w:rsid w:val="00D31210"/>
    <w:rsid w:val="00D34786"/>
    <w:rsid w:val="00D37BFC"/>
    <w:rsid w:val="00D471A2"/>
    <w:rsid w:val="00D47A8E"/>
    <w:rsid w:val="00D52D14"/>
    <w:rsid w:val="00D57C4B"/>
    <w:rsid w:val="00D60825"/>
    <w:rsid w:val="00D6739A"/>
    <w:rsid w:val="00D712D3"/>
    <w:rsid w:val="00D71422"/>
    <w:rsid w:val="00D72DC6"/>
    <w:rsid w:val="00D7558D"/>
    <w:rsid w:val="00D817D4"/>
    <w:rsid w:val="00D81D92"/>
    <w:rsid w:val="00D844B4"/>
    <w:rsid w:val="00D8769D"/>
    <w:rsid w:val="00D876F9"/>
    <w:rsid w:val="00D8778C"/>
    <w:rsid w:val="00D87AC2"/>
    <w:rsid w:val="00D92F63"/>
    <w:rsid w:val="00D9403D"/>
    <w:rsid w:val="00D958A8"/>
    <w:rsid w:val="00DA647E"/>
    <w:rsid w:val="00DA7B5F"/>
    <w:rsid w:val="00DB2530"/>
    <w:rsid w:val="00DB27E3"/>
    <w:rsid w:val="00DC11E7"/>
    <w:rsid w:val="00DC24E3"/>
    <w:rsid w:val="00DC3987"/>
    <w:rsid w:val="00DC466A"/>
    <w:rsid w:val="00DC7023"/>
    <w:rsid w:val="00DC769A"/>
    <w:rsid w:val="00DC7950"/>
    <w:rsid w:val="00DD227E"/>
    <w:rsid w:val="00DD3D86"/>
    <w:rsid w:val="00DD4AD2"/>
    <w:rsid w:val="00DE0A58"/>
    <w:rsid w:val="00DE10D7"/>
    <w:rsid w:val="00DE1494"/>
    <w:rsid w:val="00DE2862"/>
    <w:rsid w:val="00DE2B30"/>
    <w:rsid w:val="00DF1EC4"/>
    <w:rsid w:val="00DF2FFA"/>
    <w:rsid w:val="00DF4D42"/>
    <w:rsid w:val="00E017C5"/>
    <w:rsid w:val="00E01C97"/>
    <w:rsid w:val="00E032D9"/>
    <w:rsid w:val="00E0340B"/>
    <w:rsid w:val="00E0371E"/>
    <w:rsid w:val="00E04A29"/>
    <w:rsid w:val="00E04A90"/>
    <w:rsid w:val="00E0551F"/>
    <w:rsid w:val="00E10A4F"/>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2CD9"/>
    <w:rsid w:val="00E43157"/>
    <w:rsid w:val="00E461CE"/>
    <w:rsid w:val="00E54FF5"/>
    <w:rsid w:val="00E56336"/>
    <w:rsid w:val="00E573E4"/>
    <w:rsid w:val="00E64C3D"/>
    <w:rsid w:val="00E64E86"/>
    <w:rsid w:val="00E704FF"/>
    <w:rsid w:val="00E720CA"/>
    <w:rsid w:val="00E811FD"/>
    <w:rsid w:val="00E832E3"/>
    <w:rsid w:val="00E84EB5"/>
    <w:rsid w:val="00E85662"/>
    <w:rsid w:val="00E8789F"/>
    <w:rsid w:val="00E91BCA"/>
    <w:rsid w:val="00E9667E"/>
    <w:rsid w:val="00E97B71"/>
    <w:rsid w:val="00EA26F0"/>
    <w:rsid w:val="00EA3D34"/>
    <w:rsid w:val="00EA5E51"/>
    <w:rsid w:val="00EA641E"/>
    <w:rsid w:val="00EB0BBE"/>
    <w:rsid w:val="00EB0D15"/>
    <w:rsid w:val="00EB454D"/>
    <w:rsid w:val="00EB77C7"/>
    <w:rsid w:val="00EB7D65"/>
    <w:rsid w:val="00EC3C33"/>
    <w:rsid w:val="00ED0D11"/>
    <w:rsid w:val="00ED2EE8"/>
    <w:rsid w:val="00ED549D"/>
    <w:rsid w:val="00ED5E10"/>
    <w:rsid w:val="00ED76BE"/>
    <w:rsid w:val="00EE00E9"/>
    <w:rsid w:val="00EE018D"/>
    <w:rsid w:val="00EE36C0"/>
    <w:rsid w:val="00EE4586"/>
    <w:rsid w:val="00EF0606"/>
    <w:rsid w:val="00EF1AAA"/>
    <w:rsid w:val="00EF4ED0"/>
    <w:rsid w:val="00EF619B"/>
    <w:rsid w:val="00EF7EB3"/>
    <w:rsid w:val="00F00B55"/>
    <w:rsid w:val="00F02AD1"/>
    <w:rsid w:val="00F046D0"/>
    <w:rsid w:val="00F17870"/>
    <w:rsid w:val="00F253CC"/>
    <w:rsid w:val="00F3182C"/>
    <w:rsid w:val="00F33C9E"/>
    <w:rsid w:val="00F37106"/>
    <w:rsid w:val="00F40CA7"/>
    <w:rsid w:val="00F44E25"/>
    <w:rsid w:val="00F519CF"/>
    <w:rsid w:val="00F54C18"/>
    <w:rsid w:val="00F54DD7"/>
    <w:rsid w:val="00F56BA5"/>
    <w:rsid w:val="00F60C89"/>
    <w:rsid w:val="00F60E22"/>
    <w:rsid w:val="00F65504"/>
    <w:rsid w:val="00F711C3"/>
    <w:rsid w:val="00F71A7B"/>
    <w:rsid w:val="00F7361A"/>
    <w:rsid w:val="00F80D59"/>
    <w:rsid w:val="00F81395"/>
    <w:rsid w:val="00F81BB8"/>
    <w:rsid w:val="00F8227D"/>
    <w:rsid w:val="00F90926"/>
    <w:rsid w:val="00F90C64"/>
    <w:rsid w:val="00F917D1"/>
    <w:rsid w:val="00F94136"/>
    <w:rsid w:val="00F95C17"/>
    <w:rsid w:val="00F9653B"/>
    <w:rsid w:val="00F97E1C"/>
    <w:rsid w:val="00FA6AEF"/>
    <w:rsid w:val="00FB507A"/>
    <w:rsid w:val="00FB50BC"/>
    <w:rsid w:val="00FB62CF"/>
    <w:rsid w:val="00FC6219"/>
    <w:rsid w:val="00FC66E2"/>
    <w:rsid w:val="00FC73EB"/>
    <w:rsid w:val="00FD0F47"/>
    <w:rsid w:val="00FD3C3B"/>
    <w:rsid w:val="00FD4A99"/>
    <w:rsid w:val="00FE07DD"/>
    <w:rsid w:val="00FE0AD9"/>
    <w:rsid w:val="00FE0AF1"/>
    <w:rsid w:val="00FE53CD"/>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FC73E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FC73EB"/>
    <w:rPr>
      <w:rFonts w:asciiTheme="majorHAnsi" w:eastAsiaTheme="majorEastAsia" w:hAnsiTheme="majorHAnsi" w:cstheme="majorBidi"/>
      <w:color w:val="243F60" w:themeColor="accent1" w:themeShade="7F"/>
      <w:sz w:val="24"/>
      <w:szCs w:val="24"/>
      <w:lang w:val="en-US" w:eastAsia="en-US"/>
    </w:rPr>
  </w:style>
  <w:style w:type="paragraph" w:customStyle="1" w:styleId="paragraph">
    <w:name w:val="paragraph"/>
    <w:basedOn w:val="Normal"/>
    <w:rsid w:val="00D817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817D4"/>
  </w:style>
  <w:style w:type="character" w:customStyle="1" w:styleId="eop">
    <w:name w:val="eop"/>
    <w:basedOn w:val="DefaultParagraphFont"/>
    <w:rsid w:val="00D8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95852441">
      <w:bodyDiv w:val="1"/>
      <w:marLeft w:val="0"/>
      <w:marRight w:val="0"/>
      <w:marTop w:val="0"/>
      <w:marBottom w:val="0"/>
      <w:divBdr>
        <w:top w:val="none" w:sz="0" w:space="0" w:color="auto"/>
        <w:left w:val="none" w:sz="0" w:space="0" w:color="auto"/>
        <w:bottom w:val="none" w:sz="0" w:space="0" w:color="auto"/>
        <w:right w:val="none" w:sz="0" w:space="0" w:color="auto"/>
      </w:divBdr>
    </w:div>
    <w:div w:id="203177687">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406538353">
      <w:bodyDiv w:val="1"/>
      <w:marLeft w:val="0"/>
      <w:marRight w:val="0"/>
      <w:marTop w:val="0"/>
      <w:marBottom w:val="0"/>
      <w:divBdr>
        <w:top w:val="none" w:sz="0" w:space="0" w:color="auto"/>
        <w:left w:val="none" w:sz="0" w:space="0" w:color="auto"/>
        <w:bottom w:val="none" w:sz="0" w:space="0" w:color="auto"/>
        <w:right w:val="none" w:sz="0" w:space="0" w:color="auto"/>
      </w:divBdr>
    </w:div>
    <w:div w:id="411238977">
      <w:bodyDiv w:val="1"/>
      <w:marLeft w:val="0"/>
      <w:marRight w:val="0"/>
      <w:marTop w:val="0"/>
      <w:marBottom w:val="0"/>
      <w:divBdr>
        <w:top w:val="none" w:sz="0" w:space="0" w:color="auto"/>
        <w:left w:val="none" w:sz="0" w:space="0" w:color="auto"/>
        <w:bottom w:val="none" w:sz="0" w:space="0" w:color="auto"/>
        <w:right w:val="none" w:sz="0" w:space="0" w:color="auto"/>
      </w:divBdr>
    </w:div>
    <w:div w:id="472138749">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331239">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93841700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551303548">
      <w:bodyDiv w:val="1"/>
      <w:marLeft w:val="0"/>
      <w:marRight w:val="0"/>
      <w:marTop w:val="0"/>
      <w:marBottom w:val="0"/>
      <w:divBdr>
        <w:top w:val="none" w:sz="0" w:space="0" w:color="auto"/>
        <w:left w:val="none" w:sz="0" w:space="0" w:color="auto"/>
        <w:bottom w:val="none" w:sz="0" w:space="0" w:color="auto"/>
        <w:right w:val="none" w:sz="0" w:space="0" w:color="auto"/>
      </w:divBdr>
    </w:div>
    <w:div w:id="1589001964">
      <w:bodyDiv w:val="1"/>
      <w:marLeft w:val="0"/>
      <w:marRight w:val="0"/>
      <w:marTop w:val="0"/>
      <w:marBottom w:val="0"/>
      <w:divBdr>
        <w:top w:val="none" w:sz="0" w:space="0" w:color="auto"/>
        <w:left w:val="none" w:sz="0" w:space="0" w:color="auto"/>
        <w:bottom w:val="none" w:sz="0" w:space="0" w:color="auto"/>
        <w:right w:val="none" w:sz="0" w:space="0" w:color="auto"/>
      </w:divBdr>
    </w:div>
    <w:div w:id="1603227314">
      <w:bodyDiv w:val="1"/>
      <w:marLeft w:val="0"/>
      <w:marRight w:val="0"/>
      <w:marTop w:val="0"/>
      <w:marBottom w:val="0"/>
      <w:divBdr>
        <w:top w:val="none" w:sz="0" w:space="0" w:color="auto"/>
        <w:left w:val="none" w:sz="0" w:space="0" w:color="auto"/>
        <w:bottom w:val="none" w:sz="0" w:space="0" w:color="auto"/>
        <w:right w:val="none" w:sz="0" w:space="0" w:color="auto"/>
      </w:divBdr>
    </w:div>
    <w:div w:id="1713725190">
      <w:bodyDiv w:val="1"/>
      <w:marLeft w:val="0"/>
      <w:marRight w:val="0"/>
      <w:marTop w:val="0"/>
      <w:marBottom w:val="0"/>
      <w:divBdr>
        <w:top w:val="none" w:sz="0" w:space="0" w:color="auto"/>
        <w:left w:val="none" w:sz="0" w:space="0" w:color="auto"/>
        <w:bottom w:val="none" w:sz="0" w:space="0" w:color="auto"/>
        <w:right w:val="none" w:sz="0" w:space="0" w:color="auto"/>
      </w:divBdr>
    </w:div>
    <w:div w:id="17826057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924251">
      <w:bodyDiv w:val="1"/>
      <w:marLeft w:val="0"/>
      <w:marRight w:val="0"/>
      <w:marTop w:val="0"/>
      <w:marBottom w:val="0"/>
      <w:divBdr>
        <w:top w:val="none" w:sz="0" w:space="0" w:color="auto"/>
        <w:left w:val="none" w:sz="0" w:space="0" w:color="auto"/>
        <w:bottom w:val="none" w:sz="0" w:space="0" w:color="auto"/>
        <w:right w:val="none" w:sz="0" w:space="0" w:color="auto"/>
      </w:divBdr>
    </w:div>
    <w:div w:id="1840347494">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082831451">
      <w:bodyDiv w:val="1"/>
      <w:marLeft w:val="0"/>
      <w:marRight w:val="0"/>
      <w:marTop w:val="0"/>
      <w:marBottom w:val="0"/>
      <w:divBdr>
        <w:top w:val="none" w:sz="0" w:space="0" w:color="auto"/>
        <w:left w:val="none" w:sz="0" w:space="0" w:color="auto"/>
        <w:bottom w:val="none" w:sz="0" w:space="0" w:color="auto"/>
        <w:right w:val="none" w:sz="0" w:space="0" w:color="auto"/>
      </w:divBdr>
    </w:div>
    <w:div w:id="2130270976">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647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194975"/>
    <w:rsid w:val="00200821"/>
    <w:rsid w:val="00244867"/>
    <w:rsid w:val="0025245B"/>
    <w:rsid w:val="002A3923"/>
    <w:rsid w:val="002C13C7"/>
    <w:rsid w:val="00394049"/>
    <w:rsid w:val="003B0C71"/>
    <w:rsid w:val="0040636F"/>
    <w:rsid w:val="00420BB2"/>
    <w:rsid w:val="004B5BBB"/>
    <w:rsid w:val="004C4A65"/>
    <w:rsid w:val="004F2DF8"/>
    <w:rsid w:val="00517E2A"/>
    <w:rsid w:val="00564E82"/>
    <w:rsid w:val="005D1AEE"/>
    <w:rsid w:val="006D12AA"/>
    <w:rsid w:val="006E3671"/>
    <w:rsid w:val="006F24A1"/>
    <w:rsid w:val="00775C63"/>
    <w:rsid w:val="00875B8A"/>
    <w:rsid w:val="008944F2"/>
    <w:rsid w:val="008C28FA"/>
    <w:rsid w:val="008E544A"/>
    <w:rsid w:val="009A261B"/>
    <w:rsid w:val="00A22DFA"/>
    <w:rsid w:val="00A313FB"/>
    <w:rsid w:val="00AA2E17"/>
    <w:rsid w:val="00AC15A4"/>
    <w:rsid w:val="00B0336C"/>
    <w:rsid w:val="00B85C14"/>
    <w:rsid w:val="00BA4D6D"/>
    <w:rsid w:val="00BD73DB"/>
    <w:rsid w:val="00CB0468"/>
    <w:rsid w:val="00CE6EC1"/>
    <w:rsid w:val="00D241E9"/>
    <w:rsid w:val="00D26990"/>
    <w:rsid w:val="00D7750D"/>
    <w:rsid w:val="00DD52F0"/>
    <w:rsid w:val="00E6750E"/>
    <w:rsid w:val="00E71863"/>
    <w:rsid w:val="00F00D2F"/>
    <w:rsid w:val="00F124B2"/>
    <w:rsid w:val="00F128DF"/>
    <w:rsid w:val="00F43373"/>
    <w:rsid w:val="00F97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4DB2D049-1C68-4C80-8A28-0B003950B00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DE03498C-27FD-492F-A443-35D396C85BFF}">
  <ds:schemaRefs>
    <ds:schemaRef ds:uri="http://schemas.microsoft.com/sharepoint/v3/contenttype/forms"/>
  </ds:schemaRefs>
</ds:datastoreItem>
</file>

<file path=customXml/itemProps4.xml><?xml version="1.0" encoding="utf-8"?>
<ds:datastoreItem xmlns:ds="http://schemas.openxmlformats.org/officeDocument/2006/customXml" ds:itemID="{5FA66992-4835-45E2-A6D4-F68BBB714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2580</Words>
  <Characters>14706</Characters>
  <Application>Microsoft Office Word</Application>
  <DocSecurity>0</DocSecurity>
  <Lines>122</Lines>
  <Paragraphs>34</Paragraphs>
  <ScaleCrop>false</ScaleCrop>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2025-08-25T21:01:00Z</dcterms:created>
  <dcterms:modified xsi:type="dcterms:W3CDTF">2025-08-25T21:01:00Z</dcterms:modified>
</cp:coreProperties>
</file>