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1A29A1" w:rsidRDefault="00D306D1" w:rsidP="62C613A4">
      <w:pPr>
        <w:jc w:val="both"/>
        <w:rPr>
          <w:rFonts w:ascii="Cambria" w:hAnsi="Cambria" w:cs="Univers"/>
          <w:b/>
          <w:bCs/>
          <w:sz w:val="22"/>
          <w:szCs w:val="22"/>
          <w:lang w:val="es-ES"/>
        </w:rPr>
      </w:pPr>
      <w:r w:rsidRPr="001A29A1">
        <w:rPr>
          <w:rFonts w:ascii="Cambria" w:hAnsi="Cambria"/>
          <w:noProof/>
          <w:sz w:val="22"/>
          <w:szCs w:val="22"/>
        </w:rPr>
        <mc:AlternateContent>
          <mc:Choice Requires="wps">
            <w:drawing>
              <wp:anchor distT="0" distB="0" distL="114300" distR="114300" simplePos="0" relativeHeight="251658240"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32BD7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1A29A1">
        <w:rPr>
          <w:rFonts w:ascii="Cambria" w:hAnsi="Cambria"/>
          <w:noProof/>
          <w:sz w:val="22"/>
          <w:szCs w:val="22"/>
        </w:rPr>
        <mc:AlternateContent>
          <mc:Choice Requires="wps">
            <w:drawing>
              <wp:anchor distT="0" distB="0" distL="114300" distR="114300" simplePos="0" relativeHeight="251658244"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1A29A1" w:rsidRDefault="00040C3A" w:rsidP="310286D4">
      <w:pPr>
        <w:tabs>
          <w:tab w:val="center" w:pos="5400"/>
        </w:tabs>
        <w:suppressAutoHyphens/>
        <w:jc w:val="center"/>
        <w:rPr>
          <w:rFonts w:ascii="Cambria" w:hAnsi="Cambria"/>
          <w:sz w:val="22"/>
          <w:szCs w:val="22"/>
          <w:lang w:val="es-ES"/>
        </w:rPr>
      </w:pPr>
    </w:p>
    <w:p w14:paraId="049F31CB" w14:textId="7AD31B76" w:rsidR="00040C3A" w:rsidRPr="001A29A1" w:rsidRDefault="00040C3A" w:rsidP="00040C3A">
      <w:pPr>
        <w:tabs>
          <w:tab w:val="center" w:pos="5400"/>
        </w:tabs>
        <w:suppressAutoHyphens/>
        <w:jc w:val="center"/>
        <w:rPr>
          <w:rFonts w:ascii="Cambria" w:hAnsi="Cambria"/>
          <w:sz w:val="22"/>
          <w:szCs w:val="22"/>
          <w:lang w:val="es-ES_tradnl"/>
        </w:rPr>
      </w:pPr>
    </w:p>
    <w:p w14:paraId="53128261" w14:textId="77777777" w:rsidR="00040C3A" w:rsidRPr="001A29A1" w:rsidRDefault="00040C3A" w:rsidP="00040C3A">
      <w:pPr>
        <w:tabs>
          <w:tab w:val="center" w:pos="5400"/>
        </w:tabs>
        <w:suppressAutoHyphens/>
        <w:jc w:val="center"/>
        <w:rPr>
          <w:rFonts w:ascii="Cambria" w:hAnsi="Cambria"/>
          <w:sz w:val="22"/>
          <w:szCs w:val="22"/>
          <w:lang w:val="es-ES_tradnl"/>
        </w:rPr>
      </w:pPr>
    </w:p>
    <w:p w14:paraId="62486C05" w14:textId="6E86650C" w:rsidR="00040C3A" w:rsidRPr="001A29A1" w:rsidRDefault="00040C3A" w:rsidP="00040C3A">
      <w:pPr>
        <w:tabs>
          <w:tab w:val="center" w:pos="5400"/>
        </w:tabs>
        <w:suppressAutoHyphens/>
        <w:jc w:val="center"/>
        <w:rPr>
          <w:rFonts w:ascii="Cambria" w:hAnsi="Cambria" w:cs="Arial"/>
          <w:sz w:val="22"/>
          <w:szCs w:val="22"/>
          <w:lang w:val="es-ES_tradnl"/>
        </w:rPr>
      </w:pPr>
    </w:p>
    <w:p w14:paraId="4101652C" w14:textId="77777777" w:rsidR="00040C3A" w:rsidRPr="001A29A1" w:rsidRDefault="00040C3A" w:rsidP="00040C3A">
      <w:pPr>
        <w:tabs>
          <w:tab w:val="center" w:pos="5400"/>
        </w:tabs>
        <w:suppressAutoHyphens/>
        <w:jc w:val="center"/>
        <w:rPr>
          <w:rFonts w:ascii="Cambria" w:hAnsi="Cambria"/>
          <w:sz w:val="22"/>
          <w:szCs w:val="22"/>
          <w:lang w:val="es-ES_tradnl"/>
        </w:rPr>
      </w:pPr>
    </w:p>
    <w:p w14:paraId="4B99056E" w14:textId="035D5DA6" w:rsidR="00040C3A" w:rsidRPr="001A29A1" w:rsidRDefault="00040C3A" w:rsidP="00040C3A">
      <w:pPr>
        <w:tabs>
          <w:tab w:val="center" w:pos="5400"/>
        </w:tabs>
        <w:suppressAutoHyphens/>
        <w:jc w:val="center"/>
        <w:rPr>
          <w:rFonts w:ascii="Cambria" w:hAnsi="Cambria"/>
          <w:sz w:val="22"/>
          <w:szCs w:val="22"/>
          <w:lang w:val="es-ES_tradnl"/>
        </w:rPr>
      </w:pPr>
    </w:p>
    <w:p w14:paraId="1299C43A" w14:textId="5EFB4499" w:rsidR="00040C3A" w:rsidRPr="001A29A1" w:rsidRDefault="00040C3A" w:rsidP="00040C3A">
      <w:pPr>
        <w:tabs>
          <w:tab w:val="center" w:pos="5400"/>
        </w:tabs>
        <w:suppressAutoHyphens/>
        <w:jc w:val="center"/>
        <w:rPr>
          <w:rFonts w:ascii="Cambria" w:hAnsi="Cambria"/>
          <w:sz w:val="22"/>
          <w:szCs w:val="22"/>
          <w:lang w:val="es-ES_tradnl"/>
        </w:rPr>
      </w:pPr>
    </w:p>
    <w:p w14:paraId="4DDBEF00" w14:textId="77777777" w:rsidR="00040C3A" w:rsidRPr="001A29A1" w:rsidRDefault="00040C3A" w:rsidP="00040C3A">
      <w:pPr>
        <w:tabs>
          <w:tab w:val="center" w:pos="5400"/>
        </w:tabs>
        <w:suppressAutoHyphens/>
        <w:jc w:val="center"/>
        <w:rPr>
          <w:rFonts w:ascii="Cambria" w:hAnsi="Cambria"/>
          <w:sz w:val="22"/>
          <w:szCs w:val="22"/>
          <w:lang w:val="es-ES_tradnl"/>
        </w:rPr>
      </w:pPr>
    </w:p>
    <w:p w14:paraId="3461D779" w14:textId="77777777" w:rsidR="005128E4" w:rsidRPr="001A29A1" w:rsidRDefault="005128E4" w:rsidP="00040C3A">
      <w:pPr>
        <w:tabs>
          <w:tab w:val="center" w:pos="5400"/>
        </w:tabs>
        <w:suppressAutoHyphens/>
        <w:jc w:val="center"/>
        <w:rPr>
          <w:rFonts w:ascii="Cambria" w:hAnsi="Cambria"/>
          <w:sz w:val="22"/>
          <w:szCs w:val="22"/>
          <w:lang w:val="es-ES_tradnl"/>
        </w:rPr>
      </w:pPr>
    </w:p>
    <w:p w14:paraId="3CF2D8B6" w14:textId="65B56873" w:rsidR="00040C3A" w:rsidRPr="001A29A1" w:rsidRDefault="00040C3A" w:rsidP="00040C3A">
      <w:pPr>
        <w:tabs>
          <w:tab w:val="center" w:pos="5400"/>
        </w:tabs>
        <w:suppressAutoHyphens/>
        <w:jc w:val="center"/>
        <w:rPr>
          <w:rFonts w:ascii="Cambria" w:hAnsi="Cambria"/>
          <w:sz w:val="22"/>
          <w:szCs w:val="22"/>
          <w:lang w:val="es-ES_tradnl"/>
        </w:rPr>
      </w:pPr>
    </w:p>
    <w:p w14:paraId="0FB78278" w14:textId="77777777" w:rsidR="005128E4" w:rsidRPr="001A29A1" w:rsidRDefault="005128E4" w:rsidP="00040C3A">
      <w:pPr>
        <w:tabs>
          <w:tab w:val="center" w:pos="5400"/>
        </w:tabs>
        <w:suppressAutoHyphens/>
        <w:jc w:val="center"/>
        <w:rPr>
          <w:rFonts w:ascii="Cambria" w:hAnsi="Cambria"/>
          <w:sz w:val="22"/>
          <w:szCs w:val="22"/>
          <w:lang w:val="es-ES_tradnl"/>
        </w:rPr>
      </w:pPr>
    </w:p>
    <w:p w14:paraId="1FC39945" w14:textId="4E5B9DD9" w:rsidR="005128E4" w:rsidRPr="001A29A1" w:rsidRDefault="005128E4" w:rsidP="00040C3A">
      <w:pPr>
        <w:tabs>
          <w:tab w:val="center" w:pos="5400"/>
        </w:tabs>
        <w:suppressAutoHyphens/>
        <w:jc w:val="center"/>
        <w:rPr>
          <w:rFonts w:ascii="Cambria" w:hAnsi="Cambria"/>
          <w:sz w:val="22"/>
          <w:szCs w:val="22"/>
          <w:lang w:val="es-ES_tradnl"/>
        </w:rPr>
      </w:pPr>
    </w:p>
    <w:p w14:paraId="0562CB0E" w14:textId="1DC00CFF" w:rsidR="005128E4" w:rsidRPr="001A29A1" w:rsidRDefault="005128E4" w:rsidP="00040C3A">
      <w:pPr>
        <w:tabs>
          <w:tab w:val="center" w:pos="5400"/>
        </w:tabs>
        <w:suppressAutoHyphens/>
        <w:jc w:val="center"/>
        <w:rPr>
          <w:rFonts w:ascii="Cambria" w:hAnsi="Cambria"/>
          <w:sz w:val="22"/>
          <w:szCs w:val="22"/>
          <w:lang w:val="es-ES_tradnl"/>
        </w:rPr>
      </w:pPr>
    </w:p>
    <w:p w14:paraId="34CE0A41" w14:textId="0D0F3EC1" w:rsidR="00040C3A" w:rsidRPr="001A29A1" w:rsidRDefault="00040C3A" w:rsidP="00040C3A">
      <w:pPr>
        <w:tabs>
          <w:tab w:val="center" w:pos="5400"/>
        </w:tabs>
        <w:suppressAutoHyphens/>
        <w:jc w:val="center"/>
        <w:rPr>
          <w:rFonts w:ascii="Cambria" w:hAnsi="Cambria"/>
          <w:sz w:val="22"/>
          <w:szCs w:val="22"/>
          <w:lang w:val="es-ES_tradnl"/>
        </w:rPr>
      </w:pPr>
    </w:p>
    <w:p w14:paraId="62EBF3C5" w14:textId="7C48A643" w:rsidR="00040C3A" w:rsidRPr="001A29A1" w:rsidRDefault="00040C3A" w:rsidP="00040C3A">
      <w:pPr>
        <w:tabs>
          <w:tab w:val="center" w:pos="5400"/>
        </w:tabs>
        <w:suppressAutoHyphens/>
        <w:jc w:val="center"/>
        <w:rPr>
          <w:rFonts w:ascii="Cambria" w:hAnsi="Cambria"/>
          <w:sz w:val="22"/>
          <w:szCs w:val="22"/>
          <w:lang w:val="es-ES_tradnl"/>
        </w:rPr>
      </w:pPr>
    </w:p>
    <w:p w14:paraId="6D98A12B" w14:textId="758112D9" w:rsidR="00A50FCF" w:rsidRPr="001A29A1" w:rsidRDefault="00A50FCF" w:rsidP="00040C3A">
      <w:pPr>
        <w:tabs>
          <w:tab w:val="center" w:pos="5400"/>
        </w:tabs>
        <w:suppressAutoHyphens/>
        <w:jc w:val="center"/>
        <w:rPr>
          <w:rFonts w:ascii="Cambria" w:hAnsi="Cambria"/>
          <w:sz w:val="18"/>
          <w:szCs w:val="22"/>
          <w:lang w:val="es-ES_tradnl"/>
        </w:rPr>
      </w:pPr>
    </w:p>
    <w:p w14:paraId="2946DB82" w14:textId="1FDD2DAA" w:rsidR="00A50FCF" w:rsidRPr="001A29A1" w:rsidRDefault="00A50FCF" w:rsidP="00040C3A">
      <w:pPr>
        <w:tabs>
          <w:tab w:val="center" w:pos="5400"/>
        </w:tabs>
        <w:suppressAutoHyphens/>
        <w:jc w:val="center"/>
        <w:rPr>
          <w:rFonts w:ascii="Cambria" w:hAnsi="Cambria"/>
          <w:sz w:val="18"/>
          <w:szCs w:val="22"/>
          <w:lang w:val="es-ES_tradnl"/>
        </w:rPr>
      </w:pPr>
    </w:p>
    <w:p w14:paraId="5997CC1D" w14:textId="5994C633" w:rsidR="00A50FCF" w:rsidRPr="001A29A1" w:rsidRDefault="00A50FCF" w:rsidP="00040C3A">
      <w:pPr>
        <w:tabs>
          <w:tab w:val="center" w:pos="5400"/>
        </w:tabs>
        <w:suppressAutoHyphens/>
        <w:jc w:val="center"/>
        <w:rPr>
          <w:rFonts w:ascii="Cambria" w:hAnsi="Cambria"/>
          <w:sz w:val="18"/>
          <w:szCs w:val="22"/>
          <w:lang w:val="es-ES_tradnl"/>
        </w:rPr>
      </w:pPr>
    </w:p>
    <w:p w14:paraId="110FFD37" w14:textId="07BF94A6" w:rsidR="00A50FCF" w:rsidRPr="001A29A1" w:rsidRDefault="00F16950" w:rsidP="00040C3A">
      <w:pPr>
        <w:tabs>
          <w:tab w:val="center" w:pos="5400"/>
        </w:tabs>
        <w:suppressAutoHyphens/>
        <w:jc w:val="center"/>
        <w:rPr>
          <w:rFonts w:ascii="Cambria" w:hAnsi="Cambria"/>
          <w:sz w:val="18"/>
          <w:szCs w:val="22"/>
          <w:lang w:val="es-ES_tradnl"/>
        </w:rPr>
      </w:pPr>
      <w:r w:rsidRPr="001A29A1">
        <w:rPr>
          <w:rFonts w:ascii="Cambria" w:hAnsi="Cambria"/>
          <w:noProof/>
          <w:sz w:val="22"/>
          <w:szCs w:val="22"/>
        </w:rPr>
        <mc:AlternateContent>
          <mc:Choice Requires="wps">
            <w:drawing>
              <wp:anchor distT="0" distB="0" distL="114300" distR="114300" simplePos="0" relativeHeight="251658243"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5C94297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77AE4180"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2F40AF">
                              <w:rPr>
                                <w:rFonts w:asciiTheme="minorHAnsi" w:hAnsiTheme="minorHAnsi"/>
                                <w:color w:val="FFFFFF" w:themeColor="background1"/>
                                <w:sz w:val="22"/>
                                <w:lang w:val="pt-BR"/>
                              </w:rPr>
                              <w:t>208</w:t>
                            </w:r>
                          </w:p>
                          <w:p w14:paraId="61D0FF40" w14:textId="150E60D6" w:rsidR="00627C9F" w:rsidRPr="003E7EB5" w:rsidRDefault="002F40A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5C942976"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OEA/Ser.L/V/II</w:t>
                      </w:r>
                    </w:p>
                    <w:p w14:paraId="146D00F4" w14:textId="77AE4180" w:rsidR="00627C9F" w:rsidRPr="004E2649" w:rsidRDefault="00627C9F" w:rsidP="007A5817">
                      <w:pPr>
                        <w:spacing w:line="276" w:lineRule="auto"/>
                        <w:jc w:val="right"/>
                        <w:rPr>
                          <w:rFonts w:asciiTheme="minorHAnsi" w:hAnsiTheme="minorHAnsi"/>
                          <w:color w:val="FFFFFF" w:themeColor="background1"/>
                          <w:sz w:val="22"/>
                          <w:lang w:val="pt-BR"/>
                        </w:rPr>
                      </w:pPr>
                      <w:r w:rsidRPr="004E2649">
                        <w:rPr>
                          <w:rFonts w:asciiTheme="minorHAnsi" w:hAnsiTheme="minorHAnsi"/>
                          <w:color w:val="FFFFFF" w:themeColor="background1"/>
                          <w:sz w:val="22"/>
                          <w:lang w:val="pt-BR"/>
                        </w:rPr>
                        <w:t xml:space="preserve">Doc. </w:t>
                      </w:r>
                      <w:r w:rsidR="002F40AF">
                        <w:rPr>
                          <w:rFonts w:asciiTheme="minorHAnsi" w:hAnsiTheme="minorHAnsi"/>
                          <w:color w:val="FFFFFF" w:themeColor="background1"/>
                          <w:sz w:val="22"/>
                          <w:lang w:val="pt-BR"/>
                        </w:rPr>
                        <w:t>208</w:t>
                      </w:r>
                    </w:p>
                    <w:p w14:paraId="61D0FF40" w14:textId="150E60D6" w:rsidR="00627C9F" w:rsidRPr="003E7EB5" w:rsidRDefault="002F40AF"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14 octubre</w:t>
                      </w:r>
                      <w:r w:rsidR="00627C9F" w:rsidRPr="00BF6682">
                        <w:rPr>
                          <w:rFonts w:asciiTheme="minorHAnsi" w:hAnsiTheme="minorHAnsi"/>
                          <w:color w:val="FFFFFF" w:themeColor="background1"/>
                          <w:sz w:val="22"/>
                          <w:lang w:val="es-CO"/>
                        </w:rPr>
                        <w:t xml:space="preserve"> 20</w:t>
                      </w:r>
                      <w:r w:rsidR="00BF6682">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1A29A1">
        <w:rPr>
          <w:rFonts w:ascii="Cambria" w:hAnsi="Cambria"/>
          <w:noProof/>
          <w:sz w:val="22"/>
          <w:szCs w:val="22"/>
        </w:rPr>
        <mc:AlternateContent>
          <mc:Choice Requires="wps">
            <w:drawing>
              <wp:anchor distT="0" distB="0" distL="114300" distR="114300" simplePos="0" relativeHeight="251658241"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43E7DAD0" w14:textId="1594E1DA" w:rsidR="00C16B9E" w:rsidRPr="0061086F" w:rsidRDefault="00C16B9E">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2F40AF">
                              <w:rPr>
                                <w:rFonts w:ascii="Cambria" w:eastAsia="Cambria" w:hAnsi="Cambria"/>
                                <w:b/>
                                <w:bCs/>
                                <w:color w:val="0D0D0D"/>
                                <w:sz w:val="36"/>
                                <w:szCs w:val="36"/>
                                <w:lang w:val="es-CO"/>
                              </w:rPr>
                              <w:t>197</w:t>
                            </w:r>
                            <w:r w:rsidRPr="0061086F">
                              <w:rPr>
                                <w:rFonts w:ascii="Cambria" w:eastAsia="Cambria" w:hAnsi="Cambria"/>
                                <w:b/>
                                <w:bCs/>
                                <w:color w:val="0D0D0D"/>
                                <w:sz w:val="36"/>
                                <w:szCs w:val="36"/>
                                <w:lang w:val="es-CO"/>
                              </w:rPr>
                              <w:t>/25</w:t>
                            </w:r>
                          </w:p>
                          <w:p w14:paraId="30C242A4" w14:textId="6BD3514D" w:rsidR="00C16B9E" w:rsidRPr="008A08F5" w:rsidRDefault="00C16B9E">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BF6682">
                              <w:rPr>
                                <w:rFonts w:ascii="Cambria" w:eastAsia="Cambria" w:hAnsi="Cambria"/>
                                <w:b/>
                                <w:bCs/>
                                <w:color w:val="0D0D0D"/>
                                <w:sz w:val="36"/>
                                <w:szCs w:val="36"/>
                                <w:lang w:val="es-US"/>
                              </w:rPr>
                              <w:t>1</w:t>
                            </w:r>
                            <w:r w:rsidR="00C00764">
                              <w:rPr>
                                <w:rFonts w:ascii="Cambria" w:eastAsia="Cambria" w:hAnsi="Cambria"/>
                                <w:b/>
                                <w:bCs/>
                                <w:color w:val="0D0D0D"/>
                                <w:sz w:val="36"/>
                                <w:szCs w:val="36"/>
                                <w:lang w:val="es-US"/>
                              </w:rPr>
                              <w:t>4</w:t>
                            </w:r>
                            <w:r w:rsidRPr="008A08F5">
                              <w:rPr>
                                <w:rFonts w:ascii="Cambria" w:eastAsia="Cambria" w:hAnsi="Cambria"/>
                                <w:b/>
                                <w:bCs/>
                                <w:color w:val="0D0D0D"/>
                                <w:sz w:val="36"/>
                                <w:szCs w:val="36"/>
                                <w:lang w:val="es-US"/>
                              </w:rPr>
                              <w:t>.</w:t>
                            </w:r>
                            <w:r w:rsidR="00550F24">
                              <w:rPr>
                                <w:rFonts w:ascii="Cambria" w:eastAsia="Cambria" w:hAnsi="Cambria"/>
                                <w:b/>
                                <w:bCs/>
                                <w:color w:val="0D0D0D"/>
                                <w:sz w:val="36"/>
                                <w:szCs w:val="36"/>
                                <w:lang w:val="es-US"/>
                              </w:rPr>
                              <w:t>332</w:t>
                            </w:r>
                          </w:p>
                          <w:p w14:paraId="71DCC706" w14:textId="27F45089" w:rsidR="00C16B9E" w:rsidRPr="00BF6682" w:rsidRDefault="00C16B9E">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pPr>
                              <w:spacing w:line="276" w:lineRule="auto"/>
                              <w:rPr>
                                <w:rFonts w:ascii="Cambria" w:eastAsia="Cambria" w:hAnsi="Cambria"/>
                                <w:color w:val="0D0D0D"/>
                                <w:lang w:val="es-CO"/>
                              </w:rPr>
                            </w:pPr>
                          </w:p>
                          <w:p w14:paraId="5CCBD724" w14:textId="270DD165" w:rsidR="00C16B9E" w:rsidRPr="0061086F" w:rsidRDefault="00550F24">
                            <w:pPr>
                              <w:spacing w:line="276" w:lineRule="auto"/>
                              <w:rPr>
                                <w:rFonts w:ascii="Cambria" w:eastAsia="Cambria" w:hAnsi="Cambria"/>
                                <w:color w:val="0D0D0D"/>
                                <w:lang w:val="es-CO"/>
                              </w:rPr>
                            </w:pPr>
                            <w:r>
                              <w:rPr>
                                <w:rFonts w:ascii="Cambria" w:eastAsia="Cambria" w:hAnsi="Cambria"/>
                                <w:color w:val="0D0D0D"/>
                                <w:lang w:val="es-CO"/>
                              </w:rPr>
                              <w:t>JOSÉ ANTONIO CARDONA MÁRQUEZ</w:t>
                            </w:r>
                            <w:r w:rsidR="00BF6682" w:rsidRPr="0061086F">
                              <w:rPr>
                                <w:rFonts w:ascii="Cambria" w:eastAsia="Cambria" w:hAnsi="Cambria"/>
                                <w:color w:val="0D0D0D"/>
                                <w:lang w:val="es-CO"/>
                              </w:rPr>
                              <w:t xml:space="preserve"> Y FAMILIA</w:t>
                            </w:r>
                          </w:p>
                          <w:p w14:paraId="13096C21" w14:textId="22D9D8C9" w:rsidR="00C16B9E" w:rsidRDefault="00BF6682">
                            <w:pPr>
                              <w:spacing w:line="276" w:lineRule="auto"/>
                              <w:rPr>
                                <w:rFonts w:ascii="Cambria" w:eastAsia="Cambria" w:hAnsi="Cambria"/>
                                <w:color w:val="0D0D0D"/>
                              </w:rPr>
                            </w:pPr>
                            <w:r>
                              <w:rPr>
                                <w:rFonts w:ascii="Cambria" w:eastAsia="Cambria" w:hAnsi="Cambria"/>
                                <w:color w:val="0D0D0D"/>
                              </w:rPr>
                              <w:t>COLOMBIA</w:t>
                            </w:r>
                          </w:p>
                          <w:p w14:paraId="6B85DE9D" w14:textId="77777777" w:rsidR="00C16B9E" w:rsidRDefault="00C16B9E">
                            <w:pPr>
                              <w:spacing w:line="276" w:lineRule="auto"/>
                              <w:rPr>
                                <w:rFonts w:eastAsia="Calibri" w:hAnsi="Calibri" w:cs="Calibri"/>
                                <w:color w:val="0D0D0D"/>
                              </w:rPr>
                            </w:pPr>
                            <w:r>
                              <w:rPr>
                                <w:rFonts w:eastAsia="Calibri" w:hAnsi="Calibri" w:cs="Calibri"/>
                                <w:color w:val="0D0D0D"/>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43E7DAD0" w14:textId="1594E1DA" w:rsidR="00C16B9E" w:rsidRPr="0061086F" w:rsidRDefault="00C16B9E">
                      <w:pPr>
                        <w:spacing w:line="276" w:lineRule="auto"/>
                        <w:rPr>
                          <w:rFonts w:ascii="Cambria" w:eastAsia="Cambria" w:hAnsi="Cambria"/>
                          <w:b/>
                          <w:bCs/>
                          <w:color w:val="0D0D0D"/>
                          <w:sz w:val="36"/>
                          <w:szCs w:val="36"/>
                          <w:lang w:val="es-CO"/>
                        </w:rPr>
                      </w:pPr>
                      <w:r w:rsidRPr="0061086F">
                        <w:rPr>
                          <w:rFonts w:ascii="Cambria" w:eastAsia="Cambria" w:hAnsi="Cambria"/>
                          <w:b/>
                          <w:bCs/>
                          <w:color w:val="0D0D0D"/>
                          <w:sz w:val="36"/>
                          <w:szCs w:val="36"/>
                          <w:lang w:val="es-CO"/>
                        </w:rPr>
                        <w:t xml:space="preserve">INFORME No. </w:t>
                      </w:r>
                      <w:r w:rsidR="002F40AF">
                        <w:rPr>
                          <w:rFonts w:ascii="Cambria" w:eastAsia="Cambria" w:hAnsi="Cambria"/>
                          <w:b/>
                          <w:bCs/>
                          <w:color w:val="0D0D0D"/>
                          <w:sz w:val="36"/>
                          <w:szCs w:val="36"/>
                          <w:lang w:val="es-CO"/>
                        </w:rPr>
                        <w:t>197</w:t>
                      </w:r>
                      <w:r w:rsidRPr="0061086F">
                        <w:rPr>
                          <w:rFonts w:ascii="Cambria" w:eastAsia="Cambria" w:hAnsi="Cambria"/>
                          <w:b/>
                          <w:bCs/>
                          <w:color w:val="0D0D0D"/>
                          <w:sz w:val="36"/>
                          <w:szCs w:val="36"/>
                          <w:lang w:val="es-CO"/>
                        </w:rPr>
                        <w:t>/25</w:t>
                      </w:r>
                    </w:p>
                    <w:p w14:paraId="30C242A4" w14:textId="6BD3514D" w:rsidR="00C16B9E" w:rsidRPr="008A08F5" w:rsidRDefault="00C16B9E">
                      <w:pPr>
                        <w:spacing w:line="276" w:lineRule="auto"/>
                        <w:rPr>
                          <w:rFonts w:ascii="Cambria" w:eastAsia="Cambria" w:hAnsi="Cambria"/>
                          <w:b/>
                          <w:bCs/>
                          <w:color w:val="0D0D0D"/>
                          <w:sz w:val="36"/>
                          <w:szCs w:val="36"/>
                          <w:lang w:val="es-US"/>
                        </w:rPr>
                      </w:pPr>
                      <w:r w:rsidRPr="008A08F5">
                        <w:rPr>
                          <w:rFonts w:ascii="Cambria" w:eastAsia="Cambria" w:hAnsi="Cambria"/>
                          <w:b/>
                          <w:bCs/>
                          <w:color w:val="0D0D0D"/>
                          <w:sz w:val="36"/>
                          <w:szCs w:val="36"/>
                          <w:lang w:val="es-US"/>
                        </w:rPr>
                        <w:t xml:space="preserve">CASO </w:t>
                      </w:r>
                      <w:r w:rsidR="00BF6682">
                        <w:rPr>
                          <w:rFonts w:ascii="Cambria" w:eastAsia="Cambria" w:hAnsi="Cambria"/>
                          <w:b/>
                          <w:bCs/>
                          <w:color w:val="0D0D0D"/>
                          <w:sz w:val="36"/>
                          <w:szCs w:val="36"/>
                          <w:lang w:val="es-US"/>
                        </w:rPr>
                        <w:t>1</w:t>
                      </w:r>
                      <w:r w:rsidR="00C00764">
                        <w:rPr>
                          <w:rFonts w:ascii="Cambria" w:eastAsia="Cambria" w:hAnsi="Cambria"/>
                          <w:b/>
                          <w:bCs/>
                          <w:color w:val="0D0D0D"/>
                          <w:sz w:val="36"/>
                          <w:szCs w:val="36"/>
                          <w:lang w:val="es-US"/>
                        </w:rPr>
                        <w:t>4</w:t>
                      </w:r>
                      <w:r w:rsidRPr="008A08F5">
                        <w:rPr>
                          <w:rFonts w:ascii="Cambria" w:eastAsia="Cambria" w:hAnsi="Cambria"/>
                          <w:b/>
                          <w:bCs/>
                          <w:color w:val="0D0D0D"/>
                          <w:sz w:val="36"/>
                          <w:szCs w:val="36"/>
                          <w:lang w:val="es-US"/>
                        </w:rPr>
                        <w:t>.</w:t>
                      </w:r>
                      <w:r w:rsidR="00550F24">
                        <w:rPr>
                          <w:rFonts w:ascii="Cambria" w:eastAsia="Cambria" w:hAnsi="Cambria"/>
                          <w:b/>
                          <w:bCs/>
                          <w:color w:val="0D0D0D"/>
                          <w:sz w:val="36"/>
                          <w:szCs w:val="36"/>
                          <w:lang w:val="es-US"/>
                        </w:rPr>
                        <w:t>332</w:t>
                      </w:r>
                    </w:p>
                    <w:p w14:paraId="71DCC706" w14:textId="27F45089" w:rsidR="00C16B9E" w:rsidRPr="00BF6682" w:rsidRDefault="00C16B9E">
                      <w:pPr>
                        <w:spacing w:line="276" w:lineRule="auto"/>
                        <w:rPr>
                          <w:rFonts w:ascii="Cambria" w:eastAsia="Cambria" w:hAnsi="Cambria"/>
                          <w:color w:val="0D0D0D"/>
                          <w:lang w:val="es-US"/>
                        </w:rPr>
                      </w:pPr>
                      <w:r w:rsidRPr="008A08F5">
                        <w:rPr>
                          <w:rFonts w:ascii="Cambria" w:eastAsia="Cambria" w:hAnsi="Cambria"/>
                          <w:color w:val="0D0D0D"/>
                          <w:lang w:val="es-US"/>
                        </w:rPr>
                        <w:t xml:space="preserve">INFORME DE </w:t>
                      </w:r>
                      <w:r w:rsidRPr="0061086F">
                        <w:rPr>
                          <w:rFonts w:ascii="Cambria" w:eastAsia="Cambria" w:hAnsi="Cambria"/>
                          <w:color w:val="0D0D0D"/>
                          <w:lang w:val="es-CO"/>
                        </w:rPr>
                        <w:t>SOLUCIÓN AMISTOSA</w:t>
                      </w:r>
                    </w:p>
                    <w:p w14:paraId="3DCC2C4A" w14:textId="62C258BB" w:rsidR="00C16B9E" w:rsidRPr="0061086F" w:rsidRDefault="00C16B9E">
                      <w:pPr>
                        <w:spacing w:line="276" w:lineRule="auto"/>
                        <w:rPr>
                          <w:rFonts w:ascii="Cambria" w:eastAsia="Cambria" w:hAnsi="Cambria"/>
                          <w:color w:val="0D0D0D"/>
                          <w:lang w:val="es-CO"/>
                        </w:rPr>
                      </w:pPr>
                    </w:p>
                    <w:p w14:paraId="5CCBD724" w14:textId="270DD165" w:rsidR="00C16B9E" w:rsidRPr="0061086F" w:rsidRDefault="00550F24">
                      <w:pPr>
                        <w:spacing w:line="276" w:lineRule="auto"/>
                        <w:rPr>
                          <w:rFonts w:ascii="Cambria" w:eastAsia="Cambria" w:hAnsi="Cambria"/>
                          <w:color w:val="0D0D0D"/>
                          <w:lang w:val="es-CO"/>
                        </w:rPr>
                      </w:pPr>
                      <w:r>
                        <w:rPr>
                          <w:rFonts w:ascii="Cambria" w:eastAsia="Cambria" w:hAnsi="Cambria"/>
                          <w:color w:val="0D0D0D"/>
                          <w:lang w:val="es-CO"/>
                        </w:rPr>
                        <w:t>JOSÉ ANTONIO CARDONA MÁRQUEZ</w:t>
                      </w:r>
                      <w:r w:rsidR="00BF6682" w:rsidRPr="0061086F">
                        <w:rPr>
                          <w:rFonts w:ascii="Cambria" w:eastAsia="Cambria" w:hAnsi="Cambria"/>
                          <w:color w:val="0D0D0D"/>
                          <w:lang w:val="es-CO"/>
                        </w:rPr>
                        <w:t xml:space="preserve"> Y FAMILIA</w:t>
                      </w:r>
                    </w:p>
                    <w:p w14:paraId="13096C21" w14:textId="22D9D8C9" w:rsidR="00C16B9E" w:rsidRDefault="00BF6682">
                      <w:pPr>
                        <w:spacing w:line="276" w:lineRule="auto"/>
                        <w:rPr>
                          <w:rFonts w:ascii="Cambria" w:eastAsia="Cambria" w:hAnsi="Cambria"/>
                          <w:color w:val="0D0D0D"/>
                        </w:rPr>
                      </w:pPr>
                      <w:r>
                        <w:rPr>
                          <w:rFonts w:ascii="Cambria" w:eastAsia="Cambria" w:hAnsi="Cambria"/>
                          <w:color w:val="0D0D0D"/>
                        </w:rPr>
                        <w:t>COLOMBIA</w:t>
                      </w:r>
                    </w:p>
                    <w:p w14:paraId="6B85DE9D" w14:textId="77777777" w:rsidR="00C16B9E" w:rsidRDefault="00C16B9E">
                      <w:pPr>
                        <w:spacing w:line="276" w:lineRule="auto"/>
                        <w:rPr>
                          <w:rFonts w:eastAsia="Calibri" w:hAnsi="Calibri" w:cs="Calibri"/>
                          <w:color w:val="0D0D0D"/>
                        </w:rPr>
                      </w:pPr>
                      <w:r>
                        <w:rPr>
                          <w:rFonts w:eastAsia="Calibri" w:hAnsi="Calibri" w:cs="Calibri"/>
                          <w:color w:val="0D0D0D"/>
                        </w:rPr>
                        <w:t> </w:t>
                      </w:r>
                    </w:p>
                  </w:txbxContent>
                </v:textbox>
              </v:rect>
            </w:pict>
          </mc:Fallback>
        </mc:AlternateContent>
      </w:r>
    </w:p>
    <w:p w14:paraId="6B699379" w14:textId="5AAE21A9" w:rsidR="00A50FCF" w:rsidRPr="001A29A1" w:rsidRDefault="00A50FCF" w:rsidP="00040C3A">
      <w:pPr>
        <w:tabs>
          <w:tab w:val="center" w:pos="5400"/>
        </w:tabs>
        <w:suppressAutoHyphens/>
        <w:jc w:val="center"/>
        <w:rPr>
          <w:rFonts w:ascii="Cambria" w:hAnsi="Cambria"/>
          <w:sz w:val="18"/>
          <w:szCs w:val="22"/>
          <w:lang w:val="es-ES_tradnl"/>
        </w:rPr>
      </w:pPr>
    </w:p>
    <w:p w14:paraId="3FE9F23F" w14:textId="411D56E1" w:rsidR="00A50FCF" w:rsidRPr="001A29A1" w:rsidRDefault="00A50FCF" w:rsidP="00040C3A">
      <w:pPr>
        <w:tabs>
          <w:tab w:val="center" w:pos="5400"/>
        </w:tabs>
        <w:suppressAutoHyphens/>
        <w:jc w:val="center"/>
        <w:rPr>
          <w:rFonts w:ascii="Cambria" w:hAnsi="Cambria"/>
          <w:sz w:val="18"/>
          <w:szCs w:val="22"/>
          <w:lang w:val="es-ES_tradnl"/>
        </w:rPr>
      </w:pPr>
    </w:p>
    <w:p w14:paraId="1F72F646" w14:textId="7FF10E9C" w:rsidR="00A50FCF" w:rsidRPr="001A29A1" w:rsidRDefault="00A50FCF" w:rsidP="00040C3A">
      <w:pPr>
        <w:tabs>
          <w:tab w:val="center" w:pos="5400"/>
        </w:tabs>
        <w:suppressAutoHyphens/>
        <w:jc w:val="center"/>
        <w:rPr>
          <w:rFonts w:ascii="Cambria" w:hAnsi="Cambria"/>
          <w:sz w:val="18"/>
          <w:szCs w:val="22"/>
          <w:lang w:val="es-ES_tradnl"/>
        </w:rPr>
      </w:pPr>
    </w:p>
    <w:p w14:paraId="08CE6F91" w14:textId="77777777" w:rsidR="00A50FCF" w:rsidRPr="001A29A1" w:rsidRDefault="00A50FCF" w:rsidP="00040C3A">
      <w:pPr>
        <w:tabs>
          <w:tab w:val="center" w:pos="5400"/>
        </w:tabs>
        <w:suppressAutoHyphens/>
        <w:jc w:val="center"/>
        <w:rPr>
          <w:rFonts w:ascii="Cambria" w:hAnsi="Cambria"/>
          <w:sz w:val="18"/>
          <w:szCs w:val="22"/>
          <w:lang w:val="es-ES_tradnl"/>
        </w:rPr>
      </w:pPr>
    </w:p>
    <w:p w14:paraId="61CDCEAD" w14:textId="77777777" w:rsidR="00A50FCF" w:rsidRPr="001A29A1" w:rsidRDefault="00A50FCF" w:rsidP="00040C3A">
      <w:pPr>
        <w:tabs>
          <w:tab w:val="center" w:pos="5400"/>
        </w:tabs>
        <w:suppressAutoHyphens/>
        <w:jc w:val="center"/>
        <w:rPr>
          <w:rFonts w:ascii="Cambria" w:hAnsi="Cambria"/>
          <w:sz w:val="18"/>
          <w:szCs w:val="22"/>
          <w:lang w:val="es-ES_tradnl"/>
        </w:rPr>
      </w:pPr>
    </w:p>
    <w:p w14:paraId="6BB9E253" w14:textId="77777777" w:rsidR="00A50FCF" w:rsidRPr="001A29A1" w:rsidRDefault="00A50FCF" w:rsidP="00040C3A">
      <w:pPr>
        <w:tabs>
          <w:tab w:val="center" w:pos="5400"/>
        </w:tabs>
        <w:suppressAutoHyphens/>
        <w:jc w:val="center"/>
        <w:rPr>
          <w:rFonts w:ascii="Cambria" w:hAnsi="Cambria"/>
          <w:sz w:val="18"/>
          <w:szCs w:val="22"/>
          <w:lang w:val="es-ES_tradnl"/>
        </w:rPr>
      </w:pPr>
    </w:p>
    <w:p w14:paraId="23DE523C" w14:textId="77777777" w:rsidR="00A50FCF" w:rsidRPr="001A29A1" w:rsidRDefault="00A50FCF" w:rsidP="00040C3A">
      <w:pPr>
        <w:tabs>
          <w:tab w:val="center" w:pos="5400"/>
        </w:tabs>
        <w:suppressAutoHyphens/>
        <w:jc w:val="center"/>
        <w:rPr>
          <w:rFonts w:ascii="Cambria" w:hAnsi="Cambria"/>
          <w:sz w:val="18"/>
          <w:szCs w:val="22"/>
          <w:lang w:val="es-ES_tradnl"/>
        </w:rPr>
      </w:pPr>
    </w:p>
    <w:p w14:paraId="52E56223" w14:textId="77777777" w:rsidR="00A50FCF" w:rsidRPr="001A29A1" w:rsidRDefault="00A50FCF" w:rsidP="00040C3A">
      <w:pPr>
        <w:tabs>
          <w:tab w:val="center" w:pos="5400"/>
        </w:tabs>
        <w:suppressAutoHyphens/>
        <w:jc w:val="center"/>
        <w:rPr>
          <w:rFonts w:ascii="Cambria" w:hAnsi="Cambria"/>
          <w:sz w:val="18"/>
          <w:szCs w:val="22"/>
          <w:lang w:val="es-ES_tradnl"/>
        </w:rPr>
      </w:pPr>
    </w:p>
    <w:p w14:paraId="07547A01" w14:textId="77777777" w:rsidR="00A50FCF" w:rsidRPr="001A29A1" w:rsidRDefault="00A50FCF" w:rsidP="00040C3A">
      <w:pPr>
        <w:tabs>
          <w:tab w:val="center" w:pos="5400"/>
        </w:tabs>
        <w:suppressAutoHyphens/>
        <w:jc w:val="center"/>
        <w:rPr>
          <w:rFonts w:ascii="Cambria" w:hAnsi="Cambria"/>
          <w:sz w:val="18"/>
          <w:szCs w:val="22"/>
          <w:lang w:val="es-ES_tradnl"/>
        </w:rPr>
      </w:pPr>
    </w:p>
    <w:p w14:paraId="5043CB0F" w14:textId="77777777" w:rsidR="00A50FCF" w:rsidRPr="001A29A1" w:rsidRDefault="00A50FCF" w:rsidP="00040C3A">
      <w:pPr>
        <w:tabs>
          <w:tab w:val="center" w:pos="5400"/>
        </w:tabs>
        <w:suppressAutoHyphens/>
        <w:jc w:val="center"/>
        <w:rPr>
          <w:rFonts w:ascii="Cambria" w:hAnsi="Cambria"/>
          <w:sz w:val="18"/>
          <w:szCs w:val="22"/>
          <w:lang w:val="es-ES_tradnl"/>
        </w:rPr>
      </w:pPr>
    </w:p>
    <w:p w14:paraId="39AEE913" w14:textId="6049B365" w:rsidR="00A50FCF" w:rsidRPr="001A29A1" w:rsidRDefault="00A50FCF" w:rsidP="310286D4">
      <w:pPr>
        <w:tabs>
          <w:tab w:val="center" w:pos="5400"/>
        </w:tabs>
        <w:suppressAutoHyphens/>
        <w:jc w:val="center"/>
        <w:rPr>
          <w:rFonts w:ascii="Cambria" w:hAnsi="Cambria"/>
          <w:sz w:val="18"/>
          <w:szCs w:val="18"/>
          <w:lang w:val="es-ES"/>
        </w:rPr>
      </w:pPr>
    </w:p>
    <w:p w14:paraId="44E871BC" w14:textId="35A5679B" w:rsidR="00A50FCF" w:rsidRPr="001A29A1" w:rsidRDefault="00A50FCF" w:rsidP="00040C3A">
      <w:pPr>
        <w:tabs>
          <w:tab w:val="center" w:pos="5400"/>
        </w:tabs>
        <w:suppressAutoHyphens/>
        <w:jc w:val="center"/>
        <w:rPr>
          <w:rFonts w:ascii="Cambria" w:hAnsi="Cambria"/>
          <w:sz w:val="18"/>
          <w:szCs w:val="22"/>
          <w:lang w:val="es-ES_tradnl"/>
        </w:rPr>
      </w:pPr>
    </w:p>
    <w:p w14:paraId="144A5D23" w14:textId="77777777" w:rsidR="00A50FCF" w:rsidRPr="001A29A1" w:rsidRDefault="00A50FCF" w:rsidP="00040C3A">
      <w:pPr>
        <w:tabs>
          <w:tab w:val="center" w:pos="5400"/>
        </w:tabs>
        <w:suppressAutoHyphens/>
        <w:jc w:val="center"/>
        <w:rPr>
          <w:rFonts w:ascii="Cambria" w:hAnsi="Cambria"/>
          <w:sz w:val="18"/>
          <w:szCs w:val="22"/>
          <w:lang w:val="es-ES_tradnl"/>
        </w:rPr>
      </w:pPr>
    </w:p>
    <w:p w14:paraId="738610EB" w14:textId="77777777" w:rsidR="00A50FCF" w:rsidRPr="001A29A1" w:rsidRDefault="00A50FCF" w:rsidP="00040C3A">
      <w:pPr>
        <w:tabs>
          <w:tab w:val="center" w:pos="5400"/>
        </w:tabs>
        <w:suppressAutoHyphens/>
        <w:jc w:val="center"/>
        <w:rPr>
          <w:rFonts w:ascii="Cambria" w:hAnsi="Cambria"/>
          <w:sz w:val="18"/>
          <w:szCs w:val="22"/>
          <w:lang w:val="es-ES_tradnl"/>
        </w:rPr>
      </w:pPr>
    </w:p>
    <w:p w14:paraId="637805D2" w14:textId="57D08A68" w:rsidR="00A50FCF" w:rsidRPr="001A29A1" w:rsidRDefault="00A50FCF" w:rsidP="00040C3A">
      <w:pPr>
        <w:tabs>
          <w:tab w:val="center" w:pos="5400"/>
        </w:tabs>
        <w:suppressAutoHyphens/>
        <w:jc w:val="center"/>
        <w:rPr>
          <w:rFonts w:ascii="Cambria" w:hAnsi="Cambria"/>
          <w:sz w:val="18"/>
          <w:szCs w:val="22"/>
          <w:lang w:val="es-ES_tradnl"/>
        </w:rPr>
      </w:pPr>
    </w:p>
    <w:p w14:paraId="3B27A56A" w14:textId="34DCD31F" w:rsidR="00A50FCF" w:rsidRPr="001A29A1" w:rsidRDefault="00A50FCF" w:rsidP="00040C3A">
      <w:pPr>
        <w:tabs>
          <w:tab w:val="center" w:pos="5400"/>
        </w:tabs>
        <w:suppressAutoHyphens/>
        <w:jc w:val="center"/>
        <w:rPr>
          <w:rFonts w:ascii="Cambria" w:hAnsi="Cambria"/>
          <w:sz w:val="18"/>
          <w:szCs w:val="22"/>
          <w:lang w:val="es-ES_tradnl"/>
        </w:rPr>
      </w:pPr>
    </w:p>
    <w:p w14:paraId="463F29E8" w14:textId="6D4E7ED0" w:rsidR="00A50FCF" w:rsidRPr="001A29A1" w:rsidRDefault="00A50FCF" w:rsidP="00040C3A">
      <w:pPr>
        <w:tabs>
          <w:tab w:val="center" w:pos="5400"/>
        </w:tabs>
        <w:suppressAutoHyphens/>
        <w:jc w:val="center"/>
        <w:rPr>
          <w:rFonts w:ascii="Cambria" w:hAnsi="Cambria"/>
          <w:sz w:val="18"/>
          <w:szCs w:val="22"/>
          <w:lang w:val="es-ES_tradnl"/>
        </w:rPr>
      </w:pPr>
    </w:p>
    <w:p w14:paraId="3D26E00A" w14:textId="18240785" w:rsidR="0090270B" w:rsidRPr="001A29A1" w:rsidRDefault="00C16B9E" w:rsidP="005516A1">
      <w:pPr>
        <w:tabs>
          <w:tab w:val="center" w:pos="5400"/>
        </w:tabs>
        <w:suppressAutoHyphens/>
        <w:jc w:val="center"/>
        <w:rPr>
          <w:rFonts w:ascii="Cambria" w:hAnsi="Cambria"/>
          <w:b/>
          <w:sz w:val="20"/>
          <w:lang w:val="es-ES_tradnl"/>
        </w:rPr>
      </w:pPr>
      <w:r w:rsidRPr="001A29A1">
        <w:rPr>
          <w:rFonts w:ascii="Cambria" w:hAnsi="Cambria"/>
          <w:noProof/>
          <w:sz w:val="22"/>
          <w:szCs w:val="22"/>
        </w:rPr>
        <mc:AlternateContent>
          <mc:Choice Requires="wps">
            <w:drawing>
              <wp:anchor distT="0" distB="0" distL="114300" distR="114300" simplePos="0" relativeHeight="251658247" behindDoc="0" locked="0" layoutInCell="1" allowOverlap="1" wp14:anchorId="70E92519" wp14:editId="4E76FC6C">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Pr="001A29A1">
        <w:rPr>
          <w:rFonts w:ascii="Cambria" w:hAnsi="Cambria"/>
          <w:noProof/>
          <w:color w:val="FFFFFF" w:themeColor="background1"/>
          <w14:textFill>
            <w14:noFill/>
          </w14:textFill>
        </w:rPr>
        <w:drawing>
          <wp:anchor distT="0" distB="0" distL="114300" distR="114300" simplePos="0" relativeHeight="251658248" behindDoc="1" locked="0" layoutInCell="1" allowOverlap="1" wp14:anchorId="76D29550" wp14:editId="1D17C713">
            <wp:simplePos x="0" y="0"/>
            <wp:positionH relativeFrom="column">
              <wp:posOffset>1362075</wp:posOffset>
            </wp:positionH>
            <wp:positionV relativeFrom="paragraph">
              <wp:posOffset>2626360</wp:posOffset>
            </wp:positionV>
            <wp:extent cx="1685925" cy="428625"/>
            <wp:effectExtent l="0" t="0" r="9525" b="9525"/>
            <wp:wrapNone/>
            <wp:docPr id="2" name="Picture 2" descr="OAS_Seal_ESP_Principal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S_Seal_ESP_Principal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428625"/>
                    </a:xfrm>
                    <a:prstGeom prst="rect">
                      <a:avLst/>
                    </a:prstGeom>
                    <a:noFill/>
                    <a:ln>
                      <a:noFill/>
                    </a:ln>
                  </pic:spPr>
                </pic:pic>
              </a:graphicData>
            </a:graphic>
          </wp:anchor>
        </w:drawing>
      </w:r>
      <w:r w:rsidRPr="001A29A1">
        <w:rPr>
          <w:rFonts w:ascii="Cambria" w:hAnsi="Cambria"/>
          <w:noProof/>
          <w:sz w:val="18"/>
          <w:szCs w:val="22"/>
        </w:rPr>
        <mc:AlternateContent>
          <mc:Choice Requires="wps">
            <w:drawing>
              <wp:anchor distT="0" distB="0" distL="114300" distR="114300" simplePos="0" relativeHeight="251658245" behindDoc="0" locked="0" layoutInCell="1" allowOverlap="1" wp14:anchorId="2F9E530E" wp14:editId="368A9233">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A91DB4" w14:textId="114CBA4F" w:rsidR="00113F73" w:rsidRPr="009D63E5" w:rsidRDefault="00113F73" w:rsidP="002F40AF">
                            <w:pPr>
                              <w:spacing w:line="276" w:lineRule="auto"/>
                              <w:jc w:val="both"/>
                              <w:rPr>
                                <w:rFonts w:asciiTheme="majorHAnsi" w:hAnsiTheme="majorHAnsi"/>
                                <w:color w:val="595959" w:themeColor="text1" w:themeTint="A6"/>
                                <w:sz w:val="18"/>
                                <w:szCs w:val="18"/>
                                <w:lang w:val="es-CO"/>
                              </w:rPr>
                            </w:pPr>
                            <w:r w:rsidRPr="003D306A">
                              <w:rPr>
                                <w:rFonts w:asciiTheme="majorHAnsi" w:hAnsiTheme="majorHAnsi"/>
                                <w:b/>
                                <w:color w:val="595959" w:themeColor="text1" w:themeTint="A6"/>
                                <w:sz w:val="18"/>
                                <w:szCs w:val="18"/>
                                <w:lang w:val="es-ES"/>
                              </w:rPr>
                              <w:t>Citar como:</w:t>
                            </w:r>
                            <w:r w:rsidRPr="003D306A">
                              <w:rPr>
                                <w:rFonts w:asciiTheme="majorHAnsi" w:hAnsiTheme="majorHAnsi"/>
                                <w:color w:val="595959" w:themeColor="text1" w:themeTint="A6"/>
                                <w:sz w:val="18"/>
                                <w:szCs w:val="18"/>
                                <w:lang w:val="es-ES"/>
                              </w:rPr>
                              <w:t xml:space="preserve"> CIDH, Informe No. </w:t>
                            </w:r>
                            <w:r w:rsidR="002F40AF">
                              <w:rPr>
                                <w:rFonts w:asciiTheme="majorHAnsi" w:hAnsiTheme="majorHAnsi"/>
                                <w:color w:val="595959" w:themeColor="text1" w:themeTint="A6"/>
                                <w:sz w:val="18"/>
                                <w:szCs w:val="18"/>
                                <w:lang w:val="es-ES_tradnl"/>
                              </w:rPr>
                              <w:t>197</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Caso </w:t>
                            </w:r>
                            <w:r w:rsidR="00BF6682">
                              <w:rPr>
                                <w:rFonts w:asciiTheme="majorHAnsi" w:hAnsiTheme="majorHAnsi"/>
                                <w:color w:val="595959" w:themeColor="text1" w:themeTint="A6"/>
                                <w:sz w:val="18"/>
                                <w:szCs w:val="18"/>
                                <w:lang w:val="es-ES_tradnl"/>
                              </w:rPr>
                              <w:t>14.</w:t>
                            </w:r>
                            <w:r w:rsidR="00550F24">
                              <w:rPr>
                                <w:rFonts w:asciiTheme="majorHAnsi" w:hAnsiTheme="majorHAnsi"/>
                                <w:color w:val="595959" w:themeColor="text1" w:themeTint="A6"/>
                                <w:sz w:val="18"/>
                                <w:szCs w:val="18"/>
                                <w:lang w:val="es-ES_tradnl"/>
                              </w:rPr>
                              <w:t>332,</w:t>
                            </w:r>
                            <w:r w:rsidRPr="00890650">
                              <w:rPr>
                                <w:rFonts w:asciiTheme="majorHAnsi" w:hAnsiTheme="majorHAnsi"/>
                                <w:color w:val="595959" w:themeColor="text1" w:themeTint="A6"/>
                                <w:sz w:val="18"/>
                                <w:szCs w:val="18"/>
                                <w:lang w:val="es-ES_tradnl"/>
                              </w:rPr>
                              <w:t xml:space="preserve"> Solución Amistosa</w:t>
                            </w:r>
                            <w:r w:rsidR="00550F24">
                              <w:rPr>
                                <w:rFonts w:asciiTheme="majorHAnsi" w:hAnsiTheme="majorHAnsi"/>
                                <w:color w:val="595959" w:themeColor="text1" w:themeTint="A6"/>
                                <w:sz w:val="18"/>
                                <w:szCs w:val="18"/>
                                <w:lang w:val="es-ES_tradnl"/>
                              </w:rPr>
                              <w:t>, José Antonio Cardona Márquez y familia,</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Colombia</w:t>
                            </w:r>
                            <w:r w:rsidR="00550F24">
                              <w:rPr>
                                <w:rFonts w:asciiTheme="majorHAnsi" w:hAnsiTheme="majorHAnsi"/>
                                <w:color w:val="595959" w:themeColor="text1" w:themeTint="A6"/>
                                <w:sz w:val="18"/>
                                <w:szCs w:val="18"/>
                                <w:lang w:val="es-ES_tradnl"/>
                              </w:rPr>
                              <w:t>,</w:t>
                            </w:r>
                            <w:r w:rsidR="00BF6682" w:rsidRPr="009D63E5">
                              <w:rPr>
                                <w:rFonts w:asciiTheme="majorHAnsi" w:hAnsiTheme="majorHAnsi"/>
                                <w:color w:val="595959" w:themeColor="text1" w:themeTint="A6"/>
                                <w:sz w:val="18"/>
                                <w:szCs w:val="18"/>
                                <w:lang w:val="es-CO"/>
                              </w:rPr>
                              <w:t xml:space="preserve"> </w:t>
                            </w:r>
                            <w:r w:rsidR="002F40AF">
                              <w:rPr>
                                <w:rFonts w:asciiTheme="majorHAnsi" w:hAnsiTheme="majorHAnsi"/>
                                <w:color w:val="595959" w:themeColor="text1" w:themeTint="A6"/>
                                <w:sz w:val="18"/>
                                <w:szCs w:val="18"/>
                                <w:lang w:val="es-CO"/>
                              </w:rPr>
                              <w:t>14</w:t>
                            </w:r>
                            <w:r w:rsidR="00BF6682" w:rsidRPr="009D63E5">
                              <w:rPr>
                                <w:rFonts w:asciiTheme="majorHAnsi" w:hAnsiTheme="majorHAnsi"/>
                                <w:color w:val="595959" w:themeColor="text1" w:themeTint="A6"/>
                                <w:sz w:val="18"/>
                                <w:szCs w:val="18"/>
                                <w:lang w:val="es-CO"/>
                              </w:rPr>
                              <w:t xml:space="preserve"> de </w:t>
                            </w:r>
                            <w:r w:rsidR="002F40AF">
                              <w:rPr>
                                <w:rFonts w:asciiTheme="majorHAnsi" w:hAnsiTheme="majorHAnsi"/>
                                <w:color w:val="595959" w:themeColor="text1" w:themeTint="A6"/>
                                <w:sz w:val="18"/>
                                <w:szCs w:val="18"/>
                                <w:lang w:val="es-CO"/>
                              </w:rPr>
                              <w:t>octubre</w:t>
                            </w:r>
                            <w:r w:rsidR="00BF6682" w:rsidRPr="009D63E5">
                              <w:rPr>
                                <w:rFonts w:asciiTheme="majorHAnsi" w:hAnsiTheme="majorHAnsi"/>
                                <w:color w:val="595959" w:themeColor="text1" w:themeTint="A6"/>
                                <w:sz w:val="18"/>
                                <w:szCs w:val="18"/>
                                <w:lang w:val="es-CO"/>
                              </w:rPr>
                              <w:t xml:space="preserve"> de 2025</w:t>
                            </w:r>
                            <w:r w:rsidRPr="009D63E5">
                              <w:rPr>
                                <w:rFonts w:asciiTheme="majorHAnsi" w:hAnsiTheme="majorHAnsi"/>
                                <w:color w:val="595959" w:themeColor="text1" w:themeTint="A6"/>
                                <w:sz w:val="18"/>
                                <w:szCs w:val="18"/>
                                <w:lang w:val="es-CO"/>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E530E" id="Text Box 10" o:spid="_x0000_s1030" type="#_x0000_t202" style="position:absolute;left:0;text-align:left;margin-left:105pt;margin-top:129.0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UQubWeIAAAALAQAADwAAAGRy&#10;cy9kb3ducmV2LnhtbEyPzU7DMBCE70i8g7VI3KiToEQmxKmqSBUSgkNLL9w28TaJ8E+I3Tbw9JgT&#10;3GY1o9lvqvViNDvT7EdnJaSrBBjZzqnR9hIOb9s7AcwHtAq1syThizys6+urCkvlLnZH533oWSyx&#10;vkQJQwhTybnvBjLoV24iG72jmw2GeM49VzNeYrnRPEuSghscbfww4ETNQN3H/mQkPDfbV9y1mRHf&#10;unl6OW6mz8N7LuXtzbJ5BBZoCX9h+MWP6FBHptadrPJMS8jSJG4JUeQiBRYTD0LkwFoJ90VaAK8r&#10;/n9D/QMAAP//AwBQSwECLQAUAAYACAAAACEAtoM4kv4AAADhAQAAEwAAAAAAAAAAAAAAAAAAAAAA&#10;W0NvbnRlbnRfVHlwZXNdLnhtbFBLAQItABQABgAIAAAAIQA4/SH/1gAAAJQBAAALAAAAAAAAAAAA&#10;AAAAAC8BAABfcmVscy8ucmVsc1BLAQItABQABgAIAAAAIQCDfhASbAIAAEQFAAAOAAAAAAAAAAAA&#10;AAAAAC4CAABkcnMvZTJvRG9jLnhtbFBLAQItABQABgAIAAAAIQBRC5tZ4gAAAAsBAAAPAAAAAAAA&#10;AAAAAAAAAMYEAABkcnMvZG93bnJldi54bWxQSwUGAAAAAAQABADzAAAA1QUAAAAA&#10;" filled="f" stroked="f" strokeweight=".5pt">
                <v:textbox>
                  <w:txbxContent>
                    <w:p w14:paraId="6FA91DB4" w14:textId="114CBA4F" w:rsidR="00113F73" w:rsidRPr="009D63E5" w:rsidRDefault="00113F73" w:rsidP="002F40AF">
                      <w:pPr>
                        <w:spacing w:line="276" w:lineRule="auto"/>
                        <w:jc w:val="both"/>
                        <w:rPr>
                          <w:rFonts w:asciiTheme="majorHAnsi" w:hAnsiTheme="majorHAnsi"/>
                          <w:color w:val="595959" w:themeColor="text1" w:themeTint="A6"/>
                          <w:sz w:val="18"/>
                          <w:szCs w:val="18"/>
                          <w:lang w:val="es-CO"/>
                        </w:rPr>
                      </w:pPr>
                      <w:r w:rsidRPr="003D306A">
                        <w:rPr>
                          <w:rFonts w:asciiTheme="majorHAnsi" w:hAnsiTheme="majorHAnsi"/>
                          <w:b/>
                          <w:color w:val="595959" w:themeColor="text1" w:themeTint="A6"/>
                          <w:sz w:val="18"/>
                          <w:szCs w:val="18"/>
                          <w:lang w:val="es-ES"/>
                        </w:rPr>
                        <w:t>Citar como:</w:t>
                      </w:r>
                      <w:r w:rsidRPr="003D306A">
                        <w:rPr>
                          <w:rFonts w:asciiTheme="majorHAnsi" w:hAnsiTheme="majorHAnsi"/>
                          <w:color w:val="595959" w:themeColor="text1" w:themeTint="A6"/>
                          <w:sz w:val="18"/>
                          <w:szCs w:val="18"/>
                          <w:lang w:val="es-ES"/>
                        </w:rPr>
                        <w:t xml:space="preserve"> CIDH, Informe No. </w:t>
                      </w:r>
                      <w:r w:rsidR="002F40AF">
                        <w:rPr>
                          <w:rFonts w:asciiTheme="majorHAnsi" w:hAnsiTheme="majorHAnsi"/>
                          <w:color w:val="595959" w:themeColor="text1" w:themeTint="A6"/>
                          <w:sz w:val="18"/>
                          <w:szCs w:val="18"/>
                          <w:lang w:val="es-ES_tradnl"/>
                        </w:rPr>
                        <w:t>197</w:t>
                      </w:r>
                      <w:r w:rsidRPr="00890650">
                        <w:rPr>
                          <w:rFonts w:asciiTheme="majorHAnsi" w:hAnsiTheme="majorHAnsi"/>
                          <w:color w:val="595959" w:themeColor="text1" w:themeTint="A6"/>
                          <w:sz w:val="18"/>
                          <w:szCs w:val="18"/>
                          <w:lang w:val="es-ES_tradnl"/>
                        </w:rPr>
                        <w:t>/</w:t>
                      </w:r>
                      <w:r w:rsidR="00BF6682">
                        <w:rPr>
                          <w:rFonts w:asciiTheme="majorHAnsi" w:hAnsiTheme="majorHAnsi"/>
                          <w:color w:val="595959" w:themeColor="text1" w:themeTint="A6"/>
                          <w:sz w:val="18"/>
                          <w:szCs w:val="18"/>
                          <w:lang w:val="es-ES_tradnl"/>
                        </w:rPr>
                        <w:t>25</w:t>
                      </w:r>
                      <w:r w:rsidRPr="00890650">
                        <w:rPr>
                          <w:rFonts w:asciiTheme="majorHAnsi" w:hAnsiTheme="majorHAnsi"/>
                          <w:color w:val="595959" w:themeColor="text1" w:themeTint="A6"/>
                          <w:sz w:val="18"/>
                          <w:szCs w:val="18"/>
                          <w:lang w:val="es-ES_tradnl"/>
                        </w:rPr>
                        <w:t xml:space="preserve">, Caso </w:t>
                      </w:r>
                      <w:r w:rsidR="00BF6682">
                        <w:rPr>
                          <w:rFonts w:asciiTheme="majorHAnsi" w:hAnsiTheme="majorHAnsi"/>
                          <w:color w:val="595959" w:themeColor="text1" w:themeTint="A6"/>
                          <w:sz w:val="18"/>
                          <w:szCs w:val="18"/>
                          <w:lang w:val="es-ES_tradnl"/>
                        </w:rPr>
                        <w:t>14.</w:t>
                      </w:r>
                      <w:r w:rsidR="00550F24">
                        <w:rPr>
                          <w:rFonts w:asciiTheme="majorHAnsi" w:hAnsiTheme="majorHAnsi"/>
                          <w:color w:val="595959" w:themeColor="text1" w:themeTint="A6"/>
                          <w:sz w:val="18"/>
                          <w:szCs w:val="18"/>
                          <w:lang w:val="es-ES_tradnl"/>
                        </w:rPr>
                        <w:t>332,</w:t>
                      </w:r>
                      <w:r w:rsidRPr="00890650">
                        <w:rPr>
                          <w:rFonts w:asciiTheme="majorHAnsi" w:hAnsiTheme="majorHAnsi"/>
                          <w:color w:val="595959" w:themeColor="text1" w:themeTint="A6"/>
                          <w:sz w:val="18"/>
                          <w:szCs w:val="18"/>
                          <w:lang w:val="es-ES_tradnl"/>
                        </w:rPr>
                        <w:t xml:space="preserve"> Solución Amistosa</w:t>
                      </w:r>
                      <w:r w:rsidR="00550F24">
                        <w:rPr>
                          <w:rFonts w:asciiTheme="majorHAnsi" w:hAnsiTheme="majorHAnsi"/>
                          <w:color w:val="595959" w:themeColor="text1" w:themeTint="A6"/>
                          <w:sz w:val="18"/>
                          <w:szCs w:val="18"/>
                          <w:lang w:val="es-ES_tradnl"/>
                        </w:rPr>
                        <w:t>, José Antonio Cardona Márquez y familia,</w:t>
                      </w:r>
                      <w:r w:rsidRPr="00890650">
                        <w:rPr>
                          <w:rFonts w:asciiTheme="majorHAnsi" w:hAnsiTheme="majorHAnsi"/>
                          <w:color w:val="595959" w:themeColor="text1" w:themeTint="A6"/>
                          <w:sz w:val="18"/>
                          <w:szCs w:val="18"/>
                          <w:lang w:val="es-ES_tradnl"/>
                        </w:rPr>
                        <w:t xml:space="preserve"> </w:t>
                      </w:r>
                      <w:r w:rsidR="00BF6682">
                        <w:rPr>
                          <w:rFonts w:asciiTheme="majorHAnsi" w:hAnsiTheme="majorHAnsi"/>
                          <w:color w:val="595959" w:themeColor="text1" w:themeTint="A6"/>
                          <w:sz w:val="18"/>
                          <w:szCs w:val="18"/>
                          <w:lang w:val="es-ES_tradnl"/>
                        </w:rPr>
                        <w:t>Colombia</w:t>
                      </w:r>
                      <w:r w:rsidR="00550F24">
                        <w:rPr>
                          <w:rFonts w:asciiTheme="majorHAnsi" w:hAnsiTheme="majorHAnsi"/>
                          <w:color w:val="595959" w:themeColor="text1" w:themeTint="A6"/>
                          <w:sz w:val="18"/>
                          <w:szCs w:val="18"/>
                          <w:lang w:val="es-ES_tradnl"/>
                        </w:rPr>
                        <w:t>,</w:t>
                      </w:r>
                      <w:r w:rsidR="00BF6682" w:rsidRPr="009D63E5">
                        <w:rPr>
                          <w:rFonts w:asciiTheme="majorHAnsi" w:hAnsiTheme="majorHAnsi"/>
                          <w:color w:val="595959" w:themeColor="text1" w:themeTint="A6"/>
                          <w:sz w:val="18"/>
                          <w:szCs w:val="18"/>
                          <w:lang w:val="es-CO"/>
                        </w:rPr>
                        <w:t xml:space="preserve"> </w:t>
                      </w:r>
                      <w:r w:rsidR="002F40AF">
                        <w:rPr>
                          <w:rFonts w:asciiTheme="majorHAnsi" w:hAnsiTheme="majorHAnsi"/>
                          <w:color w:val="595959" w:themeColor="text1" w:themeTint="A6"/>
                          <w:sz w:val="18"/>
                          <w:szCs w:val="18"/>
                          <w:lang w:val="es-CO"/>
                        </w:rPr>
                        <w:t>14</w:t>
                      </w:r>
                      <w:r w:rsidR="00BF6682" w:rsidRPr="009D63E5">
                        <w:rPr>
                          <w:rFonts w:asciiTheme="majorHAnsi" w:hAnsiTheme="majorHAnsi"/>
                          <w:color w:val="595959" w:themeColor="text1" w:themeTint="A6"/>
                          <w:sz w:val="18"/>
                          <w:szCs w:val="18"/>
                          <w:lang w:val="es-CO"/>
                        </w:rPr>
                        <w:t xml:space="preserve"> de </w:t>
                      </w:r>
                      <w:r w:rsidR="002F40AF">
                        <w:rPr>
                          <w:rFonts w:asciiTheme="majorHAnsi" w:hAnsiTheme="majorHAnsi"/>
                          <w:color w:val="595959" w:themeColor="text1" w:themeTint="A6"/>
                          <w:sz w:val="18"/>
                          <w:szCs w:val="18"/>
                          <w:lang w:val="es-CO"/>
                        </w:rPr>
                        <w:t>octubre</w:t>
                      </w:r>
                      <w:r w:rsidR="00BF6682" w:rsidRPr="009D63E5">
                        <w:rPr>
                          <w:rFonts w:asciiTheme="majorHAnsi" w:hAnsiTheme="majorHAnsi"/>
                          <w:color w:val="595959" w:themeColor="text1" w:themeTint="A6"/>
                          <w:sz w:val="18"/>
                          <w:szCs w:val="18"/>
                          <w:lang w:val="es-CO"/>
                        </w:rPr>
                        <w:t xml:space="preserve"> de 2025</w:t>
                      </w:r>
                      <w:r w:rsidRPr="009D63E5">
                        <w:rPr>
                          <w:rFonts w:asciiTheme="majorHAnsi" w:hAnsiTheme="majorHAnsi"/>
                          <w:color w:val="595959" w:themeColor="text1" w:themeTint="A6"/>
                          <w:sz w:val="18"/>
                          <w:szCs w:val="18"/>
                          <w:lang w:val="es-CO"/>
                        </w:rPr>
                        <w:t>.</w:t>
                      </w:r>
                    </w:p>
                  </w:txbxContent>
                </v:textbox>
              </v:shape>
            </w:pict>
          </mc:Fallback>
        </mc:AlternateContent>
      </w:r>
      <w:r w:rsidR="003249FF" w:rsidRPr="001A29A1">
        <w:rPr>
          <w:rFonts w:ascii="Cambria" w:hAnsi="Cambria"/>
          <w:noProof/>
          <w:sz w:val="22"/>
          <w:szCs w:val="22"/>
        </w:rPr>
        <mc:AlternateContent>
          <mc:Choice Requires="wps">
            <w:drawing>
              <wp:anchor distT="0" distB="0" distL="114300" distR="114300" simplePos="0" relativeHeight="251658242"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56573B" w14:textId="01CDF9D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F40AF">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2F40AF">
                              <w:rPr>
                                <w:rFonts w:asciiTheme="majorHAnsi" w:hAnsiTheme="majorHAnsi"/>
                                <w:color w:val="0D0D0D" w:themeColor="text1" w:themeTint="F2"/>
                                <w:sz w:val="18"/>
                                <w:szCs w:val="22"/>
                                <w:lang w:val="es-ES"/>
                              </w:rPr>
                              <w:t>octubre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2F40AF">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0B56573B" w14:textId="01CDF9D4"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2F40AF">
                        <w:rPr>
                          <w:rFonts w:asciiTheme="majorHAnsi" w:hAnsiTheme="majorHAnsi"/>
                          <w:color w:val="0D0D0D" w:themeColor="text1" w:themeTint="F2"/>
                          <w:sz w:val="18"/>
                          <w:szCs w:val="22"/>
                          <w:lang w:val="es-ES"/>
                        </w:rPr>
                        <w:t>14</w:t>
                      </w:r>
                      <w:r w:rsidRPr="00890650">
                        <w:rPr>
                          <w:rFonts w:asciiTheme="majorHAnsi" w:hAnsiTheme="majorHAnsi"/>
                          <w:color w:val="0D0D0D" w:themeColor="text1" w:themeTint="F2"/>
                          <w:sz w:val="18"/>
                          <w:szCs w:val="22"/>
                          <w:lang w:val="es-ES"/>
                        </w:rPr>
                        <w:t xml:space="preserve"> de </w:t>
                      </w:r>
                      <w:r w:rsidR="002F40AF">
                        <w:rPr>
                          <w:rFonts w:asciiTheme="majorHAnsi" w:hAnsiTheme="majorHAnsi"/>
                          <w:color w:val="0D0D0D" w:themeColor="text1" w:themeTint="F2"/>
                          <w:sz w:val="18"/>
                          <w:szCs w:val="22"/>
                          <w:lang w:val="es-ES"/>
                        </w:rPr>
                        <w:t>octubre</w:t>
                      </w:r>
                      <w:r w:rsidRPr="00890650">
                        <w:rPr>
                          <w:rFonts w:asciiTheme="majorHAnsi" w:hAnsiTheme="majorHAnsi"/>
                          <w:color w:val="0D0D0D" w:themeColor="text1" w:themeTint="F2"/>
                          <w:sz w:val="18"/>
                          <w:szCs w:val="22"/>
                          <w:lang w:val="es-ES"/>
                        </w:rPr>
                        <w:t xml:space="preserve"> de 20</w:t>
                      </w:r>
                      <w:r w:rsidR="00F16950">
                        <w:rPr>
                          <w:rFonts w:asciiTheme="majorHAnsi" w:hAnsiTheme="majorHAnsi"/>
                          <w:color w:val="0D0D0D" w:themeColor="text1" w:themeTint="F2"/>
                          <w:sz w:val="18"/>
                          <w:szCs w:val="22"/>
                          <w:lang w:val="es-ES"/>
                        </w:rPr>
                        <w:t>25</w:t>
                      </w:r>
                      <w:r w:rsidR="002F40AF">
                        <w:rPr>
                          <w:rFonts w:asciiTheme="majorHAnsi" w:hAnsiTheme="majorHAnsi"/>
                          <w:color w:val="0D0D0D" w:themeColor="text1" w:themeTint="F2"/>
                          <w:sz w:val="18"/>
                          <w:szCs w:val="22"/>
                          <w:lang w:val="es-ES"/>
                        </w:rPr>
                        <w:t>.</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00D306D1" w:rsidRPr="001A29A1">
        <w:rPr>
          <w:rFonts w:ascii="Cambria" w:hAnsi="Cambria"/>
          <w:noProof/>
          <w:sz w:val="18"/>
          <w:szCs w:val="22"/>
        </w:rPr>
        <mc:AlternateContent>
          <mc:Choice Requires="wps">
            <w:drawing>
              <wp:anchor distT="0" distB="0" distL="114300" distR="114300" simplePos="0" relativeHeight="251658246"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Pr="001A29A1" w:rsidRDefault="0070697F" w:rsidP="005516A1">
      <w:pPr>
        <w:tabs>
          <w:tab w:val="center" w:pos="5400"/>
        </w:tabs>
        <w:suppressAutoHyphens/>
        <w:jc w:val="center"/>
        <w:rPr>
          <w:rFonts w:ascii="Cambria" w:hAnsi="Cambria"/>
          <w:b/>
          <w:sz w:val="20"/>
          <w:lang w:val="es-ES_tradnl"/>
        </w:rPr>
        <w:sectPr w:rsidR="0070697F" w:rsidRPr="001A29A1"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p>
    <w:p w14:paraId="302493E2" w14:textId="44C2A084" w:rsidR="00722C9F" w:rsidRPr="001A29A1" w:rsidRDefault="00722C9F" w:rsidP="00550F24">
      <w:pPr>
        <w:tabs>
          <w:tab w:val="center" w:pos="5400"/>
        </w:tabs>
        <w:suppressAutoHyphens/>
        <w:jc w:val="center"/>
        <w:rPr>
          <w:rFonts w:ascii="Cambria" w:hAnsi="Cambria"/>
          <w:b/>
          <w:bCs/>
          <w:sz w:val="18"/>
          <w:szCs w:val="18"/>
          <w:lang w:val="es-ES"/>
        </w:rPr>
      </w:pPr>
      <w:r w:rsidRPr="001A29A1">
        <w:rPr>
          <w:rFonts w:ascii="Cambria" w:hAnsi="Cambria"/>
          <w:b/>
          <w:bCs/>
          <w:sz w:val="18"/>
          <w:szCs w:val="18"/>
          <w:lang w:val="es-ES"/>
        </w:rPr>
        <w:lastRenderedPageBreak/>
        <w:t xml:space="preserve">INFORME No. </w:t>
      </w:r>
      <w:r w:rsidR="002F40AF">
        <w:rPr>
          <w:rFonts w:ascii="Cambria" w:hAnsi="Cambria"/>
          <w:b/>
          <w:bCs/>
          <w:sz w:val="18"/>
          <w:szCs w:val="18"/>
          <w:lang w:val="es-ES"/>
        </w:rPr>
        <w:t>197</w:t>
      </w:r>
      <w:r w:rsidRPr="001A29A1">
        <w:rPr>
          <w:rFonts w:ascii="Cambria" w:hAnsi="Cambria"/>
          <w:b/>
          <w:bCs/>
          <w:sz w:val="18"/>
          <w:szCs w:val="18"/>
          <w:lang w:val="es-ES"/>
        </w:rPr>
        <w:t>/</w:t>
      </w:r>
      <w:r w:rsidR="3FBC926E" w:rsidRPr="001A29A1">
        <w:rPr>
          <w:rFonts w:ascii="Cambria" w:hAnsi="Cambria"/>
          <w:b/>
          <w:bCs/>
          <w:sz w:val="18"/>
          <w:szCs w:val="18"/>
          <w:lang w:val="es-ES"/>
        </w:rPr>
        <w:t>25</w:t>
      </w:r>
    </w:p>
    <w:p w14:paraId="4E58F476" w14:textId="4EE4735D" w:rsidR="00C85F85" w:rsidRPr="001A29A1" w:rsidRDefault="00722C9F" w:rsidP="00550F24">
      <w:pPr>
        <w:tabs>
          <w:tab w:val="center" w:pos="5400"/>
        </w:tabs>
        <w:suppressAutoHyphens/>
        <w:jc w:val="center"/>
        <w:rPr>
          <w:rFonts w:ascii="Cambria" w:hAnsi="Cambria"/>
          <w:b/>
          <w:sz w:val="18"/>
          <w:szCs w:val="20"/>
          <w:lang w:val="es-ES_tradnl"/>
        </w:rPr>
      </w:pPr>
      <w:r w:rsidRPr="001A29A1">
        <w:rPr>
          <w:rFonts w:ascii="Cambria" w:hAnsi="Cambria"/>
          <w:b/>
          <w:sz w:val="18"/>
          <w:szCs w:val="20"/>
          <w:lang w:val="es-ES_tradnl"/>
        </w:rPr>
        <w:t xml:space="preserve">CASO </w:t>
      </w:r>
      <w:r w:rsidR="00C85F85" w:rsidRPr="001A29A1">
        <w:rPr>
          <w:rFonts w:ascii="Cambria" w:hAnsi="Cambria"/>
          <w:b/>
          <w:sz w:val="18"/>
          <w:szCs w:val="20"/>
          <w:lang w:val="es-ES_tradnl"/>
        </w:rPr>
        <w:t>14.</w:t>
      </w:r>
      <w:r w:rsidR="00550F24" w:rsidRPr="001A29A1">
        <w:rPr>
          <w:rFonts w:ascii="Cambria" w:hAnsi="Cambria"/>
          <w:b/>
          <w:sz w:val="18"/>
          <w:szCs w:val="20"/>
          <w:lang w:val="es-ES_tradnl"/>
        </w:rPr>
        <w:t>332</w:t>
      </w:r>
    </w:p>
    <w:p w14:paraId="5D383AEB" w14:textId="2FA576BC" w:rsidR="00722C9F" w:rsidRPr="001A29A1" w:rsidRDefault="00722C9F" w:rsidP="00550F24">
      <w:pPr>
        <w:tabs>
          <w:tab w:val="center" w:pos="5400"/>
        </w:tabs>
        <w:suppressAutoHyphens/>
        <w:jc w:val="center"/>
        <w:rPr>
          <w:rFonts w:ascii="Cambria" w:hAnsi="Cambria"/>
          <w:sz w:val="18"/>
          <w:szCs w:val="20"/>
          <w:lang w:val="es-ES_tradnl"/>
        </w:rPr>
      </w:pPr>
      <w:r w:rsidRPr="001A29A1">
        <w:rPr>
          <w:rFonts w:ascii="Cambria" w:hAnsi="Cambria"/>
          <w:sz w:val="18"/>
          <w:szCs w:val="20"/>
          <w:lang w:val="es-ES_tradnl"/>
        </w:rPr>
        <w:t>INFORME DE SOLUCIÓN AMISTOSA</w:t>
      </w:r>
    </w:p>
    <w:p w14:paraId="6CB0BBED" w14:textId="08FA2C5C" w:rsidR="00722C9F" w:rsidRPr="001A29A1" w:rsidRDefault="00550F24" w:rsidP="00550F24">
      <w:pPr>
        <w:tabs>
          <w:tab w:val="center" w:pos="5400"/>
        </w:tabs>
        <w:suppressAutoHyphens/>
        <w:jc w:val="center"/>
        <w:rPr>
          <w:rFonts w:ascii="Cambria" w:hAnsi="Cambria"/>
          <w:sz w:val="18"/>
          <w:szCs w:val="20"/>
          <w:lang w:val="es-ES_tradnl"/>
        </w:rPr>
      </w:pPr>
      <w:r w:rsidRPr="001A29A1">
        <w:rPr>
          <w:rFonts w:ascii="Cambria" w:hAnsi="Cambria"/>
          <w:sz w:val="18"/>
          <w:szCs w:val="20"/>
          <w:lang w:val="es-ES_tradnl"/>
        </w:rPr>
        <w:t>JOSÉ ANTONIO CARDONA MÁRQUEZ</w:t>
      </w:r>
      <w:r w:rsidR="00C85F85" w:rsidRPr="001A29A1">
        <w:rPr>
          <w:rFonts w:ascii="Cambria" w:hAnsi="Cambria"/>
          <w:sz w:val="18"/>
          <w:szCs w:val="20"/>
          <w:lang w:val="es-ES_tradnl"/>
        </w:rPr>
        <w:t xml:space="preserve"> Y FAMILIA</w:t>
      </w:r>
    </w:p>
    <w:p w14:paraId="603A85FB" w14:textId="0E5B6943" w:rsidR="0070697F" w:rsidRPr="001A29A1" w:rsidRDefault="00C85F85" w:rsidP="00550F24">
      <w:pPr>
        <w:tabs>
          <w:tab w:val="center" w:pos="5400"/>
        </w:tabs>
        <w:suppressAutoHyphens/>
        <w:jc w:val="center"/>
        <w:rPr>
          <w:rFonts w:ascii="Cambria" w:hAnsi="Cambria"/>
          <w:sz w:val="18"/>
          <w:szCs w:val="20"/>
          <w:lang w:val="es-ES_tradnl"/>
        </w:rPr>
      </w:pPr>
      <w:r w:rsidRPr="001A29A1">
        <w:rPr>
          <w:rFonts w:ascii="Cambria" w:hAnsi="Cambria"/>
          <w:sz w:val="18"/>
          <w:szCs w:val="20"/>
          <w:lang w:val="es-ES_tradnl"/>
        </w:rPr>
        <w:t>COLOMBIA</w:t>
      </w:r>
      <w:r w:rsidR="000111F9" w:rsidRPr="001A29A1">
        <w:rPr>
          <w:rStyle w:val="FootnoteReference"/>
          <w:rFonts w:ascii="Cambria" w:hAnsi="Cambria"/>
          <w:sz w:val="18"/>
          <w:szCs w:val="20"/>
          <w:lang w:val="es-ES_tradnl"/>
        </w:rPr>
        <w:footnoteReference w:id="2"/>
      </w:r>
    </w:p>
    <w:p w14:paraId="31CCF302" w14:textId="4DB7B788" w:rsidR="00722C9F" w:rsidRPr="001A29A1" w:rsidRDefault="00FC5754" w:rsidP="00550F24">
      <w:pPr>
        <w:tabs>
          <w:tab w:val="center" w:pos="5400"/>
        </w:tabs>
        <w:suppressAutoHyphens/>
        <w:jc w:val="center"/>
        <w:rPr>
          <w:rFonts w:ascii="Cambria" w:hAnsi="Cambria"/>
          <w:sz w:val="18"/>
          <w:szCs w:val="20"/>
          <w:lang w:val="es-ES_tradnl"/>
        </w:rPr>
      </w:pPr>
      <w:r>
        <w:rPr>
          <w:rFonts w:ascii="Cambria" w:hAnsi="Cambria"/>
          <w:sz w:val="18"/>
          <w:szCs w:val="20"/>
          <w:lang w:val="es-ES_tradnl"/>
        </w:rPr>
        <w:t>14</w:t>
      </w:r>
      <w:r w:rsidR="00C85F85" w:rsidRPr="001A29A1">
        <w:rPr>
          <w:rFonts w:ascii="Cambria" w:hAnsi="Cambria"/>
          <w:sz w:val="18"/>
          <w:szCs w:val="20"/>
          <w:lang w:val="es-ES_tradnl"/>
        </w:rPr>
        <w:t xml:space="preserve"> DE </w:t>
      </w:r>
      <w:r>
        <w:rPr>
          <w:rFonts w:ascii="Cambria" w:hAnsi="Cambria"/>
          <w:sz w:val="18"/>
          <w:szCs w:val="20"/>
          <w:lang w:val="es-ES_tradnl"/>
        </w:rPr>
        <w:t>OCCTUBRE</w:t>
      </w:r>
      <w:r w:rsidR="00C85F85" w:rsidRPr="001A29A1">
        <w:rPr>
          <w:rFonts w:ascii="Cambria" w:hAnsi="Cambria"/>
          <w:sz w:val="18"/>
          <w:szCs w:val="20"/>
          <w:lang w:val="es-ES_tradnl"/>
        </w:rPr>
        <w:t xml:space="preserve"> DE 2025</w:t>
      </w:r>
    </w:p>
    <w:p w14:paraId="0115FBB6" w14:textId="77777777" w:rsidR="00996C55" w:rsidRPr="001A29A1" w:rsidRDefault="00996C55" w:rsidP="00550F24">
      <w:pPr>
        <w:tabs>
          <w:tab w:val="center" w:pos="5400"/>
        </w:tabs>
        <w:suppressAutoHyphens/>
        <w:jc w:val="center"/>
        <w:rPr>
          <w:rFonts w:ascii="Cambria" w:hAnsi="Cambria"/>
          <w:sz w:val="18"/>
          <w:szCs w:val="20"/>
          <w:lang w:val="es-ES_tradnl"/>
        </w:rPr>
      </w:pPr>
    </w:p>
    <w:p w14:paraId="412D4105" w14:textId="77777777" w:rsidR="00996C55" w:rsidRPr="001A29A1" w:rsidRDefault="00996C55" w:rsidP="00550F24">
      <w:pPr>
        <w:tabs>
          <w:tab w:val="center" w:pos="5400"/>
        </w:tabs>
        <w:suppressAutoHyphens/>
        <w:jc w:val="center"/>
        <w:rPr>
          <w:rFonts w:ascii="Cambria" w:hAnsi="Cambria"/>
          <w:sz w:val="18"/>
          <w:szCs w:val="20"/>
          <w:lang w:val="es-ES_tradnl"/>
        </w:rPr>
      </w:pPr>
    </w:p>
    <w:p w14:paraId="0C17CE5F" w14:textId="77777777" w:rsidR="003E7EB5" w:rsidRPr="001A29A1" w:rsidRDefault="003E7EB5" w:rsidP="00651B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contextualSpacing/>
        <w:jc w:val="both"/>
        <w:rPr>
          <w:rFonts w:cstheme="minorHAnsi"/>
          <w:b/>
          <w:color w:val="000000" w:themeColor="text1"/>
          <w:sz w:val="20"/>
          <w:szCs w:val="20"/>
          <w:lang w:val="es-CO"/>
        </w:rPr>
      </w:pPr>
      <w:r w:rsidRPr="001A29A1">
        <w:rPr>
          <w:rFonts w:cstheme="minorHAnsi"/>
          <w:b/>
          <w:color w:val="000000" w:themeColor="text1"/>
          <w:sz w:val="20"/>
          <w:szCs w:val="20"/>
          <w:lang w:val="es-CO"/>
        </w:rPr>
        <w:t>RESUMEN Y ASPECTOS PROCESALES RELEVANTES DEL PROCESO DE SOLUCIÓN AMISTOSA</w:t>
      </w:r>
    </w:p>
    <w:p w14:paraId="2BA226A1" w14:textId="77777777" w:rsidR="003E7EB5" w:rsidRPr="001A29A1" w:rsidRDefault="003E7EB5" w:rsidP="00651BBE">
      <w:pPr>
        <w:ind w:firstLine="720"/>
        <w:jc w:val="both"/>
        <w:rPr>
          <w:rFonts w:ascii="Cambria" w:eastAsia="MS Mincho" w:hAnsi="Cambria" w:cstheme="minorHAnsi"/>
          <w:color w:val="000000" w:themeColor="text1"/>
          <w:sz w:val="20"/>
          <w:szCs w:val="20"/>
          <w:lang w:val="es-CO"/>
        </w:rPr>
      </w:pPr>
    </w:p>
    <w:p w14:paraId="536DF2A4" w14:textId="2CDF7ACB" w:rsidR="005865CD" w:rsidRPr="001A29A1" w:rsidRDefault="000111F9"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A29A1">
        <w:rPr>
          <w:rFonts w:ascii="Cambria" w:eastAsia="Times New Roman" w:hAnsi="Cambria" w:cstheme="minorHAnsi"/>
          <w:color w:val="000000" w:themeColor="text1"/>
          <w:sz w:val="20"/>
          <w:szCs w:val="20"/>
          <w:lang w:val="es-CO"/>
        </w:rPr>
        <w:t xml:space="preserve">El </w:t>
      </w:r>
      <w:r w:rsidR="00343E97" w:rsidRPr="001A29A1">
        <w:rPr>
          <w:rFonts w:ascii="Cambria" w:eastAsia="Times New Roman" w:hAnsi="Cambria" w:cstheme="minorHAnsi"/>
          <w:color w:val="000000" w:themeColor="text1"/>
          <w:sz w:val="20"/>
          <w:szCs w:val="20"/>
          <w:lang w:val="es-CO"/>
        </w:rPr>
        <w:t>2</w:t>
      </w:r>
      <w:r w:rsidR="00550F24" w:rsidRPr="001A29A1">
        <w:rPr>
          <w:rFonts w:ascii="Cambria" w:eastAsia="Times New Roman" w:hAnsi="Cambria" w:cstheme="minorHAnsi"/>
          <w:color w:val="000000" w:themeColor="text1"/>
          <w:sz w:val="20"/>
          <w:szCs w:val="20"/>
          <w:lang w:val="es-CO"/>
        </w:rPr>
        <w:t>8</w:t>
      </w:r>
      <w:r w:rsidRPr="001A29A1">
        <w:rPr>
          <w:rFonts w:ascii="Cambria" w:eastAsia="Times New Roman" w:hAnsi="Cambria" w:cstheme="minorHAnsi"/>
          <w:color w:val="000000" w:themeColor="text1"/>
          <w:sz w:val="20"/>
          <w:szCs w:val="20"/>
          <w:lang w:val="es-CO"/>
        </w:rPr>
        <w:t xml:space="preserve"> de </w:t>
      </w:r>
      <w:r w:rsidR="00550F24" w:rsidRPr="001A29A1">
        <w:rPr>
          <w:rFonts w:ascii="Cambria" w:eastAsia="Times New Roman" w:hAnsi="Cambria" w:cstheme="minorHAnsi"/>
          <w:color w:val="000000" w:themeColor="text1"/>
          <w:sz w:val="20"/>
          <w:szCs w:val="20"/>
          <w:lang w:val="es-CO"/>
        </w:rPr>
        <w:t>mayo</w:t>
      </w:r>
      <w:r w:rsidRPr="001A29A1">
        <w:rPr>
          <w:rFonts w:ascii="Cambria" w:eastAsia="Times New Roman" w:hAnsi="Cambria" w:cstheme="minorHAnsi"/>
          <w:color w:val="000000" w:themeColor="text1"/>
          <w:sz w:val="20"/>
          <w:szCs w:val="20"/>
          <w:lang w:val="es-CO"/>
        </w:rPr>
        <w:t xml:space="preserve"> de 20</w:t>
      </w:r>
      <w:r w:rsidR="00343E97" w:rsidRPr="001A29A1">
        <w:rPr>
          <w:rFonts w:ascii="Cambria" w:eastAsia="Times New Roman" w:hAnsi="Cambria" w:cstheme="minorHAnsi"/>
          <w:color w:val="000000" w:themeColor="text1"/>
          <w:sz w:val="20"/>
          <w:szCs w:val="20"/>
          <w:lang w:val="es-CO"/>
        </w:rPr>
        <w:t>1</w:t>
      </w:r>
      <w:r w:rsidR="00550F24" w:rsidRPr="001A29A1">
        <w:rPr>
          <w:rFonts w:ascii="Cambria" w:eastAsia="Times New Roman" w:hAnsi="Cambria" w:cstheme="minorHAnsi"/>
          <w:color w:val="000000" w:themeColor="text1"/>
          <w:sz w:val="20"/>
          <w:szCs w:val="20"/>
          <w:lang w:val="es-CO"/>
        </w:rPr>
        <w:t>0</w:t>
      </w:r>
      <w:r w:rsidRPr="001A29A1">
        <w:rPr>
          <w:rFonts w:ascii="Cambria" w:eastAsia="Times New Roman" w:hAnsi="Cambria" w:cstheme="minorHAnsi"/>
          <w:color w:val="000000" w:themeColor="text1"/>
          <w:sz w:val="20"/>
          <w:szCs w:val="20"/>
          <w:lang w:val="es-CO"/>
        </w:rPr>
        <w:t xml:space="preserve">, la Comisión Interamericana de Derechos Humanos (en adelante “la Comisión” o “CIDH”) recibió una petición presentada por el señor </w:t>
      </w:r>
      <w:r w:rsidR="00550F24" w:rsidRPr="001A29A1">
        <w:rPr>
          <w:rFonts w:ascii="Cambria" w:eastAsia="Times New Roman" w:hAnsi="Cambria" w:cstheme="minorHAnsi"/>
          <w:color w:val="000000" w:themeColor="text1"/>
          <w:sz w:val="20"/>
          <w:szCs w:val="20"/>
          <w:lang w:val="es-CO"/>
        </w:rPr>
        <w:t>Oscar Conde Ortiz</w:t>
      </w:r>
      <w:r w:rsidRPr="001A29A1">
        <w:rPr>
          <w:rFonts w:ascii="Cambria" w:eastAsia="Times New Roman" w:hAnsi="Cambria" w:cstheme="minorHAnsi"/>
          <w:color w:val="000000" w:themeColor="text1"/>
          <w:sz w:val="20"/>
          <w:szCs w:val="20"/>
          <w:lang w:val="es-CO"/>
        </w:rPr>
        <w:t xml:space="preserve"> </w:t>
      </w:r>
      <w:r w:rsidR="00343E97" w:rsidRPr="001A29A1">
        <w:rPr>
          <w:rFonts w:ascii="Cambria" w:eastAsia="Times New Roman" w:hAnsi="Cambria" w:cstheme="minorHAnsi"/>
          <w:color w:val="000000" w:themeColor="text1"/>
          <w:sz w:val="20"/>
          <w:szCs w:val="20"/>
          <w:lang w:val="es-CO"/>
        </w:rPr>
        <w:t xml:space="preserve">(en adelante “el peticionario” o “la parte peticionaria”) </w:t>
      </w:r>
      <w:r w:rsidRPr="001A29A1">
        <w:rPr>
          <w:rFonts w:ascii="Cambria" w:eastAsia="Times New Roman" w:hAnsi="Cambria" w:cstheme="minorHAnsi"/>
          <w:color w:val="000000" w:themeColor="text1"/>
          <w:sz w:val="20"/>
          <w:szCs w:val="20"/>
          <w:lang w:val="es-CO"/>
        </w:rPr>
        <w:t xml:space="preserve">en la cual se alegaba la responsabilidad internacional de la República de </w:t>
      </w:r>
      <w:r w:rsidR="00343E97" w:rsidRPr="001A29A1">
        <w:rPr>
          <w:rFonts w:ascii="Cambria" w:eastAsia="Times New Roman" w:hAnsi="Cambria" w:cstheme="minorHAnsi"/>
          <w:color w:val="000000" w:themeColor="text1"/>
          <w:sz w:val="20"/>
          <w:szCs w:val="20"/>
          <w:lang w:val="es-CO"/>
        </w:rPr>
        <w:t>Colombia</w:t>
      </w:r>
      <w:r w:rsidRPr="001A29A1">
        <w:rPr>
          <w:rFonts w:ascii="Cambria" w:eastAsia="Times New Roman" w:hAnsi="Cambria" w:cstheme="minorHAnsi"/>
          <w:color w:val="000000" w:themeColor="text1"/>
          <w:sz w:val="20"/>
          <w:szCs w:val="20"/>
          <w:lang w:val="es-CO"/>
        </w:rPr>
        <w:t xml:space="preserve"> (en adelante “Estado” o “Estado </w:t>
      </w:r>
      <w:r w:rsidR="00343E97" w:rsidRPr="001A29A1">
        <w:rPr>
          <w:rFonts w:ascii="Cambria" w:eastAsia="Times New Roman" w:hAnsi="Cambria" w:cstheme="minorHAnsi"/>
          <w:color w:val="000000" w:themeColor="text1"/>
          <w:sz w:val="20"/>
          <w:szCs w:val="20"/>
          <w:lang w:val="es-CO"/>
        </w:rPr>
        <w:t>colombiano</w:t>
      </w:r>
      <w:r w:rsidRPr="001A29A1">
        <w:rPr>
          <w:rFonts w:ascii="Cambria" w:eastAsia="Times New Roman" w:hAnsi="Cambria" w:cstheme="minorHAnsi"/>
          <w:color w:val="000000" w:themeColor="text1"/>
          <w:sz w:val="20"/>
          <w:szCs w:val="20"/>
          <w:lang w:val="es-CO"/>
        </w:rPr>
        <w:t>” o “</w:t>
      </w:r>
      <w:r w:rsidR="00343E97" w:rsidRPr="001A29A1">
        <w:rPr>
          <w:rFonts w:ascii="Cambria" w:eastAsia="Times New Roman" w:hAnsi="Cambria" w:cstheme="minorHAnsi"/>
          <w:color w:val="000000" w:themeColor="text1"/>
          <w:sz w:val="20"/>
          <w:szCs w:val="20"/>
          <w:lang w:val="es-CO"/>
        </w:rPr>
        <w:t>Colombia</w:t>
      </w:r>
      <w:r w:rsidRPr="001A29A1">
        <w:rPr>
          <w:rFonts w:ascii="Cambria" w:eastAsia="Times New Roman" w:hAnsi="Cambria" w:cstheme="minorHAnsi"/>
          <w:color w:val="000000" w:themeColor="text1"/>
          <w:sz w:val="20"/>
          <w:szCs w:val="20"/>
          <w:lang w:val="es-CO"/>
        </w:rPr>
        <w:t xml:space="preserve">”), por la violación de los derechos humanos contemplados en los </w:t>
      </w:r>
      <w:r w:rsidR="00343E97" w:rsidRPr="001A29A1">
        <w:rPr>
          <w:rFonts w:ascii="Cambria" w:eastAsia="Times New Roman" w:hAnsi="Cambria" w:cstheme="minorHAnsi"/>
          <w:color w:val="000000" w:themeColor="text1"/>
          <w:sz w:val="20"/>
          <w:szCs w:val="20"/>
          <w:lang w:val="es-CO"/>
        </w:rPr>
        <w:t xml:space="preserve">artículos 4 (vida), 5 (integridad personal) y </w:t>
      </w:r>
      <w:r w:rsidR="00550F24" w:rsidRPr="001A29A1">
        <w:rPr>
          <w:rFonts w:ascii="Cambria" w:eastAsia="Times New Roman" w:hAnsi="Cambria" w:cstheme="minorHAnsi"/>
          <w:color w:val="000000" w:themeColor="text1"/>
          <w:sz w:val="20"/>
          <w:szCs w:val="20"/>
          <w:lang w:val="es-CO"/>
        </w:rPr>
        <w:t>17</w:t>
      </w:r>
      <w:r w:rsidR="00343E97" w:rsidRPr="001A29A1">
        <w:rPr>
          <w:rFonts w:ascii="Cambria" w:eastAsia="Times New Roman" w:hAnsi="Cambria" w:cstheme="minorHAnsi"/>
          <w:color w:val="000000" w:themeColor="text1"/>
          <w:sz w:val="20"/>
          <w:szCs w:val="20"/>
          <w:lang w:val="es-CO"/>
        </w:rPr>
        <w:t xml:space="preserve"> (protección </w:t>
      </w:r>
      <w:r w:rsidR="00550F24" w:rsidRPr="001A29A1">
        <w:rPr>
          <w:rFonts w:ascii="Cambria" w:eastAsia="Times New Roman" w:hAnsi="Cambria" w:cstheme="minorHAnsi"/>
          <w:color w:val="000000" w:themeColor="text1"/>
          <w:sz w:val="20"/>
          <w:szCs w:val="20"/>
          <w:lang w:val="es-CO"/>
        </w:rPr>
        <w:t>a la familia</w:t>
      </w:r>
      <w:r w:rsidR="00343E97" w:rsidRPr="001A29A1">
        <w:rPr>
          <w:rFonts w:ascii="Cambria" w:eastAsia="Times New Roman" w:hAnsi="Cambria" w:cstheme="minorHAnsi"/>
          <w:color w:val="000000" w:themeColor="text1"/>
          <w:sz w:val="20"/>
          <w:szCs w:val="20"/>
          <w:lang w:val="es-CO"/>
        </w:rPr>
        <w:t xml:space="preserve">) </w:t>
      </w:r>
      <w:r w:rsidRPr="001A29A1">
        <w:rPr>
          <w:rFonts w:ascii="Cambria" w:eastAsia="Times New Roman" w:hAnsi="Cambria" w:cstheme="minorHAnsi"/>
          <w:color w:val="000000" w:themeColor="text1"/>
          <w:sz w:val="20"/>
          <w:szCs w:val="20"/>
          <w:lang w:val="es-CO"/>
        </w:rPr>
        <w:t>de la Convención Americana sobre Derechos Humanos (en adelante “Convención”</w:t>
      </w:r>
      <w:r w:rsidR="009D63E5">
        <w:rPr>
          <w:rFonts w:ascii="Cambria" w:eastAsia="Times New Roman" w:hAnsi="Cambria" w:cstheme="minorHAnsi"/>
          <w:color w:val="000000" w:themeColor="text1"/>
          <w:sz w:val="20"/>
          <w:szCs w:val="20"/>
          <w:lang w:val="es-CO"/>
        </w:rPr>
        <w:t>,</w:t>
      </w:r>
      <w:r w:rsidRPr="001A29A1">
        <w:rPr>
          <w:rFonts w:ascii="Cambria" w:eastAsia="Times New Roman" w:hAnsi="Cambria" w:cstheme="minorHAnsi"/>
          <w:color w:val="000000" w:themeColor="text1"/>
          <w:sz w:val="20"/>
          <w:szCs w:val="20"/>
          <w:lang w:val="es-CO"/>
        </w:rPr>
        <w:t xml:space="preserve"> “Convención Americana”</w:t>
      </w:r>
      <w:r w:rsidR="009D63E5">
        <w:rPr>
          <w:rFonts w:ascii="Cambria" w:eastAsia="Times New Roman" w:hAnsi="Cambria" w:cstheme="minorHAnsi"/>
          <w:color w:val="000000" w:themeColor="text1"/>
          <w:sz w:val="20"/>
          <w:szCs w:val="20"/>
          <w:lang w:val="es-CO"/>
        </w:rPr>
        <w:t>, o “CADH”</w:t>
      </w:r>
      <w:r w:rsidRPr="001A29A1">
        <w:rPr>
          <w:rFonts w:ascii="Cambria" w:eastAsia="Times New Roman" w:hAnsi="Cambria" w:cstheme="minorHAnsi"/>
          <w:color w:val="000000" w:themeColor="text1"/>
          <w:sz w:val="20"/>
          <w:szCs w:val="20"/>
          <w:lang w:val="es-CO"/>
        </w:rPr>
        <w:t>)</w:t>
      </w:r>
      <w:r w:rsidR="00007CAE" w:rsidRPr="001A29A1">
        <w:rPr>
          <w:rFonts w:ascii="Cambria" w:eastAsia="Times New Roman" w:hAnsi="Cambria" w:cstheme="minorHAnsi"/>
          <w:color w:val="000000" w:themeColor="text1"/>
          <w:sz w:val="20"/>
          <w:szCs w:val="20"/>
          <w:lang w:val="es-CO"/>
        </w:rPr>
        <w:t>,</w:t>
      </w:r>
      <w:r w:rsidR="00343E97" w:rsidRPr="001A29A1">
        <w:rPr>
          <w:rFonts w:ascii="Cambria" w:eastAsia="Times New Roman" w:hAnsi="Cambria" w:cstheme="minorHAnsi"/>
          <w:color w:val="000000" w:themeColor="text1"/>
          <w:sz w:val="20"/>
          <w:szCs w:val="20"/>
          <w:lang w:val="es-CO"/>
        </w:rPr>
        <w:t xml:space="preserve"> en relación con su artículo 1 (obligación de respetar los derechos)</w:t>
      </w:r>
      <w:r w:rsidR="009D63E5">
        <w:rPr>
          <w:rFonts w:ascii="Cambria" w:eastAsia="Times New Roman" w:hAnsi="Cambria" w:cstheme="minorHAnsi"/>
          <w:color w:val="000000" w:themeColor="text1"/>
          <w:sz w:val="20"/>
          <w:szCs w:val="20"/>
          <w:lang w:val="es-CO"/>
        </w:rPr>
        <w:t>. Asimismo, se invocó la violación de los derechos consagrados en los</w:t>
      </w:r>
      <w:r w:rsidR="00550F24" w:rsidRPr="001A29A1">
        <w:rPr>
          <w:rFonts w:ascii="Cambria" w:eastAsia="Times New Roman" w:hAnsi="Cambria" w:cstheme="minorHAnsi"/>
          <w:color w:val="000000" w:themeColor="text1"/>
          <w:sz w:val="20"/>
          <w:szCs w:val="20"/>
          <w:lang w:val="es-CO"/>
        </w:rPr>
        <w:t xml:space="preserve"> artículos I</w:t>
      </w:r>
      <w:r w:rsidR="00007CAE" w:rsidRPr="001A29A1">
        <w:rPr>
          <w:rFonts w:ascii="Cambria" w:eastAsia="Times New Roman" w:hAnsi="Cambria" w:cstheme="minorHAnsi"/>
          <w:color w:val="000000" w:themeColor="text1"/>
          <w:sz w:val="20"/>
          <w:szCs w:val="20"/>
          <w:lang w:val="es-CO"/>
        </w:rPr>
        <w:t xml:space="preserve"> (vida, libertad personal, seguridad e integridad)</w:t>
      </w:r>
      <w:r w:rsidR="00550F24" w:rsidRPr="001A29A1">
        <w:rPr>
          <w:rFonts w:ascii="Cambria" w:eastAsia="Times New Roman" w:hAnsi="Cambria" w:cstheme="minorHAnsi"/>
          <w:color w:val="000000" w:themeColor="text1"/>
          <w:sz w:val="20"/>
          <w:szCs w:val="20"/>
          <w:lang w:val="es-CO"/>
        </w:rPr>
        <w:t xml:space="preserve">, VIII </w:t>
      </w:r>
      <w:r w:rsidR="00007CAE" w:rsidRPr="001A29A1">
        <w:rPr>
          <w:rFonts w:ascii="Cambria" w:eastAsia="Times New Roman" w:hAnsi="Cambria" w:cstheme="minorHAnsi"/>
          <w:color w:val="000000" w:themeColor="text1"/>
          <w:sz w:val="20"/>
          <w:szCs w:val="20"/>
          <w:lang w:val="es-CO"/>
        </w:rPr>
        <w:t xml:space="preserve">(residencia y tránsito) </w:t>
      </w:r>
      <w:r w:rsidR="00550F24" w:rsidRPr="001A29A1">
        <w:rPr>
          <w:rFonts w:ascii="Cambria" w:eastAsia="Times New Roman" w:hAnsi="Cambria" w:cstheme="minorHAnsi"/>
          <w:color w:val="000000" w:themeColor="text1"/>
          <w:sz w:val="20"/>
          <w:szCs w:val="20"/>
          <w:lang w:val="es-CO"/>
        </w:rPr>
        <w:t xml:space="preserve">y XI </w:t>
      </w:r>
      <w:r w:rsidR="00007CAE" w:rsidRPr="001A29A1">
        <w:rPr>
          <w:rFonts w:ascii="Cambria" w:eastAsia="Times New Roman" w:hAnsi="Cambria" w:cstheme="minorHAnsi"/>
          <w:color w:val="000000" w:themeColor="text1"/>
          <w:sz w:val="20"/>
          <w:szCs w:val="20"/>
          <w:lang w:val="es-CO"/>
        </w:rPr>
        <w:t xml:space="preserve">(preservación de la salud y al bienestar) </w:t>
      </w:r>
      <w:r w:rsidR="00550F24" w:rsidRPr="001A29A1">
        <w:rPr>
          <w:rFonts w:ascii="Cambria" w:eastAsia="Times New Roman" w:hAnsi="Cambria" w:cstheme="minorHAnsi"/>
          <w:color w:val="000000" w:themeColor="text1"/>
          <w:sz w:val="20"/>
          <w:szCs w:val="20"/>
          <w:lang w:val="es-CO"/>
        </w:rPr>
        <w:t xml:space="preserve">de la Declaración Americana de los </w:t>
      </w:r>
      <w:r w:rsidR="00007CAE" w:rsidRPr="001A29A1">
        <w:rPr>
          <w:rFonts w:ascii="Cambria" w:eastAsia="Times New Roman" w:hAnsi="Cambria" w:cstheme="minorHAnsi"/>
          <w:color w:val="000000" w:themeColor="text1"/>
          <w:sz w:val="20"/>
          <w:szCs w:val="20"/>
          <w:lang w:val="es-CO"/>
        </w:rPr>
        <w:t>D</w:t>
      </w:r>
      <w:r w:rsidR="00CF6CBE" w:rsidRPr="001A29A1">
        <w:rPr>
          <w:rFonts w:ascii="Cambria" w:eastAsia="Times New Roman" w:hAnsi="Cambria" w:cstheme="minorHAnsi"/>
          <w:color w:val="000000" w:themeColor="text1"/>
          <w:sz w:val="20"/>
          <w:szCs w:val="20"/>
          <w:lang w:val="es-CO"/>
        </w:rPr>
        <w:t xml:space="preserve">erechos y </w:t>
      </w:r>
      <w:r w:rsidR="00007CAE" w:rsidRPr="001A29A1">
        <w:rPr>
          <w:rFonts w:ascii="Cambria" w:eastAsia="Times New Roman" w:hAnsi="Cambria" w:cstheme="minorHAnsi"/>
          <w:color w:val="000000" w:themeColor="text1"/>
          <w:sz w:val="20"/>
          <w:szCs w:val="20"/>
          <w:lang w:val="es-CO"/>
        </w:rPr>
        <w:t>D</w:t>
      </w:r>
      <w:r w:rsidR="00CF6CBE" w:rsidRPr="001A29A1">
        <w:rPr>
          <w:rFonts w:ascii="Cambria" w:eastAsia="Times New Roman" w:hAnsi="Cambria" w:cstheme="minorHAnsi"/>
          <w:color w:val="000000" w:themeColor="text1"/>
          <w:sz w:val="20"/>
          <w:szCs w:val="20"/>
          <w:lang w:val="es-CO"/>
        </w:rPr>
        <w:t xml:space="preserve">eberes del </w:t>
      </w:r>
      <w:r w:rsidR="00007CAE" w:rsidRPr="001A29A1">
        <w:rPr>
          <w:rFonts w:ascii="Cambria" w:eastAsia="Times New Roman" w:hAnsi="Cambria" w:cstheme="minorHAnsi"/>
          <w:color w:val="000000" w:themeColor="text1"/>
          <w:sz w:val="20"/>
          <w:szCs w:val="20"/>
          <w:lang w:val="es-CO"/>
        </w:rPr>
        <w:t>H</w:t>
      </w:r>
      <w:r w:rsidR="00CF6CBE" w:rsidRPr="001A29A1">
        <w:rPr>
          <w:rFonts w:ascii="Cambria" w:eastAsia="Times New Roman" w:hAnsi="Cambria" w:cstheme="minorHAnsi"/>
          <w:color w:val="000000" w:themeColor="text1"/>
          <w:sz w:val="20"/>
          <w:szCs w:val="20"/>
          <w:lang w:val="es-CO"/>
        </w:rPr>
        <w:t xml:space="preserve">ombre (en adelante Declaración” o “Declaración Americana”), y </w:t>
      </w:r>
      <w:r w:rsidR="009D63E5">
        <w:rPr>
          <w:rFonts w:ascii="Cambria" w:eastAsia="Times New Roman" w:hAnsi="Cambria" w:cstheme="minorHAnsi"/>
          <w:color w:val="000000" w:themeColor="text1"/>
          <w:sz w:val="20"/>
          <w:szCs w:val="20"/>
          <w:lang w:val="es-CO"/>
        </w:rPr>
        <w:t xml:space="preserve">en </w:t>
      </w:r>
      <w:r w:rsidR="00CF6CBE" w:rsidRPr="001A29A1">
        <w:rPr>
          <w:rFonts w:ascii="Cambria" w:eastAsia="Times New Roman" w:hAnsi="Cambria" w:cstheme="minorHAnsi"/>
          <w:color w:val="000000" w:themeColor="text1"/>
          <w:sz w:val="20"/>
          <w:szCs w:val="20"/>
          <w:lang w:val="es-CO"/>
        </w:rPr>
        <w:t xml:space="preserve">el artículo 1 de la Convención Interamericana sobre Desaparición Forzada de Personas, </w:t>
      </w:r>
      <w:r w:rsidR="00396AC0" w:rsidRPr="001A29A1">
        <w:rPr>
          <w:rFonts w:ascii="Cambria" w:eastAsia="Times New Roman" w:hAnsi="Cambria" w:cstheme="minorHAnsi"/>
          <w:color w:val="000000" w:themeColor="text1"/>
          <w:sz w:val="20"/>
          <w:szCs w:val="20"/>
          <w:lang w:val="es-CO"/>
        </w:rPr>
        <w:t xml:space="preserve">por </w:t>
      </w:r>
      <w:r w:rsidR="005865CD" w:rsidRPr="001A29A1">
        <w:rPr>
          <w:rFonts w:ascii="Cambria" w:eastAsia="Times New Roman" w:hAnsi="Cambria" w:cstheme="minorHAnsi"/>
          <w:color w:val="000000" w:themeColor="text1"/>
          <w:sz w:val="20"/>
          <w:szCs w:val="20"/>
          <w:lang w:val="es-CO"/>
        </w:rPr>
        <w:t xml:space="preserve">la desaparición de José Antonio Cardona Márquez (en adelante “la presunta víctima”) el 28 de enero de 1993, </w:t>
      </w:r>
      <w:r w:rsidR="009D63E5" w:rsidRPr="001A29A1">
        <w:rPr>
          <w:rFonts w:ascii="Cambria" w:eastAsia="Times New Roman" w:hAnsi="Cambria" w:cstheme="minorHAnsi"/>
          <w:color w:val="000000" w:themeColor="text1"/>
          <w:sz w:val="20"/>
          <w:szCs w:val="20"/>
          <w:lang w:val="es-CO"/>
        </w:rPr>
        <w:t>presumiblemente</w:t>
      </w:r>
      <w:r w:rsidR="005865CD" w:rsidRPr="001A29A1">
        <w:rPr>
          <w:rFonts w:ascii="Cambria" w:eastAsia="Times New Roman" w:hAnsi="Cambria" w:cstheme="minorHAnsi"/>
          <w:color w:val="000000" w:themeColor="text1"/>
          <w:sz w:val="20"/>
          <w:szCs w:val="20"/>
          <w:lang w:val="es-CO"/>
        </w:rPr>
        <w:t xml:space="preserve"> </w:t>
      </w:r>
      <w:r w:rsidR="006D4D10" w:rsidRPr="001A29A1">
        <w:rPr>
          <w:rFonts w:ascii="Cambria" w:eastAsia="Times New Roman" w:hAnsi="Cambria" w:cstheme="minorHAnsi"/>
          <w:color w:val="000000" w:themeColor="text1"/>
          <w:sz w:val="20"/>
          <w:szCs w:val="20"/>
          <w:lang w:val="es-CO"/>
        </w:rPr>
        <w:t>a</w:t>
      </w:r>
      <w:r w:rsidR="005865CD" w:rsidRPr="001A29A1">
        <w:rPr>
          <w:rFonts w:ascii="Cambria" w:eastAsia="Times New Roman" w:hAnsi="Cambria" w:cstheme="minorHAnsi"/>
          <w:color w:val="000000" w:themeColor="text1"/>
          <w:sz w:val="20"/>
          <w:szCs w:val="20"/>
          <w:lang w:val="es-CO"/>
        </w:rPr>
        <w:t xml:space="preserve"> manos de miembros de las Fuerzas Armadas Revolucionarias de Colombia (“FARC”)</w:t>
      </w:r>
      <w:r w:rsidR="006D4D10" w:rsidRPr="001A29A1">
        <w:rPr>
          <w:rFonts w:ascii="Cambria" w:eastAsia="Times New Roman" w:hAnsi="Cambria" w:cstheme="minorHAnsi"/>
          <w:color w:val="000000" w:themeColor="text1"/>
          <w:sz w:val="20"/>
          <w:szCs w:val="20"/>
          <w:lang w:val="es-CO"/>
        </w:rPr>
        <w:t>,</w:t>
      </w:r>
      <w:r w:rsidR="005865CD" w:rsidRPr="001A29A1">
        <w:rPr>
          <w:rFonts w:ascii="Cambria" w:eastAsia="Times New Roman" w:hAnsi="Cambria" w:cstheme="minorHAnsi"/>
          <w:color w:val="000000" w:themeColor="text1"/>
          <w:sz w:val="20"/>
          <w:szCs w:val="20"/>
          <w:lang w:val="es-CO"/>
        </w:rPr>
        <w:t xml:space="preserve"> como represalia por haber colaborado con </w:t>
      </w:r>
      <w:r w:rsidR="00AA516C" w:rsidRPr="001A29A1">
        <w:rPr>
          <w:rFonts w:ascii="Cambria" w:eastAsia="Times New Roman" w:hAnsi="Cambria" w:cstheme="minorHAnsi"/>
          <w:color w:val="000000" w:themeColor="text1"/>
          <w:sz w:val="20"/>
          <w:szCs w:val="20"/>
          <w:lang w:val="es-CO"/>
        </w:rPr>
        <w:t>elementos d</w:t>
      </w:r>
      <w:r w:rsidR="005865CD" w:rsidRPr="001A29A1">
        <w:rPr>
          <w:rFonts w:ascii="Cambria" w:eastAsia="Times New Roman" w:hAnsi="Cambria" w:cstheme="minorHAnsi"/>
          <w:color w:val="000000" w:themeColor="text1"/>
          <w:sz w:val="20"/>
          <w:szCs w:val="20"/>
          <w:lang w:val="es-CO"/>
        </w:rPr>
        <w:t>el Ejército Nacional</w:t>
      </w:r>
      <w:r w:rsidR="000E6589">
        <w:rPr>
          <w:rFonts w:ascii="Cambria" w:eastAsia="Times New Roman" w:hAnsi="Cambria" w:cstheme="minorHAnsi"/>
          <w:color w:val="000000" w:themeColor="text1"/>
          <w:sz w:val="20"/>
          <w:szCs w:val="20"/>
          <w:lang w:val="es-CO"/>
        </w:rPr>
        <w:t>.</w:t>
      </w:r>
    </w:p>
    <w:p w14:paraId="7F71AA98" w14:textId="5A2C81BF" w:rsidR="000111F9" w:rsidRPr="001A29A1" w:rsidRDefault="000111F9"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176406AE" w14:textId="74AD2521" w:rsidR="00561293" w:rsidRPr="001A29A1" w:rsidRDefault="000111F9"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A29A1">
        <w:rPr>
          <w:rFonts w:ascii="Cambria" w:eastAsia="Times New Roman" w:hAnsi="Cambria" w:cstheme="minorHAnsi"/>
          <w:color w:val="000000" w:themeColor="text1"/>
          <w:sz w:val="20"/>
          <w:szCs w:val="20"/>
          <w:lang w:val="es-CO"/>
        </w:rPr>
        <w:t xml:space="preserve">El </w:t>
      </w:r>
      <w:r w:rsidR="00FC032F" w:rsidRPr="001A29A1">
        <w:rPr>
          <w:rFonts w:ascii="Cambria" w:eastAsia="Times New Roman" w:hAnsi="Cambria" w:cstheme="minorHAnsi"/>
          <w:color w:val="000000" w:themeColor="text1"/>
          <w:sz w:val="20"/>
          <w:szCs w:val="20"/>
          <w:lang w:val="es-CO"/>
        </w:rPr>
        <w:t>14 de diciembre</w:t>
      </w:r>
      <w:r w:rsidRPr="001A29A1">
        <w:rPr>
          <w:rFonts w:ascii="Cambria" w:eastAsia="Times New Roman" w:hAnsi="Cambria" w:cstheme="minorHAnsi"/>
          <w:color w:val="000000" w:themeColor="text1"/>
          <w:sz w:val="20"/>
          <w:szCs w:val="20"/>
          <w:lang w:val="es-CO"/>
        </w:rPr>
        <w:t xml:space="preserve"> de 20</w:t>
      </w:r>
      <w:r w:rsidR="00B461BB" w:rsidRPr="001A29A1">
        <w:rPr>
          <w:rFonts w:ascii="Cambria" w:eastAsia="Times New Roman" w:hAnsi="Cambria" w:cstheme="minorHAnsi"/>
          <w:color w:val="000000" w:themeColor="text1"/>
          <w:sz w:val="20"/>
          <w:szCs w:val="20"/>
          <w:lang w:val="es-CO"/>
        </w:rPr>
        <w:t>2</w:t>
      </w:r>
      <w:r w:rsidR="00FC032F" w:rsidRPr="001A29A1">
        <w:rPr>
          <w:rFonts w:ascii="Cambria" w:eastAsia="Times New Roman" w:hAnsi="Cambria" w:cstheme="minorHAnsi"/>
          <w:color w:val="000000" w:themeColor="text1"/>
          <w:sz w:val="20"/>
          <w:szCs w:val="20"/>
          <w:lang w:val="es-CO"/>
        </w:rPr>
        <w:t>0</w:t>
      </w:r>
      <w:r w:rsidRPr="001A29A1">
        <w:rPr>
          <w:rFonts w:ascii="Cambria" w:eastAsia="Times New Roman" w:hAnsi="Cambria" w:cstheme="minorHAnsi"/>
          <w:color w:val="000000" w:themeColor="text1"/>
          <w:sz w:val="20"/>
          <w:szCs w:val="20"/>
          <w:lang w:val="es-CO"/>
        </w:rPr>
        <w:t xml:space="preserve">, la Comisión emitió el Informe de Admisibilidad N° </w:t>
      </w:r>
      <w:r w:rsidR="00B461BB" w:rsidRPr="001A29A1">
        <w:rPr>
          <w:rFonts w:ascii="Cambria" w:eastAsia="Times New Roman" w:hAnsi="Cambria" w:cstheme="minorHAnsi"/>
          <w:color w:val="000000" w:themeColor="text1"/>
          <w:sz w:val="20"/>
          <w:szCs w:val="20"/>
          <w:lang w:val="es-CO"/>
        </w:rPr>
        <w:t>3</w:t>
      </w:r>
      <w:r w:rsidR="00FC032F" w:rsidRPr="001A29A1">
        <w:rPr>
          <w:rFonts w:ascii="Cambria" w:eastAsia="Times New Roman" w:hAnsi="Cambria" w:cstheme="minorHAnsi"/>
          <w:color w:val="000000" w:themeColor="text1"/>
          <w:sz w:val="20"/>
          <w:szCs w:val="20"/>
          <w:lang w:val="es-CO"/>
        </w:rPr>
        <w:t>63</w:t>
      </w:r>
      <w:r w:rsidRPr="001A29A1">
        <w:rPr>
          <w:rFonts w:ascii="Cambria" w:eastAsia="Times New Roman" w:hAnsi="Cambria" w:cstheme="minorHAnsi"/>
          <w:color w:val="000000" w:themeColor="text1"/>
          <w:sz w:val="20"/>
          <w:szCs w:val="20"/>
          <w:lang w:val="es-CO"/>
        </w:rPr>
        <w:t>/</w:t>
      </w:r>
      <w:r w:rsidR="00B461BB" w:rsidRPr="001A29A1">
        <w:rPr>
          <w:rFonts w:ascii="Cambria" w:eastAsia="Times New Roman" w:hAnsi="Cambria" w:cstheme="minorHAnsi"/>
          <w:color w:val="000000" w:themeColor="text1"/>
          <w:sz w:val="20"/>
          <w:szCs w:val="20"/>
          <w:lang w:val="es-CO"/>
        </w:rPr>
        <w:t>2</w:t>
      </w:r>
      <w:r w:rsidR="00FC032F" w:rsidRPr="001A29A1">
        <w:rPr>
          <w:rFonts w:ascii="Cambria" w:eastAsia="Times New Roman" w:hAnsi="Cambria" w:cstheme="minorHAnsi"/>
          <w:color w:val="000000" w:themeColor="text1"/>
          <w:sz w:val="20"/>
          <w:szCs w:val="20"/>
          <w:lang w:val="es-CO"/>
        </w:rPr>
        <w:t>0</w:t>
      </w:r>
      <w:r w:rsidRPr="001A29A1">
        <w:rPr>
          <w:rFonts w:ascii="Cambria" w:eastAsia="Times New Roman" w:hAnsi="Cambria" w:cstheme="minorHAnsi"/>
          <w:color w:val="000000" w:themeColor="text1"/>
          <w:sz w:val="20"/>
          <w:szCs w:val="20"/>
          <w:lang w:val="es-CO"/>
        </w:rPr>
        <w:t xml:space="preserve">, en el cual declaró admisible la petición y declaró su competencia para conocer del reclamo presentado por los peticionarios respecto de la presunta violación de los derechos contenidos en los </w:t>
      </w:r>
      <w:r w:rsidR="00B461BB" w:rsidRPr="001A29A1">
        <w:rPr>
          <w:rFonts w:ascii="Cambria" w:eastAsia="Times New Roman" w:hAnsi="Cambria" w:cstheme="minorHAnsi"/>
          <w:color w:val="000000" w:themeColor="text1"/>
          <w:sz w:val="20"/>
          <w:szCs w:val="20"/>
          <w:lang w:val="es-CO"/>
        </w:rPr>
        <w:t xml:space="preserve">artículos </w:t>
      </w:r>
      <w:r w:rsidR="00FC032F" w:rsidRPr="001A29A1">
        <w:rPr>
          <w:rFonts w:ascii="Cambria" w:eastAsia="Times New Roman" w:hAnsi="Cambria" w:cstheme="minorHAnsi"/>
          <w:color w:val="000000" w:themeColor="text1"/>
          <w:sz w:val="20"/>
          <w:szCs w:val="20"/>
          <w:lang w:val="es-CO"/>
        </w:rPr>
        <w:t xml:space="preserve">3 (reconocimiento de la personalidad jurídica), </w:t>
      </w:r>
      <w:r w:rsidR="00B461BB" w:rsidRPr="001A29A1">
        <w:rPr>
          <w:rFonts w:ascii="Cambria" w:eastAsia="Times New Roman" w:hAnsi="Cambria" w:cstheme="minorHAnsi"/>
          <w:color w:val="000000" w:themeColor="text1"/>
          <w:sz w:val="20"/>
          <w:szCs w:val="20"/>
          <w:lang w:val="es-CO"/>
        </w:rPr>
        <w:t xml:space="preserve">4 (vida), 5 (integridad personal), </w:t>
      </w:r>
      <w:r w:rsidR="00FC032F" w:rsidRPr="001A29A1">
        <w:rPr>
          <w:rFonts w:ascii="Cambria" w:eastAsia="Times New Roman" w:hAnsi="Cambria" w:cstheme="minorHAnsi"/>
          <w:color w:val="000000" w:themeColor="text1"/>
          <w:sz w:val="20"/>
          <w:szCs w:val="20"/>
          <w:lang w:val="es-CO"/>
        </w:rPr>
        <w:t xml:space="preserve">7 (libertad personal), </w:t>
      </w:r>
      <w:r w:rsidR="00B461BB" w:rsidRPr="001A29A1">
        <w:rPr>
          <w:rFonts w:ascii="Cambria" w:eastAsia="Times New Roman" w:hAnsi="Cambria" w:cstheme="minorHAnsi"/>
          <w:color w:val="000000" w:themeColor="text1"/>
          <w:sz w:val="20"/>
          <w:szCs w:val="20"/>
          <w:lang w:val="es-CO"/>
        </w:rPr>
        <w:t xml:space="preserve">8 (garantías judiciales), </w:t>
      </w:r>
      <w:r w:rsidR="00FC032F" w:rsidRPr="001A29A1">
        <w:rPr>
          <w:rFonts w:ascii="Cambria" w:eastAsia="Times New Roman" w:hAnsi="Cambria" w:cstheme="minorHAnsi"/>
          <w:color w:val="000000" w:themeColor="text1"/>
          <w:sz w:val="20"/>
          <w:szCs w:val="20"/>
          <w:lang w:val="es-CO"/>
        </w:rPr>
        <w:t xml:space="preserve">17 (protección a la familia) y </w:t>
      </w:r>
      <w:r w:rsidR="00B461BB" w:rsidRPr="001A29A1">
        <w:rPr>
          <w:rFonts w:ascii="Cambria" w:eastAsia="Times New Roman" w:hAnsi="Cambria" w:cstheme="minorHAnsi"/>
          <w:color w:val="000000" w:themeColor="text1"/>
          <w:sz w:val="20"/>
          <w:szCs w:val="20"/>
          <w:lang w:val="es-CO"/>
        </w:rPr>
        <w:t>25 (protección judicial) de la Convención Americana, en relación con su artículo 1.1 (obligación de respetar los derechos)</w:t>
      </w:r>
      <w:r w:rsidRPr="001A29A1">
        <w:rPr>
          <w:rFonts w:ascii="Cambria" w:eastAsia="Times New Roman" w:hAnsi="Cambria" w:cstheme="minorHAnsi"/>
          <w:color w:val="000000" w:themeColor="text1"/>
          <w:sz w:val="20"/>
          <w:szCs w:val="20"/>
          <w:lang w:val="es-CO"/>
        </w:rPr>
        <w:t xml:space="preserve">. </w:t>
      </w:r>
    </w:p>
    <w:p w14:paraId="73610BC3" w14:textId="77777777" w:rsidR="00561293" w:rsidRPr="001A29A1" w:rsidRDefault="00561293" w:rsidP="00651BBE">
      <w:pPr>
        <w:pStyle w:val="ListParagraph"/>
        <w:rPr>
          <w:rFonts w:eastAsia="Times New Roman" w:cstheme="minorHAnsi"/>
          <w:color w:val="000000" w:themeColor="text1"/>
          <w:sz w:val="20"/>
          <w:szCs w:val="20"/>
          <w:lang w:val="es-CO"/>
        </w:rPr>
      </w:pPr>
    </w:p>
    <w:p w14:paraId="7997B77F" w14:textId="714FCA7B" w:rsidR="00561293" w:rsidRPr="009D63E5" w:rsidRDefault="00561293"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9D63E5">
        <w:rPr>
          <w:rFonts w:ascii="Cambria" w:eastAsia="Times New Roman" w:hAnsi="Cambria" w:cstheme="minorHAnsi"/>
          <w:color w:val="000000" w:themeColor="text1"/>
          <w:sz w:val="20"/>
          <w:szCs w:val="20"/>
          <w:lang w:val="es-CO"/>
        </w:rPr>
        <w:t xml:space="preserve">El 20 de </w:t>
      </w:r>
      <w:r w:rsidR="00696C76" w:rsidRPr="009D63E5">
        <w:rPr>
          <w:rFonts w:ascii="Cambria" w:eastAsia="Times New Roman" w:hAnsi="Cambria" w:cstheme="minorHAnsi"/>
          <w:color w:val="000000" w:themeColor="text1"/>
          <w:sz w:val="20"/>
          <w:szCs w:val="20"/>
          <w:lang w:val="es-CO"/>
        </w:rPr>
        <w:t>junio</w:t>
      </w:r>
      <w:r w:rsidRPr="009D63E5">
        <w:rPr>
          <w:rFonts w:ascii="Cambria" w:eastAsia="Times New Roman" w:hAnsi="Cambria" w:cstheme="minorHAnsi"/>
          <w:color w:val="000000" w:themeColor="text1"/>
          <w:sz w:val="20"/>
          <w:szCs w:val="20"/>
          <w:lang w:val="es-CO"/>
        </w:rPr>
        <w:t xml:space="preserve"> de 2024, las partes suscribieron un acta de entendimiento para la búsqueda de un</w:t>
      </w:r>
      <w:r w:rsidR="005508D9" w:rsidRPr="009D63E5">
        <w:rPr>
          <w:rFonts w:ascii="Cambria" w:eastAsia="Times New Roman" w:hAnsi="Cambria" w:cstheme="minorHAnsi"/>
          <w:color w:val="000000" w:themeColor="text1"/>
          <w:sz w:val="20"/>
          <w:szCs w:val="20"/>
          <w:lang w:val="es-CO"/>
        </w:rPr>
        <w:t xml:space="preserve">a </w:t>
      </w:r>
      <w:r w:rsidRPr="009D63E5">
        <w:rPr>
          <w:rFonts w:ascii="Cambria" w:eastAsia="Times New Roman" w:hAnsi="Cambria" w:cstheme="minorHAnsi"/>
          <w:color w:val="000000" w:themeColor="text1"/>
          <w:sz w:val="20"/>
          <w:szCs w:val="20"/>
          <w:lang w:val="es-CO"/>
        </w:rPr>
        <w:t>solución amistosa en el presente caso, junto con un cronograma de trabajo</w:t>
      </w:r>
      <w:r w:rsidR="009D63E5" w:rsidRPr="009D63E5">
        <w:rPr>
          <w:rFonts w:ascii="Cambria" w:eastAsia="Times New Roman" w:hAnsi="Cambria" w:cstheme="minorHAnsi"/>
          <w:color w:val="000000" w:themeColor="text1"/>
          <w:sz w:val="20"/>
          <w:szCs w:val="20"/>
          <w:lang w:val="es-CO"/>
        </w:rPr>
        <w:t xml:space="preserve"> para avanzar con las negociaciones bilaterales</w:t>
      </w:r>
      <w:r w:rsidRPr="009D63E5">
        <w:rPr>
          <w:rFonts w:ascii="Cambria" w:eastAsia="Times New Roman" w:hAnsi="Cambria" w:cstheme="minorHAnsi"/>
          <w:color w:val="000000" w:themeColor="text1"/>
          <w:sz w:val="20"/>
          <w:szCs w:val="20"/>
          <w:lang w:val="es-CO"/>
        </w:rPr>
        <w:t xml:space="preserve">. </w:t>
      </w:r>
      <w:r w:rsidR="009D63E5" w:rsidRPr="009D63E5">
        <w:rPr>
          <w:rFonts w:ascii="Cambria" w:eastAsia="Times New Roman" w:hAnsi="Cambria" w:cstheme="minorHAnsi"/>
          <w:color w:val="000000" w:themeColor="text1"/>
          <w:sz w:val="20"/>
          <w:szCs w:val="20"/>
          <w:lang w:val="es-CO"/>
        </w:rPr>
        <w:t>El 23 de agosto de 2024, la Comisi</w:t>
      </w:r>
      <w:r w:rsidR="0060305E">
        <w:rPr>
          <w:rFonts w:ascii="Cambria" w:eastAsia="Times New Roman" w:hAnsi="Cambria" w:cstheme="minorHAnsi"/>
          <w:color w:val="000000" w:themeColor="text1"/>
          <w:sz w:val="20"/>
          <w:szCs w:val="20"/>
          <w:lang w:val="es-CO"/>
        </w:rPr>
        <w:t>ó</w:t>
      </w:r>
      <w:r w:rsidR="009D63E5" w:rsidRPr="009D63E5">
        <w:rPr>
          <w:rFonts w:ascii="Cambria" w:eastAsia="Times New Roman" w:hAnsi="Cambria" w:cstheme="minorHAnsi"/>
          <w:color w:val="000000" w:themeColor="text1"/>
          <w:sz w:val="20"/>
          <w:szCs w:val="20"/>
          <w:lang w:val="es-CO"/>
        </w:rPr>
        <w:t>n notificó a las partes el inicio formal del proceso de soluci</w:t>
      </w:r>
      <w:r w:rsidR="0060305E">
        <w:rPr>
          <w:rFonts w:ascii="Cambria" w:eastAsia="Times New Roman" w:hAnsi="Cambria" w:cstheme="minorHAnsi"/>
          <w:color w:val="000000" w:themeColor="text1"/>
          <w:sz w:val="20"/>
          <w:szCs w:val="20"/>
          <w:lang w:val="es-CO"/>
        </w:rPr>
        <w:t>ó</w:t>
      </w:r>
      <w:r w:rsidR="009D63E5" w:rsidRPr="009D63E5">
        <w:rPr>
          <w:rFonts w:ascii="Cambria" w:eastAsia="Times New Roman" w:hAnsi="Cambria" w:cstheme="minorHAnsi"/>
          <w:color w:val="000000" w:themeColor="text1"/>
          <w:sz w:val="20"/>
          <w:szCs w:val="20"/>
          <w:lang w:val="es-CO"/>
        </w:rPr>
        <w:t>n amistosa, que se materializó con la firma de un acuerdo de soluci</w:t>
      </w:r>
      <w:r w:rsidR="0060305E">
        <w:rPr>
          <w:rFonts w:ascii="Cambria" w:eastAsia="Times New Roman" w:hAnsi="Cambria" w:cstheme="minorHAnsi"/>
          <w:color w:val="000000" w:themeColor="text1"/>
          <w:sz w:val="20"/>
          <w:szCs w:val="20"/>
          <w:lang w:val="es-CO"/>
        </w:rPr>
        <w:t>ó</w:t>
      </w:r>
      <w:r w:rsidR="009D63E5" w:rsidRPr="009D63E5">
        <w:rPr>
          <w:rFonts w:ascii="Cambria" w:eastAsia="Times New Roman" w:hAnsi="Cambria" w:cstheme="minorHAnsi"/>
          <w:color w:val="000000" w:themeColor="text1"/>
          <w:sz w:val="20"/>
          <w:szCs w:val="20"/>
          <w:lang w:val="es-CO"/>
        </w:rPr>
        <w:t>n amistosa (en adelante “ASA”) el 23 de abril de 2025</w:t>
      </w:r>
      <w:r w:rsidR="009D63E5">
        <w:rPr>
          <w:rFonts w:ascii="Cambria" w:eastAsia="Times New Roman" w:hAnsi="Cambria" w:cstheme="minorHAnsi"/>
          <w:color w:val="000000" w:themeColor="text1"/>
          <w:sz w:val="20"/>
          <w:szCs w:val="20"/>
          <w:lang w:val="es-CO"/>
        </w:rPr>
        <w:t>,</w:t>
      </w:r>
      <w:r w:rsidR="002D0A16" w:rsidRPr="009D63E5">
        <w:rPr>
          <w:rFonts w:ascii="Cambria" w:eastAsia="Times New Roman" w:hAnsi="Cambria" w:cstheme="minorHAnsi"/>
          <w:color w:val="000000" w:themeColor="text1"/>
          <w:sz w:val="20"/>
          <w:szCs w:val="20"/>
          <w:lang w:val="es-CO"/>
        </w:rPr>
        <w:t xml:space="preserve"> </w:t>
      </w:r>
      <w:r w:rsidRPr="009D63E5">
        <w:rPr>
          <w:rFonts w:ascii="Cambria" w:eastAsia="Times New Roman" w:hAnsi="Cambria" w:cstheme="minorHAnsi"/>
          <w:color w:val="000000" w:themeColor="text1"/>
          <w:sz w:val="20"/>
          <w:szCs w:val="20"/>
          <w:lang w:val="es-CO"/>
        </w:rPr>
        <w:t>en la ciudad de Bogotá</w:t>
      </w:r>
      <w:r w:rsidR="00934125" w:rsidRPr="009D63E5">
        <w:rPr>
          <w:rFonts w:ascii="Cambria" w:eastAsia="Times New Roman" w:hAnsi="Cambria" w:cstheme="minorHAnsi"/>
          <w:color w:val="000000" w:themeColor="text1"/>
          <w:sz w:val="20"/>
          <w:szCs w:val="20"/>
          <w:lang w:val="es-CO"/>
        </w:rPr>
        <w:t xml:space="preserve">, </w:t>
      </w:r>
      <w:r w:rsidRPr="009D63E5">
        <w:rPr>
          <w:rFonts w:ascii="Cambria" w:eastAsia="Times New Roman" w:hAnsi="Cambria" w:cstheme="minorHAnsi"/>
          <w:color w:val="000000" w:themeColor="text1"/>
          <w:sz w:val="20"/>
          <w:szCs w:val="20"/>
          <w:lang w:val="es-CO"/>
        </w:rPr>
        <w:t xml:space="preserve">Colombia. </w:t>
      </w:r>
    </w:p>
    <w:p w14:paraId="341052A3" w14:textId="77777777" w:rsidR="00D31763" w:rsidRPr="001A29A1" w:rsidRDefault="00D31763"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eastAsia="Times New Roman" w:hAnsi="Cambria" w:cstheme="minorHAnsi"/>
          <w:color w:val="000000" w:themeColor="text1"/>
          <w:sz w:val="20"/>
          <w:szCs w:val="20"/>
          <w:lang w:val="es-CO"/>
        </w:rPr>
      </w:pPr>
    </w:p>
    <w:p w14:paraId="347D688B" w14:textId="5CD2F3C0" w:rsidR="000111F9" w:rsidRPr="001A29A1" w:rsidRDefault="000111F9"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A29A1">
        <w:rPr>
          <w:rFonts w:ascii="Cambria" w:eastAsia="Times New Roman" w:hAnsi="Cambria" w:cstheme="minorHAnsi"/>
          <w:color w:val="000000" w:themeColor="text1"/>
          <w:sz w:val="20"/>
          <w:szCs w:val="20"/>
          <w:lang w:val="es-CO"/>
        </w:rPr>
        <w:t xml:space="preserve">El </w:t>
      </w:r>
      <w:r w:rsidR="00934125" w:rsidRPr="001A29A1">
        <w:rPr>
          <w:rFonts w:ascii="Cambria" w:eastAsia="Times New Roman" w:hAnsi="Cambria" w:cstheme="minorHAnsi"/>
          <w:color w:val="000000" w:themeColor="text1"/>
          <w:sz w:val="20"/>
          <w:szCs w:val="20"/>
          <w:lang w:val="es-CO"/>
        </w:rPr>
        <w:t>5</w:t>
      </w:r>
      <w:r w:rsidRPr="001A29A1">
        <w:rPr>
          <w:rFonts w:ascii="Cambria" w:eastAsia="Times New Roman" w:hAnsi="Cambria" w:cstheme="minorHAnsi"/>
          <w:color w:val="000000" w:themeColor="text1"/>
          <w:sz w:val="20"/>
          <w:szCs w:val="20"/>
          <w:lang w:val="es-CO"/>
        </w:rPr>
        <w:t xml:space="preserve"> de </w:t>
      </w:r>
      <w:r w:rsidR="00934125" w:rsidRPr="001A29A1">
        <w:rPr>
          <w:rFonts w:ascii="Cambria" w:eastAsia="Times New Roman" w:hAnsi="Cambria" w:cstheme="minorHAnsi"/>
          <w:color w:val="000000" w:themeColor="text1"/>
          <w:sz w:val="20"/>
          <w:szCs w:val="20"/>
          <w:lang w:val="es-CO"/>
        </w:rPr>
        <w:t>junio</w:t>
      </w:r>
      <w:r w:rsidRPr="001A29A1">
        <w:rPr>
          <w:rFonts w:ascii="Cambria" w:eastAsia="Times New Roman" w:hAnsi="Cambria" w:cstheme="minorHAnsi"/>
          <w:color w:val="000000" w:themeColor="text1"/>
          <w:sz w:val="20"/>
          <w:szCs w:val="20"/>
          <w:lang w:val="es-CO"/>
        </w:rPr>
        <w:t xml:space="preserve"> de 20</w:t>
      </w:r>
      <w:r w:rsidR="00D31763" w:rsidRPr="001A29A1">
        <w:rPr>
          <w:rFonts w:ascii="Cambria" w:eastAsia="Times New Roman" w:hAnsi="Cambria" w:cstheme="minorHAnsi"/>
          <w:color w:val="000000" w:themeColor="text1"/>
          <w:sz w:val="20"/>
          <w:szCs w:val="20"/>
          <w:lang w:val="es-CO"/>
        </w:rPr>
        <w:t>25</w:t>
      </w:r>
      <w:r w:rsidRPr="001A29A1">
        <w:rPr>
          <w:rFonts w:ascii="Cambria" w:eastAsia="Times New Roman" w:hAnsi="Cambria" w:cstheme="minorHAnsi"/>
          <w:color w:val="000000" w:themeColor="text1"/>
          <w:sz w:val="20"/>
          <w:szCs w:val="20"/>
          <w:lang w:val="es-CO"/>
        </w:rPr>
        <w:t xml:space="preserve">, </w:t>
      </w:r>
      <w:r w:rsidR="0061086F" w:rsidRPr="001A29A1">
        <w:rPr>
          <w:rFonts w:ascii="Cambria" w:eastAsia="Times New Roman" w:hAnsi="Cambria" w:cstheme="minorHAnsi"/>
          <w:color w:val="000000" w:themeColor="text1"/>
          <w:sz w:val="20"/>
          <w:szCs w:val="20"/>
          <w:lang w:val="es-CO"/>
        </w:rPr>
        <w:t>las partes remitieron</w:t>
      </w:r>
      <w:r w:rsidR="00D31763" w:rsidRPr="001A29A1">
        <w:rPr>
          <w:rFonts w:ascii="Cambria" w:eastAsia="Times New Roman" w:hAnsi="Cambria" w:cstheme="minorHAnsi"/>
          <w:color w:val="000000" w:themeColor="text1"/>
          <w:sz w:val="20"/>
          <w:szCs w:val="20"/>
          <w:lang w:val="es-CO"/>
        </w:rPr>
        <w:t xml:space="preserve"> a la CI</w:t>
      </w:r>
      <w:r w:rsidR="0061086F" w:rsidRPr="001A29A1">
        <w:rPr>
          <w:rFonts w:ascii="Cambria" w:eastAsia="Times New Roman" w:hAnsi="Cambria" w:cstheme="minorHAnsi"/>
          <w:color w:val="000000" w:themeColor="text1"/>
          <w:sz w:val="20"/>
          <w:szCs w:val="20"/>
          <w:lang w:val="es-CO"/>
        </w:rPr>
        <w:t>D</w:t>
      </w:r>
      <w:r w:rsidR="00D31763" w:rsidRPr="001A29A1">
        <w:rPr>
          <w:rFonts w:ascii="Cambria" w:eastAsia="Times New Roman" w:hAnsi="Cambria" w:cstheme="minorHAnsi"/>
          <w:color w:val="000000" w:themeColor="text1"/>
          <w:sz w:val="20"/>
          <w:szCs w:val="20"/>
          <w:lang w:val="es-CO"/>
        </w:rPr>
        <w:t xml:space="preserve">H una nota conjunta </w:t>
      </w:r>
      <w:r w:rsidR="00934125" w:rsidRPr="001A29A1">
        <w:rPr>
          <w:rFonts w:ascii="Cambria" w:eastAsia="Times New Roman" w:hAnsi="Cambria" w:cstheme="minorHAnsi"/>
          <w:color w:val="000000" w:themeColor="text1"/>
          <w:sz w:val="20"/>
          <w:szCs w:val="20"/>
          <w:lang w:val="es-CO"/>
        </w:rPr>
        <w:t xml:space="preserve">por medio de la que </w:t>
      </w:r>
      <w:r w:rsidR="00D31763" w:rsidRPr="001A29A1">
        <w:rPr>
          <w:rFonts w:ascii="Cambria" w:eastAsia="Times New Roman" w:hAnsi="Cambria" w:cstheme="minorHAnsi"/>
          <w:color w:val="000000" w:themeColor="text1"/>
          <w:sz w:val="20"/>
          <w:szCs w:val="20"/>
          <w:lang w:val="es-CO"/>
        </w:rPr>
        <w:t>inform</w:t>
      </w:r>
      <w:r w:rsidR="0061086F" w:rsidRPr="001A29A1">
        <w:rPr>
          <w:rFonts w:ascii="Cambria" w:eastAsia="Times New Roman" w:hAnsi="Cambria" w:cstheme="minorHAnsi"/>
          <w:color w:val="000000" w:themeColor="text1"/>
          <w:sz w:val="20"/>
          <w:szCs w:val="20"/>
          <w:lang w:val="es-CO"/>
        </w:rPr>
        <w:t>a</w:t>
      </w:r>
      <w:r w:rsidR="00934125" w:rsidRPr="001A29A1">
        <w:rPr>
          <w:rFonts w:ascii="Cambria" w:eastAsia="Times New Roman" w:hAnsi="Cambria" w:cstheme="minorHAnsi"/>
          <w:color w:val="000000" w:themeColor="text1"/>
          <w:sz w:val="20"/>
          <w:szCs w:val="20"/>
          <w:lang w:val="es-CO"/>
        </w:rPr>
        <w:t>ron</w:t>
      </w:r>
      <w:r w:rsidR="00D31763" w:rsidRPr="001A29A1">
        <w:rPr>
          <w:rFonts w:ascii="Cambria" w:eastAsia="Times New Roman" w:hAnsi="Cambria" w:cstheme="minorHAnsi"/>
          <w:color w:val="000000" w:themeColor="text1"/>
          <w:sz w:val="20"/>
          <w:szCs w:val="20"/>
          <w:lang w:val="es-CO"/>
        </w:rPr>
        <w:t xml:space="preserve"> sobre </w:t>
      </w:r>
      <w:r w:rsidR="002D0A16" w:rsidRPr="001A29A1">
        <w:rPr>
          <w:rFonts w:ascii="Cambria" w:eastAsia="Times New Roman" w:hAnsi="Cambria" w:cstheme="minorHAnsi"/>
          <w:color w:val="000000" w:themeColor="text1"/>
          <w:sz w:val="20"/>
          <w:szCs w:val="20"/>
          <w:lang w:val="es-CO"/>
        </w:rPr>
        <w:t>la celebración del</w:t>
      </w:r>
      <w:r w:rsidR="00D31763" w:rsidRPr="001A29A1">
        <w:rPr>
          <w:rFonts w:ascii="Cambria" w:eastAsia="Times New Roman" w:hAnsi="Cambria" w:cstheme="minorHAnsi"/>
          <w:color w:val="000000" w:themeColor="text1"/>
          <w:sz w:val="20"/>
          <w:szCs w:val="20"/>
          <w:lang w:val="es-CO"/>
        </w:rPr>
        <w:t xml:space="preserve"> </w:t>
      </w:r>
      <w:r w:rsidR="0061086F" w:rsidRPr="001A29A1">
        <w:rPr>
          <w:rFonts w:ascii="Cambria" w:eastAsia="Times New Roman" w:hAnsi="Cambria" w:cstheme="minorHAnsi"/>
          <w:color w:val="000000" w:themeColor="text1"/>
          <w:sz w:val="20"/>
          <w:szCs w:val="20"/>
          <w:lang w:val="es-CO"/>
        </w:rPr>
        <w:t>a</w:t>
      </w:r>
      <w:r w:rsidR="00D31763" w:rsidRPr="001A29A1">
        <w:rPr>
          <w:rFonts w:ascii="Cambria" w:eastAsia="Times New Roman" w:hAnsi="Cambria" w:cstheme="minorHAnsi"/>
          <w:color w:val="000000" w:themeColor="text1"/>
          <w:sz w:val="20"/>
          <w:szCs w:val="20"/>
          <w:lang w:val="es-CO"/>
        </w:rPr>
        <w:t xml:space="preserve">cto </w:t>
      </w:r>
      <w:r w:rsidR="0061086F" w:rsidRPr="001A29A1">
        <w:rPr>
          <w:rFonts w:ascii="Cambria" w:eastAsia="Times New Roman" w:hAnsi="Cambria" w:cstheme="minorHAnsi"/>
          <w:color w:val="000000" w:themeColor="text1"/>
          <w:sz w:val="20"/>
          <w:szCs w:val="20"/>
          <w:lang w:val="es-CO"/>
        </w:rPr>
        <w:t>p</w:t>
      </w:r>
      <w:r w:rsidR="00D31763" w:rsidRPr="001A29A1">
        <w:rPr>
          <w:rFonts w:ascii="Cambria" w:eastAsia="Times New Roman" w:hAnsi="Cambria" w:cstheme="minorHAnsi"/>
          <w:color w:val="000000" w:themeColor="text1"/>
          <w:sz w:val="20"/>
          <w:szCs w:val="20"/>
          <w:lang w:val="es-CO"/>
        </w:rPr>
        <w:t xml:space="preserve">rivado de </w:t>
      </w:r>
      <w:r w:rsidR="0061086F" w:rsidRPr="001A29A1">
        <w:rPr>
          <w:rFonts w:ascii="Cambria" w:eastAsia="Times New Roman" w:hAnsi="Cambria" w:cstheme="minorHAnsi"/>
          <w:color w:val="000000" w:themeColor="text1"/>
          <w:sz w:val="20"/>
          <w:szCs w:val="20"/>
          <w:lang w:val="es-CO"/>
        </w:rPr>
        <w:t>r</w:t>
      </w:r>
      <w:r w:rsidR="00D31763" w:rsidRPr="001A29A1">
        <w:rPr>
          <w:rFonts w:ascii="Cambria" w:eastAsia="Times New Roman" w:hAnsi="Cambria" w:cstheme="minorHAnsi"/>
          <w:color w:val="000000" w:themeColor="text1"/>
          <w:sz w:val="20"/>
          <w:szCs w:val="20"/>
          <w:lang w:val="es-CO"/>
        </w:rPr>
        <w:t xml:space="preserve">econocimiento de </w:t>
      </w:r>
      <w:r w:rsidR="0061086F" w:rsidRPr="001A29A1">
        <w:rPr>
          <w:rFonts w:ascii="Cambria" w:eastAsia="Times New Roman" w:hAnsi="Cambria" w:cstheme="minorHAnsi"/>
          <w:color w:val="000000" w:themeColor="text1"/>
          <w:sz w:val="20"/>
          <w:szCs w:val="20"/>
          <w:lang w:val="es-CO"/>
        </w:rPr>
        <w:t>r</w:t>
      </w:r>
      <w:r w:rsidR="00D31763" w:rsidRPr="001A29A1">
        <w:rPr>
          <w:rFonts w:ascii="Cambria" w:eastAsia="Times New Roman" w:hAnsi="Cambria" w:cstheme="minorHAnsi"/>
          <w:color w:val="000000" w:themeColor="text1"/>
          <w:sz w:val="20"/>
          <w:szCs w:val="20"/>
          <w:lang w:val="es-CO"/>
        </w:rPr>
        <w:t xml:space="preserve">esponsabilidad </w:t>
      </w:r>
      <w:r w:rsidR="0061086F" w:rsidRPr="001A29A1">
        <w:rPr>
          <w:rFonts w:ascii="Cambria" w:eastAsia="Times New Roman" w:hAnsi="Cambria" w:cstheme="minorHAnsi"/>
          <w:color w:val="000000" w:themeColor="text1"/>
          <w:sz w:val="20"/>
          <w:szCs w:val="20"/>
          <w:lang w:val="es-CO"/>
        </w:rPr>
        <w:t>internacional</w:t>
      </w:r>
      <w:r w:rsidR="00D31763" w:rsidRPr="001A29A1">
        <w:rPr>
          <w:rFonts w:ascii="Cambria" w:eastAsia="Times New Roman" w:hAnsi="Cambria" w:cstheme="minorHAnsi"/>
          <w:color w:val="000000" w:themeColor="text1"/>
          <w:sz w:val="20"/>
          <w:szCs w:val="20"/>
          <w:lang w:val="es-CO"/>
        </w:rPr>
        <w:t xml:space="preserve"> y </w:t>
      </w:r>
      <w:r w:rsidR="0061086F" w:rsidRPr="001A29A1">
        <w:rPr>
          <w:rFonts w:ascii="Cambria" w:eastAsia="Times New Roman" w:hAnsi="Cambria" w:cstheme="minorHAnsi"/>
          <w:color w:val="000000" w:themeColor="text1"/>
          <w:sz w:val="20"/>
          <w:szCs w:val="20"/>
          <w:lang w:val="es-CO"/>
        </w:rPr>
        <w:t xml:space="preserve">solicitaron </w:t>
      </w:r>
      <w:r w:rsidR="00D31763" w:rsidRPr="001A29A1">
        <w:rPr>
          <w:rFonts w:ascii="Cambria" w:eastAsia="Times New Roman" w:hAnsi="Cambria" w:cstheme="minorHAnsi"/>
          <w:color w:val="000000" w:themeColor="text1"/>
          <w:sz w:val="20"/>
          <w:szCs w:val="20"/>
          <w:lang w:val="es-CO"/>
        </w:rPr>
        <w:t xml:space="preserve">la homologación del </w:t>
      </w:r>
      <w:r w:rsidR="0061086F" w:rsidRPr="001A29A1">
        <w:rPr>
          <w:rFonts w:ascii="Cambria" w:eastAsia="Times New Roman" w:hAnsi="Cambria" w:cstheme="minorHAnsi"/>
          <w:color w:val="000000" w:themeColor="text1"/>
          <w:sz w:val="20"/>
          <w:szCs w:val="20"/>
          <w:lang w:val="es-CO"/>
        </w:rPr>
        <w:t>ASA</w:t>
      </w:r>
      <w:r w:rsidRPr="001A29A1">
        <w:rPr>
          <w:rFonts w:ascii="Cambria" w:eastAsia="Times New Roman" w:hAnsi="Cambria" w:cstheme="minorHAnsi"/>
          <w:color w:val="000000" w:themeColor="text1"/>
          <w:sz w:val="20"/>
          <w:szCs w:val="20"/>
          <w:lang w:val="es-CO"/>
        </w:rPr>
        <w:t>.</w:t>
      </w:r>
    </w:p>
    <w:p w14:paraId="4A2058F7" w14:textId="77777777" w:rsidR="000111F9" w:rsidRPr="001A29A1" w:rsidRDefault="000111F9"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eastAsia="Times New Roman" w:hAnsi="Cambria" w:cstheme="minorHAnsi"/>
          <w:color w:val="000000" w:themeColor="text1"/>
          <w:sz w:val="20"/>
          <w:szCs w:val="20"/>
          <w:lang w:val="es-CO"/>
        </w:rPr>
      </w:pPr>
    </w:p>
    <w:p w14:paraId="17AD93B2" w14:textId="12D3D0D2" w:rsidR="003E7EB5" w:rsidRPr="001A29A1" w:rsidRDefault="000111F9"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A29A1">
        <w:rPr>
          <w:rFonts w:ascii="Cambria" w:eastAsia="Times New Roman" w:hAnsi="Cambria" w:cstheme="minorHAnsi"/>
          <w:color w:val="000000" w:themeColor="text1"/>
          <w:sz w:val="20"/>
          <w:szCs w:val="20"/>
          <w:lang w:val="es-CO"/>
        </w:rPr>
        <w:t xml:space="preserve">En el presente informe de solución amistosa, según lo establecido en el artículo 49 de la Convención y en el artículo 40.5 del Reglamento de la Comisión, se efectúa una reseña de los hechos </w:t>
      </w:r>
      <w:r w:rsidR="009D63E5">
        <w:rPr>
          <w:rFonts w:ascii="Cambria" w:eastAsia="Times New Roman" w:hAnsi="Cambria" w:cstheme="minorHAnsi"/>
          <w:color w:val="000000" w:themeColor="text1"/>
          <w:sz w:val="20"/>
          <w:szCs w:val="20"/>
          <w:lang w:val="es-CO"/>
        </w:rPr>
        <w:t>referidos</w:t>
      </w:r>
      <w:r w:rsidRPr="001A29A1">
        <w:rPr>
          <w:rFonts w:ascii="Cambria" w:eastAsia="Times New Roman" w:hAnsi="Cambria" w:cstheme="minorHAnsi"/>
          <w:color w:val="000000" w:themeColor="text1"/>
          <w:sz w:val="20"/>
          <w:szCs w:val="20"/>
          <w:lang w:val="es-CO"/>
        </w:rPr>
        <w:t xml:space="preserve"> por el peticionario y se transcribe el acuerdo de solución amistosa, suscrito el </w:t>
      </w:r>
      <w:r w:rsidR="00D31763" w:rsidRPr="001A29A1">
        <w:rPr>
          <w:rFonts w:ascii="Cambria" w:eastAsia="Times New Roman" w:hAnsi="Cambria" w:cstheme="minorHAnsi"/>
          <w:color w:val="000000" w:themeColor="text1"/>
          <w:sz w:val="20"/>
          <w:szCs w:val="20"/>
          <w:lang w:val="es-CO"/>
        </w:rPr>
        <w:t>23</w:t>
      </w:r>
      <w:r w:rsidRPr="001A29A1">
        <w:rPr>
          <w:rFonts w:ascii="Cambria" w:eastAsia="Times New Roman" w:hAnsi="Cambria" w:cstheme="minorHAnsi"/>
          <w:color w:val="000000" w:themeColor="text1"/>
          <w:sz w:val="20"/>
          <w:szCs w:val="20"/>
          <w:lang w:val="es-CO"/>
        </w:rPr>
        <w:t xml:space="preserve"> de </w:t>
      </w:r>
      <w:r w:rsidR="00D31763" w:rsidRPr="001A29A1">
        <w:rPr>
          <w:rFonts w:ascii="Cambria" w:eastAsia="Times New Roman" w:hAnsi="Cambria" w:cstheme="minorHAnsi"/>
          <w:color w:val="000000" w:themeColor="text1"/>
          <w:sz w:val="20"/>
          <w:szCs w:val="20"/>
          <w:lang w:val="es-CO"/>
        </w:rPr>
        <w:t>abril</w:t>
      </w:r>
      <w:r w:rsidRPr="001A29A1">
        <w:rPr>
          <w:rFonts w:ascii="Cambria" w:eastAsia="Times New Roman" w:hAnsi="Cambria" w:cstheme="minorHAnsi"/>
          <w:color w:val="000000" w:themeColor="text1"/>
          <w:sz w:val="20"/>
          <w:szCs w:val="20"/>
          <w:lang w:val="es-CO"/>
        </w:rPr>
        <w:t xml:space="preserve"> de 20</w:t>
      </w:r>
      <w:r w:rsidR="00D31763" w:rsidRPr="001A29A1">
        <w:rPr>
          <w:rFonts w:ascii="Cambria" w:eastAsia="Times New Roman" w:hAnsi="Cambria" w:cstheme="minorHAnsi"/>
          <w:color w:val="000000" w:themeColor="text1"/>
          <w:sz w:val="20"/>
          <w:szCs w:val="20"/>
          <w:lang w:val="es-CO"/>
        </w:rPr>
        <w:t>25</w:t>
      </w:r>
      <w:r w:rsidR="0061086F" w:rsidRPr="001A29A1">
        <w:rPr>
          <w:rFonts w:ascii="Cambria" w:eastAsia="Times New Roman" w:hAnsi="Cambria" w:cstheme="minorHAnsi"/>
          <w:color w:val="000000" w:themeColor="text1"/>
          <w:sz w:val="20"/>
          <w:szCs w:val="20"/>
          <w:lang w:val="es-CO"/>
        </w:rPr>
        <w:t>,</w:t>
      </w:r>
      <w:r w:rsidRPr="001A29A1">
        <w:rPr>
          <w:rFonts w:ascii="Cambria" w:eastAsia="Times New Roman" w:hAnsi="Cambria" w:cstheme="minorHAnsi"/>
          <w:color w:val="000000" w:themeColor="text1"/>
          <w:sz w:val="20"/>
          <w:szCs w:val="20"/>
          <w:lang w:val="es-CO"/>
        </w:rPr>
        <w:t xml:space="preserve"> por </w:t>
      </w:r>
      <w:r w:rsidR="0061086F" w:rsidRPr="001A29A1">
        <w:rPr>
          <w:rFonts w:ascii="Cambria" w:eastAsia="Times New Roman" w:hAnsi="Cambria" w:cstheme="minorHAnsi"/>
          <w:color w:val="000000" w:themeColor="text1"/>
          <w:sz w:val="20"/>
          <w:szCs w:val="20"/>
          <w:lang w:val="es-CO"/>
        </w:rPr>
        <w:t>la parte peticionaria</w:t>
      </w:r>
      <w:r w:rsidRPr="001A29A1">
        <w:rPr>
          <w:rFonts w:ascii="Cambria" w:eastAsia="Times New Roman" w:hAnsi="Cambria" w:cstheme="minorHAnsi"/>
          <w:color w:val="000000" w:themeColor="text1"/>
          <w:sz w:val="20"/>
          <w:szCs w:val="20"/>
          <w:lang w:val="es-CO"/>
        </w:rPr>
        <w:t xml:space="preserve"> y </w:t>
      </w:r>
      <w:r w:rsidR="00FD2418" w:rsidRPr="001A29A1">
        <w:rPr>
          <w:rFonts w:ascii="Cambria" w:eastAsia="Times New Roman" w:hAnsi="Cambria" w:cstheme="minorHAnsi"/>
          <w:color w:val="000000" w:themeColor="text1"/>
          <w:sz w:val="20"/>
          <w:szCs w:val="20"/>
          <w:lang w:val="es-CO"/>
        </w:rPr>
        <w:t xml:space="preserve">el </w:t>
      </w:r>
      <w:r w:rsidRPr="001A29A1">
        <w:rPr>
          <w:rFonts w:ascii="Cambria" w:eastAsia="Times New Roman" w:hAnsi="Cambria" w:cstheme="minorHAnsi"/>
          <w:color w:val="000000" w:themeColor="text1"/>
          <w:sz w:val="20"/>
          <w:szCs w:val="20"/>
          <w:lang w:val="es-CO"/>
        </w:rPr>
        <w:t xml:space="preserve">Estado </w:t>
      </w:r>
      <w:r w:rsidR="00D31763" w:rsidRPr="001A29A1">
        <w:rPr>
          <w:rFonts w:ascii="Cambria" w:eastAsia="Times New Roman" w:hAnsi="Cambria" w:cstheme="minorHAnsi"/>
          <w:color w:val="000000" w:themeColor="text1"/>
          <w:sz w:val="20"/>
          <w:szCs w:val="20"/>
          <w:lang w:val="es-CO"/>
        </w:rPr>
        <w:t>colombiano</w:t>
      </w:r>
      <w:r w:rsidRPr="001A29A1">
        <w:rPr>
          <w:rFonts w:ascii="Cambria" w:eastAsia="Times New Roman" w:hAnsi="Cambria" w:cstheme="minorHAnsi"/>
          <w:color w:val="000000" w:themeColor="text1"/>
          <w:sz w:val="20"/>
          <w:szCs w:val="20"/>
          <w:lang w:val="es-CO"/>
        </w:rPr>
        <w:t xml:space="preserve">. Asimismo, se aprueba el acuerdo suscrito entre las partes y se </w:t>
      </w:r>
      <w:r w:rsidR="0061086F" w:rsidRPr="001A29A1">
        <w:rPr>
          <w:rFonts w:ascii="Cambria" w:eastAsia="Times New Roman" w:hAnsi="Cambria" w:cstheme="minorHAnsi"/>
          <w:color w:val="000000" w:themeColor="text1"/>
          <w:sz w:val="20"/>
          <w:szCs w:val="20"/>
          <w:lang w:val="es-CO"/>
        </w:rPr>
        <w:t>dispone</w:t>
      </w:r>
      <w:r w:rsidRPr="001A29A1">
        <w:rPr>
          <w:rFonts w:ascii="Cambria" w:eastAsia="Times New Roman" w:hAnsi="Cambria" w:cstheme="minorHAnsi"/>
          <w:color w:val="000000" w:themeColor="text1"/>
          <w:sz w:val="20"/>
          <w:szCs w:val="20"/>
          <w:lang w:val="es-CO"/>
        </w:rPr>
        <w:t xml:space="preserve"> la publicación del presente informe en el Informe Anual de la CIDH a la Asamblea General de la Organización de los Estados Americanos. </w:t>
      </w:r>
    </w:p>
    <w:p w14:paraId="214671C0" w14:textId="77777777" w:rsidR="009D63E5" w:rsidRDefault="009D63E5" w:rsidP="00014D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2357EDDF" w14:textId="77777777" w:rsidR="00014D30" w:rsidRDefault="00014D30" w:rsidP="00014D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542D9BDA" w14:textId="77777777" w:rsidR="00014D30" w:rsidRDefault="00014D30" w:rsidP="00014D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26031E64" w14:textId="77777777" w:rsidR="00014D30" w:rsidRPr="001A29A1" w:rsidRDefault="00014D30" w:rsidP="00014D30">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1440"/>
        </w:tabs>
        <w:jc w:val="both"/>
        <w:rPr>
          <w:rFonts w:ascii="Cambria" w:eastAsia="Times New Roman" w:hAnsi="Cambria" w:cstheme="minorHAnsi"/>
          <w:color w:val="000000" w:themeColor="text1"/>
          <w:sz w:val="20"/>
          <w:szCs w:val="20"/>
          <w:lang w:val="es-CO"/>
        </w:rPr>
      </w:pPr>
    </w:p>
    <w:p w14:paraId="23E7DDB5" w14:textId="77777777" w:rsidR="003E7EB5" w:rsidRPr="001A29A1" w:rsidRDefault="003E7EB5" w:rsidP="00651BBE">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eastAsia="MS Mincho" w:cstheme="minorHAnsi"/>
          <w:b/>
          <w:color w:val="000000" w:themeColor="text1"/>
          <w:sz w:val="20"/>
          <w:szCs w:val="20"/>
          <w:lang w:val="es-CO"/>
        </w:rPr>
      </w:pPr>
      <w:r w:rsidRPr="001A29A1">
        <w:rPr>
          <w:rFonts w:eastAsia="MS Mincho" w:cstheme="minorHAnsi"/>
          <w:b/>
          <w:color w:val="000000" w:themeColor="text1"/>
          <w:sz w:val="20"/>
          <w:szCs w:val="20"/>
          <w:lang w:val="es-CO"/>
        </w:rPr>
        <w:lastRenderedPageBreak/>
        <w:t xml:space="preserve">LOS HECHOS ALEGADOS </w:t>
      </w:r>
    </w:p>
    <w:p w14:paraId="66204FF1" w14:textId="77777777" w:rsidR="003E7EB5" w:rsidRPr="001A29A1" w:rsidRDefault="003E7EB5" w:rsidP="00651BBE">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firstLine="720"/>
        <w:jc w:val="both"/>
        <w:rPr>
          <w:rFonts w:ascii="Cambria" w:eastAsia="MS Mincho" w:hAnsi="Cambria" w:cstheme="minorHAnsi"/>
          <w:b/>
          <w:color w:val="000000" w:themeColor="text1"/>
          <w:sz w:val="20"/>
          <w:szCs w:val="20"/>
          <w:lang w:val="es-CO"/>
        </w:rPr>
      </w:pPr>
    </w:p>
    <w:p w14:paraId="05917E2E" w14:textId="7FCD3379" w:rsidR="00B837D7" w:rsidRPr="001A29A1" w:rsidRDefault="00AA516C"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1A29A1">
        <w:rPr>
          <w:rFonts w:ascii="Cambria" w:hAnsi="Cambria" w:cstheme="minorHAnsi"/>
          <w:color w:val="000000" w:themeColor="text1"/>
          <w:sz w:val="20"/>
          <w:szCs w:val="20"/>
          <w:lang w:val="es-CO"/>
        </w:rPr>
        <w:t xml:space="preserve">Según lo </w:t>
      </w:r>
      <w:r w:rsidR="009D63E5">
        <w:rPr>
          <w:rFonts w:ascii="Cambria" w:hAnsi="Cambria" w:cstheme="minorHAnsi"/>
          <w:color w:val="000000" w:themeColor="text1"/>
          <w:sz w:val="20"/>
          <w:szCs w:val="20"/>
          <w:lang w:val="es-CO"/>
        </w:rPr>
        <w:t>indicad</w:t>
      </w:r>
      <w:r w:rsidR="000975AF">
        <w:rPr>
          <w:rFonts w:ascii="Cambria" w:hAnsi="Cambria" w:cstheme="minorHAnsi"/>
          <w:color w:val="000000" w:themeColor="text1"/>
          <w:sz w:val="20"/>
          <w:szCs w:val="20"/>
          <w:lang w:val="es-CO"/>
        </w:rPr>
        <w:t>o</w:t>
      </w:r>
      <w:r w:rsidRPr="001A29A1">
        <w:rPr>
          <w:rFonts w:ascii="Cambria" w:hAnsi="Cambria" w:cstheme="minorHAnsi"/>
          <w:color w:val="000000" w:themeColor="text1"/>
          <w:sz w:val="20"/>
          <w:szCs w:val="20"/>
          <w:lang w:val="es-CO"/>
        </w:rPr>
        <w:t xml:space="preserve"> por el peticionario, a finales de diciembre de 1992, unidades del Ejército Nacional adscritas al Batallón </w:t>
      </w:r>
      <w:r w:rsidR="002A741B">
        <w:rPr>
          <w:rFonts w:ascii="Cambria" w:hAnsi="Cambria" w:cstheme="minorHAnsi"/>
          <w:color w:val="000000" w:themeColor="text1"/>
          <w:sz w:val="20"/>
          <w:szCs w:val="20"/>
          <w:lang w:val="es-CO"/>
        </w:rPr>
        <w:t>“</w:t>
      </w:r>
      <w:r w:rsidRPr="001A29A1">
        <w:rPr>
          <w:rFonts w:ascii="Cambria" w:hAnsi="Cambria" w:cstheme="minorHAnsi"/>
          <w:color w:val="000000" w:themeColor="text1"/>
          <w:sz w:val="20"/>
          <w:szCs w:val="20"/>
          <w:lang w:val="es-CO"/>
        </w:rPr>
        <w:t>Héroes del Guepi</w:t>
      </w:r>
      <w:r w:rsidR="002A741B">
        <w:rPr>
          <w:rFonts w:ascii="Cambria" w:hAnsi="Cambria" w:cstheme="minorHAnsi"/>
          <w:color w:val="000000" w:themeColor="text1"/>
          <w:sz w:val="20"/>
          <w:szCs w:val="20"/>
          <w:lang w:val="es-CO"/>
        </w:rPr>
        <w:t>”</w:t>
      </w:r>
      <w:r w:rsidRPr="001A29A1">
        <w:rPr>
          <w:rFonts w:ascii="Cambria" w:hAnsi="Cambria" w:cstheme="minorHAnsi"/>
          <w:color w:val="000000" w:themeColor="text1"/>
          <w:sz w:val="20"/>
          <w:szCs w:val="20"/>
          <w:lang w:val="es-CO"/>
        </w:rPr>
        <w:t xml:space="preserve"> habrían aparecido en las veredas La Esmeralda, Gibraltar, Berlín, Gaitán y Corazones la Punta</w:t>
      </w:r>
      <w:r w:rsidR="00A101FF" w:rsidRPr="001A29A1">
        <w:rPr>
          <w:rFonts w:ascii="Cambria" w:hAnsi="Cambria" w:cstheme="minorHAnsi"/>
          <w:color w:val="000000" w:themeColor="text1"/>
          <w:sz w:val="20"/>
          <w:szCs w:val="20"/>
          <w:lang w:val="es-CO"/>
        </w:rPr>
        <w:t>,</w:t>
      </w:r>
      <w:r w:rsidRPr="001A29A1">
        <w:rPr>
          <w:rFonts w:ascii="Cambria" w:hAnsi="Cambria" w:cstheme="minorHAnsi"/>
          <w:color w:val="000000" w:themeColor="text1"/>
          <w:sz w:val="20"/>
          <w:szCs w:val="20"/>
          <w:lang w:val="es-CO"/>
        </w:rPr>
        <w:t xml:space="preserve"> del </w:t>
      </w:r>
      <w:r w:rsidR="00A101FF" w:rsidRPr="001A29A1">
        <w:rPr>
          <w:rFonts w:ascii="Cambria" w:hAnsi="Cambria" w:cstheme="minorHAnsi"/>
          <w:color w:val="000000" w:themeColor="text1"/>
          <w:sz w:val="20"/>
          <w:szCs w:val="20"/>
          <w:lang w:val="es-CO"/>
        </w:rPr>
        <w:t>m</w:t>
      </w:r>
      <w:r w:rsidRPr="001A29A1">
        <w:rPr>
          <w:rFonts w:ascii="Cambria" w:hAnsi="Cambria" w:cstheme="minorHAnsi"/>
          <w:color w:val="000000" w:themeColor="text1"/>
          <w:sz w:val="20"/>
          <w:szCs w:val="20"/>
          <w:lang w:val="es-CO"/>
        </w:rPr>
        <w:t xml:space="preserve">unicipio de La Montañita. </w:t>
      </w:r>
      <w:r w:rsidR="00B837D7" w:rsidRPr="001A29A1">
        <w:rPr>
          <w:rFonts w:ascii="Cambria" w:hAnsi="Cambria" w:cstheme="minorHAnsi"/>
          <w:color w:val="000000" w:themeColor="text1"/>
          <w:sz w:val="20"/>
          <w:szCs w:val="20"/>
          <w:lang w:val="es-CO"/>
        </w:rPr>
        <w:t xml:space="preserve">Las unidades habrían </w:t>
      </w:r>
      <w:r w:rsidRPr="001A29A1">
        <w:rPr>
          <w:rFonts w:ascii="Cambria" w:hAnsi="Cambria" w:cstheme="minorHAnsi"/>
          <w:color w:val="000000" w:themeColor="text1"/>
          <w:sz w:val="20"/>
          <w:szCs w:val="20"/>
          <w:lang w:val="es-CO"/>
        </w:rPr>
        <w:t>acampa</w:t>
      </w:r>
      <w:r w:rsidR="00B837D7" w:rsidRPr="001A29A1">
        <w:rPr>
          <w:rFonts w:ascii="Cambria" w:hAnsi="Cambria" w:cstheme="minorHAnsi"/>
          <w:color w:val="000000" w:themeColor="text1"/>
          <w:sz w:val="20"/>
          <w:szCs w:val="20"/>
          <w:lang w:val="es-CO"/>
        </w:rPr>
        <w:t>do</w:t>
      </w:r>
      <w:r w:rsidRPr="001A29A1">
        <w:rPr>
          <w:rFonts w:ascii="Cambria" w:hAnsi="Cambria" w:cstheme="minorHAnsi"/>
          <w:color w:val="000000" w:themeColor="text1"/>
          <w:sz w:val="20"/>
          <w:szCs w:val="20"/>
          <w:lang w:val="es-CO"/>
        </w:rPr>
        <w:t xml:space="preserve"> en la finca </w:t>
      </w:r>
      <w:r w:rsidR="002A741B">
        <w:rPr>
          <w:rFonts w:ascii="Cambria" w:hAnsi="Cambria" w:cstheme="minorHAnsi"/>
          <w:color w:val="000000" w:themeColor="text1"/>
          <w:sz w:val="20"/>
          <w:szCs w:val="20"/>
          <w:lang w:val="es-CO"/>
        </w:rPr>
        <w:t>“</w:t>
      </w:r>
      <w:r w:rsidRPr="001A29A1">
        <w:rPr>
          <w:rFonts w:ascii="Cambria" w:hAnsi="Cambria" w:cstheme="minorHAnsi"/>
          <w:color w:val="000000" w:themeColor="text1"/>
          <w:sz w:val="20"/>
          <w:szCs w:val="20"/>
          <w:lang w:val="es-CO"/>
        </w:rPr>
        <w:t>Buenavista</w:t>
      </w:r>
      <w:r w:rsidR="002A741B">
        <w:rPr>
          <w:rFonts w:ascii="Cambria" w:hAnsi="Cambria" w:cstheme="minorHAnsi"/>
          <w:color w:val="000000" w:themeColor="text1"/>
          <w:sz w:val="20"/>
          <w:szCs w:val="20"/>
          <w:lang w:val="es-CO"/>
        </w:rPr>
        <w:t>”</w:t>
      </w:r>
      <w:r w:rsidRPr="001A29A1">
        <w:rPr>
          <w:rFonts w:ascii="Cambria" w:hAnsi="Cambria" w:cstheme="minorHAnsi"/>
          <w:color w:val="000000" w:themeColor="text1"/>
          <w:sz w:val="20"/>
          <w:szCs w:val="20"/>
          <w:lang w:val="es-CO"/>
        </w:rPr>
        <w:t xml:space="preserve">, ubicada en la vereda Berlín, propiedad de </w:t>
      </w:r>
      <w:r w:rsidR="0017355D" w:rsidRPr="001A29A1">
        <w:rPr>
          <w:rFonts w:ascii="Cambria" w:hAnsi="Cambria" w:cstheme="minorHAnsi"/>
          <w:color w:val="000000" w:themeColor="text1"/>
          <w:sz w:val="20"/>
          <w:szCs w:val="20"/>
          <w:lang w:val="es-CO"/>
        </w:rPr>
        <w:t>José Antonio Cardona Márquez</w:t>
      </w:r>
      <w:r w:rsidRPr="001A29A1">
        <w:rPr>
          <w:rFonts w:ascii="Cambria" w:hAnsi="Cambria" w:cstheme="minorHAnsi"/>
          <w:color w:val="000000" w:themeColor="text1"/>
          <w:sz w:val="20"/>
          <w:szCs w:val="20"/>
          <w:lang w:val="es-CO"/>
        </w:rPr>
        <w:t xml:space="preserve">, </w:t>
      </w:r>
      <w:r w:rsidR="00B837D7" w:rsidRPr="001A29A1">
        <w:rPr>
          <w:rFonts w:ascii="Cambria" w:hAnsi="Cambria" w:cstheme="minorHAnsi"/>
          <w:color w:val="000000" w:themeColor="text1"/>
          <w:sz w:val="20"/>
          <w:szCs w:val="20"/>
          <w:lang w:val="es-CO"/>
        </w:rPr>
        <w:t xml:space="preserve">quien se habría opuesto inicialmente </w:t>
      </w:r>
      <w:r w:rsidR="0046733F" w:rsidRPr="001A29A1">
        <w:rPr>
          <w:rFonts w:ascii="Cambria" w:hAnsi="Cambria" w:cstheme="minorHAnsi"/>
          <w:color w:val="000000" w:themeColor="text1"/>
          <w:sz w:val="20"/>
          <w:szCs w:val="20"/>
          <w:lang w:val="es-CO"/>
        </w:rPr>
        <w:t xml:space="preserve">a dicha situación </w:t>
      </w:r>
      <w:r w:rsidRPr="001A29A1">
        <w:rPr>
          <w:rFonts w:ascii="Cambria" w:hAnsi="Cambria" w:cstheme="minorHAnsi"/>
          <w:color w:val="000000" w:themeColor="text1"/>
          <w:sz w:val="20"/>
          <w:szCs w:val="20"/>
          <w:lang w:val="es-CO"/>
        </w:rPr>
        <w:t>por el peligro que representa</w:t>
      </w:r>
      <w:r w:rsidR="00B837D7" w:rsidRPr="001A29A1">
        <w:rPr>
          <w:rFonts w:ascii="Cambria" w:hAnsi="Cambria" w:cstheme="minorHAnsi"/>
          <w:color w:val="000000" w:themeColor="text1"/>
          <w:sz w:val="20"/>
          <w:szCs w:val="20"/>
          <w:lang w:val="es-CO"/>
        </w:rPr>
        <w:t>ría</w:t>
      </w:r>
      <w:r w:rsidRPr="001A29A1">
        <w:rPr>
          <w:rFonts w:ascii="Cambria" w:hAnsi="Cambria" w:cstheme="minorHAnsi"/>
          <w:color w:val="000000" w:themeColor="text1"/>
          <w:sz w:val="20"/>
          <w:szCs w:val="20"/>
          <w:lang w:val="es-CO"/>
        </w:rPr>
        <w:t xml:space="preserve"> para él y su familia en </w:t>
      </w:r>
      <w:r w:rsidR="00A101FF" w:rsidRPr="001A29A1">
        <w:rPr>
          <w:rFonts w:ascii="Cambria" w:hAnsi="Cambria" w:cstheme="minorHAnsi"/>
          <w:color w:val="000000" w:themeColor="text1"/>
          <w:sz w:val="20"/>
          <w:szCs w:val="20"/>
          <w:lang w:val="es-CO"/>
        </w:rPr>
        <w:t>caso</w:t>
      </w:r>
      <w:r w:rsidRPr="001A29A1">
        <w:rPr>
          <w:rFonts w:ascii="Cambria" w:hAnsi="Cambria" w:cstheme="minorHAnsi"/>
          <w:color w:val="000000" w:themeColor="text1"/>
          <w:sz w:val="20"/>
          <w:szCs w:val="20"/>
          <w:lang w:val="es-CO"/>
        </w:rPr>
        <w:t xml:space="preserve"> de un enfrentamiento con la guerrilla. </w:t>
      </w:r>
    </w:p>
    <w:p w14:paraId="27DE4843" w14:textId="77777777" w:rsidR="00B837D7" w:rsidRPr="001A29A1" w:rsidRDefault="00B837D7"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hAnsi="Cambria" w:cstheme="minorHAnsi"/>
          <w:color w:val="000000" w:themeColor="text1"/>
          <w:sz w:val="20"/>
          <w:szCs w:val="20"/>
          <w:lang w:val="es-CO"/>
        </w:rPr>
      </w:pPr>
    </w:p>
    <w:p w14:paraId="67AAC671" w14:textId="3756032E" w:rsidR="00AA516C" w:rsidRPr="001A29A1" w:rsidRDefault="0017355D"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1A29A1">
        <w:rPr>
          <w:rFonts w:ascii="Cambria" w:hAnsi="Cambria" w:cstheme="minorHAnsi"/>
          <w:color w:val="000000" w:themeColor="text1"/>
          <w:sz w:val="20"/>
          <w:szCs w:val="20"/>
          <w:lang w:val="es-CO"/>
        </w:rPr>
        <w:t>E</w:t>
      </w:r>
      <w:r w:rsidR="00AA516C" w:rsidRPr="001A29A1">
        <w:rPr>
          <w:rFonts w:ascii="Cambria" w:hAnsi="Cambria" w:cstheme="minorHAnsi"/>
          <w:color w:val="000000" w:themeColor="text1"/>
          <w:sz w:val="20"/>
          <w:szCs w:val="20"/>
          <w:lang w:val="es-CO"/>
        </w:rPr>
        <w:t>l 26 de enero de 1993</w:t>
      </w:r>
      <w:r w:rsidRPr="001A29A1">
        <w:rPr>
          <w:rFonts w:ascii="Cambria" w:hAnsi="Cambria" w:cstheme="minorHAnsi"/>
          <w:color w:val="000000" w:themeColor="text1"/>
          <w:sz w:val="20"/>
          <w:szCs w:val="20"/>
          <w:lang w:val="es-CO"/>
        </w:rPr>
        <w:t>,</w:t>
      </w:r>
      <w:r w:rsidR="00AA516C" w:rsidRPr="001A29A1">
        <w:rPr>
          <w:rFonts w:ascii="Cambria" w:hAnsi="Cambria" w:cstheme="minorHAnsi"/>
          <w:color w:val="000000" w:themeColor="text1"/>
          <w:sz w:val="20"/>
          <w:szCs w:val="20"/>
          <w:lang w:val="es-CO"/>
        </w:rPr>
        <w:t xml:space="preserve"> la presunta víctima </w:t>
      </w:r>
      <w:r w:rsidRPr="001A29A1">
        <w:rPr>
          <w:rFonts w:ascii="Cambria" w:hAnsi="Cambria" w:cstheme="minorHAnsi"/>
          <w:color w:val="000000" w:themeColor="text1"/>
          <w:sz w:val="20"/>
          <w:szCs w:val="20"/>
          <w:lang w:val="es-CO"/>
        </w:rPr>
        <w:t xml:space="preserve">habría </w:t>
      </w:r>
      <w:r w:rsidR="00AA516C" w:rsidRPr="001A29A1">
        <w:rPr>
          <w:rFonts w:ascii="Cambria" w:hAnsi="Cambria" w:cstheme="minorHAnsi"/>
          <w:color w:val="000000" w:themeColor="text1"/>
          <w:sz w:val="20"/>
          <w:szCs w:val="20"/>
          <w:lang w:val="es-CO"/>
        </w:rPr>
        <w:t>atendi</w:t>
      </w:r>
      <w:r w:rsidRPr="001A29A1">
        <w:rPr>
          <w:rFonts w:ascii="Cambria" w:hAnsi="Cambria" w:cstheme="minorHAnsi"/>
          <w:color w:val="000000" w:themeColor="text1"/>
          <w:sz w:val="20"/>
          <w:szCs w:val="20"/>
          <w:lang w:val="es-CO"/>
        </w:rPr>
        <w:t>do</w:t>
      </w:r>
      <w:r w:rsidR="00AA516C" w:rsidRPr="001A29A1">
        <w:rPr>
          <w:rFonts w:ascii="Cambria" w:hAnsi="Cambria" w:cstheme="minorHAnsi"/>
          <w:color w:val="000000" w:themeColor="text1"/>
          <w:sz w:val="20"/>
          <w:szCs w:val="20"/>
          <w:lang w:val="es-CO"/>
        </w:rPr>
        <w:t xml:space="preserve"> una petición de colaboración </w:t>
      </w:r>
      <w:r w:rsidR="0046733F" w:rsidRPr="001A29A1">
        <w:rPr>
          <w:rFonts w:ascii="Cambria" w:hAnsi="Cambria" w:cstheme="minorHAnsi"/>
          <w:color w:val="000000" w:themeColor="text1"/>
          <w:sz w:val="20"/>
          <w:szCs w:val="20"/>
          <w:lang w:val="es-CO"/>
        </w:rPr>
        <w:t>hecha</w:t>
      </w:r>
      <w:r w:rsidR="00A101FF" w:rsidRPr="001A29A1">
        <w:rPr>
          <w:rFonts w:ascii="Cambria" w:hAnsi="Cambria" w:cstheme="minorHAnsi"/>
          <w:color w:val="000000" w:themeColor="text1"/>
          <w:sz w:val="20"/>
          <w:szCs w:val="20"/>
          <w:lang w:val="es-CO"/>
        </w:rPr>
        <w:t xml:space="preserve"> por</w:t>
      </w:r>
      <w:r w:rsidR="00AA516C" w:rsidRPr="001A29A1">
        <w:rPr>
          <w:rFonts w:ascii="Cambria" w:hAnsi="Cambria" w:cstheme="minorHAnsi"/>
          <w:color w:val="000000" w:themeColor="text1"/>
          <w:sz w:val="20"/>
          <w:szCs w:val="20"/>
          <w:lang w:val="es-CO"/>
        </w:rPr>
        <w:t xml:space="preserve"> el Ejército Nacional y les prest</w:t>
      </w:r>
      <w:r w:rsidR="0046733F" w:rsidRPr="001A29A1">
        <w:rPr>
          <w:rFonts w:ascii="Cambria" w:hAnsi="Cambria" w:cstheme="minorHAnsi"/>
          <w:color w:val="000000" w:themeColor="text1"/>
          <w:sz w:val="20"/>
          <w:szCs w:val="20"/>
          <w:lang w:val="es-CO"/>
        </w:rPr>
        <w:t>ó</w:t>
      </w:r>
      <w:r w:rsidR="00AA516C" w:rsidRPr="001A29A1">
        <w:rPr>
          <w:rFonts w:ascii="Cambria" w:hAnsi="Cambria" w:cstheme="minorHAnsi"/>
          <w:color w:val="000000" w:themeColor="text1"/>
          <w:sz w:val="20"/>
          <w:szCs w:val="20"/>
          <w:lang w:val="es-CO"/>
        </w:rPr>
        <w:t xml:space="preserve"> unos animales de su propiedad </w:t>
      </w:r>
      <w:r w:rsidR="00A101FF" w:rsidRPr="001A29A1">
        <w:rPr>
          <w:rFonts w:ascii="Cambria" w:hAnsi="Cambria" w:cstheme="minorHAnsi"/>
          <w:color w:val="000000" w:themeColor="text1"/>
          <w:sz w:val="20"/>
          <w:szCs w:val="20"/>
          <w:lang w:val="es-CO"/>
        </w:rPr>
        <w:t xml:space="preserve">para </w:t>
      </w:r>
      <w:r w:rsidR="00AA516C" w:rsidRPr="001A29A1">
        <w:rPr>
          <w:rFonts w:ascii="Cambria" w:hAnsi="Cambria" w:cstheme="minorHAnsi"/>
          <w:color w:val="000000" w:themeColor="text1"/>
          <w:sz w:val="20"/>
          <w:szCs w:val="20"/>
          <w:lang w:val="es-CO"/>
        </w:rPr>
        <w:t>transport</w:t>
      </w:r>
      <w:r w:rsidR="00A101FF" w:rsidRPr="001A29A1">
        <w:rPr>
          <w:rFonts w:ascii="Cambria" w:hAnsi="Cambria" w:cstheme="minorHAnsi"/>
          <w:color w:val="000000" w:themeColor="text1"/>
          <w:sz w:val="20"/>
          <w:szCs w:val="20"/>
          <w:lang w:val="es-CO"/>
        </w:rPr>
        <w:t>ar</w:t>
      </w:r>
      <w:r w:rsidR="00AA516C" w:rsidRPr="001A29A1">
        <w:rPr>
          <w:rFonts w:ascii="Cambria" w:hAnsi="Cambria" w:cstheme="minorHAnsi"/>
          <w:color w:val="000000" w:themeColor="text1"/>
          <w:sz w:val="20"/>
          <w:szCs w:val="20"/>
          <w:lang w:val="es-CO"/>
        </w:rPr>
        <w:t xml:space="preserve"> víveres hallados y decomisados en </w:t>
      </w:r>
      <w:r w:rsidR="009D63E5">
        <w:rPr>
          <w:rFonts w:ascii="Cambria" w:hAnsi="Cambria" w:cstheme="minorHAnsi"/>
          <w:color w:val="000000" w:themeColor="text1"/>
          <w:sz w:val="20"/>
          <w:szCs w:val="20"/>
          <w:lang w:val="es-CO"/>
        </w:rPr>
        <w:t>un</w:t>
      </w:r>
      <w:r w:rsidR="00AA516C" w:rsidRPr="001A29A1">
        <w:rPr>
          <w:rFonts w:ascii="Cambria" w:hAnsi="Cambria" w:cstheme="minorHAnsi"/>
          <w:color w:val="000000" w:themeColor="text1"/>
          <w:sz w:val="20"/>
          <w:szCs w:val="20"/>
          <w:lang w:val="es-CO"/>
        </w:rPr>
        <w:t xml:space="preserve"> campamento de las FARC</w:t>
      </w:r>
      <w:r w:rsidR="00A101FF" w:rsidRPr="001A29A1">
        <w:rPr>
          <w:rFonts w:ascii="Cambria" w:hAnsi="Cambria" w:cstheme="minorHAnsi"/>
          <w:color w:val="000000" w:themeColor="text1"/>
          <w:sz w:val="20"/>
          <w:szCs w:val="20"/>
          <w:lang w:val="es-CO"/>
        </w:rPr>
        <w:t>,</w:t>
      </w:r>
      <w:r w:rsidR="00AA516C" w:rsidRPr="001A29A1">
        <w:rPr>
          <w:rFonts w:ascii="Cambria" w:hAnsi="Cambria" w:cstheme="minorHAnsi"/>
          <w:color w:val="000000" w:themeColor="text1"/>
          <w:sz w:val="20"/>
          <w:szCs w:val="20"/>
          <w:lang w:val="es-CO"/>
        </w:rPr>
        <w:t xml:space="preserve"> ubicado en la vereda Las Hermosas</w:t>
      </w:r>
      <w:r w:rsidR="008E56C2" w:rsidRPr="001A29A1">
        <w:rPr>
          <w:rFonts w:ascii="Cambria" w:hAnsi="Cambria" w:cstheme="minorHAnsi"/>
          <w:color w:val="000000" w:themeColor="text1"/>
          <w:sz w:val="20"/>
          <w:szCs w:val="20"/>
          <w:lang w:val="es-CO"/>
        </w:rPr>
        <w:t>, de acuerdo con lo informado por la parte peticionaria.</w:t>
      </w:r>
    </w:p>
    <w:p w14:paraId="2CB3C369" w14:textId="1D8BBE76" w:rsidR="00AA516C" w:rsidRPr="001A29A1" w:rsidRDefault="00AA516C"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hAnsi="Cambria" w:cstheme="minorHAnsi"/>
          <w:color w:val="000000" w:themeColor="text1"/>
          <w:sz w:val="20"/>
          <w:szCs w:val="20"/>
          <w:lang w:val="es-CO"/>
        </w:rPr>
      </w:pPr>
    </w:p>
    <w:p w14:paraId="0A9ECF04" w14:textId="7E3C99F2" w:rsidR="003625EB" w:rsidRPr="001A29A1" w:rsidRDefault="009E0628"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Pr>
          <w:rFonts w:ascii="Cambria" w:hAnsi="Cambria" w:cstheme="minorHAnsi"/>
          <w:color w:val="000000" w:themeColor="text1"/>
          <w:sz w:val="20"/>
          <w:szCs w:val="20"/>
          <w:lang w:val="es-CO"/>
        </w:rPr>
        <w:t>El peticionario narró que</w:t>
      </w:r>
      <w:r w:rsidR="00B356FE">
        <w:rPr>
          <w:rFonts w:ascii="Cambria" w:hAnsi="Cambria" w:cstheme="minorHAnsi"/>
          <w:color w:val="000000" w:themeColor="text1"/>
          <w:sz w:val="20"/>
          <w:szCs w:val="20"/>
          <w:lang w:val="es-CO"/>
        </w:rPr>
        <w:t>,</w:t>
      </w:r>
      <w:r>
        <w:rPr>
          <w:rFonts w:ascii="Cambria" w:hAnsi="Cambria" w:cstheme="minorHAnsi"/>
          <w:color w:val="000000" w:themeColor="text1"/>
          <w:sz w:val="20"/>
          <w:szCs w:val="20"/>
          <w:lang w:val="es-CO"/>
        </w:rPr>
        <w:t xml:space="preserve"> </w:t>
      </w:r>
      <w:r w:rsidR="009D63E5">
        <w:rPr>
          <w:rFonts w:ascii="Cambria" w:hAnsi="Cambria" w:cstheme="minorHAnsi"/>
          <w:color w:val="000000" w:themeColor="text1"/>
          <w:sz w:val="20"/>
          <w:szCs w:val="20"/>
          <w:lang w:val="es-CO"/>
        </w:rPr>
        <w:t>en</w:t>
      </w:r>
      <w:r w:rsidR="008E56C2" w:rsidRPr="001A29A1">
        <w:rPr>
          <w:rFonts w:ascii="Cambria" w:hAnsi="Cambria" w:cstheme="minorHAnsi"/>
          <w:color w:val="000000" w:themeColor="text1"/>
          <w:sz w:val="20"/>
          <w:szCs w:val="20"/>
          <w:lang w:val="es-CO"/>
        </w:rPr>
        <w:t xml:space="preserve"> la</w:t>
      </w:r>
      <w:r w:rsidR="00B30758" w:rsidRPr="001A29A1">
        <w:rPr>
          <w:rFonts w:ascii="Cambria" w:hAnsi="Cambria" w:cstheme="minorHAnsi"/>
          <w:color w:val="000000" w:themeColor="text1"/>
          <w:sz w:val="20"/>
          <w:szCs w:val="20"/>
          <w:lang w:val="es-CO"/>
        </w:rPr>
        <w:t xml:space="preserve"> noche de</w:t>
      </w:r>
      <w:r w:rsidR="003625EB" w:rsidRPr="001A29A1">
        <w:rPr>
          <w:rFonts w:ascii="Cambria" w:hAnsi="Cambria" w:cstheme="minorHAnsi"/>
          <w:color w:val="000000" w:themeColor="text1"/>
          <w:sz w:val="20"/>
          <w:szCs w:val="20"/>
          <w:lang w:val="es-CO"/>
        </w:rPr>
        <w:t>l 28 de enero de 1993</w:t>
      </w:r>
      <w:r w:rsidR="00B30758" w:rsidRPr="001A29A1">
        <w:rPr>
          <w:rFonts w:ascii="Cambria" w:hAnsi="Cambria" w:cstheme="minorHAnsi"/>
          <w:color w:val="000000" w:themeColor="text1"/>
          <w:sz w:val="20"/>
          <w:szCs w:val="20"/>
          <w:lang w:val="es-CO"/>
        </w:rPr>
        <w:t>,</w:t>
      </w:r>
      <w:r w:rsidR="003625EB" w:rsidRPr="001A29A1">
        <w:rPr>
          <w:rFonts w:ascii="Cambria" w:hAnsi="Cambria" w:cstheme="minorHAnsi"/>
          <w:color w:val="000000" w:themeColor="text1"/>
          <w:sz w:val="20"/>
          <w:szCs w:val="20"/>
          <w:lang w:val="es-CO"/>
        </w:rPr>
        <w:t xml:space="preserve"> </w:t>
      </w:r>
      <w:r w:rsidR="00B30758" w:rsidRPr="001A29A1">
        <w:rPr>
          <w:rFonts w:ascii="Cambria" w:hAnsi="Cambria" w:cstheme="minorHAnsi"/>
          <w:color w:val="000000" w:themeColor="text1"/>
          <w:sz w:val="20"/>
          <w:szCs w:val="20"/>
          <w:lang w:val="es-CO"/>
        </w:rPr>
        <w:t xml:space="preserve">un grupo de personas que vestían prendas de uso </w:t>
      </w:r>
      <w:r w:rsidR="00863C57" w:rsidRPr="001A29A1">
        <w:rPr>
          <w:rFonts w:ascii="Cambria" w:hAnsi="Cambria" w:cstheme="minorHAnsi"/>
          <w:color w:val="000000" w:themeColor="text1"/>
          <w:sz w:val="20"/>
          <w:szCs w:val="20"/>
          <w:lang w:val="es-CO"/>
        </w:rPr>
        <w:t>privativo</w:t>
      </w:r>
      <w:r w:rsidR="00B30758" w:rsidRPr="001A29A1">
        <w:rPr>
          <w:rFonts w:ascii="Cambria" w:hAnsi="Cambria" w:cstheme="minorHAnsi"/>
          <w:color w:val="000000" w:themeColor="text1"/>
          <w:sz w:val="20"/>
          <w:szCs w:val="20"/>
          <w:lang w:val="es-CO"/>
        </w:rPr>
        <w:t xml:space="preserve"> del Ejército </w:t>
      </w:r>
      <w:r w:rsidR="00C35535">
        <w:rPr>
          <w:rFonts w:ascii="Cambria" w:hAnsi="Cambria" w:cstheme="minorHAnsi"/>
          <w:color w:val="000000" w:themeColor="text1"/>
          <w:sz w:val="20"/>
          <w:szCs w:val="20"/>
          <w:lang w:val="es-CO"/>
        </w:rPr>
        <w:t>habría</w:t>
      </w:r>
      <w:r w:rsidR="00387BB3">
        <w:rPr>
          <w:rFonts w:ascii="Cambria" w:hAnsi="Cambria" w:cstheme="minorHAnsi"/>
          <w:color w:val="000000" w:themeColor="text1"/>
          <w:sz w:val="20"/>
          <w:szCs w:val="20"/>
          <w:lang w:val="es-CO"/>
        </w:rPr>
        <w:t>n</w:t>
      </w:r>
      <w:r w:rsidR="00C35535">
        <w:rPr>
          <w:rFonts w:ascii="Cambria" w:hAnsi="Cambria" w:cstheme="minorHAnsi"/>
          <w:color w:val="000000" w:themeColor="text1"/>
          <w:sz w:val="20"/>
          <w:szCs w:val="20"/>
          <w:lang w:val="es-CO"/>
        </w:rPr>
        <w:t xml:space="preserve"> llamado</w:t>
      </w:r>
      <w:r w:rsidR="00B30758" w:rsidRPr="001A29A1">
        <w:rPr>
          <w:rFonts w:ascii="Cambria" w:hAnsi="Cambria" w:cstheme="minorHAnsi"/>
          <w:color w:val="000000" w:themeColor="text1"/>
          <w:sz w:val="20"/>
          <w:szCs w:val="20"/>
          <w:lang w:val="es-CO"/>
        </w:rPr>
        <w:t xml:space="preserve"> a la puerta de la presunta víctima </w:t>
      </w:r>
      <w:r w:rsidR="00863C57" w:rsidRPr="001A29A1">
        <w:rPr>
          <w:rFonts w:ascii="Cambria" w:hAnsi="Cambria" w:cstheme="minorHAnsi"/>
          <w:color w:val="000000" w:themeColor="text1"/>
          <w:sz w:val="20"/>
          <w:szCs w:val="20"/>
          <w:lang w:val="es-CO"/>
        </w:rPr>
        <w:t>y se identificaron como miembros de la “contraguerrilla”</w:t>
      </w:r>
      <w:r w:rsidR="00313EA6">
        <w:rPr>
          <w:rFonts w:ascii="Cambria" w:hAnsi="Cambria" w:cstheme="minorHAnsi"/>
          <w:color w:val="000000" w:themeColor="text1"/>
          <w:sz w:val="20"/>
          <w:szCs w:val="20"/>
          <w:lang w:val="es-CO"/>
        </w:rPr>
        <w:t>.</w:t>
      </w:r>
      <w:r w:rsidR="007D3763" w:rsidRPr="001A29A1">
        <w:rPr>
          <w:rFonts w:ascii="Cambria" w:hAnsi="Cambria" w:cstheme="minorHAnsi"/>
          <w:color w:val="000000" w:themeColor="text1"/>
          <w:sz w:val="20"/>
          <w:szCs w:val="20"/>
          <w:lang w:val="es-CO"/>
        </w:rPr>
        <w:t xml:space="preserve"> </w:t>
      </w:r>
      <w:r w:rsidR="003625EB" w:rsidRPr="001A29A1">
        <w:rPr>
          <w:rFonts w:ascii="Cambria" w:hAnsi="Cambria" w:cstheme="minorHAnsi"/>
          <w:color w:val="000000" w:themeColor="text1"/>
          <w:sz w:val="20"/>
          <w:szCs w:val="20"/>
          <w:lang w:val="es-CO"/>
        </w:rPr>
        <w:t xml:space="preserve">Ante la negativa de </w:t>
      </w:r>
      <w:r w:rsidR="004729D4" w:rsidRPr="001A29A1">
        <w:rPr>
          <w:rFonts w:ascii="Cambria" w:hAnsi="Cambria" w:cstheme="minorHAnsi"/>
          <w:color w:val="000000" w:themeColor="text1"/>
          <w:sz w:val="20"/>
          <w:szCs w:val="20"/>
          <w:lang w:val="es-CO"/>
        </w:rPr>
        <w:t xml:space="preserve">la familia de </w:t>
      </w:r>
      <w:r w:rsidR="003625EB" w:rsidRPr="001A29A1">
        <w:rPr>
          <w:rFonts w:ascii="Cambria" w:hAnsi="Cambria" w:cstheme="minorHAnsi"/>
          <w:color w:val="000000" w:themeColor="text1"/>
          <w:sz w:val="20"/>
          <w:szCs w:val="20"/>
          <w:lang w:val="es-CO"/>
        </w:rPr>
        <w:t xml:space="preserve">abrir la puerta, </w:t>
      </w:r>
      <w:r w:rsidR="004729D4" w:rsidRPr="001A29A1">
        <w:rPr>
          <w:rFonts w:ascii="Cambria" w:hAnsi="Cambria" w:cstheme="minorHAnsi"/>
          <w:color w:val="000000" w:themeColor="text1"/>
          <w:sz w:val="20"/>
          <w:szCs w:val="20"/>
          <w:lang w:val="es-CO"/>
        </w:rPr>
        <w:t>las</w:t>
      </w:r>
      <w:r w:rsidR="003625EB" w:rsidRPr="001A29A1">
        <w:rPr>
          <w:rFonts w:ascii="Cambria" w:hAnsi="Cambria" w:cstheme="minorHAnsi"/>
          <w:color w:val="000000" w:themeColor="text1"/>
          <w:sz w:val="20"/>
          <w:szCs w:val="20"/>
          <w:lang w:val="es-CO"/>
        </w:rPr>
        <w:t xml:space="preserve"> personas</w:t>
      </w:r>
      <w:r w:rsidR="007D3763" w:rsidRPr="001A29A1">
        <w:rPr>
          <w:rFonts w:ascii="Cambria" w:hAnsi="Cambria" w:cstheme="minorHAnsi"/>
          <w:color w:val="000000" w:themeColor="text1"/>
          <w:sz w:val="20"/>
          <w:szCs w:val="20"/>
          <w:lang w:val="es-CO"/>
        </w:rPr>
        <w:t xml:space="preserve"> </w:t>
      </w:r>
      <w:r w:rsidR="00C35535">
        <w:rPr>
          <w:rFonts w:ascii="Cambria" w:hAnsi="Cambria" w:cstheme="minorHAnsi"/>
          <w:color w:val="000000" w:themeColor="text1"/>
          <w:sz w:val="20"/>
          <w:szCs w:val="20"/>
          <w:lang w:val="es-CO"/>
        </w:rPr>
        <w:t>habrían forzado</w:t>
      </w:r>
      <w:r w:rsidR="003625EB" w:rsidRPr="001A29A1">
        <w:rPr>
          <w:rFonts w:ascii="Cambria" w:hAnsi="Cambria" w:cstheme="minorHAnsi"/>
          <w:color w:val="000000" w:themeColor="text1"/>
          <w:sz w:val="20"/>
          <w:szCs w:val="20"/>
          <w:lang w:val="es-CO"/>
        </w:rPr>
        <w:t xml:space="preserve"> su entrada a la vivienda, golpearon a Luz Dary Martínez </w:t>
      </w:r>
      <w:r w:rsidR="00ED338A" w:rsidRPr="001A29A1">
        <w:rPr>
          <w:rFonts w:ascii="Cambria" w:hAnsi="Cambria" w:cstheme="minorHAnsi"/>
          <w:color w:val="000000" w:themeColor="text1"/>
          <w:sz w:val="20"/>
          <w:szCs w:val="20"/>
          <w:lang w:val="es-CO"/>
        </w:rPr>
        <w:t xml:space="preserve">(pareja de la presunta víctima) </w:t>
      </w:r>
      <w:r w:rsidR="003625EB" w:rsidRPr="001A29A1">
        <w:rPr>
          <w:rFonts w:ascii="Cambria" w:hAnsi="Cambria" w:cstheme="minorHAnsi"/>
          <w:color w:val="000000" w:themeColor="text1"/>
          <w:sz w:val="20"/>
          <w:szCs w:val="20"/>
          <w:lang w:val="es-CO"/>
        </w:rPr>
        <w:t>en la nuca con un fusil</w:t>
      </w:r>
      <w:r w:rsidR="00B30758" w:rsidRPr="001A29A1">
        <w:rPr>
          <w:rFonts w:ascii="Cambria" w:hAnsi="Cambria" w:cstheme="minorHAnsi"/>
          <w:color w:val="000000" w:themeColor="text1"/>
          <w:sz w:val="20"/>
          <w:szCs w:val="20"/>
          <w:lang w:val="es-CO"/>
        </w:rPr>
        <w:t xml:space="preserve">, así como </w:t>
      </w:r>
      <w:r w:rsidR="003625EB" w:rsidRPr="001A29A1">
        <w:rPr>
          <w:rFonts w:ascii="Cambria" w:hAnsi="Cambria" w:cstheme="minorHAnsi"/>
          <w:color w:val="000000" w:themeColor="text1"/>
          <w:sz w:val="20"/>
          <w:szCs w:val="20"/>
          <w:lang w:val="es-CO"/>
        </w:rPr>
        <w:t xml:space="preserve">a </w:t>
      </w:r>
      <w:r w:rsidR="00B837D7" w:rsidRPr="001A29A1">
        <w:rPr>
          <w:rFonts w:ascii="Cambria" w:hAnsi="Cambria" w:cstheme="minorHAnsi"/>
          <w:color w:val="000000" w:themeColor="text1"/>
          <w:sz w:val="20"/>
          <w:szCs w:val="20"/>
          <w:lang w:val="es-CO"/>
        </w:rPr>
        <w:t xml:space="preserve">dos </w:t>
      </w:r>
      <w:r w:rsidR="004729D4" w:rsidRPr="001A29A1">
        <w:rPr>
          <w:rFonts w:ascii="Cambria" w:hAnsi="Cambria" w:cstheme="minorHAnsi"/>
          <w:color w:val="000000" w:themeColor="text1"/>
          <w:sz w:val="20"/>
          <w:szCs w:val="20"/>
          <w:lang w:val="es-CO"/>
        </w:rPr>
        <w:t>de sus h</w:t>
      </w:r>
      <w:r w:rsidR="003625EB" w:rsidRPr="001A29A1">
        <w:rPr>
          <w:rFonts w:ascii="Cambria" w:hAnsi="Cambria" w:cstheme="minorHAnsi"/>
          <w:color w:val="000000" w:themeColor="text1"/>
          <w:sz w:val="20"/>
          <w:szCs w:val="20"/>
          <w:lang w:val="es-CO"/>
        </w:rPr>
        <w:t xml:space="preserve">ijos, y se llevaron a José Antonio Cardona con la indicación de </w:t>
      </w:r>
      <w:r w:rsidR="00313EA6">
        <w:rPr>
          <w:rFonts w:ascii="Cambria" w:hAnsi="Cambria" w:cstheme="minorHAnsi"/>
          <w:color w:val="000000" w:themeColor="text1"/>
          <w:sz w:val="20"/>
          <w:szCs w:val="20"/>
          <w:lang w:val="es-CO"/>
        </w:rPr>
        <w:t xml:space="preserve">que </w:t>
      </w:r>
      <w:r w:rsidR="003625EB" w:rsidRPr="001A29A1">
        <w:rPr>
          <w:rFonts w:ascii="Cambria" w:hAnsi="Cambria" w:cstheme="minorHAnsi"/>
          <w:color w:val="000000" w:themeColor="text1"/>
          <w:sz w:val="20"/>
          <w:szCs w:val="20"/>
          <w:lang w:val="es-CO"/>
        </w:rPr>
        <w:t xml:space="preserve">lo regresarían al día siguiente. Sin embargo, hasta la fecha se desconoce su </w:t>
      </w:r>
      <w:r w:rsidR="00BA689A" w:rsidRPr="001A29A1">
        <w:rPr>
          <w:rFonts w:ascii="Cambria" w:hAnsi="Cambria" w:cstheme="minorHAnsi"/>
          <w:color w:val="000000" w:themeColor="text1"/>
          <w:sz w:val="20"/>
          <w:szCs w:val="20"/>
          <w:lang w:val="es-CO"/>
        </w:rPr>
        <w:t>paradero</w:t>
      </w:r>
      <w:r w:rsidR="003625EB" w:rsidRPr="001A29A1">
        <w:rPr>
          <w:rFonts w:ascii="Cambria" w:hAnsi="Cambria" w:cstheme="minorHAnsi"/>
          <w:color w:val="000000" w:themeColor="text1"/>
          <w:sz w:val="20"/>
          <w:szCs w:val="20"/>
          <w:lang w:val="es-CO"/>
        </w:rPr>
        <w:t>.</w:t>
      </w:r>
      <w:r w:rsidR="00ED338A" w:rsidRPr="001A29A1">
        <w:rPr>
          <w:rFonts w:ascii="Cambria" w:hAnsi="Cambria" w:cstheme="minorHAnsi"/>
          <w:color w:val="000000" w:themeColor="text1"/>
          <w:sz w:val="20"/>
          <w:szCs w:val="20"/>
          <w:lang w:val="es-CO"/>
        </w:rPr>
        <w:t xml:space="preserve"> </w:t>
      </w:r>
    </w:p>
    <w:p w14:paraId="09788BD9" w14:textId="77777777" w:rsidR="003625EB" w:rsidRPr="001A29A1" w:rsidRDefault="003625EB"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hAnsi="Cambria" w:cstheme="minorHAnsi"/>
          <w:color w:val="000000" w:themeColor="text1"/>
          <w:sz w:val="20"/>
          <w:szCs w:val="20"/>
          <w:lang w:val="es-CO"/>
        </w:rPr>
      </w:pPr>
    </w:p>
    <w:p w14:paraId="1A6762BF" w14:textId="0E88AAD2" w:rsidR="004F1BF4" w:rsidRPr="009E0628" w:rsidRDefault="0046733F"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70C0"/>
          <w:sz w:val="20"/>
          <w:szCs w:val="20"/>
          <w:lang w:val="es-CO"/>
        </w:rPr>
      </w:pPr>
      <w:r w:rsidRPr="009E0628">
        <w:rPr>
          <w:rFonts w:ascii="Cambria" w:hAnsi="Cambria" w:cstheme="minorHAnsi"/>
          <w:color w:val="000000" w:themeColor="text1"/>
          <w:sz w:val="20"/>
          <w:szCs w:val="20"/>
          <w:lang w:val="es-CO"/>
        </w:rPr>
        <w:t xml:space="preserve">De acuerdo con </w:t>
      </w:r>
      <w:r w:rsidR="009E0628" w:rsidRPr="009E0628">
        <w:rPr>
          <w:rFonts w:ascii="Cambria" w:hAnsi="Cambria" w:cstheme="minorHAnsi"/>
          <w:color w:val="000000" w:themeColor="text1"/>
          <w:sz w:val="20"/>
          <w:szCs w:val="20"/>
          <w:lang w:val="es-CO"/>
        </w:rPr>
        <w:t>lo manifestado en la petición,</w:t>
      </w:r>
      <w:r w:rsidRPr="009E0628">
        <w:rPr>
          <w:rFonts w:ascii="Cambria" w:hAnsi="Cambria" w:cstheme="minorHAnsi"/>
          <w:color w:val="000000" w:themeColor="text1"/>
          <w:sz w:val="20"/>
          <w:szCs w:val="20"/>
          <w:lang w:val="es-CO"/>
        </w:rPr>
        <w:t xml:space="preserve"> l</w:t>
      </w:r>
      <w:r w:rsidR="003625EB" w:rsidRPr="009E0628">
        <w:rPr>
          <w:rFonts w:ascii="Cambria" w:hAnsi="Cambria" w:cstheme="minorHAnsi"/>
          <w:color w:val="000000" w:themeColor="text1"/>
          <w:sz w:val="20"/>
          <w:szCs w:val="20"/>
          <w:lang w:val="es-CO"/>
        </w:rPr>
        <w:t xml:space="preserve">os familiares de la presunta víctima </w:t>
      </w:r>
      <w:r w:rsidRPr="009E0628">
        <w:rPr>
          <w:rFonts w:ascii="Cambria" w:hAnsi="Cambria" w:cstheme="minorHAnsi"/>
          <w:color w:val="000000" w:themeColor="text1"/>
          <w:sz w:val="20"/>
          <w:szCs w:val="20"/>
          <w:lang w:val="es-CO"/>
        </w:rPr>
        <w:t xml:space="preserve">habrían </w:t>
      </w:r>
      <w:r w:rsidR="003625EB" w:rsidRPr="009E0628">
        <w:rPr>
          <w:rFonts w:ascii="Cambria" w:hAnsi="Cambria" w:cstheme="minorHAnsi"/>
          <w:color w:val="000000" w:themeColor="text1"/>
          <w:sz w:val="20"/>
          <w:szCs w:val="20"/>
          <w:lang w:val="es-CO"/>
        </w:rPr>
        <w:t>interpu</w:t>
      </w:r>
      <w:r w:rsidR="00C35535" w:rsidRPr="009E0628">
        <w:rPr>
          <w:rFonts w:ascii="Cambria" w:hAnsi="Cambria" w:cstheme="minorHAnsi"/>
          <w:color w:val="000000" w:themeColor="text1"/>
          <w:sz w:val="20"/>
          <w:szCs w:val="20"/>
          <w:lang w:val="es-CO"/>
        </w:rPr>
        <w:t>esto</w:t>
      </w:r>
      <w:r w:rsidR="003625EB" w:rsidRPr="009E0628">
        <w:rPr>
          <w:rFonts w:ascii="Cambria" w:hAnsi="Cambria" w:cstheme="minorHAnsi"/>
          <w:color w:val="000000" w:themeColor="text1"/>
          <w:sz w:val="20"/>
          <w:szCs w:val="20"/>
          <w:lang w:val="es-CO"/>
        </w:rPr>
        <w:t xml:space="preserve"> diligencias ante </w:t>
      </w:r>
      <w:r w:rsidRPr="009E0628">
        <w:rPr>
          <w:rFonts w:ascii="Cambria" w:hAnsi="Cambria" w:cstheme="minorHAnsi"/>
          <w:color w:val="000000" w:themeColor="text1"/>
          <w:sz w:val="20"/>
          <w:szCs w:val="20"/>
          <w:lang w:val="es-CO"/>
        </w:rPr>
        <w:t>distintas</w:t>
      </w:r>
      <w:r w:rsidR="003625EB" w:rsidRPr="009E0628">
        <w:rPr>
          <w:rFonts w:ascii="Cambria" w:hAnsi="Cambria" w:cstheme="minorHAnsi"/>
          <w:color w:val="000000" w:themeColor="text1"/>
          <w:sz w:val="20"/>
          <w:szCs w:val="20"/>
          <w:lang w:val="es-CO"/>
        </w:rPr>
        <w:t xml:space="preserve"> entidades estatales como el Ejército</w:t>
      </w:r>
      <w:r w:rsidRPr="009E0628">
        <w:rPr>
          <w:rFonts w:ascii="Cambria" w:hAnsi="Cambria" w:cstheme="minorHAnsi"/>
          <w:color w:val="000000" w:themeColor="text1"/>
          <w:sz w:val="20"/>
          <w:szCs w:val="20"/>
          <w:lang w:val="es-CO"/>
        </w:rPr>
        <w:t xml:space="preserve"> Nacional</w:t>
      </w:r>
      <w:r w:rsidR="003625EB" w:rsidRPr="009E0628">
        <w:rPr>
          <w:rFonts w:ascii="Cambria" w:hAnsi="Cambria" w:cstheme="minorHAnsi"/>
          <w:color w:val="000000" w:themeColor="text1"/>
          <w:sz w:val="20"/>
          <w:szCs w:val="20"/>
          <w:lang w:val="es-CO"/>
        </w:rPr>
        <w:t>, la Fiscalía</w:t>
      </w:r>
      <w:r w:rsidRPr="009E0628">
        <w:rPr>
          <w:rFonts w:ascii="Cambria" w:hAnsi="Cambria" w:cstheme="minorHAnsi"/>
          <w:color w:val="000000" w:themeColor="text1"/>
          <w:sz w:val="20"/>
          <w:szCs w:val="20"/>
          <w:lang w:val="es-CO"/>
        </w:rPr>
        <w:t xml:space="preserve"> General de la Nación</w:t>
      </w:r>
      <w:r w:rsidR="003625EB" w:rsidRPr="009E0628">
        <w:rPr>
          <w:rFonts w:ascii="Cambria" w:hAnsi="Cambria" w:cstheme="minorHAnsi"/>
          <w:color w:val="000000" w:themeColor="text1"/>
          <w:sz w:val="20"/>
          <w:szCs w:val="20"/>
          <w:lang w:val="es-CO"/>
        </w:rPr>
        <w:t>, la Procuraduría</w:t>
      </w:r>
      <w:r w:rsidRPr="009E0628">
        <w:rPr>
          <w:rFonts w:ascii="Cambria" w:hAnsi="Cambria" w:cstheme="minorHAnsi"/>
          <w:color w:val="000000" w:themeColor="text1"/>
          <w:sz w:val="20"/>
          <w:szCs w:val="20"/>
          <w:lang w:val="es-CO"/>
        </w:rPr>
        <w:t xml:space="preserve"> General de la Nación</w:t>
      </w:r>
      <w:r w:rsidR="003625EB" w:rsidRPr="009E0628">
        <w:rPr>
          <w:rFonts w:ascii="Cambria" w:hAnsi="Cambria" w:cstheme="minorHAnsi"/>
          <w:color w:val="000000" w:themeColor="text1"/>
          <w:sz w:val="20"/>
          <w:szCs w:val="20"/>
          <w:lang w:val="es-CO"/>
        </w:rPr>
        <w:t xml:space="preserve">, </w:t>
      </w:r>
      <w:r w:rsidR="0079464F">
        <w:rPr>
          <w:rFonts w:ascii="Cambria" w:hAnsi="Cambria" w:cstheme="minorHAnsi"/>
          <w:color w:val="000000" w:themeColor="text1"/>
          <w:sz w:val="20"/>
          <w:szCs w:val="20"/>
          <w:lang w:val="es-CO"/>
        </w:rPr>
        <w:t xml:space="preserve">la </w:t>
      </w:r>
      <w:r w:rsidR="003625EB" w:rsidRPr="009E0628">
        <w:rPr>
          <w:rFonts w:ascii="Cambria" w:hAnsi="Cambria" w:cstheme="minorHAnsi"/>
          <w:color w:val="000000" w:themeColor="text1"/>
          <w:sz w:val="20"/>
          <w:szCs w:val="20"/>
          <w:lang w:val="es-CO"/>
        </w:rPr>
        <w:t xml:space="preserve">Personería Municipal de la Alcaldía de La Montañita, la Defensoría del Pueblo y la Presidencia de la República sin resultado positivo. </w:t>
      </w:r>
    </w:p>
    <w:p w14:paraId="0B43FF13" w14:textId="77777777" w:rsidR="004F1BF4" w:rsidRPr="001A29A1" w:rsidRDefault="004F1BF4" w:rsidP="00651BBE">
      <w:pPr>
        <w:pStyle w:val="ListParagraph"/>
        <w:rPr>
          <w:rFonts w:cstheme="minorHAnsi"/>
          <w:color w:val="000000" w:themeColor="text1"/>
          <w:sz w:val="20"/>
          <w:szCs w:val="20"/>
          <w:lang w:val="es-CO"/>
        </w:rPr>
      </w:pPr>
    </w:p>
    <w:p w14:paraId="61D5D324" w14:textId="4D19AB56" w:rsidR="009E0628" w:rsidRPr="009E0628" w:rsidRDefault="004F1BF4"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9E0628">
        <w:rPr>
          <w:rFonts w:ascii="Cambria" w:hAnsi="Cambria" w:cstheme="minorHAnsi"/>
          <w:color w:val="000000" w:themeColor="text1"/>
          <w:sz w:val="20"/>
          <w:szCs w:val="20"/>
          <w:lang w:val="es-CO"/>
        </w:rPr>
        <w:t>L</w:t>
      </w:r>
      <w:r w:rsidR="003625EB" w:rsidRPr="009E0628">
        <w:rPr>
          <w:rFonts w:ascii="Cambria" w:hAnsi="Cambria" w:cstheme="minorHAnsi"/>
          <w:color w:val="000000" w:themeColor="text1"/>
          <w:sz w:val="20"/>
          <w:szCs w:val="20"/>
          <w:lang w:val="es-CO"/>
        </w:rPr>
        <w:t>a parte peticionaria destac</w:t>
      </w:r>
      <w:r w:rsidR="009E0628" w:rsidRPr="009E0628">
        <w:rPr>
          <w:rFonts w:ascii="Cambria" w:hAnsi="Cambria" w:cstheme="minorHAnsi"/>
          <w:color w:val="000000" w:themeColor="text1"/>
          <w:sz w:val="20"/>
          <w:szCs w:val="20"/>
          <w:lang w:val="es-CO"/>
        </w:rPr>
        <w:t>ó</w:t>
      </w:r>
      <w:r w:rsidR="003625EB" w:rsidRPr="009E0628">
        <w:rPr>
          <w:rFonts w:ascii="Cambria" w:hAnsi="Cambria" w:cstheme="minorHAnsi"/>
          <w:color w:val="000000" w:themeColor="text1"/>
          <w:sz w:val="20"/>
          <w:szCs w:val="20"/>
          <w:lang w:val="es-CO"/>
        </w:rPr>
        <w:t xml:space="preserve"> que el 30 de enero de 1993</w:t>
      </w:r>
      <w:r w:rsidRPr="009E0628">
        <w:rPr>
          <w:rFonts w:ascii="Cambria" w:hAnsi="Cambria" w:cstheme="minorHAnsi"/>
          <w:color w:val="000000" w:themeColor="text1"/>
          <w:sz w:val="20"/>
          <w:szCs w:val="20"/>
          <w:lang w:val="es-CO"/>
        </w:rPr>
        <w:t>,</w:t>
      </w:r>
      <w:r w:rsidR="003625EB" w:rsidRPr="009E0628">
        <w:rPr>
          <w:rFonts w:ascii="Cambria" w:hAnsi="Cambria" w:cstheme="minorHAnsi"/>
          <w:color w:val="000000" w:themeColor="text1"/>
          <w:sz w:val="20"/>
          <w:szCs w:val="20"/>
          <w:lang w:val="es-CO"/>
        </w:rPr>
        <w:t xml:space="preserve"> Luz Dary Martínez </w:t>
      </w:r>
      <w:r w:rsidR="003138FC" w:rsidRPr="009E0628">
        <w:rPr>
          <w:rFonts w:ascii="Cambria" w:hAnsi="Cambria" w:cstheme="minorHAnsi"/>
          <w:color w:val="000000" w:themeColor="text1"/>
          <w:sz w:val="20"/>
          <w:szCs w:val="20"/>
          <w:lang w:val="es-CO"/>
        </w:rPr>
        <w:t>habría rendido</w:t>
      </w:r>
      <w:r w:rsidR="003625EB" w:rsidRPr="009E0628">
        <w:rPr>
          <w:rFonts w:ascii="Cambria" w:hAnsi="Cambria" w:cstheme="minorHAnsi"/>
          <w:color w:val="000000" w:themeColor="text1"/>
          <w:sz w:val="20"/>
          <w:szCs w:val="20"/>
          <w:lang w:val="es-CO"/>
        </w:rPr>
        <w:t xml:space="preserve"> declaración juramentada sobre la desaparición de </w:t>
      </w:r>
      <w:r w:rsidRPr="009E0628">
        <w:rPr>
          <w:rFonts w:ascii="Cambria" w:hAnsi="Cambria" w:cstheme="minorHAnsi"/>
          <w:color w:val="000000" w:themeColor="text1"/>
          <w:sz w:val="20"/>
          <w:szCs w:val="20"/>
          <w:lang w:val="es-CO"/>
        </w:rPr>
        <w:t xml:space="preserve">José Antonio Cardona </w:t>
      </w:r>
      <w:r w:rsidR="003625EB" w:rsidRPr="009E0628">
        <w:rPr>
          <w:rFonts w:ascii="Cambria" w:hAnsi="Cambria" w:cstheme="minorHAnsi"/>
          <w:color w:val="000000" w:themeColor="text1"/>
          <w:sz w:val="20"/>
          <w:szCs w:val="20"/>
          <w:lang w:val="es-CO"/>
        </w:rPr>
        <w:t>ante el Personero Municipal de la Alcaldía de Montañita</w:t>
      </w:r>
      <w:r w:rsidR="003138FC" w:rsidRPr="009E0628">
        <w:rPr>
          <w:rFonts w:ascii="Cambria" w:hAnsi="Cambria" w:cstheme="minorHAnsi"/>
          <w:color w:val="000000" w:themeColor="text1"/>
          <w:sz w:val="20"/>
          <w:szCs w:val="20"/>
          <w:lang w:val="es-CO"/>
        </w:rPr>
        <w:t>,</w:t>
      </w:r>
      <w:r w:rsidR="003625EB" w:rsidRPr="009E0628">
        <w:rPr>
          <w:rFonts w:ascii="Cambria" w:hAnsi="Cambria" w:cstheme="minorHAnsi"/>
          <w:color w:val="000000" w:themeColor="text1"/>
          <w:sz w:val="20"/>
          <w:szCs w:val="20"/>
          <w:lang w:val="es-CO"/>
        </w:rPr>
        <w:t xml:space="preserve"> y que el 1 de febrero de</w:t>
      </w:r>
      <w:r w:rsidRPr="009E0628">
        <w:rPr>
          <w:rFonts w:ascii="Cambria" w:hAnsi="Cambria" w:cstheme="minorHAnsi"/>
          <w:color w:val="000000" w:themeColor="text1"/>
          <w:sz w:val="20"/>
          <w:szCs w:val="20"/>
          <w:lang w:val="es-CO"/>
        </w:rPr>
        <w:t>l mismo año</w:t>
      </w:r>
      <w:r w:rsidR="003138FC" w:rsidRPr="009E0628">
        <w:rPr>
          <w:rFonts w:ascii="Cambria" w:hAnsi="Cambria" w:cstheme="minorHAnsi"/>
          <w:color w:val="000000" w:themeColor="text1"/>
          <w:sz w:val="20"/>
          <w:szCs w:val="20"/>
          <w:lang w:val="es-CO"/>
        </w:rPr>
        <w:t>,</w:t>
      </w:r>
      <w:r w:rsidRPr="009E0628">
        <w:rPr>
          <w:rFonts w:ascii="Cambria" w:hAnsi="Cambria" w:cstheme="minorHAnsi"/>
          <w:color w:val="000000" w:themeColor="text1"/>
          <w:sz w:val="20"/>
          <w:szCs w:val="20"/>
          <w:lang w:val="es-CO"/>
        </w:rPr>
        <w:t xml:space="preserve"> se</w:t>
      </w:r>
      <w:r w:rsidR="003625EB" w:rsidRPr="009E0628">
        <w:rPr>
          <w:rFonts w:ascii="Cambria" w:hAnsi="Cambria" w:cstheme="minorHAnsi"/>
          <w:color w:val="000000" w:themeColor="text1"/>
          <w:sz w:val="20"/>
          <w:szCs w:val="20"/>
          <w:lang w:val="es-CO"/>
        </w:rPr>
        <w:t xml:space="preserve"> remitió dicha declaración al Procurador Departamental. Asimismo,</w:t>
      </w:r>
      <w:r w:rsidRPr="009E0628">
        <w:rPr>
          <w:rFonts w:ascii="Cambria" w:hAnsi="Cambria" w:cstheme="minorHAnsi"/>
          <w:color w:val="000000" w:themeColor="text1"/>
          <w:sz w:val="20"/>
          <w:szCs w:val="20"/>
          <w:lang w:val="es-CO"/>
        </w:rPr>
        <w:t xml:space="preserve"> informó</w:t>
      </w:r>
      <w:r w:rsidR="003625EB" w:rsidRPr="009E0628">
        <w:rPr>
          <w:rFonts w:ascii="Cambria" w:hAnsi="Cambria" w:cstheme="minorHAnsi"/>
          <w:color w:val="000000" w:themeColor="text1"/>
          <w:sz w:val="20"/>
          <w:szCs w:val="20"/>
          <w:lang w:val="es-CO"/>
        </w:rPr>
        <w:t xml:space="preserve"> que el 11 de febrero de 1993</w:t>
      </w:r>
      <w:r w:rsidRPr="009E0628">
        <w:rPr>
          <w:rFonts w:ascii="Cambria" w:hAnsi="Cambria" w:cstheme="minorHAnsi"/>
          <w:color w:val="000000" w:themeColor="text1"/>
          <w:sz w:val="20"/>
          <w:szCs w:val="20"/>
          <w:lang w:val="es-CO"/>
        </w:rPr>
        <w:t>,</w:t>
      </w:r>
      <w:r w:rsidR="003625EB" w:rsidRPr="009E0628">
        <w:rPr>
          <w:rFonts w:ascii="Cambria" w:hAnsi="Cambria" w:cstheme="minorHAnsi"/>
          <w:color w:val="000000" w:themeColor="text1"/>
          <w:sz w:val="20"/>
          <w:szCs w:val="20"/>
          <w:lang w:val="es-CO"/>
        </w:rPr>
        <w:t xml:space="preserve"> los padres de </w:t>
      </w:r>
      <w:r w:rsidRPr="009E0628">
        <w:rPr>
          <w:rFonts w:ascii="Cambria" w:hAnsi="Cambria" w:cstheme="minorHAnsi"/>
          <w:color w:val="000000" w:themeColor="text1"/>
          <w:sz w:val="20"/>
          <w:szCs w:val="20"/>
          <w:lang w:val="es-CO"/>
        </w:rPr>
        <w:t>la presunta víctima</w:t>
      </w:r>
      <w:r w:rsidR="003625EB" w:rsidRPr="009E0628">
        <w:rPr>
          <w:rFonts w:ascii="Cambria" w:hAnsi="Cambria" w:cstheme="minorHAnsi"/>
          <w:color w:val="000000" w:themeColor="text1"/>
          <w:sz w:val="20"/>
          <w:szCs w:val="20"/>
          <w:lang w:val="es-CO"/>
        </w:rPr>
        <w:t xml:space="preserve"> </w:t>
      </w:r>
      <w:r w:rsidR="003138FC" w:rsidRPr="009E0628">
        <w:rPr>
          <w:rFonts w:ascii="Cambria" w:hAnsi="Cambria" w:cstheme="minorHAnsi"/>
          <w:color w:val="000000" w:themeColor="text1"/>
          <w:sz w:val="20"/>
          <w:szCs w:val="20"/>
          <w:lang w:val="es-CO"/>
        </w:rPr>
        <w:t xml:space="preserve">habrían </w:t>
      </w:r>
      <w:r w:rsidR="003625EB" w:rsidRPr="009E0628">
        <w:rPr>
          <w:rFonts w:ascii="Cambria" w:hAnsi="Cambria" w:cstheme="minorHAnsi"/>
          <w:color w:val="000000" w:themeColor="text1"/>
          <w:sz w:val="20"/>
          <w:szCs w:val="20"/>
          <w:lang w:val="es-CO"/>
        </w:rPr>
        <w:t>solicita</w:t>
      </w:r>
      <w:r w:rsidR="003138FC" w:rsidRPr="009E0628">
        <w:rPr>
          <w:rFonts w:ascii="Cambria" w:hAnsi="Cambria" w:cstheme="minorHAnsi"/>
          <w:color w:val="000000" w:themeColor="text1"/>
          <w:sz w:val="20"/>
          <w:szCs w:val="20"/>
          <w:lang w:val="es-CO"/>
        </w:rPr>
        <w:t>do</w:t>
      </w:r>
      <w:r w:rsidR="003625EB" w:rsidRPr="009E0628">
        <w:rPr>
          <w:rFonts w:ascii="Cambria" w:hAnsi="Cambria" w:cstheme="minorHAnsi"/>
          <w:color w:val="000000" w:themeColor="text1"/>
          <w:sz w:val="20"/>
          <w:szCs w:val="20"/>
          <w:lang w:val="es-CO"/>
        </w:rPr>
        <w:t xml:space="preserve"> a la Fiscalía General de la Nación y a la Presidencia de la República, la apertura de investigación referente a la desaparición de su hijo; y que el 9 de marzo de 1993</w:t>
      </w:r>
      <w:r w:rsidRPr="009E0628">
        <w:rPr>
          <w:rFonts w:ascii="Cambria" w:hAnsi="Cambria" w:cstheme="minorHAnsi"/>
          <w:color w:val="000000" w:themeColor="text1"/>
          <w:sz w:val="20"/>
          <w:szCs w:val="20"/>
          <w:lang w:val="es-CO"/>
        </w:rPr>
        <w:t>,</w:t>
      </w:r>
      <w:r w:rsidR="003625EB" w:rsidRPr="009E0628">
        <w:rPr>
          <w:rFonts w:ascii="Cambria" w:hAnsi="Cambria" w:cstheme="minorHAnsi"/>
          <w:color w:val="000000" w:themeColor="text1"/>
          <w:sz w:val="20"/>
          <w:szCs w:val="20"/>
          <w:lang w:val="es-CO"/>
        </w:rPr>
        <w:t xml:space="preserve"> la Junta de Acción Comunal de la Vereda Berlín del Municipio de La Montañita y la Junta de Acción Comunal de la Vereda Las Hermosas de dicho municipio, de manera individual, </w:t>
      </w:r>
      <w:r w:rsidR="003138FC" w:rsidRPr="009E0628">
        <w:rPr>
          <w:rFonts w:ascii="Cambria" w:hAnsi="Cambria" w:cstheme="minorHAnsi"/>
          <w:color w:val="000000" w:themeColor="text1"/>
          <w:sz w:val="20"/>
          <w:szCs w:val="20"/>
          <w:lang w:val="es-CO"/>
        </w:rPr>
        <w:t xml:space="preserve">habrían </w:t>
      </w:r>
      <w:r w:rsidR="003625EB" w:rsidRPr="009E0628">
        <w:rPr>
          <w:rFonts w:ascii="Cambria" w:hAnsi="Cambria" w:cstheme="minorHAnsi"/>
          <w:color w:val="000000" w:themeColor="text1"/>
          <w:sz w:val="20"/>
          <w:szCs w:val="20"/>
          <w:lang w:val="es-CO"/>
        </w:rPr>
        <w:t>presenta</w:t>
      </w:r>
      <w:r w:rsidR="003138FC" w:rsidRPr="009E0628">
        <w:rPr>
          <w:rFonts w:ascii="Cambria" w:hAnsi="Cambria" w:cstheme="minorHAnsi"/>
          <w:color w:val="000000" w:themeColor="text1"/>
          <w:sz w:val="20"/>
          <w:szCs w:val="20"/>
          <w:lang w:val="es-CO"/>
        </w:rPr>
        <w:t>do</w:t>
      </w:r>
      <w:r w:rsidR="003625EB" w:rsidRPr="009E0628">
        <w:rPr>
          <w:rFonts w:ascii="Cambria" w:hAnsi="Cambria" w:cstheme="minorHAnsi"/>
          <w:color w:val="000000" w:themeColor="text1"/>
          <w:sz w:val="20"/>
          <w:szCs w:val="20"/>
          <w:lang w:val="es-CO"/>
        </w:rPr>
        <w:t xml:space="preserve"> cartas al </w:t>
      </w:r>
      <w:r w:rsidR="00980F1C">
        <w:rPr>
          <w:rFonts w:ascii="Cambria" w:hAnsi="Cambria" w:cstheme="minorHAnsi"/>
          <w:color w:val="000000" w:themeColor="text1"/>
          <w:sz w:val="20"/>
          <w:szCs w:val="20"/>
          <w:lang w:val="es-CO"/>
        </w:rPr>
        <w:t>j</w:t>
      </w:r>
      <w:r w:rsidR="003625EB" w:rsidRPr="009E0628">
        <w:rPr>
          <w:rFonts w:ascii="Cambria" w:hAnsi="Cambria" w:cstheme="minorHAnsi"/>
          <w:color w:val="000000" w:themeColor="text1"/>
          <w:sz w:val="20"/>
          <w:szCs w:val="20"/>
          <w:lang w:val="es-CO"/>
        </w:rPr>
        <w:t xml:space="preserve">uez </w:t>
      </w:r>
      <w:r w:rsidR="00980F1C">
        <w:rPr>
          <w:rFonts w:ascii="Cambria" w:hAnsi="Cambria" w:cstheme="minorHAnsi"/>
          <w:color w:val="000000" w:themeColor="text1"/>
          <w:sz w:val="20"/>
          <w:szCs w:val="20"/>
          <w:lang w:val="es-CO"/>
        </w:rPr>
        <w:t>m</w:t>
      </w:r>
      <w:r w:rsidR="003625EB" w:rsidRPr="009E0628">
        <w:rPr>
          <w:rFonts w:ascii="Cambria" w:hAnsi="Cambria" w:cstheme="minorHAnsi"/>
          <w:color w:val="000000" w:themeColor="text1"/>
          <w:sz w:val="20"/>
          <w:szCs w:val="20"/>
          <w:lang w:val="es-CO"/>
        </w:rPr>
        <w:t>unicipal en la</w:t>
      </w:r>
      <w:r w:rsidRPr="009E0628">
        <w:rPr>
          <w:rFonts w:ascii="Cambria" w:hAnsi="Cambria" w:cstheme="minorHAnsi"/>
          <w:color w:val="000000" w:themeColor="text1"/>
          <w:sz w:val="20"/>
          <w:szCs w:val="20"/>
          <w:lang w:val="es-CO"/>
        </w:rPr>
        <w:t>s</w:t>
      </w:r>
      <w:r w:rsidR="003625EB" w:rsidRPr="009E0628">
        <w:rPr>
          <w:rFonts w:ascii="Cambria" w:hAnsi="Cambria" w:cstheme="minorHAnsi"/>
          <w:color w:val="000000" w:themeColor="text1"/>
          <w:sz w:val="20"/>
          <w:szCs w:val="20"/>
          <w:lang w:val="es-CO"/>
        </w:rPr>
        <w:t xml:space="preserve"> que denunciaron la detención y desaparición de </w:t>
      </w:r>
      <w:r w:rsidRPr="009E0628">
        <w:rPr>
          <w:rFonts w:ascii="Cambria" w:hAnsi="Cambria" w:cstheme="minorHAnsi"/>
          <w:color w:val="000000" w:themeColor="text1"/>
          <w:sz w:val="20"/>
          <w:szCs w:val="20"/>
          <w:lang w:val="es-CO"/>
        </w:rPr>
        <w:t>José Antonio Cardona</w:t>
      </w:r>
      <w:r w:rsidR="003625EB" w:rsidRPr="009E0628">
        <w:rPr>
          <w:rFonts w:ascii="Cambria" w:hAnsi="Cambria" w:cstheme="minorHAnsi"/>
          <w:color w:val="000000" w:themeColor="text1"/>
          <w:sz w:val="20"/>
          <w:szCs w:val="20"/>
          <w:lang w:val="es-CO"/>
        </w:rPr>
        <w:t xml:space="preserve">. </w:t>
      </w:r>
      <w:r w:rsidR="003138FC" w:rsidRPr="009E0628">
        <w:rPr>
          <w:rFonts w:ascii="Cambria" w:hAnsi="Cambria" w:cstheme="minorHAnsi"/>
          <w:color w:val="000000" w:themeColor="text1"/>
          <w:sz w:val="20"/>
          <w:szCs w:val="20"/>
          <w:lang w:val="es-CO"/>
        </w:rPr>
        <w:t>Finalmente, señal</w:t>
      </w:r>
      <w:r w:rsidR="009E0628" w:rsidRPr="009E0628">
        <w:rPr>
          <w:rFonts w:ascii="Cambria" w:hAnsi="Cambria" w:cstheme="minorHAnsi"/>
          <w:color w:val="000000" w:themeColor="text1"/>
          <w:sz w:val="20"/>
          <w:szCs w:val="20"/>
          <w:lang w:val="es-CO"/>
        </w:rPr>
        <w:t>ó</w:t>
      </w:r>
      <w:r w:rsidR="003138FC" w:rsidRPr="009E0628">
        <w:rPr>
          <w:rFonts w:ascii="Cambria" w:hAnsi="Cambria" w:cstheme="minorHAnsi"/>
          <w:color w:val="000000" w:themeColor="text1"/>
          <w:sz w:val="20"/>
          <w:szCs w:val="20"/>
          <w:lang w:val="es-CO"/>
        </w:rPr>
        <w:t xml:space="preserve"> </w:t>
      </w:r>
      <w:r w:rsidR="003625EB" w:rsidRPr="009E0628">
        <w:rPr>
          <w:rFonts w:ascii="Cambria" w:hAnsi="Cambria" w:cstheme="minorHAnsi"/>
          <w:color w:val="000000" w:themeColor="text1"/>
          <w:sz w:val="20"/>
          <w:szCs w:val="20"/>
          <w:lang w:val="es-CO"/>
        </w:rPr>
        <w:t>que</w:t>
      </w:r>
      <w:r w:rsidR="003138FC" w:rsidRPr="009E0628">
        <w:rPr>
          <w:rFonts w:ascii="Cambria" w:hAnsi="Cambria" w:cstheme="minorHAnsi"/>
          <w:color w:val="000000" w:themeColor="text1"/>
          <w:sz w:val="20"/>
          <w:szCs w:val="20"/>
          <w:lang w:val="es-CO"/>
        </w:rPr>
        <w:t xml:space="preserve"> el 12 de febrero de 1993,</w:t>
      </w:r>
      <w:r w:rsidR="003625EB" w:rsidRPr="009E0628">
        <w:rPr>
          <w:rFonts w:ascii="Cambria" w:hAnsi="Cambria" w:cstheme="minorHAnsi"/>
          <w:color w:val="000000" w:themeColor="text1"/>
          <w:sz w:val="20"/>
          <w:szCs w:val="20"/>
          <w:lang w:val="es-CO"/>
        </w:rPr>
        <w:t xml:space="preserve"> los padres </w:t>
      </w:r>
      <w:r w:rsidR="003138FC" w:rsidRPr="009E0628">
        <w:rPr>
          <w:rFonts w:ascii="Cambria" w:hAnsi="Cambria" w:cstheme="minorHAnsi"/>
          <w:color w:val="000000" w:themeColor="text1"/>
          <w:sz w:val="20"/>
          <w:szCs w:val="20"/>
          <w:lang w:val="es-CO"/>
        </w:rPr>
        <w:t xml:space="preserve">habrían </w:t>
      </w:r>
      <w:r w:rsidR="003625EB" w:rsidRPr="009E0628">
        <w:rPr>
          <w:rFonts w:ascii="Cambria" w:hAnsi="Cambria" w:cstheme="minorHAnsi"/>
          <w:color w:val="000000" w:themeColor="text1"/>
          <w:sz w:val="20"/>
          <w:szCs w:val="20"/>
          <w:lang w:val="es-CO"/>
        </w:rPr>
        <w:t>formula</w:t>
      </w:r>
      <w:r w:rsidR="003138FC" w:rsidRPr="009E0628">
        <w:rPr>
          <w:rFonts w:ascii="Cambria" w:hAnsi="Cambria" w:cstheme="minorHAnsi"/>
          <w:color w:val="000000" w:themeColor="text1"/>
          <w:sz w:val="20"/>
          <w:szCs w:val="20"/>
          <w:lang w:val="es-CO"/>
        </w:rPr>
        <w:t xml:space="preserve">do </w:t>
      </w:r>
      <w:r w:rsidR="003625EB" w:rsidRPr="009E0628">
        <w:rPr>
          <w:rFonts w:ascii="Cambria" w:hAnsi="Cambria" w:cstheme="minorHAnsi"/>
          <w:color w:val="000000" w:themeColor="text1"/>
          <w:sz w:val="20"/>
          <w:szCs w:val="20"/>
          <w:lang w:val="es-CO"/>
        </w:rPr>
        <w:t>una queja ante la Procuraduría Delegada para la Defensa de los Derechos Humanos.</w:t>
      </w:r>
    </w:p>
    <w:p w14:paraId="6311F161" w14:textId="77777777" w:rsidR="009E0628" w:rsidRPr="009E0628" w:rsidRDefault="009E0628" w:rsidP="00651BBE">
      <w:pPr>
        <w:pStyle w:val="ListParagraph"/>
        <w:rPr>
          <w:sz w:val="20"/>
          <w:szCs w:val="20"/>
          <w:lang w:val="es-AR"/>
        </w:rPr>
      </w:pPr>
    </w:p>
    <w:p w14:paraId="0BD02CCF" w14:textId="47FC6535" w:rsidR="009E0628" w:rsidRPr="009E0628" w:rsidRDefault="009E0628"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9E0628">
        <w:rPr>
          <w:rFonts w:ascii="Cambria" w:hAnsi="Cambria"/>
          <w:sz w:val="20"/>
          <w:szCs w:val="20"/>
          <w:lang w:val="es-AR"/>
        </w:rPr>
        <w:t>Al respecto, la parte peticionaria relató que</w:t>
      </w:r>
      <w:r w:rsidR="00980F1C">
        <w:rPr>
          <w:rFonts w:ascii="Cambria" w:hAnsi="Cambria"/>
          <w:sz w:val="20"/>
          <w:szCs w:val="20"/>
          <w:lang w:val="es-AR"/>
        </w:rPr>
        <w:t>,</w:t>
      </w:r>
      <w:r w:rsidRPr="009E0628">
        <w:rPr>
          <w:rFonts w:ascii="Cambria" w:hAnsi="Cambria"/>
          <w:sz w:val="20"/>
          <w:szCs w:val="20"/>
          <w:lang w:val="es-AR"/>
        </w:rPr>
        <w:t xml:space="preserve"> mediante comunicación de 1º de febrero de 1993, el personero municipal solicitó al Comandante de la Décima Segunda Brigada de Florencia información sobre la posible retención de la presunta víctima. El 3 de febrero de 1993 la Comandancia de la Décima Segunda Brigada de Florencia envió oficio al Juzgado 129 de Instrucción Penal Militar para que iniciara una indagación preliminar con el objetivo de esclarecer los hechos alegados, lo que se cumplió el 5 de febrero del mismo año. Indicó adicionalmente que el 17 de febrero de 1993 el mencionado </w:t>
      </w:r>
      <w:r w:rsidR="00901243">
        <w:rPr>
          <w:rFonts w:ascii="Cambria" w:hAnsi="Cambria"/>
          <w:sz w:val="20"/>
          <w:szCs w:val="20"/>
          <w:lang w:val="es-AR"/>
        </w:rPr>
        <w:t>j</w:t>
      </w:r>
      <w:r w:rsidRPr="009E0628">
        <w:rPr>
          <w:rFonts w:ascii="Cambria" w:hAnsi="Cambria"/>
          <w:sz w:val="20"/>
          <w:szCs w:val="20"/>
          <w:lang w:val="es-AR"/>
        </w:rPr>
        <w:t>uzgado halló probado, en atención de las declaraciones rendidas, que la presunta víctima había prestado colaboración al Ejército</w:t>
      </w:r>
      <w:r w:rsidR="00901243">
        <w:rPr>
          <w:rFonts w:ascii="Cambria" w:hAnsi="Cambria"/>
          <w:sz w:val="20"/>
          <w:szCs w:val="20"/>
          <w:lang w:val="es-AR"/>
        </w:rPr>
        <w:t>. P</w:t>
      </w:r>
      <w:r w:rsidRPr="009E0628">
        <w:rPr>
          <w:rFonts w:ascii="Cambria" w:hAnsi="Cambria"/>
          <w:sz w:val="20"/>
          <w:szCs w:val="20"/>
          <w:lang w:val="es-AR"/>
        </w:rPr>
        <w:t xml:space="preserve">or lo tanto, consideró que la detención podría tratarse de una represalia tomada por el grupo armado, y que correspondía abstenerse de iniciar </w:t>
      </w:r>
      <w:r w:rsidR="00C04465">
        <w:rPr>
          <w:rFonts w:ascii="Cambria" w:hAnsi="Cambria"/>
          <w:sz w:val="20"/>
          <w:szCs w:val="20"/>
          <w:lang w:val="es-AR"/>
        </w:rPr>
        <w:t xml:space="preserve">una </w:t>
      </w:r>
      <w:r w:rsidRPr="009E0628">
        <w:rPr>
          <w:rFonts w:ascii="Cambria" w:hAnsi="Cambria"/>
          <w:sz w:val="20"/>
          <w:szCs w:val="20"/>
          <w:lang w:val="es-AR"/>
        </w:rPr>
        <w:t>investigación penal.</w:t>
      </w:r>
    </w:p>
    <w:p w14:paraId="4C53A6E3" w14:textId="77777777" w:rsidR="009E0628" w:rsidRDefault="009E0628" w:rsidP="00651BBE">
      <w:pPr>
        <w:pStyle w:val="ListParagraph"/>
        <w:rPr>
          <w:rFonts w:cstheme="minorHAnsi"/>
          <w:color w:val="000000" w:themeColor="text1"/>
          <w:sz w:val="20"/>
          <w:szCs w:val="20"/>
          <w:lang w:val="es-CO"/>
        </w:rPr>
      </w:pPr>
    </w:p>
    <w:p w14:paraId="396AD344" w14:textId="33E4F3E1" w:rsidR="00CF3240" w:rsidRPr="00014D30" w:rsidRDefault="004F1BF4" w:rsidP="00014D30">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9E0628">
        <w:rPr>
          <w:rFonts w:ascii="Cambria" w:hAnsi="Cambria" w:cstheme="minorHAnsi"/>
          <w:color w:val="000000" w:themeColor="text1"/>
          <w:sz w:val="20"/>
          <w:szCs w:val="20"/>
          <w:lang w:val="es-CO"/>
        </w:rPr>
        <w:t>E</w:t>
      </w:r>
      <w:r w:rsidR="003625EB" w:rsidRPr="009E0628">
        <w:rPr>
          <w:rFonts w:ascii="Cambria" w:hAnsi="Cambria" w:cstheme="minorHAnsi"/>
          <w:color w:val="000000" w:themeColor="text1"/>
          <w:sz w:val="20"/>
          <w:szCs w:val="20"/>
          <w:lang w:val="es-CO"/>
        </w:rPr>
        <w:t>l 2 de marzo de 1993</w:t>
      </w:r>
      <w:r w:rsidRPr="009E0628">
        <w:rPr>
          <w:rFonts w:ascii="Cambria" w:hAnsi="Cambria" w:cstheme="minorHAnsi"/>
          <w:color w:val="000000" w:themeColor="text1"/>
          <w:sz w:val="20"/>
          <w:szCs w:val="20"/>
          <w:lang w:val="es-CO"/>
        </w:rPr>
        <w:t>,</w:t>
      </w:r>
      <w:r w:rsidR="003625EB" w:rsidRPr="009E0628">
        <w:rPr>
          <w:rFonts w:ascii="Cambria" w:hAnsi="Cambria" w:cstheme="minorHAnsi"/>
          <w:color w:val="000000" w:themeColor="text1"/>
          <w:sz w:val="20"/>
          <w:szCs w:val="20"/>
          <w:lang w:val="es-CO"/>
        </w:rPr>
        <w:t xml:space="preserve"> la Procuraduría Delegada para la Defensa de los Derechos Humanos </w:t>
      </w:r>
      <w:r w:rsidR="00CF3240" w:rsidRPr="009E0628">
        <w:rPr>
          <w:rFonts w:ascii="Cambria" w:hAnsi="Cambria" w:cstheme="minorHAnsi"/>
          <w:color w:val="000000" w:themeColor="text1"/>
          <w:sz w:val="20"/>
          <w:szCs w:val="20"/>
          <w:lang w:val="es-CO"/>
        </w:rPr>
        <w:t>habría dispuesto</w:t>
      </w:r>
      <w:r w:rsidR="003625EB" w:rsidRPr="009E0628">
        <w:rPr>
          <w:rFonts w:ascii="Cambria" w:hAnsi="Cambria" w:cstheme="minorHAnsi"/>
          <w:color w:val="000000" w:themeColor="text1"/>
          <w:sz w:val="20"/>
          <w:szCs w:val="20"/>
          <w:lang w:val="es-CO"/>
        </w:rPr>
        <w:t xml:space="preserve"> la apertura de una indagación preliminar con </w:t>
      </w:r>
      <w:r w:rsidR="00CF3240" w:rsidRPr="009E0628">
        <w:rPr>
          <w:rFonts w:ascii="Cambria" w:hAnsi="Cambria" w:cstheme="minorHAnsi"/>
          <w:color w:val="000000" w:themeColor="text1"/>
          <w:sz w:val="20"/>
          <w:szCs w:val="20"/>
          <w:lang w:val="es-CO"/>
        </w:rPr>
        <w:t xml:space="preserve">el </w:t>
      </w:r>
      <w:r w:rsidR="003625EB" w:rsidRPr="009E0628">
        <w:rPr>
          <w:rFonts w:ascii="Cambria" w:hAnsi="Cambria" w:cstheme="minorHAnsi"/>
          <w:color w:val="000000" w:themeColor="text1"/>
          <w:sz w:val="20"/>
          <w:szCs w:val="20"/>
          <w:lang w:val="es-CO"/>
        </w:rPr>
        <w:t>fin de establecer la posible participación de unidades de contraguerrilla del Ejército Nacional en los hechos alegados</w:t>
      </w:r>
      <w:r w:rsidRPr="009E0628">
        <w:rPr>
          <w:rFonts w:ascii="Cambria" w:hAnsi="Cambria" w:cstheme="minorHAnsi"/>
          <w:color w:val="000000" w:themeColor="text1"/>
          <w:sz w:val="20"/>
          <w:szCs w:val="20"/>
          <w:lang w:val="es-CO"/>
        </w:rPr>
        <w:t>, de acuerdo con lo señalado por el peticionario</w:t>
      </w:r>
      <w:r w:rsidR="003625EB" w:rsidRPr="009E0628">
        <w:rPr>
          <w:rFonts w:ascii="Cambria" w:hAnsi="Cambria" w:cstheme="minorHAnsi"/>
          <w:color w:val="000000" w:themeColor="text1"/>
          <w:sz w:val="20"/>
          <w:szCs w:val="20"/>
          <w:lang w:val="es-CO"/>
        </w:rPr>
        <w:t>.</w:t>
      </w:r>
      <w:r w:rsidR="00F06421" w:rsidRPr="009E0628">
        <w:rPr>
          <w:rFonts w:ascii="Cambria" w:hAnsi="Cambria" w:cstheme="minorHAnsi"/>
          <w:color w:val="000000" w:themeColor="text1"/>
          <w:sz w:val="20"/>
          <w:szCs w:val="20"/>
          <w:lang w:val="es-CO"/>
        </w:rPr>
        <w:t xml:space="preserve"> </w:t>
      </w:r>
      <w:r w:rsidR="003625EB" w:rsidRPr="009E0628">
        <w:rPr>
          <w:rFonts w:ascii="Cambria" w:hAnsi="Cambria" w:cstheme="minorHAnsi"/>
          <w:color w:val="000000" w:themeColor="text1"/>
          <w:sz w:val="20"/>
          <w:szCs w:val="20"/>
          <w:lang w:val="es-CO"/>
        </w:rPr>
        <w:t>E</w:t>
      </w:r>
      <w:r w:rsidR="00CF3240" w:rsidRPr="009E0628">
        <w:rPr>
          <w:rFonts w:ascii="Cambria" w:hAnsi="Cambria" w:cstheme="minorHAnsi"/>
          <w:color w:val="000000" w:themeColor="text1"/>
          <w:sz w:val="20"/>
          <w:szCs w:val="20"/>
          <w:lang w:val="es-CO"/>
        </w:rPr>
        <w:t>l 25 de febrero del mismo año</w:t>
      </w:r>
      <w:r w:rsidR="003625EB" w:rsidRPr="009E0628">
        <w:rPr>
          <w:rFonts w:ascii="Cambria" w:hAnsi="Cambria" w:cstheme="minorHAnsi"/>
          <w:color w:val="000000" w:themeColor="text1"/>
          <w:sz w:val="20"/>
          <w:szCs w:val="20"/>
          <w:lang w:val="es-CO"/>
        </w:rPr>
        <w:t xml:space="preserve">, el Ejército Nacional </w:t>
      </w:r>
      <w:r w:rsidR="00CF3240" w:rsidRPr="009E0628">
        <w:rPr>
          <w:rFonts w:ascii="Cambria" w:hAnsi="Cambria" w:cstheme="minorHAnsi"/>
          <w:color w:val="000000" w:themeColor="text1"/>
          <w:sz w:val="20"/>
          <w:szCs w:val="20"/>
          <w:lang w:val="es-CO"/>
        </w:rPr>
        <w:t xml:space="preserve">habría </w:t>
      </w:r>
      <w:r w:rsidR="003625EB" w:rsidRPr="009E0628">
        <w:rPr>
          <w:rFonts w:ascii="Cambria" w:hAnsi="Cambria" w:cstheme="minorHAnsi"/>
          <w:color w:val="000000" w:themeColor="text1"/>
          <w:sz w:val="20"/>
          <w:szCs w:val="20"/>
          <w:lang w:val="es-CO"/>
        </w:rPr>
        <w:t>comunic</w:t>
      </w:r>
      <w:r w:rsidR="00CF3240" w:rsidRPr="009E0628">
        <w:rPr>
          <w:rFonts w:ascii="Cambria" w:hAnsi="Cambria" w:cstheme="minorHAnsi"/>
          <w:color w:val="000000" w:themeColor="text1"/>
          <w:sz w:val="20"/>
          <w:szCs w:val="20"/>
          <w:lang w:val="es-CO"/>
        </w:rPr>
        <w:t>ado</w:t>
      </w:r>
      <w:r w:rsidR="003625EB" w:rsidRPr="009E0628">
        <w:rPr>
          <w:rFonts w:ascii="Cambria" w:hAnsi="Cambria" w:cstheme="minorHAnsi"/>
          <w:color w:val="000000" w:themeColor="text1"/>
          <w:sz w:val="20"/>
          <w:szCs w:val="20"/>
          <w:lang w:val="es-CO"/>
        </w:rPr>
        <w:t xml:space="preserve"> a dicha Procuraduría que la presunta víctima no se encontraba a disposición de la Décima Segunda Brigada ni de alguna de las unidades tácticas de la jurisdicción donde ocurrieron los hechos; y que en los archivos de la Brigada no figuraba registro alguno de que hubiera sido retenido. </w:t>
      </w:r>
      <w:r w:rsidR="00F06421" w:rsidRPr="009E0628">
        <w:rPr>
          <w:rFonts w:ascii="Cambria" w:hAnsi="Cambria" w:cstheme="minorHAnsi"/>
          <w:color w:val="000000" w:themeColor="text1"/>
          <w:sz w:val="20"/>
          <w:szCs w:val="20"/>
          <w:lang w:val="es-CO"/>
        </w:rPr>
        <w:t>Sin embargo, la autoridad habría concluido abstenerse de continuar con la investigación al no contar con pruebas para vincular a las personas servidoras públicas responsables.</w:t>
      </w:r>
    </w:p>
    <w:p w14:paraId="7924BA76" w14:textId="26488529" w:rsidR="003625EB" w:rsidRPr="00651BBE" w:rsidRDefault="00D04B4E"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Pr>
          <w:rFonts w:ascii="Cambria" w:hAnsi="Cambria" w:cstheme="minorHAnsi"/>
          <w:color w:val="000000" w:themeColor="text1"/>
          <w:sz w:val="20"/>
          <w:szCs w:val="20"/>
          <w:lang w:val="es-CO"/>
        </w:rPr>
        <w:lastRenderedPageBreak/>
        <w:t>Según la petición, l</w:t>
      </w:r>
      <w:r w:rsidR="003625EB" w:rsidRPr="001A29A1">
        <w:rPr>
          <w:rFonts w:ascii="Cambria" w:hAnsi="Cambria" w:cstheme="minorHAnsi"/>
          <w:color w:val="000000" w:themeColor="text1"/>
          <w:sz w:val="20"/>
          <w:szCs w:val="20"/>
          <w:lang w:val="es-CO"/>
        </w:rPr>
        <w:t xml:space="preserve">a Procuraduría </w:t>
      </w:r>
      <w:r w:rsidR="00CF3240" w:rsidRPr="001A29A1">
        <w:rPr>
          <w:rFonts w:ascii="Cambria" w:hAnsi="Cambria" w:cstheme="minorHAnsi"/>
          <w:color w:val="000000" w:themeColor="text1"/>
          <w:sz w:val="20"/>
          <w:szCs w:val="20"/>
          <w:lang w:val="es-CO"/>
        </w:rPr>
        <w:t>habría indicado</w:t>
      </w:r>
      <w:r w:rsidR="003625EB" w:rsidRPr="001A29A1">
        <w:rPr>
          <w:rFonts w:ascii="Cambria" w:hAnsi="Cambria" w:cstheme="minorHAnsi"/>
          <w:color w:val="000000" w:themeColor="text1"/>
          <w:sz w:val="20"/>
          <w:szCs w:val="20"/>
          <w:lang w:val="es-CO"/>
        </w:rPr>
        <w:t xml:space="preserve"> en su informe evaluativo de 2 de septiembre de 1993</w:t>
      </w:r>
      <w:r w:rsidR="00770841" w:rsidRPr="001A29A1">
        <w:rPr>
          <w:rFonts w:ascii="Cambria" w:hAnsi="Cambria" w:cstheme="minorHAnsi"/>
          <w:color w:val="000000" w:themeColor="text1"/>
          <w:sz w:val="20"/>
          <w:szCs w:val="20"/>
          <w:lang w:val="es-CO"/>
        </w:rPr>
        <w:t>,</w:t>
      </w:r>
      <w:r w:rsidR="003625EB" w:rsidRPr="001A29A1">
        <w:rPr>
          <w:rFonts w:ascii="Cambria" w:hAnsi="Cambria" w:cstheme="minorHAnsi"/>
          <w:color w:val="000000" w:themeColor="text1"/>
          <w:sz w:val="20"/>
          <w:szCs w:val="20"/>
          <w:lang w:val="es-CO"/>
        </w:rPr>
        <w:t xml:space="preserve"> que los miembros del Ejército “aparecen seriamente indiciados de ser los autores responsables de la desaparición”; y resolvió la no apertura de una formal averiguación disciplinaria por no conocer la identidad de los militares implicados, y continuar la indagación preliminar hasta obtener el pleno esclarecimiento de los hechos denunciados. No obstante, dicha Procuraduría </w:t>
      </w:r>
      <w:r w:rsidR="00CF3240" w:rsidRPr="001A29A1">
        <w:rPr>
          <w:rFonts w:ascii="Cambria" w:hAnsi="Cambria" w:cstheme="minorHAnsi"/>
          <w:color w:val="000000" w:themeColor="text1"/>
          <w:sz w:val="20"/>
          <w:szCs w:val="20"/>
          <w:lang w:val="es-CO"/>
        </w:rPr>
        <w:t>habría decidido</w:t>
      </w:r>
      <w:r w:rsidR="003625EB" w:rsidRPr="001A29A1">
        <w:rPr>
          <w:rFonts w:ascii="Cambria" w:hAnsi="Cambria" w:cstheme="minorHAnsi"/>
          <w:color w:val="000000" w:themeColor="text1"/>
          <w:sz w:val="20"/>
          <w:szCs w:val="20"/>
          <w:lang w:val="es-CO"/>
        </w:rPr>
        <w:t xml:space="preserve"> en 1995 abstenerse de continuar con la investigación y ordenar el archivo debido a la ausencia de indicios que lle</w:t>
      </w:r>
      <w:r w:rsidR="00CF3240" w:rsidRPr="001A29A1">
        <w:rPr>
          <w:rFonts w:ascii="Cambria" w:hAnsi="Cambria" w:cstheme="minorHAnsi"/>
          <w:color w:val="000000" w:themeColor="text1"/>
          <w:sz w:val="20"/>
          <w:szCs w:val="20"/>
          <w:lang w:val="es-CO"/>
        </w:rPr>
        <w:t>varan</w:t>
      </w:r>
      <w:r w:rsidR="003625EB" w:rsidRPr="001A29A1">
        <w:rPr>
          <w:rFonts w:ascii="Cambria" w:hAnsi="Cambria" w:cstheme="minorHAnsi"/>
          <w:color w:val="000000" w:themeColor="text1"/>
          <w:sz w:val="20"/>
          <w:szCs w:val="20"/>
          <w:lang w:val="es-CO"/>
        </w:rPr>
        <w:t xml:space="preserve"> a </w:t>
      </w:r>
      <w:r w:rsidR="00406321">
        <w:rPr>
          <w:rFonts w:ascii="Cambria" w:hAnsi="Cambria" w:cstheme="minorHAnsi"/>
          <w:color w:val="000000" w:themeColor="text1"/>
          <w:sz w:val="20"/>
          <w:szCs w:val="20"/>
          <w:lang w:val="es-CO"/>
        </w:rPr>
        <w:t>determinar</w:t>
      </w:r>
      <w:r w:rsidR="003625EB" w:rsidRPr="001A29A1">
        <w:rPr>
          <w:rFonts w:ascii="Cambria" w:hAnsi="Cambria" w:cstheme="minorHAnsi"/>
          <w:color w:val="000000" w:themeColor="text1"/>
          <w:sz w:val="20"/>
          <w:szCs w:val="20"/>
          <w:lang w:val="es-CO"/>
        </w:rPr>
        <w:t xml:space="preserve"> que la presunta víctima hubiera sufrido desaparición forzada, y porque solamente podía afirmarse que su retención fue realizada por </w:t>
      </w:r>
      <w:r w:rsidR="003625EB" w:rsidRPr="00651BBE">
        <w:rPr>
          <w:rFonts w:ascii="Cambria" w:hAnsi="Cambria" w:cstheme="minorHAnsi"/>
          <w:color w:val="000000" w:themeColor="text1"/>
          <w:sz w:val="20"/>
          <w:szCs w:val="20"/>
          <w:lang w:val="es-CO"/>
        </w:rPr>
        <w:t>algún grupo armado al margen de la ley.</w:t>
      </w:r>
    </w:p>
    <w:p w14:paraId="11123F0D" w14:textId="77777777" w:rsidR="003625EB" w:rsidRPr="00651BBE" w:rsidRDefault="003625EB"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hAnsi="Cambria" w:cstheme="minorHAnsi"/>
          <w:color w:val="000000" w:themeColor="text1"/>
          <w:sz w:val="20"/>
          <w:szCs w:val="20"/>
          <w:lang w:val="es-CO"/>
        </w:rPr>
      </w:pPr>
    </w:p>
    <w:p w14:paraId="4D4449FB" w14:textId="7ECB3D00" w:rsidR="00F06421" w:rsidRPr="00651BBE" w:rsidRDefault="00CD6B52"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651BBE">
        <w:rPr>
          <w:rFonts w:ascii="Cambria" w:hAnsi="Cambria" w:cstheme="minorHAnsi"/>
          <w:color w:val="000000" w:themeColor="text1"/>
          <w:sz w:val="20"/>
          <w:szCs w:val="20"/>
          <w:lang w:val="es-CO"/>
        </w:rPr>
        <w:t xml:space="preserve">De </w:t>
      </w:r>
      <w:r w:rsidR="00F06421" w:rsidRPr="00651BBE">
        <w:rPr>
          <w:rFonts w:ascii="Cambria" w:hAnsi="Cambria" w:cstheme="minorHAnsi"/>
          <w:color w:val="000000" w:themeColor="text1"/>
          <w:sz w:val="20"/>
          <w:szCs w:val="20"/>
          <w:lang w:val="es-CO"/>
        </w:rPr>
        <w:t>a</w:t>
      </w:r>
      <w:r w:rsidRPr="00651BBE">
        <w:rPr>
          <w:rFonts w:ascii="Cambria" w:hAnsi="Cambria" w:cstheme="minorHAnsi"/>
          <w:color w:val="000000" w:themeColor="text1"/>
          <w:sz w:val="20"/>
          <w:szCs w:val="20"/>
          <w:lang w:val="es-CO"/>
        </w:rPr>
        <w:t xml:space="preserve">cuerdo con lo señalado por el peticionario, </w:t>
      </w:r>
      <w:r w:rsidR="00937067" w:rsidRPr="00651BBE">
        <w:rPr>
          <w:rFonts w:ascii="Cambria" w:hAnsi="Cambria" w:cstheme="minorHAnsi"/>
          <w:color w:val="000000" w:themeColor="text1"/>
          <w:sz w:val="20"/>
          <w:szCs w:val="20"/>
          <w:lang w:val="es-CO"/>
        </w:rPr>
        <w:t>el 5 de febrero de 1993, se</w:t>
      </w:r>
      <w:r w:rsidRPr="00651BBE">
        <w:rPr>
          <w:rFonts w:ascii="Cambria" w:hAnsi="Cambria" w:cstheme="minorHAnsi"/>
          <w:color w:val="000000" w:themeColor="text1"/>
          <w:sz w:val="20"/>
          <w:szCs w:val="20"/>
          <w:lang w:val="es-CO"/>
        </w:rPr>
        <w:t xml:space="preserve"> habría adelantado una investigación ante el Juzgado 129 de Instrucción Penal Militar</w:t>
      </w:r>
      <w:r w:rsidR="00937067" w:rsidRPr="00651BBE">
        <w:rPr>
          <w:rFonts w:ascii="Cambria" w:hAnsi="Cambria" w:cstheme="minorHAnsi"/>
          <w:color w:val="000000" w:themeColor="text1"/>
          <w:sz w:val="20"/>
          <w:szCs w:val="20"/>
          <w:lang w:val="es-CO"/>
        </w:rPr>
        <w:t xml:space="preserve">, la cual concluyó el 17 de febrero de 1994, </w:t>
      </w:r>
      <w:r w:rsidR="00726F33" w:rsidRPr="00651BBE">
        <w:rPr>
          <w:rFonts w:ascii="Cambria" w:hAnsi="Cambria" w:cstheme="minorHAnsi"/>
          <w:color w:val="000000" w:themeColor="text1"/>
          <w:sz w:val="20"/>
          <w:szCs w:val="20"/>
          <w:lang w:val="es-CO"/>
        </w:rPr>
        <w:t xml:space="preserve">con la decisión de dicha autoridad de abstenerse de iniciar una investigación penal por </w:t>
      </w:r>
      <w:r w:rsidR="00E322DE">
        <w:rPr>
          <w:rFonts w:ascii="Cambria" w:hAnsi="Cambria" w:cstheme="minorHAnsi"/>
          <w:color w:val="000000" w:themeColor="text1"/>
          <w:sz w:val="20"/>
          <w:szCs w:val="20"/>
          <w:lang w:val="es-CO"/>
        </w:rPr>
        <w:t>e</w:t>
      </w:r>
      <w:r w:rsidR="006B1F33">
        <w:rPr>
          <w:rFonts w:ascii="Cambria" w:hAnsi="Cambria" w:cstheme="minorHAnsi"/>
          <w:color w:val="000000" w:themeColor="text1"/>
          <w:sz w:val="20"/>
          <w:szCs w:val="20"/>
          <w:lang w:val="es-CO"/>
        </w:rPr>
        <w:t>ntender</w:t>
      </w:r>
      <w:r w:rsidR="00E322DE" w:rsidRPr="00651BBE">
        <w:rPr>
          <w:rFonts w:ascii="Cambria" w:hAnsi="Cambria" w:cstheme="minorHAnsi"/>
          <w:color w:val="000000" w:themeColor="text1"/>
          <w:sz w:val="20"/>
          <w:szCs w:val="20"/>
          <w:lang w:val="es-CO"/>
        </w:rPr>
        <w:t xml:space="preserve"> </w:t>
      </w:r>
      <w:r w:rsidR="00726F33" w:rsidRPr="00651BBE">
        <w:rPr>
          <w:rFonts w:ascii="Cambria" w:hAnsi="Cambria" w:cstheme="minorHAnsi"/>
          <w:color w:val="000000" w:themeColor="text1"/>
          <w:sz w:val="20"/>
          <w:szCs w:val="20"/>
          <w:lang w:val="es-CO"/>
        </w:rPr>
        <w:t>que la retención de la presunta víctima respondería a una represalia tomada por grupos al margen de la ley.</w:t>
      </w:r>
    </w:p>
    <w:p w14:paraId="72C62985" w14:textId="77777777" w:rsidR="00CD6B52" w:rsidRPr="00651BBE" w:rsidRDefault="00CD6B52" w:rsidP="00651BBE">
      <w:pPr>
        <w:rPr>
          <w:rFonts w:cstheme="minorHAnsi"/>
          <w:color w:val="000000" w:themeColor="text1"/>
          <w:sz w:val="20"/>
          <w:szCs w:val="20"/>
          <w:lang w:val="es-CO"/>
        </w:rPr>
      </w:pPr>
    </w:p>
    <w:p w14:paraId="040984B5" w14:textId="55F01BF0" w:rsidR="003625EB" w:rsidRPr="00406321" w:rsidRDefault="003625EB"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1A29A1">
        <w:rPr>
          <w:rFonts w:ascii="Cambria" w:hAnsi="Cambria" w:cstheme="minorHAnsi"/>
          <w:color w:val="000000" w:themeColor="text1"/>
          <w:sz w:val="20"/>
          <w:szCs w:val="20"/>
          <w:lang w:val="es-CO"/>
        </w:rPr>
        <w:t xml:space="preserve">Por otro lado, la parte peticionaria relata que el 25 de enero de 1995, la familia de la presunta víctima </w:t>
      </w:r>
      <w:r w:rsidR="00395FB4" w:rsidRPr="001A29A1">
        <w:rPr>
          <w:rFonts w:ascii="Cambria" w:hAnsi="Cambria" w:cstheme="minorHAnsi"/>
          <w:color w:val="000000" w:themeColor="text1"/>
          <w:sz w:val="20"/>
          <w:szCs w:val="20"/>
          <w:lang w:val="es-CO"/>
        </w:rPr>
        <w:t xml:space="preserve">habría </w:t>
      </w:r>
      <w:r w:rsidRPr="001A29A1">
        <w:rPr>
          <w:rFonts w:ascii="Cambria" w:hAnsi="Cambria" w:cstheme="minorHAnsi"/>
          <w:color w:val="000000" w:themeColor="text1"/>
          <w:sz w:val="20"/>
          <w:szCs w:val="20"/>
          <w:lang w:val="es-CO"/>
        </w:rPr>
        <w:t>interpu</w:t>
      </w:r>
      <w:r w:rsidR="00395FB4" w:rsidRPr="001A29A1">
        <w:rPr>
          <w:rFonts w:ascii="Cambria" w:hAnsi="Cambria" w:cstheme="minorHAnsi"/>
          <w:color w:val="000000" w:themeColor="text1"/>
          <w:sz w:val="20"/>
          <w:szCs w:val="20"/>
          <w:lang w:val="es-CO"/>
        </w:rPr>
        <w:t>esto</w:t>
      </w:r>
      <w:r w:rsidRPr="001A29A1">
        <w:rPr>
          <w:rFonts w:ascii="Cambria" w:hAnsi="Cambria" w:cstheme="minorHAnsi"/>
          <w:color w:val="000000" w:themeColor="text1"/>
          <w:sz w:val="20"/>
          <w:szCs w:val="20"/>
          <w:lang w:val="es-CO"/>
        </w:rPr>
        <w:t xml:space="preserve"> una demanda de reparación directa </w:t>
      </w:r>
      <w:r w:rsidR="00395FB4" w:rsidRPr="001A29A1">
        <w:rPr>
          <w:rFonts w:ascii="Cambria" w:hAnsi="Cambria" w:cstheme="minorHAnsi"/>
          <w:color w:val="000000" w:themeColor="text1"/>
          <w:sz w:val="20"/>
          <w:szCs w:val="20"/>
          <w:lang w:val="es-CO"/>
        </w:rPr>
        <w:t xml:space="preserve">en </w:t>
      </w:r>
      <w:r w:rsidRPr="001A29A1">
        <w:rPr>
          <w:rFonts w:ascii="Cambria" w:hAnsi="Cambria" w:cstheme="minorHAnsi"/>
          <w:color w:val="000000" w:themeColor="text1"/>
          <w:sz w:val="20"/>
          <w:szCs w:val="20"/>
          <w:lang w:val="es-CO"/>
        </w:rPr>
        <w:t xml:space="preserve">contra </w:t>
      </w:r>
      <w:r w:rsidR="00395FB4" w:rsidRPr="001A29A1">
        <w:rPr>
          <w:rFonts w:ascii="Cambria" w:hAnsi="Cambria" w:cstheme="minorHAnsi"/>
          <w:color w:val="000000" w:themeColor="text1"/>
          <w:sz w:val="20"/>
          <w:szCs w:val="20"/>
          <w:lang w:val="es-CO"/>
        </w:rPr>
        <w:t>d</w:t>
      </w:r>
      <w:r w:rsidRPr="001A29A1">
        <w:rPr>
          <w:rFonts w:ascii="Cambria" w:hAnsi="Cambria" w:cstheme="minorHAnsi"/>
          <w:color w:val="000000" w:themeColor="text1"/>
          <w:sz w:val="20"/>
          <w:szCs w:val="20"/>
          <w:lang w:val="es-CO"/>
        </w:rPr>
        <w:t xml:space="preserve">el Ministerio de Defensa y el Ejército Nacional en relación a la responsabilidad extracontractual del Estado por la desaparición de </w:t>
      </w:r>
      <w:r w:rsidR="00395FB4" w:rsidRPr="001A29A1">
        <w:rPr>
          <w:rFonts w:ascii="Cambria" w:hAnsi="Cambria" w:cstheme="minorHAnsi"/>
          <w:color w:val="000000" w:themeColor="text1"/>
          <w:sz w:val="20"/>
          <w:szCs w:val="20"/>
          <w:lang w:val="es-CO"/>
        </w:rPr>
        <w:t>José Antonio Cardona</w:t>
      </w:r>
      <w:r w:rsidRPr="001A29A1">
        <w:rPr>
          <w:rFonts w:ascii="Cambria" w:hAnsi="Cambria" w:cstheme="minorHAnsi"/>
          <w:color w:val="000000" w:themeColor="text1"/>
          <w:sz w:val="20"/>
          <w:szCs w:val="20"/>
          <w:lang w:val="es-CO"/>
        </w:rPr>
        <w:t xml:space="preserve">. La demanda se </w:t>
      </w:r>
      <w:r w:rsidR="00395FB4" w:rsidRPr="001A29A1">
        <w:rPr>
          <w:rFonts w:ascii="Cambria" w:hAnsi="Cambria" w:cstheme="minorHAnsi"/>
          <w:color w:val="000000" w:themeColor="text1"/>
          <w:sz w:val="20"/>
          <w:szCs w:val="20"/>
          <w:lang w:val="es-CO"/>
        </w:rPr>
        <w:t>habría basado</w:t>
      </w:r>
      <w:r w:rsidRPr="001A29A1">
        <w:rPr>
          <w:rFonts w:ascii="Cambria" w:hAnsi="Cambria" w:cstheme="minorHAnsi"/>
          <w:color w:val="000000" w:themeColor="text1"/>
          <w:sz w:val="20"/>
          <w:szCs w:val="20"/>
          <w:lang w:val="es-CO"/>
        </w:rPr>
        <w:t xml:space="preserve"> en el hecho de que la familia tenía </w:t>
      </w:r>
      <w:r w:rsidRPr="00406321">
        <w:rPr>
          <w:rFonts w:ascii="Cambria" w:hAnsi="Cambria" w:cstheme="minorHAnsi"/>
          <w:color w:val="000000" w:themeColor="text1"/>
          <w:sz w:val="20"/>
          <w:szCs w:val="20"/>
          <w:lang w:val="es-CO"/>
        </w:rPr>
        <w:t xml:space="preserve">conocimiento que fue retenido de forma violenta el 28 de enero de 1993 por miembros de la contraguerrilla del Batallón Héroes del Guepi. El Tribunal Administrativo del Departamento de Caquetá </w:t>
      </w:r>
      <w:r w:rsidR="00C35535" w:rsidRPr="00406321">
        <w:rPr>
          <w:rFonts w:ascii="Cambria" w:hAnsi="Cambria" w:cstheme="minorHAnsi"/>
          <w:color w:val="000000" w:themeColor="text1"/>
          <w:sz w:val="20"/>
          <w:szCs w:val="20"/>
          <w:lang w:val="es-CO"/>
        </w:rPr>
        <w:t>habría admitido</w:t>
      </w:r>
      <w:r w:rsidRPr="00406321">
        <w:rPr>
          <w:rFonts w:ascii="Cambria" w:hAnsi="Cambria" w:cstheme="minorHAnsi"/>
          <w:color w:val="000000" w:themeColor="text1"/>
          <w:sz w:val="20"/>
          <w:szCs w:val="20"/>
          <w:lang w:val="es-CO"/>
        </w:rPr>
        <w:t xml:space="preserve"> la demanda el 27 de febrero de 1995</w:t>
      </w:r>
      <w:r w:rsidR="006B1F33" w:rsidRPr="00406321">
        <w:rPr>
          <w:rFonts w:ascii="Cambria" w:hAnsi="Cambria" w:cstheme="minorHAnsi"/>
          <w:color w:val="000000" w:themeColor="text1"/>
          <w:sz w:val="20"/>
          <w:szCs w:val="20"/>
          <w:lang w:val="es-CO"/>
        </w:rPr>
        <w:t>;</w:t>
      </w:r>
      <w:r w:rsidRPr="00406321">
        <w:rPr>
          <w:rFonts w:ascii="Cambria" w:hAnsi="Cambria" w:cstheme="minorHAnsi"/>
          <w:color w:val="000000" w:themeColor="text1"/>
          <w:sz w:val="20"/>
          <w:szCs w:val="20"/>
          <w:lang w:val="es-CO"/>
        </w:rPr>
        <w:t xml:space="preserve"> pero las entidades demandadas se opusieron a las pretensiones</w:t>
      </w:r>
      <w:r w:rsidR="006B1F33" w:rsidRPr="00406321">
        <w:rPr>
          <w:rFonts w:ascii="Cambria" w:hAnsi="Cambria" w:cstheme="minorHAnsi"/>
          <w:color w:val="000000" w:themeColor="text1"/>
          <w:sz w:val="20"/>
          <w:szCs w:val="20"/>
          <w:lang w:val="es-CO"/>
        </w:rPr>
        <w:t>,</w:t>
      </w:r>
      <w:r w:rsidRPr="00406321">
        <w:rPr>
          <w:rFonts w:ascii="Cambria" w:hAnsi="Cambria" w:cstheme="minorHAnsi"/>
          <w:color w:val="000000" w:themeColor="text1"/>
          <w:sz w:val="20"/>
          <w:szCs w:val="20"/>
          <w:lang w:val="es-CO"/>
        </w:rPr>
        <w:t xml:space="preserve"> toda vez que consideraron que se configuraba una causal de exoneración de la responsabilidad patrimonial del Estado por hechos de un tercero.</w:t>
      </w:r>
    </w:p>
    <w:p w14:paraId="7C34C2F5" w14:textId="77777777" w:rsidR="003625EB" w:rsidRPr="00406321" w:rsidRDefault="003625EB"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709"/>
        <w:jc w:val="both"/>
        <w:rPr>
          <w:rFonts w:ascii="Cambria" w:hAnsi="Cambria" w:cstheme="minorHAnsi"/>
          <w:color w:val="000000" w:themeColor="text1"/>
          <w:sz w:val="20"/>
          <w:szCs w:val="20"/>
          <w:lang w:val="es-CO"/>
        </w:rPr>
      </w:pPr>
    </w:p>
    <w:p w14:paraId="0021EAC8" w14:textId="1EB409A9" w:rsidR="00395FB4" w:rsidRPr="00406321" w:rsidRDefault="003625EB"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406321">
        <w:rPr>
          <w:rFonts w:ascii="Cambria" w:hAnsi="Cambria" w:cstheme="minorHAnsi"/>
          <w:color w:val="000000" w:themeColor="text1"/>
          <w:sz w:val="20"/>
          <w:szCs w:val="20"/>
          <w:lang w:val="es-CO"/>
        </w:rPr>
        <w:t xml:space="preserve">En su sentencia de 23 de septiembre de 1999, el Tribunal Administrativo del Caquetá </w:t>
      </w:r>
      <w:r w:rsidR="00395FB4" w:rsidRPr="00406321">
        <w:rPr>
          <w:rFonts w:ascii="Cambria" w:hAnsi="Cambria" w:cstheme="minorHAnsi"/>
          <w:color w:val="000000" w:themeColor="text1"/>
          <w:sz w:val="20"/>
          <w:szCs w:val="20"/>
          <w:lang w:val="es-CO"/>
        </w:rPr>
        <w:t>habría negado</w:t>
      </w:r>
      <w:r w:rsidRPr="00406321">
        <w:rPr>
          <w:rFonts w:ascii="Cambria" w:hAnsi="Cambria" w:cstheme="minorHAnsi"/>
          <w:color w:val="000000" w:themeColor="text1"/>
          <w:sz w:val="20"/>
          <w:szCs w:val="20"/>
          <w:lang w:val="es-CO"/>
        </w:rPr>
        <w:t xml:space="preserve"> las pretensiones de la familia por </w:t>
      </w:r>
      <w:r w:rsidR="00795171" w:rsidRPr="00406321">
        <w:rPr>
          <w:rFonts w:ascii="Cambria" w:hAnsi="Cambria" w:cstheme="minorHAnsi"/>
          <w:color w:val="000000" w:themeColor="text1"/>
          <w:sz w:val="20"/>
          <w:szCs w:val="20"/>
          <w:lang w:val="es-CO"/>
        </w:rPr>
        <w:t xml:space="preserve">ponderar </w:t>
      </w:r>
      <w:r w:rsidRPr="00406321">
        <w:rPr>
          <w:rFonts w:ascii="Cambria" w:hAnsi="Cambria" w:cstheme="minorHAnsi"/>
          <w:color w:val="000000" w:themeColor="text1"/>
          <w:sz w:val="20"/>
          <w:szCs w:val="20"/>
          <w:lang w:val="es-CO"/>
        </w:rPr>
        <w:t xml:space="preserve">que las pruebas relativas a la investigación penal demostraban que el daño antijurídico no era imputable a las entidades demandadas, sino que fue producido por terceros que no se vinculan con actuación de la fuerza pública. La autoridad judicial </w:t>
      </w:r>
      <w:r w:rsidR="00C35535" w:rsidRPr="00406321">
        <w:rPr>
          <w:rFonts w:ascii="Cambria" w:hAnsi="Cambria" w:cstheme="minorHAnsi"/>
          <w:color w:val="000000" w:themeColor="text1"/>
          <w:sz w:val="20"/>
          <w:szCs w:val="20"/>
          <w:lang w:val="es-CO"/>
        </w:rPr>
        <w:t>habría entendido</w:t>
      </w:r>
      <w:r w:rsidRPr="00406321">
        <w:rPr>
          <w:rFonts w:ascii="Cambria" w:hAnsi="Cambria" w:cstheme="minorHAnsi"/>
          <w:color w:val="000000" w:themeColor="text1"/>
          <w:sz w:val="20"/>
          <w:szCs w:val="20"/>
          <w:lang w:val="es-CO"/>
        </w:rPr>
        <w:t xml:space="preserve"> que las pruebas del expediente demostraban que </w:t>
      </w:r>
      <w:r w:rsidR="00395FB4" w:rsidRPr="00406321">
        <w:rPr>
          <w:rFonts w:ascii="Cambria" w:hAnsi="Cambria" w:cstheme="minorHAnsi"/>
          <w:color w:val="000000" w:themeColor="text1"/>
          <w:sz w:val="20"/>
          <w:szCs w:val="20"/>
          <w:lang w:val="es-CO"/>
        </w:rPr>
        <w:t xml:space="preserve">José Antonio Cardona </w:t>
      </w:r>
      <w:r w:rsidR="00C35535" w:rsidRPr="00406321">
        <w:rPr>
          <w:rFonts w:ascii="Cambria" w:hAnsi="Cambria" w:cstheme="minorHAnsi"/>
          <w:color w:val="000000" w:themeColor="text1"/>
          <w:sz w:val="20"/>
          <w:szCs w:val="20"/>
          <w:lang w:val="es-CO"/>
        </w:rPr>
        <w:t>estaba</w:t>
      </w:r>
      <w:r w:rsidRPr="00406321">
        <w:rPr>
          <w:rFonts w:ascii="Cambria" w:hAnsi="Cambria" w:cstheme="minorHAnsi"/>
          <w:color w:val="000000" w:themeColor="text1"/>
          <w:sz w:val="20"/>
          <w:szCs w:val="20"/>
          <w:lang w:val="es-CO"/>
        </w:rPr>
        <w:t xml:space="preserve"> desaparecid</w:t>
      </w:r>
      <w:r w:rsidR="00395FB4" w:rsidRPr="00406321">
        <w:rPr>
          <w:rFonts w:ascii="Cambria" w:hAnsi="Cambria" w:cstheme="minorHAnsi"/>
          <w:color w:val="000000" w:themeColor="text1"/>
          <w:sz w:val="20"/>
          <w:szCs w:val="20"/>
          <w:lang w:val="es-CO"/>
        </w:rPr>
        <w:t>o</w:t>
      </w:r>
      <w:r w:rsidRPr="00406321">
        <w:rPr>
          <w:rFonts w:ascii="Cambria" w:hAnsi="Cambria" w:cstheme="minorHAnsi"/>
          <w:color w:val="000000" w:themeColor="text1"/>
          <w:sz w:val="20"/>
          <w:szCs w:val="20"/>
          <w:lang w:val="es-CO"/>
        </w:rPr>
        <w:t xml:space="preserve">, pero que no había certeza sobre los responsables; y que había una alta probabilidad de que hubiera sido objeto de un secuestro realizado por personas o grupos distintos a las fuerzas armadas. </w:t>
      </w:r>
    </w:p>
    <w:p w14:paraId="3038B999" w14:textId="77777777" w:rsidR="00395FB4" w:rsidRPr="00406321" w:rsidRDefault="00395FB4" w:rsidP="00651BBE">
      <w:pPr>
        <w:pStyle w:val="ListParagraph"/>
        <w:rPr>
          <w:rFonts w:cstheme="minorHAnsi"/>
          <w:color w:val="000000" w:themeColor="text1"/>
          <w:sz w:val="20"/>
          <w:szCs w:val="20"/>
          <w:lang w:val="es-CO"/>
        </w:rPr>
      </w:pPr>
    </w:p>
    <w:p w14:paraId="0F281B7B" w14:textId="39EDB3E5" w:rsidR="003625EB" w:rsidRPr="001A29A1" w:rsidRDefault="003625EB"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hAnsi="Cambria" w:cstheme="minorHAnsi"/>
          <w:color w:val="000000" w:themeColor="text1"/>
          <w:sz w:val="20"/>
          <w:szCs w:val="20"/>
          <w:lang w:val="es-CO"/>
        </w:rPr>
      </w:pPr>
      <w:r w:rsidRPr="00406321">
        <w:rPr>
          <w:rFonts w:ascii="Cambria" w:hAnsi="Cambria" w:cstheme="minorHAnsi"/>
          <w:color w:val="000000" w:themeColor="text1"/>
          <w:sz w:val="20"/>
          <w:szCs w:val="20"/>
          <w:lang w:val="es-CO"/>
        </w:rPr>
        <w:t>El 11 de octubre de 1999</w:t>
      </w:r>
      <w:r w:rsidR="002B3D5D" w:rsidRPr="00406321">
        <w:rPr>
          <w:rFonts w:ascii="Cambria" w:hAnsi="Cambria" w:cstheme="minorHAnsi"/>
          <w:color w:val="000000" w:themeColor="text1"/>
          <w:sz w:val="20"/>
          <w:szCs w:val="20"/>
          <w:lang w:val="es-CO"/>
        </w:rPr>
        <w:t>,</w:t>
      </w:r>
      <w:r w:rsidRPr="00406321">
        <w:rPr>
          <w:rFonts w:ascii="Cambria" w:hAnsi="Cambria" w:cstheme="minorHAnsi"/>
          <w:color w:val="000000" w:themeColor="text1"/>
          <w:sz w:val="20"/>
          <w:szCs w:val="20"/>
          <w:lang w:val="es-CO"/>
        </w:rPr>
        <w:t xml:space="preserve"> la familia </w:t>
      </w:r>
      <w:r w:rsidR="003D42E9" w:rsidRPr="00406321">
        <w:rPr>
          <w:rFonts w:ascii="Cambria" w:hAnsi="Cambria" w:cstheme="minorHAnsi"/>
          <w:color w:val="000000" w:themeColor="text1"/>
          <w:sz w:val="20"/>
          <w:szCs w:val="20"/>
          <w:lang w:val="es-CO"/>
        </w:rPr>
        <w:t xml:space="preserve">habría </w:t>
      </w:r>
      <w:r w:rsidRPr="00406321">
        <w:rPr>
          <w:rFonts w:ascii="Cambria" w:hAnsi="Cambria" w:cstheme="minorHAnsi"/>
          <w:color w:val="000000" w:themeColor="text1"/>
          <w:sz w:val="20"/>
          <w:szCs w:val="20"/>
          <w:lang w:val="es-CO"/>
        </w:rPr>
        <w:t>apel</w:t>
      </w:r>
      <w:r w:rsidR="003D42E9" w:rsidRPr="00406321">
        <w:rPr>
          <w:rFonts w:ascii="Cambria" w:hAnsi="Cambria" w:cstheme="minorHAnsi"/>
          <w:color w:val="000000" w:themeColor="text1"/>
          <w:sz w:val="20"/>
          <w:szCs w:val="20"/>
          <w:lang w:val="es-CO"/>
        </w:rPr>
        <w:t>ado</w:t>
      </w:r>
      <w:r w:rsidRPr="00406321">
        <w:rPr>
          <w:rFonts w:ascii="Cambria" w:hAnsi="Cambria" w:cstheme="minorHAnsi"/>
          <w:color w:val="000000" w:themeColor="text1"/>
          <w:sz w:val="20"/>
          <w:szCs w:val="20"/>
          <w:lang w:val="es-CO"/>
        </w:rPr>
        <w:t xml:space="preserve"> la mencionada sentencia </w:t>
      </w:r>
      <w:r w:rsidR="00406321" w:rsidRPr="00406321">
        <w:rPr>
          <w:rFonts w:ascii="Cambria" w:hAnsi="Cambria" w:cstheme="minorHAnsi"/>
          <w:color w:val="000000" w:themeColor="text1"/>
          <w:sz w:val="20"/>
          <w:szCs w:val="20"/>
          <w:lang w:val="es-CO"/>
        </w:rPr>
        <w:t xml:space="preserve">sustentando </w:t>
      </w:r>
      <w:r w:rsidRPr="00406321">
        <w:rPr>
          <w:rFonts w:ascii="Cambria" w:hAnsi="Cambria" w:cstheme="minorHAnsi"/>
          <w:color w:val="000000" w:themeColor="text1"/>
          <w:sz w:val="20"/>
          <w:szCs w:val="20"/>
          <w:lang w:val="es-CO"/>
        </w:rPr>
        <w:t xml:space="preserve">que estaba fundamentada en una valoración parcial del acervo probatorio, lo que impidió la individualización de los autores de la retención y desaparición. </w:t>
      </w:r>
      <w:r w:rsidR="002B3D5D" w:rsidRPr="00406321">
        <w:rPr>
          <w:rFonts w:ascii="Cambria" w:hAnsi="Cambria" w:cstheme="minorHAnsi"/>
          <w:color w:val="000000" w:themeColor="text1"/>
          <w:sz w:val="20"/>
          <w:szCs w:val="20"/>
          <w:lang w:val="es-CO"/>
        </w:rPr>
        <w:t>Además,</w:t>
      </w:r>
      <w:r w:rsidRPr="00406321">
        <w:rPr>
          <w:rFonts w:ascii="Cambria" w:hAnsi="Cambria" w:cstheme="minorHAnsi"/>
          <w:color w:val="000000" w:themeColor="text1"/>
          <w:sz w:val="20"/>
          <w:szCs w:val="20"/>
          <w:lang w:val="es-CO"/>
        </w:rPr>
        <w:t xml:space="preserve"> la parte peticionaria </w:t>
      </w:r>
      <w:r w:rsidR="002B3D5D" w:rsidRPr="00406321">
        <w:rPr>
          <w:rFonts w:ascii="Cambria" w:hAnsi="Cambria" w:cstheme="minorHAnsi"/>
          <w:color w:val="000000" w:themeColor="text1"/>
          <w:sz w:val="20"/>
          <w:szCs w:val="20"/>
          <w:lang w:val="es-CO"/>
        </w:rPr>
        <w:t xml:space="preserve">señaló </w:t>
      </w:r>
      <w:r w:rsidRPr="00406321">
        <w:rPr>
          <w:rFonts w:ascii="Cambria" w:hAnsi="Cambria" w:cstheme="minorHAnsi"/>
          <w:color w:val="000000" w:themeColor="text1"/>
          <w:sz w:val="20"/>
          <w:szCs w:val="20"/>
          <w:lang w:val="es-CO"/>
        </w:rPr>
        <w:t>que el 23 de septiembre de 2009</w:t>
      </w:r>
      <w:r w:rsidR="002B3D5D" w:rsidRPr="00406321">
        <w:rPr>
          <w:rFonts w:ascii="Cambria" w:hAnsi="Cambria" w:cstheme="minorHAnsi"/>
          <w:color w:val="000000" w:themeColor="text1"/>
          <w:sz w:val="20"/>
          <w:szCs w:val="20"/>
          <w:lang w:val="es-CO"/>
        </w:rPr>
        <w:t>,</w:t>
      </w:r>
      <w:r w:rsidRPr="00406321">
        <w:rPr>
          <w:rFonts w:ascii="Cambria" w:hAnsi="Cambria" w:cstheme="minorHAnsi"/>
          <w:color w:val="000000" w:themeColor="text1"/>
          <w:sz w:val="20"/>
          <w:szCs w:val="20"/>
          <w:lang w:val="es-CO"/>
        </w:rPr>
        <w:t xml:space="preserve"> la Sala Contencioso Administrativa del Consejo de Estado </w:t>
      </w:r>
      <w:r w:rsidR="002B3D5D" w:rsidRPr="00406321">
        <w:rPr>
          <w:rFonts w:ascii="Cambria" w:hAnsi="Cambria" w:cstheme="minorHAnsi"/>
          <w:color w:val="000000" w:themeColor="text1"/>
          <w:sz w:val="20"/>
          <w:szCs w:val="20"/>
          <w:lang w:val="es-CO"/>
        </w:rPr>
        <w:t>habría confirmado</w:t>
      </w:r>
      <w:r w:rsidRPr="00406321">
        <w:rPr>
          <w:rFonts w:ascii="Cambria" w:hAnsi="Cambria" w:cstheme="minorHAnsi"/>
          <w:color w:val="000000" w:themeColor="text1"/>
          <w:sz w:val="20"/>
          <w:szCs w:val="20"/>
          <w:lang w:val="es-CO"/>
        </w:rPr>
        <w:t xml:space="preserve"> la sentencia de primera instancia. El tribunal </w:t>
      </w:r>
      <w:r w:rsidR="00BC2463" w:rsidRPr="00406321">
        <w:rPr>
          <w:rFonts w:ascii="Cambria" w:hAnsi="Cambria" w:cstheme="minorHAnsi"/>
          <w:color w:val="000000" w:themeColor="text1"/>
          <w:sz w:val="20"/>
          <w:szCs w:val="20"/>
          <w:lang w:val="es-CO"/>
        </w:rPr>
        <w:t xml:space="preserve">habría </w:t>
      </w:r>
      <w:r w:rsidR="00A47ACC" w:rsidRPr="00406321">
        <w:rPr>
          <w:rFonts w:ascii="Cambria" w:hAnsi="Cambria" w:cstheme="minorHAnsi"/>
          <w:color w:val="000000" w:themeColor="text1"/>
          <w:sz w:val="20"/>
          <w:szCs w:val="20"/>
          <w:lang w:val="es-CO"/>
        </w:rPr>
        <w:t xml:space="preserve">advertido </w:t>
      </w:r>
      <w:r w:rsidRPr="00406321">
        <w:rPr>
          <w:rFonts w:ascii="Cambria" w:hAnsi="Cambria" w:cstheme="minorHAnsi"/>
          <w:color w:val="000000" w:themeColor="text1"/>
          <w:sz w:val="20"/>
          <w:szCs w:val="20"/>
          <w:lang w:val="es-CO"/>
        </w:rPr>
        <w:t>que los elementos de prueba practicados en el</w:t>
      </w:r>
      <w:r w:rsidRPr="001A29A1">
        <w:rPr>
          <w:rFonts w:ascii="Cambria" w:hAnsi="Cambria" w:cstheme="minorHAnsi"/>
          <w:color w:val="000000" w:themeColor="text1"/>
          <w:sz w:val="20"/>
          <w:szCs w:val="20"/>
          <w:lang w:val="es-CO"/>
        </w:rPr>
        <w:t xml:space="preserve"> proceso permitían constatar que el hecho fue perpetrado por terceros ajenos al Estado, y que no había indicios que comprometieran la responsabilidad patrimonial de éste. </w:t>
      </w:r>
    </w:p>
    <w:p w14:paraId="6979C187" w14:textId="77777777" w:rsidR="005D4ED4" w:rsidRPr="001A29A1" w:rsidRDefault="005D4ED4" w:rsidP="00651BBE">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ascii="Cambria" w:hAnsi="Cambria" w:cstheme="minorHAnsi"/>
          <w:color w:val="000000" w:themeColor="text1"/>
          <w:sz w:val="20"/>
          <w:szCs w:val="20"/>
          <w:lang w:val="es-CO"/>
        </w:rPr>
      </w:pPr>
    </w:p>
    <w:p w14:paraId="07043E8E" w14:textId="02BF3BF5" w:rsidR="003E7EB5" w:rsidRPr="001A29A1" w:rsidRDefault="003E7EB5" w:rsidP="00651BBE">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ind w:left="0" w:firstLine="720"/>
        <w:jc w:val="both"/>
        <w:rPr>
          <w:rFonts w:ascii="Cambria" w:eastAsia="MS Mincho" w:hAnsi="Cambria" w:cstheme="minorHAnsi"/>
          <w:b/>
          <w:color w:val="000000" w:themeColor="text1"/>
          <w:sz w:val="20"/>
          <w:szCs w:val="20"/>
          <w:lang w:val="es-CO"/>
        </w:rPr>
      </w:pPr>
      <w:r w:rsidRPr="001A29A1">
        <w:rPr>
          <w:rFonts w:ascii="Cambria" w:eastAsia="MS Mincho" w:hAnsi="Cambria" w:cstheme="minorHAnsi"/>
          <w:b/>
          <w:color w:val="000000" w:themeColor="text1"/>
          <w:sz w:val="20"/>
          <w:szCs w:val="20"/>
          <w:lang w:val="es-CO"/>
        </w:rPr>
        <w:t>SOLUCIÓN AMISTOSA</w:t>
      </w:r>
    </w:p>
    <w:p w14:paraId="680A4E5D" w14:textId="77777777" w:rsidR="003E7EB5" w:rsidRPr="001A29A1" w:rsidRDefault="003E7EB5" w:rsidP="00651BB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6F532D21" w14:textId="2A6850EB" w:rsidR="0046224F" w:rsidRPr="001A29A1" w:rsidRDefault="0046224F" w:rsidP="00651BBE">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ind w:left="0" w:firstLine="709"/>
        <w:jc w:val="both"/>
        <w:rPr>
          <w:rFonts w:ascii="Cambria" w:eastAsia="Times New Roman" w:hAnsi="Cambria" w:cstheme="minorHAnsi"/>
          <w:color w:val="000000" w:themeColor="text1"/>
          <w:sz w:val="20"/>
          <w:szCs w:val="20"/>
          <w:lang w:val="es-CO"/>
        </w:rPr>
      </w:pPr>
      <w:r w:rsidRPr="001A29A1">
        <w:rPr>
          <w:rFonts w:ascii="Cambria" w:eastAsia="Times New Roman" w:hAnsi="Cambria" w:cstheme="minorHAnsi"/>
          <w:color w:val="000000" w:themeColor="text1"/>
          <w:sz w:val="20"/>
          <w:szCs w:val="20"/>
          <w:lang w:val="es-CO"/>
        </w:rPr>
        <w:t xml:space="preserve">El </w:t>
      </w:r>
      <w:r w:rsidR="00561293" w:rsidRPr="001A29A1">
        <w:rPr>
          <w:rFonts w:ascii="Cambria" w:eastAsia="Times New Roman" w:hAnsi="Cambria" w:cstheme="minorHAnsi"/>
          <w:color w:val="000000" w:themeColor="text1"/>
          <w:sz w:val="20"/>
          <w:szCs w:val="20"/>
          <w:lang w:val="es-CO"/>
        </w:rPr>
        <w:t>23</w:t>
      </w:r>
      <w:r w:rsidRPr="001A29A1">
        <w:rPr>
          <w:rFonts w:ascii="Cambria" w:eastAsia="Times New Roman" w:hAnsi="Cambria" w:cstheme="minorHAnsi"/>
          <w:color w:val="000000" w:themeColor="text1"/>
          <w:sz w:val="20"/>
          <w:szCs w:val="20"/>
          <w:lang w:val="es-CO"/>
        </w:rPr>
        <w:t xml:space="preserve"> de </w:t>
      </w:r>
      <w:r w:rsidR="00561293" w:rsidRPr="001A29A1">
        <w:rPr>
          <w:rFonts w:ascii="Cambria" w:eastAsia="Times New Roman" w:hAnsi="Cambria" w:cstheme="minorHAnsi"/>
          <w:color w:val="000000" w:themeColor="text1"/>
          <w:sz w:val="20"/>
          <w:szCs w:val="20"/>
          <w:lang w:val="es-CO"/>
        </w:rPr>
        <w:t>abril</w:t>
      </w:r>
      <w:r w:rsidRPr="001A29A1">
        <w:rPr>
          <w:rFonts w:ascii="Cambria" w:eastAsia="Times New Roman" w:hAnsi="Cambria" w:cstheme="minorHAnsi"/>
          <w:color w:val="000000" w:themeColor="text1"/>
          <w:sz w:val="20"/>
          <w:szCs w:val="20"/>
          <w:lang w:val="es-CO"/>
        </w:rPr>
        <w:t xml:space="preserve"> de 20</w:t>
      </w:r>
      <w:r w:rsidR="00561293" w:rsidRPr="001A29A1">
        <w:rPr>
          <w:rFonts w:ascii="Cambria" w:eastAsia="Times New Roman" w:hAnsi="Cambria" w:cstheme="minorHAnsi"/>
          <w:color w:val="000000" w:themeColor="text1"/>
          <w:sz w:val="20"/>
          <w:szCs w:val="20"/>
          <w:lang w:val="es-CO"/>
        </w:rPr>
        <w:t>25</w:t>
      </w:r>
      <w:r w:rsidRPr="001A29A1">
        <w:rPr>
          <w:rFonts w:ascii="Cambria" w:eastAsia="Times New Roman" w:hAnsi="Cambria" w:cstheme="minorHAnsi"/>
          <w:color w:val="000000" w:themeColor="text1"/>
          <w:sz w:val="20"/>
          <w:szCs w:val="20"/>
          <w:lang w:val="es-CO"/>
        </w:rPr>
        <w:t xml:space="preserve">, las partes sostuvieron una reunión de trabajo en </w:t>
      </w:r>
      <w:r w:rsidR="009561E1" w:rsidRPr="001A29A1">
        <w:rPr>
          <w:rFonts w:ascii="Cambria" w:eastAsia="Times New Roman" w:hAnsi="Cambria" w:cstheme="minorHAnsi"/>
          <w:color w:val="000000" w:themeColor="text1"/>
          <w:sz w:val="20"/>
          <w:szCs w:val="20"/>
          <w:lang w:val="es-CO"/>
        </w:rPr>
        <w:t xml:space="preserve">la ciudad de </w:t>
      </w:r>
      <w:r w:rsidR="00561293" w:rsidRPr="001A29A1">
        <w:rPr>
          <w:rFonts w:ascii="Cambria" w:eastAsia="Times New Roman" w:hAnsi="Cambria" w:cstheme="minorHAnsi"/>
          <w:color w:val="000000" w:themeColor="text1"/>
          <w:sz w:val="20"/>
          <w:szCs w:val="20"/>
          <w:lang w:val="es-CO"/>
        </w:rPr>
        <w:t>Bogotá</w:t>
      </w:r>
      <w:r w:rsidR="003625EB" w:rsidRPr="001A29A1">
        <w:rPr>
          <w:rFonts w:ascii="Cambria" w:eastAsia="Times New Roman" w:hAnsi="Cambria" w:cstheme="minorHAnsi"/>
          <w:color w:val="000000" w:themeColor="text1"/>
          <w:sz w:val="20"/>
          <w:szCs w:val="20"/>
          <w:lang w:val="es-CO"/>
        </w:rPr>
        <w:t xml:space="preserve"> D.C.</w:t>
      </w:r>
      <w:r w:rsidR="00561293" w:rsidRPr="001A29A1">
        <w:rPr>
          <w:rFonts w:ascii="Cambria" w:eastAsia="Times New Roman" w:hAnsi="Cambria" w:cstheme="minorHAnsi"/>
          <w:color w:val="000000" w:themeColor="text1"/>
          <w:sz w:val="20"/>
          <w:szCs w:val="20"/>
          <w:lang w:val="es-CO"/>
        </w:rPr>
        <w:t>, Colombia</w:t>
      </w:r>
      <w:r w:rsidR="009561E1" w:rsidRPr="001A29A1">
        <w:rPr>
          <w:rFonts w:ascii="Cambria" w:eastAsia="Times New Roman" w:hAnsi="Cambria" w:cstheme="minorHAnsi"/>
          <w:color w:val="000000" w:themeColor="text1"/>
          <w:sz w:val="20"/>
          <w:szCs w:val="20"/>
          <w:lang w:val="es-CO"/>
        </w:rPr>
        <w:t xml:space="preserve">, con la facilitación de la Comisión en la cual </w:t>
      </w:r>
      <w:r w:rsidRPr="001A29A1">
        <w:rPr>
          <w:rFonts w:ascii="Cambria" w:eastAsia="Times New Roman" w:hAnsi="Cambria" w:cstheme="minorHAnsi"/>
          <w:color w:val="000000" w:themeColor="text1"/>
          <w:sz w:val="20"/>
          <w:szCs w:val="20"/>
          <w:lang w:val="es-CO"/>
        </w:rPr>
        <w:t>firmaron un acuerdo de solución amistosa, en cuyo texto se establece lo siguiente:</w:t>
      </w:r>
    </w:p>
    <w:p w14:paraId="19219836" w14:textId="77777777" w:rsidR="003E7EB5" w:rsidRPr="001A29A1" w:rsidRDefault="003E7EB5" w:rsidP="003E7EB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lang w:val="es-CO"/>
        </w:rPr>
      </w:pPr>
    </w:p>
    <w:p w14:paraId="07448D55" w14:textId="77777777" w:rsidR="00722DAB" w:rsidRPr="004A45A0" w:rsidRDefault="00722DAB" w:rsidP="004A45A0">
      <w:pPr>
        <w:pStyle w:val="Title"/>
        <w:spacing w:after="0"/>
        <w:ind w:left="709" w:right="720"/>
        <w:contextualSpacing w:val="0"/>
        <w:jc w:val="center"/>
        <w:rPr>
          <w:rFonts w:ascii="Cambria" w:hAnsi="Cambria"/>
          <w:b/>
          <w:bCs/>
          <w:color w:val="000000" w:themeColor="text1"/>
          <w:sz w:val="18"/>
          <w:szCs w:val="18"/>
        </w:rPr>
      </w:pPr>
      <w:r w:rsidRPr="004A45A0">
        <w:rPr>
          <w:rFonts w:ascii="Cambria" w:hAnsi="Cambria"/>
          <w:b/>
          <w:bCs/>
          <w:color w:val="000000" w:themeColor="text1"/>
          <w:sz w:val="18"/>
          <w:szCs w:val="18"/>
        </w:rPr>
        <w:t>ACUERDO DE SOLUCIÓN AMISTOSA</w:t>
      </w:r>
    </w:p>
    <w:p w14:paraId="6BEE9891" w14:textId="7B4F4C73" w:rsidR="00722DAB" w:rsidRPr="004A45A0" w:rsidRDefault="00722DAB" w:rsidP="004A45A0">
      <w:pPr>
        <w:pStyle w:val="Title"/>
        <w:spacing w:after="0"/>
        <w:ind w:left="709" w:right="720"/>
        <w:contextualSpacing w:val="0"/>
        <w:jc w:val="center"/>
        <w:rPr>
          <w:rFonts w:ascii="Cambria" w:eastAsia="MS Mincho" w:hAnsi="Cambria" w:cs="Arial"/>
          <w:b/>
          <w:bCs/>
          <w:color w:val="000000" w:themeColor="text1"/>
          <w:sz w:val="18"/>
          <w:szCs w:val="18"/>
          <w:lang w:eastAsia="es-CO"/>
        </w:rPr>
      </w:pPr>
      <w:r w:rsidRPr="004A45A0">
        <w:rPr>
          <w:rFonts w:ascii="Cambria" w:eastAsia="MS Mincho" w:hAnsi="Cambria" w:cs="Arial"/>
          <w:b/>
          <w:bCs/>
          <w:color w:val="000000" w:themeColor="text1"/>
          <w:sz w:val="18"/>
          <w:szCs w:val="18"/>
          <w:lang w:eastAsia="es-CO"/>
        </w:rPr>
        <w:t>CASO No. 14.</w:t>
      </w:r>
      <w:r w:rsidR="00ED338A" w:rsidRPr="004A45A0">
        <w:rPr>
          <w:rFonts w:ascii="Cambria" w:eastAsia="MS Mincho" w:hAnsi="Cambria" w:cs="Arial"/>
          <w:b/>
          <w:bCs/>
          <w:color w:val="000000" w:themeColor="text1"/>
          <w:sz w:val="18"/>
          <w:szCs w:val="18"/>
          <w:lang w:eastAsia="es-CO"/>
        </w:rPr>
        <w:t>332</w:t>
      </w:r>
      <w:r w:rsidRPr="004A45A0">
        <w:rPr>
          <w:rFonts w:ascii="Cambria" w:eastAsia="MS Mincho" w:hAnsi="Cambria" w:cs="Arial"/>
          <w:b/>
          <w:bCs/>
          <w:color w:val="000000" w:themeColor="text1"/>
          <w:sz w:val="18"/>
          <w:szCs w:val="18"/>
          <w:lang w:eastAsia="es-CO"/>
        </w:rPr>
        <w:t xml:space="preserve">, </w:t>
      </w:r>
      <w:r w:rsidR="00ED338A" w:rsidRPr="004A45A0">
        <w:rPr>
          <w:rFonts w:ascii="Cambria" w:eastAsia="MS Mincho" w:hAnsi="Cambria" w:cs="Arial"/>
          <w:b/>
          <w:bCs/>
          <w:color w:val="000000" w:themeColor="text1"/>
          <w:sz w:val="18"/>
          <w:szCs w:val="18"/>
          <w:lang w:eastAsia="es-CO"/>
        </w:rPr>
        <w:t>JOSÉ ANTONIO CARDONA MÁRQUEZ</w:t>
      </w:r>
      <w:r w:rsidRPr="004A45A0">
        <w:rPr>
          <w:rFonts w:ascii="Cambria" w:eastAsia="MS Mincho" w:hAnsi="Cambria" w:cs="Arial"/>
          <w:b/>
          <w:bCs/>
          <w:color w:val="000000" w:themeColor="text1"/>
          <w:sz w:val="18"/>
          <w:szCs w:val="18"/>
          <w:lang w:eastAsia="es-CO"/>
        </w:rPr>
        <w:t xml:space="preserve"> Y FAMILIA</w:t>
      </w:r>
    </w:p>
    <w:p w14:paraId="3B5FF6B3" w14:textId="77777777" w:rsidR="00722DAB" w:rsidRPr="004A45A0" w:rsidRDefault="00722DAB" w:rsidP="004A45A0">
      <w:pPr>
        <w:pStyle w:val="Title"/>
        <w:spacing w:after="0"/>
        <w:ind w:left="709" w:right="720"/>
        <w:contextualSpacing w:val="0"/>
        <w:rPr>
          <w:rFonts w:ascii="Cambria" w:hAnsi="Cambria"/>
          <w:color w:val="000000" w:themeColor="text1"/>
          <w:sz w:val="18"/>
          <w:szCs w:val="18"/>
        </w:rPr>
      </w:pPr>
    </w:p>
    <w:p w14:paraId="6B880CD0" w14:textId="615FDF6B" w:rsidR="00722DAB" w:rsidRPr="004A45A0" w:rsidRDefault="00722DAB" w:rsidP="004A45A0">
      <w:pPr>
        <w:ind w:left="709" w:right="720"/>
        <w:jc w:val="both"/>
        <w:rPr>
          <w:rFonts w:ascii="Cambria" w:hAnsi="Cambria" w:cs="Arial"/>
          <w:color w:val="000000" w:themeColor="text1"/>
          <w:sz w:val="18"/>
          <w:szCs w:val="18"/>
          <w:lang w:val="es-PE"/>
        </w:rPr>
      </w:pPr>
      <w:r w:rsidRPr="004A45A0">
        <w:rPr>
          <w:rFonts w:ascii="Cambria" w:hAnsi="Cambria" w:cs="Arial"/>
          <w:color w:val="000000" w:themeColor="text1"/>
          <w:sz w:val="18"/>
          <w:szCs w:val="18"/>
          <w:lang w:val="es-PE"/>
        </w:rPr>
        <w:t>El veintitrés (23) de abril de 2025</w:t>
      </w:r>
      <w:r w:rsidR="00ED338A" w:rsidRPr="004A45A0">
        <w:rPr>
          <w:rFonts w:ascii="Cambria" w:hAnsi="Cambria" w:cs="Arial"/>
          <w:color w:val="000000" w:themeColor="text1"/>
          <w:sz w:val="18"/>
          <w:szCs w:val="18"/>
          <w:lang w:val="es-PE"/>
        </w:rPr>
        <w:t>, en la ciudad de Bogotá D.C.,</w:t>
      </w:r>
      <w:r w:rsidRPr="004A45A0">
        <w:rPr>
          <w:rFonts w:ascii="Cambria" w:hAnsi="Cambria" w:cs="Arial"/>
          <w:color w:val="000000" w:themeColor="text1"/>
          <w:sz w:val="18"/>
          <w:szCs w:val="18"/>
          <w:lang w:val="es-PE"/>
        </w:rPr>
        <w:t xml:space="preserve"> se reunieron de una parte, </w:t>
      </w:r>
      <w:r w:rsidRPr="004A45A0">
        <w:rPr>
          <w:rFonts w:ascii="Cambria" w:hAnsi="Cambria" w:cs="Arial"/>
          <w:b/>
          <w:bCs/>
          <w:color w:val="000000" w:themeColor="text1"/>
          <w:sz w:val="18"/>
          <w:szCs w:val="18"/>
          <w:lang w:val="es-PE"/>
        </w:rPr>
        <w:t>Yebrail Haddad Linero</w:t>
      </w:r>
      <w:r w:rsidRPr="004A45A0">
        <w:rPr>
          <w:rFonts w:ascii="Cambria" w:hAnsi="Cambria" w:cs="Arial"/>
          <w:color w:val="000000" w:themeColor="text1"/>
          <w:sz w:val="18"/>
          <w:szCs w:val="18"/>
          <w:lang w:val="es-PE"/>
        </w:rPr>
        <w:t>, Director de Defensa Jurídica Internacional de la Agencia Nacional de Defensa Jurídica del Estado</w:t>
      </w:r>
      <w:r w:rsidRPr="004A45A0">
        <w:rPr>
          <w:rFonts w:ascii="Cambria" w:hAnsi="Cambria" w:cs="Arial"/>
          <w:color w:val="000000" w:themeColor="text1"/>
          <w:sz w:val="18"/>
          <w:szCs w:val="18"/>
          <w:lang w:val="es-CO"/>
        </w:rPr>
        <w:t>, quien de conformidad con el parágrafo del artículo 5 de la Ley 1444 de 2011 y el Decreto 4085 de 2011, modificado</w:t>
      </w:r>
      <w:r w:rsidR="00ED338A" w:rsidRPr="004A45A0">
        <w:rPr>
          <w:rFonts w:ascii="Cambria" w:hAnsi="Cambria" w:cs="Arial"/>
          <w:color w:val="000000" w:themeColor="text1"/>
          <w:sz w:val="18"/>
          <w:szCs w:val="18"/>
          <w:lang w:val="es-CO"/>
        </w:rPr>
        <w:t xml:space="preserve"> </w:t>
      </w:r>
      <w:r w:rsidRPr="004A45A0">
        <w:rPr>
          <w:rFonts w:ascii="Cambria" w:hAnsi="Cambria" w:cs="Arial"/>
          <w:color w:val="000000" w:themeColor="text1"/>
          <w:sz w:val="18"/>
          <w:szCs w:val="18"/>
          <w:lang w:val="es-CO"/>
        </w:rPr>
        <w:t>por los Decretos 915 de 2017, 1698 de 2019, 2269 de 2019 y 1244 de 2021, actúa en nombre y representación del Estado colombiano, en adelante “el Estado colombiano</w:t>
      </w:r>
      <w:r w:rsidRPr="004A45A0">
        <w:rPr>
          <w:rFonts w:ascii="Cambria" w:hAnsi="Cambria" w:cs="Arial"/>
          <w:color w:val="000000" w:themeColor="text1"/>
          <w:sz w:val="18"/>
          <w:szCs w:val="18"/>
          <w:lang w:val="es-PE"/>
        </w:rPr>
        <w:t>”, y de otra parte,</w:t>
      </w:r>
      <w:r w:rsidR="00ED338A" w:rsidRPr="004A45A0">
        <w:rPr>
          <w:rFonts w:ascii="Cambria" w:hAnsi="Cambria"/>
          <w:b/>
          <w:bCs/>
          <w:color w:val="000000" w:themeColor="text1"/>
          <w:sz w:val="18"/>
          <w:szCs w:val="18"/>
          <w:lang w:val="es-CO"/>
        </w:rPr>
        <w:t xml:space="preserve"> Óscar Conde Ortiz </w:t>
      </w:r>
      <w:r w:rsidR="00ED338A" w:rsidRPr="004A45A0">
        <w:rPr>
          <w:rFonts w:ascii="Cambria" w:hAnsi="Cambria"/>
          <w:color w:val="000000" w:themeColor="text1"/>
          <w:sz w:val="18"/>
          <w:szCs w:val="18"/>
          <w:lang w:val="es-CO"/>
        </w:rPr>
        <w:t>y</w:t>
      </w:r>
      <w:r w:rsidR="00ED338A" w:rsidRPr="004A45A0">
        <w:rPr>
          <w:rFonts w:ascii="Cambria" w:hAnsi="Cambria"/>
          <w:b/>
          <w:bCs/>
          <w:color w:val="000000" w:themeColor="text1"/>
          <w:sz w:val="18"/>
          <w:szCs w:val="18"/>
          <w:lang w:val="es-CO"/>
        </w:rPr>
        <w:t xml:space="preserve"> María Daniela Rivero Gutiérrez</w:t>
      </w:r>
      <w:r w:rsidRPr="004A45A0">
        <w:rPr>
          <w:rFonts w:ascii="Cambria" w:hAnsi="Cambria"/>
          <w:color w:val="000000" w:themeColor="text1"/>
          <w:sz w:val="18"/>
          <w:szCs w:val="18"/>
          <w:lang w:val="es-CO"/>
        </w:rPr>
        <w:t>, quien</w:t>
      </w:r>
      <w:r w:rsidR="00ED338A" w:rsidRPr="004A45A0">
        <w:rPr>
          <w:rFonts w:ascii="Cambria" w:hAnsi="Cambria"/>
          <w:color w:val="000000" w:themeColor="text1"/>
          <w:sz w:val="18"/>
          <w:szCs w:val="18"/>
          <w:lang w:val="es-CO"/>
        </w:rPr>
        <w:t>es</w:t>
      </w:r>
      <w:r w:rsidRPr="004A45A0">
        <w:rPr>
          <w:rFonts w:ascii="Cambria" w:hAnsi="Cambria"/>
          <w:color w:val="000000" w:themeColor="text1"/>
          <w:sz w:val="18"/>
          <w:szCs w:val="18"/>
          <w:lang w:val="es-CO"/>
        </w:rPr>
        <w:t xml:space="preserve"> actúa</w:t>
      </w:r>
      <w:r w:rsidR="00ED338A" w:rsidRPr="004A45A0">
        <w:rPr>
          <w:rFonts w:ascii="Cambria" w:hAnsi="Cambria"/>
          <w:color w:val="000000" w:themeColor="text1"/>
          <w:sz w:val="18"/>
          <w:szCs w:val="18"/>
          <w:lang w:val="es-CO"/>
        </w:rPr>
        <w:t>n</w:t>
      </w:r>
      <w:r w:rsidRPr="004A45A0">
        <w:rPr>
          <w:rFonts w:ascii="Cambria" w:hAnsi="Cambria"/>
          <w:color w:val="000000" w:themeColor="text1"/>
          <w:sz w:val="18"/>
          <w:szCs w:val="18"/>
          <w:lang w:val="es-CO"/>
        </w:rPr>
        <w:t xml:space="preserve"> </w:t>
      </w:r>
      <w:r w:rsidRPr="004A45A0">
        <w:rPr>
          <w:rFonts w:ascii="Cambria" w:hAnsi="Cambria" w:cs="Arial"/>
          <w:color w:val="000000" w:themeColor="text1"/>
          <w:sz w:val="18"/>
          <w:szCs w:val="18"/>
          <w:lang w:val="es-PE"/>
        </w:rPr>
        <w:t xml:space="preserve">en </w:t>
      </w:r>
      <w:r w:rsidR="00ED338A" w:rsidRPr="004A45A0">
        <w:rPr>
          <w:rFonts w:ascii="Cambria" w:hAnsi="Cambria" w:cs="Arial"/>
          <w:color w:val="000000" w:themeColor="text1"/>
          <w:sz w:val="18"/>
          <w:szCs w:val="18"/>
          <w:lang w:val="es-PE"/>
        </w:rPr>
        <w:t xml:space="preserve">calidad de representantes </w:t>
      </w:r>
      <w:r w:rsidRPr="004A45A0">
        <w:rPr>
          <w:rFonts w:ascii="Cambria" w:hAnsi="Cambria" w:cs="Arial"/>
          <w:color w:val="000000" w:themeColor="text1"/>
          <w:sz w:val="18"/>
          <w:szCs w:val="18"/>
          <w:lang w:val="es-PE"/>
        </w:rPr>
        <w:t xml:space="preserve">de las víctimas, en </w:t>
      </w:r>
      <w:r w:rsidR="00ED338A" w:rsidRPr="004A45A0">
        <w:rPr>
          <w:rFonts w:ascii="Cambria" w:hAnsi="Cambria" w:cs="Arial"/>
          <w:color w:val="000000" w:themeColor="text1"/>
          <w:sz w:val="18"/>
          <w:szCs w:val="18"/>
          <w:lang w:val="es-PE"/>
        </w:rPr>
        <w:t>adelante</w:t>
      </w:r>
      <w:r w:rsidRPr="004A45A0">
        <w:rPr>
          <w:rFonts w:ascii="Cambria" w:hAnsi="Cambria" w:cs="Arial"/>
          <w:color w:val="000000" w:themeColor="text1"/>
          <w:sz w:val="18"/>
          <w:szCs w:val="18"/>
          <w:lang w:val="es-PE"/>
        </w:rPr>
        <w:t xml:space="preserve"> “</w:t>
      </w:r>
      <w:r w:rsidR="00ED338A" w:rsidRPr="004A45A0">
        <w:rPr>
          <w:rFonts w:ascii="Cambria" w:hAnsi="Cambria" w:cs="Arial"/>
          <w:color w:val="000000" w:themeColor="text1"/>
          <w:sz w:val="18"/>
          <w:szCs w:val="18"/>
          <w:lang w:val="es-PE"/>
        </w:rPr>
        <w:t>la</w:t>
      </w:r>
      <w:r w:rsidRPr="004A45A0">
        <w:rPr>
          <w:rFonts w:ascii="Cambria" w:hAnsi="Cambria" w:cs="Arial"/>
          <w:color w:val="000000" w:themeColor="text1"/>
          <w:sz w:val="18"/>
          <w:szCs w:val="18"/>
          <w:lang w:val="es-PE"/>
        </w:rPr>
        <w:t xml:space="preserve"> Peticionari</w:t>
      </w:r>
      <w:r w:rsidR="00ED338A" w:rsidRPr="004A45A0">
        <w:rPr>
          <w:rFonts w:ascii="Cambria" w:hAnsi="Cambria" w:cs="Arial"/>
          <w:color w:val="000000" w:themeColor="text1"/>
          <w:sz w:val="18"/>
          <w:szCs w:val="18"/>
          <w:lang w:val="es-PE"/>
        </w:rPr>
        <w:t>a</w:t>
      </w:r>
      <w:r w:rsidRPr="004A45A0">
        <w:rPr>
          <w:rFonts w:ascii="Cambria" w:hAnsi="Cambria" w:cs="Arial"/>
          <w:color w:val="000000" w:themeColor="text1"/>
          <w:sz w:val="18"/>
          <w:szCs w:val="18"/>
          <w:lang w:val="es-PE"/>
        </w:rPr>
        <w:t xml:space="preserve">”, en conjunto denominadas “las Partes”, </w:t>
      </w:r>
      <w:r w:rsidRPr="004A45A0">
        <w:rPr>
          <w:rFonts w:ascii="Cambria" w:hAnsi="Cambria" w:cs="Arial"/>
          <w:color w:val="000000" w:themeColor="text1"/>
          <w:sz w:val="18"/>
          <w:szCs w:val="18"/>
          <w:lang w:val="es-PE"/>
        </w:rPr>
        <w:lastRenderedPageBreak/>
        <w:t xml:space="preserve">quienes </w:t>
      </w:r>
      <w:r w:rsidR="00ED338A" w:rsidRPr="004A45A0">
        <w:rPr>
          <w:rFonts w:ascii="Cambria" w:hAnsi="Cambria" w:cs="Arial"/>
          <w:color w:val="000000" w:themeColor="text1"/>
          <w:sz w:val="18"/>
          <w:szCs w:val="18"/>
          <w:lang w:val="es-PE"/>
        </w:rPr>
        <w:t>suscriben</w:t>
      </w:r>
      <w:r w:rsidRPr="004A45A0">
        <w:rPr>
          <w:rFonts w:ascii="Cambria" w:hAnsi="Cambria" w:cs="Arial"/>
          <w:color w:val="000000" w:themeColor="text1"/>
          <w:sz w:val="18"/>
          <w:szCs w:val="18"/>
          <w:lang w:val="es-PE"/>
        </w:rPr>
        <w:t xml:space="preserve"> el presente Acuerdo de Solución Amistosa en </w:t>
      </w:r>
      <w:r w:rsidR="00ED338A" w:rsidRPr="004A45A0">
        <w:rPr>
          <w:rFonts w:ascii="Cambria" w:hAnsi="Cambria" w:cs="Arial"/>
          <w:color w:val="000000" w:themeColor="text1"/>
          <w:sz w:val="18"/>
          <w:szCs w:val="18"/>
          <w:lang w:val="es-PE"/>
        </w:rPr>
        <w:t>el</w:t>
      </w:r>
      <w:r w:rsidRPr="004A45A0">
        <w:rPr>
          <w:rFonts w:ascii="Cambria" w:hAnsi="Cambria" w:cs="Arial"/>
          <w:color w:val="000000" w:themeColor="text1"/>
          <w:sz w:val="18"/>
          <w:szCs w:val="18"/>
          <w:lang w:val="es-PE"/>
        </w:rPr>
        <w:t xml:space="preserve"> </w:t>
      </w:r>
      <w:r w:rsidRPr="004A45A0">
        <w:rPr>
          <w:rFonts w:ascii="Cambria" w:hAnsi="Cambria" w:cs="Arial"/>
          <w:b/>
          <w:bCs/>
          <w:color w:val="000000" w:themeColor="text1"/>
          <w:sz w:val="18"/>
          <w:szCs w:val="18"/>
          <w:lang w:val="es-PE"/>
        </w:rPr>
        <w:t>Caso No. 14.</w:t>
      </w:r>
      <w:r w:rsidR="00ED338A" w:rsidRPr="004A45A0">
        <w:rPr>
          <w:rFonts w:ascii="Cambria" w:hAnsi="Cambria" w:cs="Arial"/>
          <w:b/>
          <w:bCs/>
          <w:color w:val="000000" w:themeColor="text1"/>
          <w:sz w:val="18"/>
          <w:szCs w:val="18"/>
          <w:lang w:val="es-PE"/>
        </w:rPr>
        <w:t>332</w:t>
      </w:r>
      <w:r w:rsidRPr="004A45A0">
        <w:rPr>
          <w:rFonts w:ascii="Cambria" w:hAnsi="Cambria" w:cs="Arial"/>
          <w:b/>
          <w:bCs/>
          <w:color w:val="000000" w:themeColor="text1"/>
          <w:sz w:val="18"/>
          <w:szCs w:val="18"/>
          <w:lang w:val="es-PE"/>
        </w:rPr>
        <w:t xml:space="preserve">, </w:t>
      </w:r>
      <w:r w:rsidR="00ED338A" w:rsidRPr="004A45A0">
        <w:rPr>
          <w:rFonts w:ascii="Cambria" w:hAnsi="Cambria" w:cs="Arial"/>
          <w:b/>
          <w:bCs/>
          <w:color w:val="000000" w:themeColor="text1"/>
          <w:sz w:val="18"/>
          <w:szCs w:val="18"/>
          <w:lang w:val="es-PE"/>
        </w:rPr>
        <w:t>José Antonio Cardona Márquez</w:t>
      </w:r>
      <w:r w:rsidRPr="004A45A0">
        <w:rPr>
          <w:rFonts w:ascii="Cambria" w:hAnsi="Cambria" w:cs="Arial"/>
          <w:b/>
          <w:bCs/>
          <w:color w:val="000000" w:themeColor="text1"/>
          <w:sz w:val="18"/>
          <w:szCs w:val="18"/>
          <w:lang w:val="es-PE"/>
        </w:rPr>
        <w:t xml:space="preserve"> y </w:t>
      </w:r>
      <w:r w:rsidR="00ED338A" w:rsidRPr="004A45A0">
        <w:rPr>
          <w:rFonts w:ascii="Cambria" w:hAnsi="Cambria" w:cs="Arial"/>
          <w:b/>
          <w:bCs/>
          <w:color w:val="000000" w:themeColor="text1"/>
          <w:sz w:val="18"/>
          <w:szCs w:val="18"/>
          <w:lang w:val="es-PE"/>
        </w:rPr>
        <w:t>f</w:t>
      </w:r>
      <w:r w:rsidRPr="004A45A0">
        <w:rPr>
          <w:rFonts w:ascii="Cambria" w:hAnsi="Cambria" w:cs="Arial"/>
          <w:b/>
          <w:bCs/>
          <w:color w:val="000000" w:themeColor="text1"/>
          <w:sz w:val="18"/>
          <w:szCs w:val="18"/>
          <w:lang w:val="es-PE"/>
        </w:rPr>
        <w:t>amilia</w:t>
      </w:r>
      <w:r w:rsidRPr="004A45A0">
        <w:rPr>
          <w:rFonts w:ascii="Cambria" w:hAnsi="Cambria" w:cs="Arial"/>
          <w:color w:val="000000" w:themeColor="text1"/>
          <w:sz w:val="18"/>
          <w:szCs w:val="18"/>
          <w:lang w:val="es-PE"/>
        </w:rPr>
        <w:t>, en curso ante la Comisión Interamericana de Derechos Humanos.</w:t>
      </w:r>
    </w:p>
    <w:p w14:paraId="5D6074F5" w14:textId="77777777" w:rsidR="00722DAB" w:rsidRPr="004A45A0" w:rsidRDefault="00722DAB" w:rsidP="004A45A0">
      <w:pPr>
        <w:ind w:left="709" w:right="720"/>
        <w:jc w:val="both"/>
        <w:rPr>
          <w:rFonts w:ascii="Cambria" w:hAnsi="Cambria" w:cs="Arial"/>
          <w:color w:val="000000" w:themeColor="text1"/>
          <w:sz w:val="18"/>
          <w:szCs w:val="18"/>
          <w:lang w:val="es-PE"/>
        </w:rPr>
      </w:pPr>
    </w:p>
    <w:p w14:paraId="5873BC56" w14:textId="77777777" w:rsidR="00722DAB" w:rsidRPr="004A45A0" w:rsidRDefault="00722DAB" w:rsidP="004A45A0">
      <w:pPr>
        <w:ind w:left="709" w:right="720"/>
        <w:jc w:val="center"/>
        <w:rPr>
          <w:rFonts w:ascii="Cambria" w:hAnsi="Cambria"/>
          <w:b/>
          <w:bCs/>
          <w:color w:val="000000" w:themeColor="text1"/>
          <w:sz w:val="18"/>
          <w:szCs w:val="18"/>
          <w:lang w:val="es-PE"/>
        </w:rPr>
      </w:pPr>
      <w:r w:rsidRPr="004A45A0">
        <w:rPr>
          <w:rFonts w:ascii="Cambria" w:hAnsi="Cambria"/>
          <w:b/>
          <w:bCs/>
          <w:color w:val="000000" w:themeColor="text1"/>
          <w:sz w:val="18"/>
          <w:szCs w:val="18"/>
          <w:lang w:val="es-PE"/>
        </w:rPr>
        <w:t>PRIMERA PARTE: CONCEPTOS</w:t>
      </w:r>
    </w:p>
    <w:p w14:paraId="6B0D0735" w14:textId="77777777" w:rsidR="00722DAB" w:rsidRPr="004A45A0" w:rsidRDefault="00722DAB" w:rsidP="004A45A0">
      <w:pPr>
        <w:ind w:left="709" w:right="720"/>
        <w:jc w:val="center"/>
        <w:rPr>
          <w:rFonts w:ascii="Cambria" w:hAnsi="Cambria"/>
          <w:b/>
          <w:bCs/>
          <w:color w:val="000000" w:themeColor="text1"/>
          <w:sz w:val="18"/>
          <w:szCs w:val="18"/>
          <w:lang w:val="es-PE"/>
        </w:rPr>
      </w:pPr>
    </w:p>
    <w:p w14:paraId="6DDA5F88" w14:textId="5C7C7CCD"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color w:val="000000" w:themeColor="text1"/>
          <w:sz w:val="18"/>
          <w:szCs w:val="18"/>
          <w:lang w:val="es-PE"/>
        </w:rPr>
        <w:t>Para los fines del presente Acuerdo, se entenderá por:</w:t>
      </w:r>
    </w:p>
    <w:p w14:paraId="6D8FD82B" w14:textId="77777777" w:rsidR="00722DAB" w:rsidRPr="004A45A0" w:rsidRDefault="00722DAB" w:rsidP="004A45A0">
      <w:pPr>
        <w:ind w:left="709" w:right="720"/>
        <w:jc w:val="both"/>
        <w:rPr>
          <w:rFonts w:ascii="Cambria" w:hAnsi="Cambria"/>
          <w:color w:val="000000" w:themeColor="text1"/>
          <w:sz w:val="18"/>
          <w:szCs w:val="18"/>
          <w:lang w:val="es-PE"/>
        </w:rPr>
      </w:pPr>
    </w:p>
    <w:p w14:paraId="4264DBE3"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CIDH o Comisión Interamericana:</w:t>
      </w:r>
      <w:r w:rsidRPr="004A45A0">
        <w:rPr>
          <w:rFonts w:ascii="Cambria" w:hAnsi="Cambria"/>
          <w:color w:val="000000" w:themeColor="text1"/>
          <w:sz w:val="18"/>
          <w:szCs w:val="18"/>
          <w:lang w:val="es-PE"/>
        </w:rPr>
        <w:t xml:space="preserve"> Comisión Interamericana de Derechos Humanos. </w:t>
      </w:r>
    </w:p>
    <w:p w14:paraId="32546D74" w14:textId="77777777" w:rsidR="00722DAB" w:rsidRPr="004A45A0" w:rsidRDefault="00722DAB" w:rsidP="004A45A0">
      <w:pPr>
        <w:ind w:left="709" w:right="720"/>
        <w:jc w:val="both"/>
        <w:rPr>
          <w:rFonts w:ascii="Cambria" w:hAnsi="Cambria"/>
          <w:color w:val="000000" w:themeColor="text1"/>
          <w:sz w:val="18"/>
          <w:szCs w:val="18"/>
          <w:lang w:val="es-PE"/>
        </w:rPr>
      </w:pPr>
    </w:p>
    <w:p w14:paraId="6BF7DABF"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Daño moral:</w:t>
      </w:r>
      <w:r w:rsidRPr="004A45A0">
        <w:rPr>
          <w:rFonts w:ascii="Cambria" w:hAnsi="Cambria"/>
          <w:color w:val="000000" w:themeColor="text1"/>
          <w:sz w:val="18"/>
          <w:szCs w:val="18"/>
          <w:lang w:val="es-PE"/>
        </w:rPr>
        <w:t xml:space="preserve"> Efectos lesivos de los hechos del caso que no tienen carácter económico o patrimonial, los cuales se manifiestan a través del dolor, la aflicción, tristeza, congoja y zozobra de las víctimas. </w:t>
      </w:r>
    </w:p>
    <w:p w14:paraId="1E8FC8E6" w14:textId="77777777" w:rsidR="00722DAB" w:rsidRPr="004A45A0" w:rsidRDefault="00722DAB" w:rsidP="004A45A0">
      <w:pPr>
        <w:ind w:left="709" w:right="720"/>
        <w:jc w:val="both"/>
        <w:rPr>
          <w:rFonts w:ascii="Cambria" w:hAnsi="Cambria"/>
          <w:color w:val="000000" w:themeColor="text1"/>
          <w:sz w:val="18"/>
          <w:szCs w:val="18"/>
          <w:lang w:val="es-PE"/>
        </w:rPr>
      </w:pPr>
    </w:p>
    <w:p w14:paraId="0D1AEE9C" w14:textId="3D49CD6B"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Daño material:</w:t>
      </w:r>
      <w:r w:rsidRPr="004A45A0">
        <w:rPr>
          <w:rFonts w:ascii="Cambria" w:hAnsi="Cambria"/>
          <w:color w:val="000000" w:themeColor="text1"/>
          <w:sz w:val="18"/>
          <w:szCs w:val="18"/>
          <w:lang w:val="es-PE"/>
        </w:rPr>
        <w:t xml:space="preserve"> Supone la pérdida o detrimento de los ingresos de la víctima, los gastos efectuados con motivo de los hechos y las consecuencias de carácter pecuniario que tengan un nexo causal con los hechos del caso</w:t>
      </w:r>
      <w:r w:rsidR="00884932" w:rsidRPr="004A45A0">
        <w:rPr>
          <w:rStyle w:val="FootnoteReference"/>
          <w:rFonts w:ascii="Cambria" w:hAnsi="Cambria"/>
          <w:color w:val="000000" w:themeColor="text1"/>
          <w:sz w:val="18"/>
          <w:szCs w:val="18"/>
          <w:lang w:val="es-PE"/>
        </w:rPr>
        <w:footnoteReference w:id="3"/>
      </w:r>
      <w:r w:rsidRPr="004A45A0">
        <w:rPr>
          <w:rFonts w:ascii="Cambria" w:hAnsi="Cambria"/>
          <w:color w:val="000000" w:themeColor="text1"/>
          <w:sz w:val="18"/>
          <w:szCs w:val="18"/>
          <w:lang w:val="es-PE"/>
        </w:rPr>
        <w:t>.</w:t>
      </w:r>
    </w:p>
    <w:p w14:paraId="5D407BFC" w14:textId="77777777" w:rsidR="00722DAB" w:rsidRPr="004A45A0" w:rsidRDefault="00722DAB" w:rsidP="004A45A0">
      <w:pPr>
        <w:ind w:left="709" w:right="720"/>
        <w:jc w:val="both"/>
        <w:rPr>
          <w:rFonts w:ascii="Cambria" w:hAnsi="Cambria"/>
          <w:color w:val="000000" w:themeColor="text1"/>
          <w:sz w:val="18"/>
          <w:szCs w:val="18"/>
          <w:lang w:val="es-PE"/>
        </w:rPr>
      </w:pPr>
    </w:p>
    <w:p w14:paraId="0DE15DEC"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Daño inmaterial:</w:t>
      </w:r>
      <w:r w:rsidRPr="004A45A0">
        <w:rPr>
          <w:rFonts w:ascii="Cambria" w:hAnsi="Cambria"/>
          <w:color w:val="000000" w:themeColor="text1"/>
          <w:sz w:val="18"/>
          <w:szCs w:val="18"/>
          <w:lang w:val="es-PE"/>
        </w:rPr>
        <w:t xml:space="preserve"> Comprende tanto los sufrimientos y las aflicciones causados a las víctimas, el menoscabo de valores muy significativos para las personas, así como las alteraciones, de carácter no pecuniario, en las condiciones de existencia de la víctima o de su familia</w:t>
      </w:r>
      <w:r w:rsidRPr="004A45A0">
        <w:rPr>
          <w:rStyle w:val="FootnoteReference"/>
          <w:rFonts w:ascii="Cambria" w:hAnsi="Cambria"/>
          <w:color w:val="000000" w:themeColor="text1"/>
          <w:sz w:val="18"/>
          <w:szCs w:val="18"/>
          <w:lang w:val="es-PE"/>
        </w:rPr>
        <w:footnoteReference w:id="4"/>
      </w:r>
      <w:r w:rsidRPr="004A45A0">
        <w:rPr>
          <w:rFonts w:ascii="Cambria" w:hAnsi="Cambria"/>
          <w:color w:val="000000" w:themeColor="text1"/>
          <w:sz w:val="18"/>
          <w:szCs w:val="18"/>
          <w:lang w:val="es-PE"/>
        </w:rPr>
        <w:t>.</w:t>
      </w:r>
    </w:p>
    <w:p w14:paraId="19DCE561" w14:textId="77777777" w:rsidR="00722DAB" w:rsidRPr="004A45A0" w:rsidRDefault="00722DAB" w:rsidP="004A45A0">
      <w:pPr>
        <w:ind w:left="709" w:right="720"/>
        <w:jc w:val="both"/>
        <w:rPr>
          <w:rFonts w:ascii="Cambria" w:hAnsi="Cambria"/>
          <w:color w:val="000000" w:themeColor="text1"/>
          <w:sz w:val="18"/>
          <w:szCs w:val="18"/>
          <w:lang w:val="es-PE"/>
        </w:rPr>
      </w:pPr>
    </w:p>
    <w:p w14:paraId="3C9B60FB" w14:textId="47F283E3"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Estado o Estado colombiano:</w:t>
      </w:r>
      <w:r w:rsidRPr="004A45A0">
        <w:rPr>
          <w:rFonts w:ascii="Cambria" w:hAnsi="Cambria"/>
          <w:color w:val="000000" w:themeColor="text1"/>
          <w:sz w:val="18"/>
          <w:szCs w:val="18"/>
          <w:lang w:val="es-PE"/>
        </w:rPr>
        <w:t xml:space="preserve"> De conformidad con el Derecho Internacional Público se entenderá que es el sujeto signatario de la Convención Americana sobre Derechos Humanos, en adelante “Convención Americana” o “CADH”.</w:t>
      </w:r>
    </w:p>
    <w:p w14:paraId="2FE45CDE" w14:textId="77777777" w:rsidR="00722DAB" w:rsidRPr="004A45A0" w:rsidRDefault="00722DAB" w:rsidP="004A45A0">
      <w:pPr>
        <w:ind w:left="709" w:right="720"/>
        <w:jc w:val="both"/>
        <w:rPr>
          <w:rFonts w:ascii="Cambria" w:hAnsi="Cambria"/>
          <w:color w:val="000000" w:themeColor="text1"/>
          <w:sz w:val="18"/>
          <w:szCs w:val="18"/>
          <w:lang w:val="es-PE"/>
        </w:rPr>
      </w:pPr>
    </w:p>
    <w:p w14:paraId="66CB88C3" w14:textId="78A0A4D2" w:rsidR="00722DAB" w:rsidRPr="004A45A0" w:rsidRDefault="00E90AFC" w:rsidP="004A45A0">
      <w:pPr>
        <w:ind w:left="709" w:right="720"/>
        <w:jc w:val="both"/>
        <w:rPr>
          <w:rFonts w:ascii="Cambria" w:hAnsi="Cambria"/>
          <w:color w:val="000000" w:themeColor="text1"/>
          <w:sz w:val="18"/>
          <w:szCs w:val="18"/>
          <w:lang w:val="es-CO"/>
        </w:rPr>
      </w:pPr>
      <w:r w:rsidRPr="004A45A0">
        <w:rPr>
          <w:rFonts w:ascii="Cambria" w:hAnsi="Cambria"/>
          <w:b/>
          <w:bCs/>
          <w:color w:val="000000" w:themeColor="text1"/>
          <w:sz w:val="18"/>
          <w:szCs w:val="18"/>
          <w:u w:val="single"/>
          <w:lang w:val="es-PE"/>
        </w:rPr>
        <w:t>Medidas de satisfacción</w:t>
      </w:r>
      <w:r w:rsidR="00722DAB" w:rsidRPr="004A45A0">
        <w:rPr>
          <w:rFonts w:ascii="Cambria" w:hAnsi="Cambria"/>
          <w:b/>
          <w:bCs/>
          <w:color w:val="000000" w:themeColor="text1"/>
          <w:sz w:val="18"/>
          <w:szCs w:val="18"/>
          <w:u w:val="single"/>
          <w:lang w:val="es-PE"/>
        </w:rPr>
        <w:t>:</w:t>
      </w:r>
      <w:r w:rsidR="00722DAB" w:rsidRPr="004A45A0">
        <w:rPr>
          <w:rFonts w:ascii="Cambria" w:hAnsi="Cambria"/>
          <w:color w:val="000000" w:themeColor="text1"/>
          <w:sz w:val="18"/>
          <w:szCs w:val="18"/>
          <w:lang w:val="es-PE"/>
        </w:rPr>
        <w:t xml:space="preserve"> </w:t>
      </w:r>
      <w:r w:rsidRPr="004A45A0">
        <w:rPr>
          <w:rFonts w:ascii="Cambria" w:hAnsi="Cambria"/>
          <w:color w:val="000000" w:themeColor="text1"/>
          <w:sz w:val="18"/>
          <w:szCs w:val="18"/>
          <w:lang w:val="es-PE"/>
        </w:rPr>
        <w:t>Medidas no pecuniarias que tienen como fin procurar la recuperación de las víctimas del daño que se les ha causado</w:t>
      </w:r>
      <w:r w:rsidRPr="004A45A0">
        <w:rPr>
          <w:rStyle w:val="FootnoteReference"/>
          <w:rFonts w:ascii="Cambria" w:hAnsi="Cambria"/>
          <w:color w:val="000000" w:themeColor="text1"/>
          <w:sz w:val="18"/>
          <w:szCs w:val="18"/>
          <w:lang w:val="es-PE"/>
        </w:rPr>
        <w:footnoteReference w:id="5"/>
      </w:r>
      <w:r w:rsidRPr="004A45A0">
        <w:rPr>
          <w:rFonts w:ascii="Cambria" w:hAnsi="Cambria"/>
          <w:color w:val="000000" w:themeColor="text1"/>
          <w:sz w:val="18"/>
          <w:szCs w:val="18"/>
          <w:lang w:val="es-PE"/>
        </w:rPr>
        <w:t>.</w:t>
      </w:r>
    </w:p>
    <w:p w14:paraId="294A920F" w14:textId="77777777" w:rsidR="00722DAB" w:rsidRPr="004A45A0" w:rsidRDefault="00722DAB" w:rsidP="004A45A0">
      <w:pPr>
        <w:ind w:left="709" w:right="720"/>
        <w:jc w:val="both"/>
        <w:rPr>
          <w:rFonts w:ascii="Cambria" w:hAnsi="Cambria"/>
          <w:color w:val="000000" w:themeColor="text1"/>
          <w:sz w:val="18"/>
          <w:szCs w:val="18"/>
          <w:lang w:val="es-CO"/>
        </w:rPr>
      </w:pPr>
    </w:p>
    <w:p w14:paraId="2CD20E89" w14:textId="7A8264AE"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b/>
          <w:bCs/>
          <w:color w:val="000000" w:themeColor="text1"/>
          <w:sz w:val="18"/>
          <w:szCs w:val="18"/>
          <w:u w:val="single"/>
          <w:lang w:val="es-CO"/>
        </w:rPr>
        <w:t>Partes:</w:t>
      </w:r>
      <w:r w:rsidRPr="004A45A0">
        <w:rPr>
          <w:rFonts w:ascii="Cambria" w:hAnsi="Cambria"/>
          <w:color w:val="000000" w:themeColor="text1"/>
          <w:sz w:val="18"/>
          <w:szCs w:val="18"/>
          <w:lang w:val="es-CO"/>
        </w:rPr>
        <w:t xml:space="preserve"> Estado colombiano y </w:t>
      </w:r>
      <w:r w:rsidR="00E90AFC" w:rsidRPr="004A45A0">
        <w:rPr>
          <w:rFonts w:ascii="Cambria" w:hAnsi="Cambria"/>
          <w:color w:val="000000" w:themeColor="text1"/>
          <w:sz w:val="18"/>
          <w:szCs w:val="18"/>
          <w:lang w:val="es-CO"/>
        </w:rPr>
        <w:t>la</w:t>
      </w:r>
      <w:r w:rsidRPr="004A45A0">
        <w:rPr>
          <w:rFonts w:ascii="Cambria" w:hAnsi="Cambria"/>
          <w:color w:val="000000" w:themeColor="text1"/>
          <w:sz w:val="18"/>
          <w:szCs w:val="18"/>
          <w:lang w:val="es-CO"/>
        </w:rPr>
        <w:t xml:space="preserve"> Peticionari</w:t>
      </w:r>
      <w:r w:rsidR="00E90AFC" w:rsidRPr="004A45A0">
        <w:rPr>
          <w:rFonts w:ascii="Cambria" w:hAnsi="Cambria"/>
          <w:color w:val="000000" w:themeColor="text1"/>
          <w:sz w:val="18"/>
          <w:szCs w:val="18"/>
          <w:lang w:val="es-CO"/>
        </w:rPr>
        <w:t>a</w:t>
      </w:r>
      <w:r w:rsidRPr="004A45A0">
        <w:rPr>
          <w:rFonts w:ascii="Cambria" w:hAnsi="Cambria"/>
          <w:color w:val="000000" w:themeColor="text1"/>
          <w:sz w:val="18"/>
          <w:szCs w:val="18"/>
          <w:lang w:val="es-CO"/>
        </w:rPr>
        <w:t xml:space="preserve">. </w:t>
      </w:r>
    </w:p>
    <w:p w14:paraId="5E44F3E1" w14:textId="77777777" w:rsidR="00722DAB" w:rsidRPr="004A45A0" w:rsidRDefault="00722DAB" w:rsidP="004A45A0">
      <w:pPr>
        <w:ind w:right="720"/>
        <w:jc w:val="both"/>
        <w:rPr>
          <w:rFonts w:ascii="Cambria" w:hAnsi="Cambria"/>
          <w:color w:val="000000" w:themeColor="text1"/>
          <w:sz w:val="18"/>
          <w:szCs w:val="18"/>
          <w:lang w:val="es-PE"/>
        </w:rPr>
      </w:pPr>
    </w:p>
    <w:p w14:paraId="164CDAE7"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Reconocimiento de responsabilidad:</w:t>
      </w:r>
      <w:r w:rsidRPr="004A45A0">
        <w:rPr>
          <w:rFonts w:ascii="Cambria" w:hAnsi="Cambria"/>
          <w:color w:val="000000" w:themeColor="text1"/>
          <w:sz w:val="18"/>
          <w:szCs w:val="18"/>
          <w:lang w:val="es-PE"/>
        </w:rPr>
        <w:t xml:space="preserve"> Aceptación por los hechos y violaciones de derechos humanos atribuidos al Estado.</w:t>
      </w:r>
    </w:p>
    <w:p w14:paraId="1D76936E" w14:textId="77777777" w:rsidR="00722DAB" w:rsidRPr="004A45A0" w:rsidRDefault="00722DAB" w:rsidP="004A45A0">
      <w:pPr>
        <w:ind w:left="709" w:right="720"/>
        <w:jc w:val="both"/>
        <w:rPr>
          <w:rFonts w:ascii="Cambria" w:hAnsi="Cambria"/>
          <w:color w:val="000000" w:themeColor="text1"/>
          <w:sz w:val="18"/>
          <w:szCs w:val="18"/>
          <w:lang w:val="es-PE"/>
        </w:rPr>
      </w:pPr>
    </w:p>
    <w:p w14:paraId="6902AFAF"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Reparación integral:</w:t>
      </w:r>
      <w:r w:rsidRPr="004A45A0">
        <w:rPr>
          <w:rFonts w:ascii="Cambria" w:hAnsi="Cambria"/>
          <w:color w:val="000000" w:themeColor="text1"/>
          <w:sz w:val="18"/>
          <w:szCs w:val="18"/>
          <w:lang w:val="es-PE"/>
        </w:rPr>
        <w:t xml:space="preserve"> Todas aquellas medidas que objetiva y simbólicamente restituyan a la víctima al estado anterior de la comisión del daño.</w:t>
      </w:r>
    </w:p>
    <w:p w14:paraId="271ACCC7" w14:textId="77777777" w:rsidR="00722DAB" w:rsidRPr="004A45A0" w:rsidRDefault="00722DAB" w:rsidP="004A45A0">
      <w:pPr>
        <w:ind w:left="709" w:right="720"/>
        <w:jc w:val="both"/>
        <w:rPr>
          <w:rFonts w:ascii="Cambria" w:hAnsi="Cambria"/>
          <w:color w:val="000000" w:themeColor="text1"/>
          <w:sz w:val="18"/>
          <w:szCs w:val="18"/>
          <w:lang w:val="es-PE"/>
        </w:rPr>
      </w:pPr>
    </w:p>
    <w:p w14:paraId="593B92BA" w14:textId="0B05AF21" w:rsidR="00E90AFC" w:rsidRPr="004A45A0" w:rsidRDefault="00E90AFC"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La Peticionaria:</w:t>
      </w:r>
      <w:r w:rsidRPr="004A45A0">
        <w:rPr>
          <w:rFonts w:ascii="Cambria" w:hAnsi="Cambria"/>
          <w:color w:val="000000" w:themeColor="text1"/>
          <w:sz w:val="18"/>
          <w:szCs w:val="18"/>
          <w:lang w:val="es-PE"/>
        </w:rPr>
        <w:t xml:space="preserve"> Óscar Conde Ortiz y María Daniela Rivero Gutiérrez, quienes actúan en calidad de representantes de las víctimas.</w:t>
      </w:r>
    </w:p>
    <w:p w14:paraId="56ED4CE4" w14:textId="77777777" w:rsidR="00E90AFC" w:rsidRPr="004A45A0" w:rsidRDefault="00E90AFC" w:rsidP="004A45A0">
      <w:pPr>
        <w:ind w:left="709" w:right="720"/>
        <w:jc w:val="both"/>
        <w:rPr>
          <w:rFonts w:ascii="Cambria" w:hAnsi="Cambria"/>
          <w:color w:val="000000" w:themeColor="text1"/>
          <w:sz w:val="18"/>
          <w:szCs w:val="18"/>
          <w:lang w:val="es-PE"/>
        </w:rPr>
      </w:pPr>
    </w:p>
    <w:p w14:paraId="4A2EBFF7" w14:textId="77777777"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Solución Amistosa:</w:t>
      </w:r>
      <w:r w:rsidRPr="004A45A0">
        <w:rPr>
          <w:rFonts w:ascii="Cambria" w:hAnsi="Cambria"/>
          <w:color w:val="000000" w:themeColor="text1"/>
          <w:sz w:val="18"/>
          <w:szCs w:val="18"/>
          <w:lang w:val="es-PE"/>
        </w:rPr>
        <w:t xml:space="preserve"> Mecanismo alternativo de solución de conflictos, utilizado para el arreglo pacífico y consensuado ante la Comisión Interamericana.</w:t>
      </w:r>
    </w:p>
    <w:p w14:paraId="7E87401E" w14:textId="77777777" w:rsidR="00722DAB" w:rsidRPr="004A45A0" w:rsidRDefault="00722DAB" w:rsidP="004A45A0">
      <w:pPr>
        <w:ind w:left="709" w:right="720"/>
        <w:jc w:val="both"/>
        <w:rPr>
          <w:rFonts w:ascii="Cambria" w:hAnsi="Cambria"/>
          <w:color w:val="000000" w:themeColor="text1"/>
          <w:sz w:val="18"/>
          <w:szCs w:val="18"/>
          <w:lang w:val="es-PE"/>
        </w:rPr>
      </w:pPr>
    </w:p>
    <w:p w14:paraId="25B3B37D" w14:textId="5B22BB61" w:rsidR="00722DAB" w:rsidRPr="004A45A0" w:rsidRDefault="00722DAB" w:rsidP="004A45A0">
      <w:pPr>
        <w:ind w:left="709" w:right="720"/>
        <w:jc w:val="both"/>
        <w:rPr>
          <w:rFonts w:ascii="Cambria" w:hAnsi="Cambria"/>
          <w:color w:val="000000" w:themeColor="text1"/>
          <w:sz w:val="18"/>
          <w:szCs w:val="18"/>
          <w:lang w:val="es-PE"/>
        </w:rPr>
      </w:pPr>
      <w:r w:rsidRPr="004A45A0">
        <w:rPr>
          <w:rFonts w:ascii="Cambria" w:hAnsi="Cambria"/>
          <w:b/>
          <w:bCs/>
          <w:color w:val="000000" w:themeColor="text1"/>
          <w:sz w:val="18"/>
          <w:szCs w:val="18"/>
          <w:u w:val="single"/>
          <w:lang w:val="es-PE"/>
        </w:rPr>
        <w:t>Víctimas:</w:t>
      </w:r>
      <w:r w:rsidRPr="004A45A0">
        <w:rPr>
          <w:rFonts w:ascii="Cambria" w:hAnsi="Cambria"/>
          <w:color w:val="000000" w:themeColor="text1"/>
          <w:sz w:val="18"/>
          <w:szCs w:val="18"/>
          <w:lang w:val="es-PE"/>
        </w:rPr>
        <w:t xml:space="preserve"> Los familiares de</w:t>
      </w:r>
      <w:r w:rsidR="00E90AFC" w:rsidRPr="004A45A0">
        <w:rPr>
          <w:rFonts w:ascii="Cambria" w:hAnsi="Cambria"/>
          <w:color w:val="000000" w:themeColor="text1"/>
          <w:sz w:val="18"/>
          <w:szCs w:val="18"/>
          <w:lang w:val="es-PE"/>
        </w:rPr>
        <w:t>l señor José Antonio Cardona Márquez</w:t>
      </w:r>
      <w:r w:rsidRPr="004A45A0">
        <w:rPr>
          <w:rFonts w:ascii="Cambria" w:hAnsi="Cambria"/>
          <w:color w:val="000000" w:themeColor="text1"/>
          <w:sz w:val="18"/>
          <w:szCs w:val="18"/>
          <w:lang w:val="es-PE"/>
        </w:rPr>
        <w:t>, enunciados en la tercera parte del presente Acuerdo de Solución Amistosa.</w:t>
      </w:r>
    </w:p>
    <w:p w14:paraId="79F98E29" w14:textId="77777777" w:rsidR="00722DAB" w:rsidRPr="004A45A0" w:rsidRDefault="00722DAB" w:rsidP="004A45A0">
      <w:pPr>
        <w:ind w:left="709" w:right="720"/>
        <w:jc w:val="both"/>
        <w:rPr>
          <w:rFonts w:ascii="Cambria" w:hAnsi="Cambria"/>
          <w:color w:val="000000" w:themeColor="text1"/>
          <w:sz w:val="18"/>
          <w:szCs w:val="18"/>
          <w:lang w:val="es-PE"/>
        </w:rPr>
      </w:pPr>
    </w:p>
    <w:p w14:paraId="75CFAD3B" w14:textId="77777777" w:rsidR="00722DAB" w:rsidRPr="004A45A0" w:rsidRDefault="00722DAB" w:rsidP="004A45A0">
      <w:pPr>
        <w:ind w:left="709" w:right="720"/>
        <w:jc w:val="center"/>
        <w:rPr>
          <w:rFonts w:ascii="Cambria" w:hAnsi="Cambria"/>
          <w:b/>
          <w:bCs/>
          <w:color w:val="000000" w:themeColor="text1"/>
          <w:sz w:val="18"/>
          <w:szCs w:val="18"/>
          <w:lang w:val="es-PE"/>
        </w:rPr>
      </w:pPr>
      <w:r w:rsidRPr="004A45A0">
        <w:rPr>
          <w:rFonts w:ascii="Cambria" w:hAnsi="Cambria"/>
          <w:b/>
          <w:bCs/>
          <w:color w:val="000000" w:themeColor="text1"/>
          <w:sz w:val="18"/>
          <w:szCs w:val="18"/>
          <w:lang w:val="es-PE"/>
        </w:rPr>
        <w:t>SEGUNDA PARTE: ANTECEDENTES</w:t>
      </w:r>
    </w:p>
    <w:p w14:paraId="3B35B7AE" w14:textId="77777777" w:rsidR="00722DAB" w:rsidRPr="004A45A0" w:rsidRDefault="00722DAB" w:rsidP="004A45A0">
      <w:pPr>
        <w:ind w:left="709" w:right="720"/>
        <w:jc w:val="center"/>
        <w:rPr>
          <w:rFonts w:ascii="Cambria" w:hAnsi="Cambria"/>
          <w:color w:val="000000" w:themeColor="text1"/>
          <w:sz w:val="18"/>
          <w:szCs w:val="18"/>
          <w:lang w:val="es-PE"/>
        </w:rPr>
      </w:pPr>
    </w:p>
    <w:p w14:paraId="16D462CF" w14:textId="364E277A" w:rsidR="00722DAB" w:rsidRPr="004A45A0" w:rsidRDefault="00722DAB"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w:t>
      </w:r>
      <w:r w:rsidR="00E74B6C" w:rsidRPr="004A45A0">
        <w:rPr>
          <w:rFonts w:ascii="Cambria" w:hAnsi="Cambria"/>
          <w:color w:val="000000" w:themeColor="text1"/>
          <w:sz w:val="18"/>
          <w:szCs w:val="18"/>
          <w:lang w:val="es-CO"/>
        </w:rPr>
        <w:t>28 de mayo de 2010 la Peticionaria presentó una petición ante la Comisión Interamericana en contra del Estado Colombiano, en donde se alegó su responsabilidad internacional alegando la desaparición forzada del señor José Antonio Cardona Márquez, la falta de debida diligencia en la investigación, así como la falta de reparación a sus familiares, como consecuencia de los hechos ocurridos el</w:t>
      </w:r>
      <w:r w:rsidR="00437D99" w:rsidRPr="004A45A0">
        <w:rPr>
          <w:rFonts w:ascii="Cambria" w:hAnsi="Cambria"/>
          <w:color w:val="000000" w:themeColor="text1"/>
          <w:sz w:val="18"/>
          <w:szCs w:val="18"/>
          <w:lang w:val="es-CO"/>
        </w:rPr>
        <w:t xml:space="preserve"> </w:t>
      </w:r>
      <w:r w:rsidR="00E74B6C" w:rsidRPr="004A45A0">
        <w:rPr>
          <w:rFonts w:ascii="Cambria" w:hAnsi="Cambria"/>
          <w:color w:val="000000" w:themeColor="text1"/>
          <w:sz w:val="18"/>
          <w:szCs w:val="18"/>
          <w:lang w:val="es-CO"/>
        </w:rPr>
        <w:t>28 de enero de 1993 en el Municipio de La Montañita, en el Departamento de Caquetá</w:t>
      </w:r>
      <w:r w:rsidRPr="004A45A0">
        <w:rPr>
          <w:rStyle w:val="FootnoteReference"/>
          <w:rFonts w:ascii="Cambria" w:hAnsi="Cambria"/>
          <w:color w:val="000000" w:themeColor="text1"/>
          <w:sz w:val="18"/>
          <w:szCs w:val="18"/>
        </w:rPr>
        <w:footnoteReference w:id="6"/>
      </w:r>
      <w:r w:rsidRPr="004A45A0">
        <w:rPr>
          <w:rFonts w:ascii="Cambria" w:hAnsi="Cambria"/>
          <w:color w:val="000000" w:themeColor="text1"/>
          <w:sz w:val="18"/>
          <w:szCs w:val="18"/>
          <w:lang w:val="es-CO"/>
        </w:rPr>
        <w:t>.</w:t>
      </w:r>
    </w:p>
    <w:p w14:paraId="6CDF5572" w14:textId="77777777" w:rsidR="00722DAB" w:rsidRPr="004A45A0" w:rsidRDefault="00722DAB" w:rsidP="004A45A0">
      <w:pPr>
        <w:ind w:left="709" w:right="720"/>
        <w:jc w:val="both"/>
        <w:rPr>
          <w:rFonts w:ascii="Cambria" w:hAnsi="Cambria"/>
          <w:color w:val="000000" w:themeColor="text1"/>
          <w:sz w:val="18"/>
          <w:szCs w:val="18"/>
          <w:lang w:val="es-CO"/>
        </w:rPr>
      </w:pPr>
    </w:p>
    <w:p w14:paraId="4EDDE3BC" w14:textId="5747C044" w:rsidR="00722DAB" w:rsidRPr="004A45A0" w:rsidRDefault="0070264D"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lastRenderedPageBreak/>
        <w:t>El señor José Antonio Cardona Márquez nació el 15 de junio</w:t>
      </w:r>
      <w:r w:rsidR="00014F60" w:rsidRPr="004A45A0">
        <w:rPr>
          <w:rFonts w:ascii="Cambria" w:hAnsi="Cambria"/>
          <w:color w:val="000000" w:themeColor="text1"/>
          <w:sz w:val="18"/>
          <w:szCs w:val="18"/>
          <w:lang w:val="es-CO"/>
        </w:rPr>
        <w:t xml:space="preserve"> de 1954 en el municipio de Nariño, Antioquia</w:t>
      </w:r>
      <w:r w:rsidR="00722DAB" w:rsidRPr="004A45A0">
        <w:rPr>
          <w:rFonts w:ascii="Cambria" w:hAnsi="Cambria"/>
          <w:color w:val="000000" w:themeColor="text1"/>
          <w:sz w:val="18"/>
          <w:szCs w:val="18"/>
          <w:lang w:val="es-CO"/>
        </w:rPr>
        <w:t>.</w:t>
      </w:r>
      <w:r w:rsidR="00014F60" w:rsidRPr="004A45A0">
        <w:rPr>
          <w:rFonts w:ascii="Cambria" w:hAnsi="Cambria"/>
          <w:color w:val="000000" w:themeColor="text1"/>
          <w:sz w:val="18"/>
          <w:szCs w:val="18"/>
          <w:lang w:val="es-CO"/>
        </w:rPr>
        <w:t xml:space="preserve"> Al momento de la ocurrencia de los hechos, se dedicaba a labores de agricultura y ganadería y residía, junto con su familia en el Municipio de La Montañita, Departamento de Caquetá.</w:t>
      </w:r>
    </w:p>
    <w:p w14:paraId="31767DBD" w14:textId="77777777" w:rsidR="00722DAB" w:rsidRPr="004A45A0" w:rsidRDefault="00722DAB" w:rsidP="004A45A0">
      <w:pPr>
        <w:pStyle w:val="ListParagraph"/>
        <w:ind w:left="709" w:right="720"/>
        <w:rPr>
          <w:color w:val="000000" w:themeColor="text1"/>
          <w:sz w:val="18"/>
          <w:szCs w:val="18"/>
          <w:lang w:val="es-CO"/>
        </w:rPr>
      </w:pPr>
    </w:p>
    <w:p w14:paraId="62086C2C" w14:textId="4B939EE1" w:rsidR="00014F60" w:rsidRPr="004A45A0" w:rsidRDefault="00014F60"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De acuerdo con la Peticionaria, a finales de diciembre de 1992, unidades del Ejército Nacional adscritas al Batallón "Héroes del Guep</w:t>
      </w:r>
      <w:r w:rsidR="005F14A4">
        <w:rPr>
          <w:rFonts w:ascii="Cambria" w:hAnsi="Cambria"/>
          <w:color w:val="000000" w:themeColor="text1"/>
          <w:sz w:val="18"/>
          <w:szCs w:val="18"/>
          <w:lang w:val="es-CO"/>
        </w:rPr>
        <w:t>í</w:t>
      </w:r>
      <w:r w:rsidRPr="004A45A0">
        <w:rPr>
          <w:rFonts w:ascii="Cambria" w:hAnsi="Cambria"/>
          <w:color w:val="000000" w:themeColor="text1"/>
          <w:sz w:val="18"/>
          <w:szCs w:val="18"/>
          <w:lang w:val="es-CO"/>
        </w:rPr>
        <w:t xml:space="preserve">", hicieron presencia en las veredas La Esmeralda, Gibraltar, Berlín, Gaitán y Corazones la Punta del </w:t>
      </w:r>
      <w:r w:rsidR="005F14A4">
        <w:rPr>
          <w:rFonts w:ascii="Cambria" w:hAnsi="Cambria"/>
          <w:color w:val="000000" w:themeColor="text1"/>
          <w:sz w:val="18"/>
          <w:szCs w:val="18"/>
          <w:lang w:val="es-CO"/>
        </w:rPr>
        <w:t>M</w:t>
      </w:r>
      <w:r w:rsidRPr="004A45A0">
        <w:rPr>
          <w:rFonts w:ascii="Cambria" w:hAnsi="Cambria"/>
          <w:color w:val="000000" w:themeColor="text1"/>
          <w:sz w:val="18"/>
          <w:szCs w:val="18"/>
          <w:lang w:val="es-CO"/>
        </w:rPr>
        <w:t>unicipio de La Montañita, en el Departamento de</w:t>
      </w:r>
      <w:r w:rsidR="005F14A4">
        <w:rPr>
          <w:rFonts w:ascii="Cambria" w:hAnsi="Cambria"/>
          <w:color w:val="000000" w:themeColor="text1"/>
          <w:sz w:val="18"/>
          <w:szCs w:val="18"/>
          <w:lang w:val="es-CO"/>
        </w:rPr>
        <w:t>l</w:t>
      </w:r>
      <w:r w:rsidRPr="004A45A0">
        <w:rPr>
          <w:rFonts w:ascii="Cambria" w:hAnsi="Cambria"/>
          <w:color w:val="000000" w:themeColor="text1"/>
          <w:sz w:val="18"/>
          <w:szCs w:val="18"/>
          <w:lang w:val="es-CO"/>
        </w:rPr>
        <w:t xml:space="preserve"> Caquetá. Según sostiene la Peticionaria, dichas unidades acamparon en la finca "Buenavista", ubicada en la vereda Berlín, propiedad del señor José Antonio Cardona Márquez, quien se opuso inicialmente a la presencia de dichas unidades por el peligro que representaría para él y su familia en el evento de un enfrentamiento con la guerrilla</w:t>
      </w:r>
      <w:r w:rsidRPr="004A45A0">
        <w:rPr>
          <w:rStyle w:val="FootnoteReference"/>
          <w:rFonts w:ascii="Cambria" w:hAnsi="Cambria"/>
          <w:color w:val="000000" w:themeColor="text1"/>
          <w:sz w:val="18"/>
          <w:szCs w:val="18"/>
          <w:lang w:val="es-CO"/>
        </w:rPr>
        <w:footnoteReference w:id="7"/>
      </w:r>
      <w:r w:rsidR="00E76CB3" w:rsidRPr="004A45A0">
        <w:rPr>
          <w:rFonts w:ascii="Cambria" w:hAnsi="Cambria"/>
          <w:color w:val="000000" w:themeColor="text1"/>
          <w:sz w:val="18"/>
          <w:szCs w:val="18"/>
          <w:lang w:val="es-CO"/>
        </w:rPr>
        <w:t>.</w:t>
      </w:r>
    </w:p>
    <w:p w14:paraId="27782A6D" w14:textId="77777777" w:rsidR="0003211A" w:rsidRPr="004A45A0" w:rsidRDefault="0003211A" w:rsidP="004A45A0">
      <w:pPr>
        <w:pStyle w:val="ListParagraph"/>
        <w:rPr>
          <w:color w:val="000000" w:themeColor="text1"/>
          <w:sz w:val="18"/>
          <w:szCs w:val="18"/>
          <w:lang w:val="es-CO"/>
        </w:rPr>
      </w:pPr>
    </w:p>
    <w:p w14:paraId="1DB38BC4" w14:textId="3AAF7B6C" w:rsidR="00014F60" w:rsidRPr="004A45A0" w:rsidRDefault="0003211A"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Conforme lo indicado por la Peticionaria, e</w:t>
      </w:r>
      <w:r w:rsidR="00014F60" w:rsidRPr="004A45A0">
        <w:rPr>
          <w:rFonts w:ascii="Cambria" w:hAnsi="Cambria"/>
          <w:color w:val="000000" w:themeColor="text1"/>
          <w:sz w:val="18"/>
          <w:szCs w:val="18"/>
          <w:lang w:val="es-CO"/>
        </w:rPr>
        <w:t>l 26 de enero de 199</w:t>
      </w:r>
      <w:r w:rsidRPr="004A45A0">
        <w:rPr>
          <w:rFonts w:ascii="Cambria" w:hAnsi="Cambria"/>
          <w:color w:val="000000" w:themeColor="text1"/>
          <w:sz w:val="18"/>
          <w:szCs w:val="18"/>
          <w:lang w:val="es-CO"/>
        </w:rPr>
        <w:t>3</w:t>
      </w:r>
      <w:r w:rsidR="00014F60" w:rsidRPr="004A45A0">
        <w:rPr>
          <w:rFonts w:ascii="Cambria" w:hAnsi="Cambria"/>
          <w:color w:val="000000" w:themeColor="text1"/>
          <w:sz w:val="18"/>
          <w:szCs w:val="18"/>
          <w:lang w:val="es-CO"/>
        </w:rPr>
        <w:t xml:space="preserve"> la presunta víctima </w:t>
      </w:r>
      <w:r w:rsidRPr="004A45A0">
        <w:rPr>
          <w:rFonts w:ascii="Cambria" w:hAnsi="Cambria"/>
          <w:color w:val="000000" w:themeColor="text1"/>
          <w:sz w:val="18"/>
          <w:szCs w:val="18"/>
          <w:lang w:val="es-CO"/>
        </w:rPr>
        <w:t>atendió</w:t>
      </w:r>
      <w:r w:rsidR="00014F60" w:rsidRPr="004A45A0">
        <w:rPr>
          <w:rFonts w:ascii="Cambria" w:hAnsi="Cambria"/>
          <w:color w:val="000000" w:themeColor="text1"/>
          <w:sz w:val="18"/>
          <w:szCs w:val="18"/>
          <w:lang w:val="es-CO"/>
        </w:rPr>
        <w:t xml:space="preserve"> una petición de colaboración </w:t>
      </w:r>
      <w:r w:rsidRPr="004A45A0">
        <w:rPr>
          <w:rFonts w:ascii="Cambria" w:hAnsi="Cambria"/>
          <w:color w:val="000000" w:themeColor="text1"/>
          <w:sz w:val="18"/>
          <w:szCs w:val="18"/>
          <w:lang w:val="es-CO"/>
        </w:rPr>
        <w:t>que le hizo</w:t>
      </w:r>
      <w:r w:rsidR="00014F60" w:rsidRPr="004A45A0">
        <w:rPr>
          <w:rFonts w:ascii="Cambria" w:hAnsi="Cambria"/>
          <w:color w:val="000000" w:themeColor="text1"/>
          <w:sz w:val="18"/>
          <w:szCs w:val="18"/>
          <w:lang w:val="es-CO"/>
        </w:rPr>
        <w:t xml:space="preserve"> el Ejército Nacional y les prest</w:t>
      </w:r>
      <w:r w:rsidRPr="004A45A0">
        <w:rPr>
          <w:rFonts w:ascii="Cambria" w:hAnsi="Cambria"/>
          <w:color w:val="000000" w:themeColor="text1"/>
          <w:sz w:val="18"/>
          <w:szCs w:val="18"/>
          <w:lang w:val="es-CO"/>
        </w:rPr>
        <w:t>ó</w:t>
      </w:r>
      <w:r w:rsidR="00014F60" w:rsidRPr="004A45A0">
        <w:rPr>
          <w:rFonts w:ascii="Cambria" w:hAnsi="Cambria"/>
          <w:color w:val="000000" w:themeColor="text1"/>
          <w:sz w:val="18"/>
          <w:szCs w:val="18"/>
          <w:lang w:val="es-CO"/>
        </w:rPr>
        <w:t xml:space="preserve"> unos animales de su propiedad para </w:t>
      </w:r>
      <w:r w:rsidRPr="004A45A0">
        <w:rPr>
          <w:rFonts w:ascii="Cambria" w:hAnsi="Cambria"/>
          <w:color w:val="000000" w:themeColor="text1"/>
          <w:sz w:val="18"/>
          <w:szCs w:val="18"/>
          <w:lang w:val="es-CO"/>
        </w:rPr>
        <w:t>el transporte de unos</w:t>
      </w:r>
      <w:r w:rsidR="00014F60" w:rsidRPr="004A45A0">
        <w:rPr>
          <w:rFonts w:ascii="Cambria" w:hAnsi="Cambria"/>
          <w:color w:val="000000" w:themeColor="text1"/>
          <w:sz w:val="18"/>
          <w:szCs w:val="18"/>
          <w:lang w:val="es-CO"/>
        </w:rPr>
        <w:t xml:space="preserve"> víveres hallados y decomisados en </w:t>
      </w:r>
      <w:r w:rsidRPr="004A45A0">
        <w:rPr>
          <w:rFonts w:ascii="Cambria" w:hAnsi="Cambria"/>
          <w:color w:val="000000" w:themeColor="text1"/>
          <w:sz w:val="18"/>
          <w:szCs w:val="18"/>
          <w:lang w:val="es-CO"/>
        </w:rPr>
        <w:t>un</w:t>
      </w:r>
      <w:r w:rsidR="00014F60" w:rsidRPr="004A45A0">
        <w:rPr>
          <w:rFonts w:ascii="Cambria" w:hAnsi="Cambria"/>
          <w:color w:val="000000" w:themeColor="text1"/>
          <w:sz w:val="18"/>
          <w:szCs w:val="18"/>
          <w:lang w:val="es-CO"/>
        </w:rPr>
        <w:t xml:space="preserve"> campamento de las </w:t>
      </w:r>
      <w:r w:rsidRPr="004A45A0">
        <w:rPr>
          <w:rFonts w:ascii="Cambria" w:hAnsi="Cambria"/>
          <w:color w:val="000000" w:themeColor="text1"/>
          <w:sz w:val="18"/>
          <w:szCs w:val="18"/>
          <w:lang w:val="es-CO"/>
        </w:rPr>
        <w:t>extintas Fuerzas Armadas Revolucionarias de Colombia (</w:t>
      </w:r>
      <w:r w:rsidR="00014F60" w:rsidRPr="004A45A0">
        <w:rPr>
          <w:rFonts w:ascii="Cambria" w:hAnsi="Cambria"/>
          <w:color w:val="000000" w:themeColor="text1"/>
          <w:sz w:val="18"/>
          <w:szCs w:val="18"/>
          <w:lang w:val="es-CO"/>
        </w:rPr>
        <w:t>FARC</w:t>
      </w:r>
      <w:r w:rsidRPr="004A45A0">
        <w:rPr>
          <w:rFonts w:ascii="Cambria" w:hAnsi="Cambria"/>
          <w:color w:val="000000" w:themeColor="text1"/>
          <w:sz w:val="18"/>
          <w:szCs w:val="18"/>
          <w:lang w:val="es-CO"/>
        </w:rPr>
        <w:t>)</w:t>
      </w:r>
      <w:r w:rsidR="00014F60" w:rsidRPr="004A45A0">
        <w:rPr>
          <w:rFonts w:ascii="Cambria" w:hAnsi="Cambria"/>
          <w:color w:val="000000" w:themeColor="text1"/>
          <w:sz w:val="18"/>
          <w:szCs w:val="18"/>
          <w:lang w:val="es-CO"/>
        </w:rPr>
        <w:t xml:space="preserve"> ubicado en la vereda Las Hermosas</w:t>
      </w:r>
      <w:r w:rsidRPr="004A45A0">
        <w:rPr>
          <w:rStyle w:val="FootnoteReference"/>
          <w:rFonts w:ascii="Cambria" w:hAnsi="Cambria"/>
          <w:color w:val="000000" w:themeColor="text1"/>
          <w:sz w:val="18"/>
          <w:szCs w:val="18"/>
          <w:lang w:val="es-CO"/>
        </w:rPr>
        <w:footnoteReference w:id="8"/>
      </w:r>
      <w:r w:rsidR="00E76CB3" w:rsidRPr="004A45A0">
        <w:rPr>
          <w:rFonts w:ascii="Cambria" w:hAnsi="Cambria"/>
          <w:color w:val="000000" w:themeColor="text1"/>
          <w:sz w:val="18"/>
          <w:szCs w:val="18"/>
          <w:lang w:val="es-CO"/>
        </w:rPr>
        <w:t>.</w:t>
      </w:r>
    </w:p>
    <w:p w14:paraId="1E40E8A6" w14:textId="77777777" w:rsidR="0003211A" w:rsidRPr="004A45A0" w:rsidRDefault="0003211A" w:rsidP="004A45A0">
      <w:pPr>
        <w:pStyle w:val="ListParagraph"/>
        <w:rPr>
          <w:color w:val="000000" w:themeColor="text1"/>
          <w:sz w:val="18"/>
          <w:szCs w:val="18"/>
          <w:lang w:val="es-CO"/>
        </w:rPr>
      </w:pPr>
    </w:p>
    <w:p w14:paraId="16F295F4" w14:textId="2874BA80" w:rsidR="00014F60" w:rsidRPr="004A45A0" w:rsidRDefault="0003211A"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Posteriormente, en horas de la noche </w:t>
      </w:r>
      <w:r w:rsidR="00014F60" w:rsidRPr="004A45A0">
        <w:rPr>
          <w:rFonts w:ascii="Cambria" w:hAnsi="Cambria"/>
          <w:color w:val="000000" w:themeColor="text1"/>
          <w:sz w:val="18"/>
          <w:szCs w:val="18"/>
          <w:lang w:val="es-CO"/>
        </w:rPr>
        <w:t xml:space="preserve">del 28 de enero de 1993, un grupo de personas que vestían prendas de uso privativo del Ejército </w:t>
      </w:r>
      <w:r w:rsidRPr="004A45A0">
        <w:rPr>
          <w:rFonts w:ascii="Cambria" w:hAnsi="Cambria"/>
          <w:color w:val="000000" w:themeColor="text1"/>
          <w:sz w:val="18"/>
          <w:szCs w:val="18"/>
          <w:lang w:val="es-CO"/>
        </w:rPr>
        <w:t xml:space="preserve">Nacional y que se identificaron como miembros </w:t>
      </w:r>
      <w:r w:rsidR="00014F60" w:rsidRPr="004A45A0">
        <w:rPr>
          <w:rFonts w:ascii="Cambria" w:hAnsi="Cambria"/>
          <w:color w:val="000000" w:themeColor="text1"/>
          <w:sz w:val="18"/>
          <w:szCs w:val="18"/>
          <w:lang w:val="es-CO"/>
        </w:rPr>
        <w:t>de la “contraguerrilla”</w:t>
      </w:r>
      <w:r w:rsidRPr="004A45A0">
        <w:rPr>
          <w:rFonts w:ascii="Cambria" w:hAnsi="Cambria"/>
          <w:color w:val="000000" w:themeColor="text1"/>
          <w:sz w:val="18"/>
          <w:szCs w:val="18"/>
          <w:lang w:val="es-CO"/>
        </w:rPr>
        <w:t xml:space="preserve"> llamaron a la puerta de la vivienda del señor José Antonio Cardona Varela.</w:t>
      </w:r>
      <w:r w:rsidR="00014F60" w:rsidRPr="004A45A0">
        <w:rPr>
          <w:rFonts w:ascii="Cambria" w:hAnsi="Cambria"/>
          <w:color w:val="000000" w:themeColor="text1"/>
          <w:sz w:val="18"/>
          <w:szCs w:val="18"/>
          <w:lang w:val="es-CO"/>
        </w:rPr>
        <w:t xml:space="preserve"> Ante la negativa de </w:t>
      </w:r>
      <w:r w:rsidRPr="004A45A0">
        <w:rPr>
          <w:rFonts w:ascii="Cambria" w:hAnsi="Cambria"/>
          <w:color w:val="000000" w:themeColor="text1"/>
          <w:sz w:val="18"/>
          <w:szCs w:val="18"/>
          <w:lang w:val="es-CO"/>
        </w:rPr>
        <w:t>la familia de abrir la puerta</w:t>
      </w:r>
      <w:r w:rsidR="00014F60" w:rsidRPr="004A45A0">
        <w:rPr>
          <w:rFonts w:ascii="Cambria" w:hAnsi="Cambria"/>
          <w:color w:val="000000" w:themeColor="text1"/>
          <w:sz w:val="18"/>
          <w:szCs w:val="18"/>
          <w:lang w:val="es-CO"/>
        </w:rPr>
        <w:t xml:space="preserve">, dichas personas forzaron </w:t>
      </w:r>
      <w:r w:rsidRPr="004A45A0">
        <w:rPr>
          <w:rFonts w:ascii="Cambria" w:hAnsi="Cambria"/>
          <w:color w:val="000000" w:themeColor="text1"/>
          <w:sz w:val="18"/>
          <w:szCs w:val="18"/>
          <w:lang w:val="es-CO"/>
        </w:rPr>
        <w:t>la</w:t>
      </w:r>
      <w:r w:rsidR="00014F60" w:rsidRPr="004A45A0">
        <w:rPr>
          <w:rFonts w:ascii="Cambria" w:hAnsi="Cambria"/>
          <w:color w:val="000000" w:themeColor="text1"/>
          <w:sz w:val="18"/>
          <w:szCs w:val="18"/>
          <w:lang w:val="es-CO"/>
        </w:rPr>
        <w:t xml:space="preserve"> entrada </w:t>
      </w:r>
      <w:r w:rsidRPr="004A45A0">
        <w:rPr>
          <w:rFonts w:ascii="Cambria" w:hAnsi="Cambria"/>
          <w:color w:val="000000" w:themeColor="text1"/>
          <w:sz w:val="18"/>
          <w:szCs w:val="18"/>
          <w:lang w:val="es-CO"/>
        </w:rPr>
        <w:t>de su</w:t>
      </w:r>
      <w:r w:rsidR="00014F60" w:rsidRPr="004A45A0">
        <w:rPr>
          <w:rFonts w:ascii="Cambria" w:hAnsi="Cambria"/>
          <w:color w:val="000000" w:themeColor="text1"/>
          <w:sz w:val="18"/>
          <w:szCs w:val="18"/>
          <w:lang w:val="es-CO"/>
        </w:rPr>
        <w:t xml:space="preserve"> vivienda, golpearon a </w:t>
      </w:r>
      <w:r w:rsidRPr="004A45A0">
        <w:rPr>
          <w:rFonts w:ascii="Cambria" w:hAnsi="Cambria"/>
          <w:color w:val="000000" w:themeColor="text1"/>
          <w:sz w:val="18"/>
          <w:szCs w:val="18"/>
          <w:lang w:val="es-CO"/>
        </w:rPr>
        <w:t xml:space="preserve">su compañera en la </w:t>
      </w:r>
      <w:r w:rsidR="00014F60" w:rsidRPr="004A45A0">
        <w:rPr>
          <w:rFonts w:ascii="Cambria" w:hAnsi="Cambria"/>
          <w:color w:val="000000" w:themeColor="text1"/>
          <w:sz w:val="18"/>
          <w:szCs w:val="18"/>
          <w:lang w:val="es-CO"/>
        </w:rPr>
        <w:t>nuca con un fusil</w:t>
      </w:r>
      <w:r w:rsidRPr="004A45A0">
        <w:rPr>
          <w:rFonts w:ascii="Cambria" w:hAnsi="Cambria"/>
          <w:color w:val="000000" w:themeColor="text1"/>
          <w:sz w:val="18"/>
          <w:szCs w:val="18"/>
          <w:lang w:val="es-CO"/>
        </w:rPr>
        <w:t xml:space="preserve"> y a dos de </w:t>
      </w:r>
      <w:r w:rsidR="00014F60" w:rsidRPr="004A45A0">
        <w:rPr>
          <w:rFonts w:ascii="Cambria" w:hAnsi="Cambria"/>
          <w:color w:val="000000" w:themeColor="text1"/>
          <w:sz w:val="18"/>
          <w:szCs w:val="18"/>
          <w:lang w:val="es-CO"/>
        </w:rPr>
        <w:t>sus hijos, y se llevaron a</w:t>
      </w:r>
      <w:r w:rsidRPr="004A45A0">
        <w:rPr>
          <w:rFonts w:ascii="Cambria" w:hAnsi="Cambria"/>
          <w:color w:val="000000" w:themeColor="text1"/>
          <w:sz w:val="18"/>
          <w:szCs w:val="18"/>
          <w:lang w:val="es-CO"/>
        </w:rPr>
        <w:t>l señor</w:t>
      </w:r>
      <w:r w:rsidR="00014F60" w:rsidRPr="004A45A0">
        <w:rPr>
          <w:rFonts w:ascii="Cambria" w:hAnsi="Cambria"/>
          <w:color w:val="000000" w:themeColor="text1"/>
          <w:sz w:val="18"/>
          <w:szCs w:val="18"/>
          <w:lang w:val="es-CO"/>
        </w:rPr>
        <w:t xml:space="preserve"> José Antonio Cardona</w:t>
      </w:r>
      <w:r w:rsidRPr="004A45A0">
        <w:rPr>
          <w:rFonts w:ascii="Cambria" w:hAnsi="Cambria"/>
          <w:color w:val="000000" w:themeColor="text1"/>
          <w:sz w:val="18"/>
          <w:szCs w:val="18"/>
          <w:lang w:val="es-CO"/>
        </w:rPr>
        <w:t>, indicando</w:t>
      </w:r>
      <w:r w:rsidR="00014F60" w:rsidRPr="004A45A0">
        <w:rPr>
          <w:rFonts w:ascii="Cambria" w:hAnsi="Cambria"/>
          <w:color w:val="000000" w:themeColor="text1"/>
          <w:sz w:val="18"/>
          <w:szCs w:val="18"/>
          <w:lang w:val="es-CO"/>
        </w:rPr>
        <w:t xml:space="preserve"> </w:t>
      </w:r>
      <w:r w:rsidRPr="004A45A0">
        <w:rPr>
          <w:rFonts w:ascii="Cambria" w:hAnsi="Cambria"/>
          <w:color w:val="000000" w:themeColor="text1"/>
          <w:sz w:val="18"/>
          <w:szCs w:val="18"/>
          <w:lang w:val="es-CO"/>
        </w:rPr>
        <w:t>que</w:t>
      </w:r>
      <w:r w:rsidR="00014F60" w:rsidRPr="004A45A0">
        <w:rPr>
          <w:rFonts w:ascii="Cambria" w:hAnsi="Cambria"/>
          <w:color w:val="000000" w:themeColor="text1"/>
          <w:sz w:val="18"/>
          <w:szCs w:val="18"/>
          <w:lang w:val="es-CO"/>
        </w:rPr>
        <w:t xml:space="preserve"> lo regresarían al día siguiente. Sin embargo, hasta la fecha se desconoce su paradero</w:t>
      </w:r>
      <w:r w:rsidR="00A306E7" w:rsidRPr="004A45A0">
        <w:rPr>
          <w:rStyle w:val="FootnoteReference"/>
          <w:rFonts w:ascii="Cambria" w:hAnsi="Cambria"/>
          <w:color w:val="000000" w:themeColor="text1"/>
          <w:sz w:val="18"/>
          <w:szCs w:val="18"/>
          <w:lang w:val="es-CO"/>
        </w:rPr>
        <w:footnoteReference w:id="9"/>
      </w:r>
      <w:r w:rsidR="00E76CB3" w:rsidRPr="004A45A0">
        <w:rPr>
          <w:rFonts w:ascii="Cambria" w:hAnsi="Cambria"/>
          <w:color w:val="000000" w:themeColor="text1"/>
          <w:sz w:val="18"/>
          <w:szCs w:val="18"/>
          <w:lang w:val="es-CO"/>
        </w:rPr>
        <w:t>.</w:t>
      </w:r>
    </w:p>
    <w:p w14:paraId="4B143CCF" w14:textId="77777777" w:rsidR="00014F60" w:rsidRPr="004A45A0" w:rsidRDefault="00014F60" w:rsidP="004A45A0">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hAnsi="Cambria"/>
          <w:color w:val="000000" w:themeColor="text1"/>
          <w:sz w:val="18"/>
          <w:szCs w:val="18"/>
          <w:lang w:val="es-CO"/>
        </w:rPr>
      </w:pPr>
    </w:p>
    <w:p w14:paraId="6EB67515" w14:textId="6D1B9654" w:rsidR="006401AD" w:rsidRPr="004A45A0" w:rsidRDefault="006401AD"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Conforme la Peticionaria, los familiares del señor José Antonio Cardona Varela, iniciaron varias diligencias ante entidades estatales como el Ejército Nacional, la Fiscalía General de la Nación, la Procuraduría General de la Nació</w:t>
      </w:r>
      <w:r w:rsidR="0046733F" w:rsidRPr="004A45A0">
        <w:rPr>
          <w:color w:val="000000" w:themeColor="text1"/>
          <w:sz w:val="18"/>
          <w:szCs w:val="18"/>
          <w:lang w:val="es-CO"/>
        </w:rPr>
        <w:t>n</w:t>
      </w:r>
      <w:r w:rsidRPr="004A45A0">
        <w:rPr>
          <w:color w:val="000000" w:themeColor="text1"/>
          <w:sz w:val="18"/>
          <w:szCs w:val="18"/>
          <w:lang w:val="es-CO"/>
        </w:rPr>
        <w:t>, Personería Municipal de la Alcaldía de La Montañita, la Defensoría del Pueblo y la Presidencia de la República, sin que recibieran algún resultado positivo que permitiera determinar su ubicación</w:t>
      </w:r>
      <w:r w:rsidRPr="004A45A0">
        <w:rPr>
          <w:rStyle w:val="FootnoteReference"/>
          <w:color w:val="000000" w:themeColor="text1"/>
          <w:sz w:val="18"/>
          <w:szCs w:val="18"/>
          <w:lang w:val="es-CO"/>
        </w:rPr>
        <w:footnoteReference w:id="10"/>
      </w:r>
      <w:r w:rsidR="00E76CB3" w:rsidRPr="004A45A0">
        <w:rPr>
          <w:color w:val="000000" w:themeColor="text1"/>
          <w:sz w:val="18"/>
          <w:szCs w:val="18"/>
          <w:lang w:val="es-CO"/>
        </w:rPr>
        <w:t>.</w:t>
      </w:r>
    </w:p>
    <w:p w14:paraId="68B6AB40" w14:textId="77777777" w:rsidR="006401AD" w:rsidRPr="004A45A0" w:rsidRDefault="006401AD" w:rsidP="004A45A0">
      <w:pPr>
        <w:pStyle w:val="ListParagraph"/>
        <w:rPr>
          <w:color w:val="000000" w:themeColor="text1"/>
          <w:sz w:val="18"/>
          <w:szCs w:val="18"/>
          <w:lang w:val="es-CO"/>
        </w:rPr>
      </w:pPr>
    </w:p>
    <w:p w14:paraId="0F844397" w14:textId="0C86D150" w:rsidR="00F21F06" w:rsidRPr="004A45A0" w:rsidRDefault="006401AD"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 xml:space="preserve">En particular, la </w:t>
      </w:r>
      <w:r w:rsidR="00F21F06" w:rsidRPr="004A45A0">
        <w:rPr>
          <w:color w:val="000000" w:themeColor="text1"/>
          <w:sz w:val="18"/>
          <w:szCs w:val="18"/>
          <w:lang w:val="es-CO"/>
        </w:rPr>
        <w:t>P</w:t>
      </w:r>
      <w:r w:rsidRPr="004A45A0">
        <w:rPr>
          <w:color w:val="000000" w:themeColor="text1"/>
          <w:sz w:val="18"/>
          <w:szCs w:val="18"/>
          <w:lang w:val="es-CO"/>
        </w:rPr>
        <w:t>eticionaria destaca que el 30 de enero de 1993</w:t>
      </w:r>
      <w:r w:rsidR="00F21F06" w:rsidRPr="004A45A0">
        <w:rPr>
          <w:color w:val="000000" w:themeColor="text1"/>
          <w:sz w:val="18"/>
          <w:szCs w:val="18"/>
          <w:lang w:val="es-CO"/>
        </w:rPr>
        <w:t xml:space="preserve">, la señora </w:t>
      </w:r>
      <w:r w:rsidRPr="004A45A0">
        <w:rPr>
          <w:color w:val="000000" w:themeColor="text1"/>
          <w:sz w:val="18"/>
          <w:szCs w:val="18"/>
          <w:lang w:val="es-CO"/>
        </w:rPr>
        <w:t>Luz Dary Martínez</w:t>
      </w:r>
      <w:r w:rsidR="00F21F06" w:rsidRPr="004A45A0">
        <w:rPr>
          <w:color w:val="000000" w:themeColor="text1"/>
          <w:sz w:val="18"/>
          <w:szCs w:val="18"/>
          <w:lang w:val="es-CO"/>
        </w:rPr>
        <w:t>, compañera del señor José Antonio Cardona,</w:t>
      </w:r>
      <w:r w:rsidRPr="004A45A0">
        <w:rPr>
          <w:color w:val="000000" w:themeColor="text1"/>
          <w:sz w:val="18"/>
          <w:szCs w:val="18"/>
          <w:lang w:val="es-CO"/>
        </w:rPr>
        <w:t xml:space="preserve"> rindió declaración juramentada sobre </w:t>
      </w:r>
      <w:r w:rsidR="00F21F06" w:rsidRPr="004A45A0">
        <w:rPr>
          <w:color w:val="000000" w:themeColor="text1"/>
          <w:sz w:val="18"/>
          <w:szCs w:val="18"/>
          <w:lang w:val="es-CO"/>
        </w:rPr>
        <w:t>su</w:t>
      </w:r>
      <w:r w:rsidRPr="004A45A0">
        <w:rPr>
          <w:color w:val="000000" w:themeColor="text1"/>
          <w:sz w:val="18"/>
          <w:szCs w:val="18"/>
          <w:lang w:val="es-CO"/>
        </w:rPr>
        <w:t xml:space="preserve"> desaparición ante el Personero Municipal de la Alcaldía de Montañita; el</w:t>
      </w:r>
      <w:r w:rsidR="00F21F06" w:rsidRPr="004A45A0">
        <w:rPr>
          <w:color w:val="000000" w:themeColor="text1"/>
          <w:sz w:val="18"/>
          <w:szCs w:val="18"/>
          <w:lang w:val="es-CO"/>
        </w:rPr>
        <w:t xml:space="preserve"> cual, el</w:t>
      </w:r>
      <w:r w:rsidRPr="004A45A0">
        <w:rPr>
          <w:color w:val="000000" w:themeColor="text1"/>
          <w:sz w:val="18"/>
          <w:szCs w:val="18"/>
          <w:lang w:val="es-CO"/>
        </w:rPr>
        <w:t xml:space="preserve"> 1 de febrero de 1993 remitió dicha declaración a</w:t>
      </w:r>
      <w:r w:rsidR="00F21F06" w:rsidRPr="004A45A0">
        <w:rPr>
          <w:color w:val="000000" w:themeColor="text1"/>
          <w:sz w:val="18"/>
          <w:szCs w:val="18"/>
          <w:lang w:val="es-CO"/>
        </w:rPr>
        <w:t xml:space="preserve"> la</w:t>
      </w:r>
      <w:r w:rsidRPr="004A45A0">
        <w:rPr>
          <w:color w:val="000000" w:themeColor="text1"/>
          <w:sz w:val="18"/>
          <w:szCs w:val="18"/>
          <w:lang w:val="es-CO"/>
        </w:rPr>
        <w:t xml:space="preserve"> Procurad</w:t>
      </w:r>
      <w:r w:rsidR="0097673A">
        <w:rPr>
          <w:color w:val="000000" w:themeColor="text1"/>
          <w:sz w:val="18"/>
          <w:szCs w:val="18"/>
          <w:lang w:val="es-CO"/>
        </w:rPr>
        <w:t>u</w:t>
      </w:r>
      <w:r w:rsidRPr="004A45A0">
        <w:rPr>
          <w:color w:val="000000" w:themeColor="text1"/>
          <w:sz w:val="18"/>
          <w:szCs w:val="18"/>
          <w:lang w:val="es-CO"/>
        </w:rPr>
        <w:t>r</w:t>
      </w:r>
      <w:r w:rsidR="00F21F06" w:rsidRPr="004A45A0">
        <w:rPr>
          <w:color w:val="000000" w:themeColor="text1"/>
          <w:sz w:val="18"/>
          <w:szCs w:val="18"/>
          <w:lang w:val="es-CO"/>
        </w:rPr>
        <w:t>ía</w:t>
      </w:r>
      <w:r w:rsidRPr="004A45A0">
        <w:rPr>
          <w:color w:val="000000" w:themeColor="text1"/>
          <w:sz w:val="18"/>
          <w:szCs w:val="18"/>
          <w:lang w:val="es-CO"/>
        </w:rPr>
        <w:t xml:space="preserve"> Departamental</w:t>
      </w:r>
      <w:r w:rsidR="00F21F06" w:rsidRPr="004A45A0">
        <w:rPr>
          <w:rStyle w:val="FootnoteReference"/>
          <w:color w:val="000000" w:themeColor="text1"/>
          <w:sz w:val="18"/>
          <w:szCs w:val="18"/>
          <w:lang w:val="es-CO"/>
        </w:rPr>
        <w:footnoteReference w:id="11"/>
      </w:r>
      <w:r w:rsidR="00E76CB3" w:rsidRPr="004A45A0">
        <w:rPr>
          <w:color w:val="000000" w:themeColor="text1"/>
          <w:sz w:val="18"/>
          <w:szCs w:val="18"/>
          <w:lang w:val="es-CO"/>
        </w:rPr>
        <w:t>.</w:t>
      </w:r>
    </w:p>
    <w:p w14:paraId="6021B080" w14:textId="77777777" w:rsidR="00F21F06" w:rsidRPr="004A45A0" w:rsidRDefault="00F21F06" w:rsidP="004A45A0">
      <w:pPr>
        <w:pStyle w:val="ListParagraph"/>
        <w:rPr>
          <w:color w:val="000000" w:themeColor="text1"/>
          <w:sz w:val="18"/>
          <w:szCs w:val="18"/>
          <w:lang w:val="es-CO"/>
        </w:rPr>
      </w:pPr>
    </w:p>
    <w:p w14:paraId="2F5B434B" w14:textId="34869022" w:rsidR="006401AD" w:rsidRPr="004A45A0" w:rsidRDefault="006401AD"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Asimismo, el 11 de febrero de 1993</w:t>
      </w:r>
      <w:r w:rsidR="00F21F06" w:rsidRPr="004A45A0">
        <w:rPr>
          <w:color w:val="000000" w:themeColor="text1"/>
          <w:sz w:val="18"/>
          <w:szCs w:val="18"/>
          <w:lang w:val="es-CO"/>
        </w:rPr>
        <w:t>,</w:t>
      </w:r>
      <w:r w:rsidRPr="004A45A0">
        <w:rPr>
          <w:color w:val="000000" w:themeColor="text1"/>
          <w:sz w:val="18"/>
          <w:szCs w:val="18"/>
          <w:lang w:val="es-CO"/>
        </w:rPr>
        <w:t xml:space="preserve"> los padres de</w:t>
      </w:r>
      <w:r w:rsidR="00F21F06" w:rsidRPr="004A45A0">
        <w:rPr>
          <w:color w:val="000000" w:themeColor="text1"/>
          <w:sz w:val="18"/>
          <w:szCs w:val="18"/>
          <w:lang w:val="es-CO"/>
        </w:rPr>
        <w:t>l señor</w:t>
      </w:r>
      <w:r w:rsidRPr="004A45A0">
        <w:rPr>
          <w:color w:val="000000" w:themeColor="text1"/>
          <w:sz w:val="18"/>
          <w:szCs w:val="18"/>
          <w:lang w:val="es-CO"/>
        </w:rPr>
        <w:t xml:space="preserve"> José Antonio Cardona solicitaron a la Fiscalía General de la Nación y a la Presidencia de la República, la apertura de investigación referente a la desaparición de su hijo; y el 9 de marzo de 1993 la Junta de Acción Comunal de la Vereda Berlín del Municipio de La Montañita y la Junta de Acción Comunal de la Vereda Las Hermosas de dicho municipio, de manera individual, presentaron cartas al Juez Municipal en la que denunciaron la detención y desaparición de la víctima. </w:t>
      </w:r>
      <w:r w:rsidR="009D3064" w:rsidRPr="004A45A0">
        <w:rPr>
          <w:color w:val="000000" w:themeColor="text1"/>
          <w:sz w:val="18"/>
          <w:szCs w:val="18"/>
          <w:lang w:val="es-CO"/>
        </w:rPr>
        <w:t xml:space="preserve">Finalmente, la Peticionaria destaca </w:t>
      </w:r>
      <w:r w:rsidRPr="004A45A0">
        <w:rPr>
          <w:color w:val="000000" w:themeColor="text1"/>
          <w:sz w:val="18"/>
          <w:szCs w:val="18"/>
          <w:lang w:val="es-CO"/>
        </w:rPr>
        <w:t xml:space="preserve">que los padres </w:t>
      </w:r>
      <w:r w:rsidR="009D3064" w:rsidRPr="004A45A0">
        <w:rPr>
          <w:color w:val="000000" w:themeColor="text1"/>
          <w:sz w:val="18"/>
          <w:szCs w:val="18"/>
          <w:lang w:val="es-CO"/>
        </w:rPr>
        <w:t xml:space="preserve">del señor José Antonio Cardona </w:t>
      </w:r>
      <w:r w:rsidRPr="004A45A0">
        <w:rPr>
          <w:color w:val="000000" w:themeColor="text1"/>
          <w:sz w:val="18"/>
          <w:szCs w:val="18"/>
          <w:lang w:val="es-CO"/>
        </w:rPr>
        <w:t>formularon una queja ante la Procuraduría Delegada para la Defensa de los Derechos Humanos el 12 de febrero de 1993</w:t>
      </w:r>
      <w:r w:rsidR="009D3064" w:rsidRPr="004A45A0">
        <w:rPr>
          <w:rStyle w:val="FootnoteReference"/>
          <w:color w:val="000000" w:themeColor="text1"/>
          <w:sz w:val="18"/>
          <w:szCs w:val="18"/>
          <w:lang w:val="es-CO"/>
        </w:rPr>
        <w:footnoteReference w:id="12"/>
      </w:r>
      <w:r w:rsidR="00E76CB3" w:rsidRPr="004A45A0">
        <w:rPr>
          <w:color w:val="000000" w:themeColor="text1"/>
          <w:sz w:val="18"/>
          <w:szCs w:val="18"/>
          <w:lang w:val="es-CO"/>
        </w:rPr>
        <w:t>.</w:t>
      </w:r>
    </w:p>
    <w:p w14:paraId="5B315BBA" w14:textId="77777777" w:rsidR="006401AD" w:rsidRPr="004A45A0" w:rsidRDefault="006401AD" w:rsidP="004A45A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color w:val="000000" w:themeColor="text1"/>
          <w:sz w:val="18"/>
          <w:szCs w:val="18"/>
          <w:lang w:val="es-CO"/>
        </w:rPr>
      </w:pPr>
    </w:p>
    <w:p w14:paraId="51B6CD45" w14:textId="1FE6AA33" w:rsidR="009D3064" w:rsidRPr="004A45A0" w:rsidRDefault="009D3064"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E</w:t>
      </w:r>
      <w:r w:rsidR="006401AD" w:rsidRPr="004A45A0">
        <w:rPr>
          <w:color w:val="000000" w:themeColor="text1"/>
          <w:sz w:val="18"/>
          <w:szCs w:val="18"/>
          <w:lang w:val="es-CO"/>
        </w:rPr>
        <w:t>l 2 de marzo de 1993 la Procuraduría Delegada para la Defensa de los Derechos Humanos dispuso la apertura de una indagación preliminar con fin de establecer la posible participación de unidades de contraguerrilla del Ejército Nacional en los hechos alegados. En el marco de las diligencias, el Ejército Nacional comunicó el 25 de febrero de 1993 a dicha Procuraduría que la víctima no se encontraba a disposición de la Décima Segunda Brigada ni de alguna de las unidades tácticas de la jurisdicción donde ocurrieron los hechos; y que en los archivos de la Brigada no figuraba registro alguno de que hubiera sido retenido en el pasado</w:t>
      </w:r>
      <w:r w:rsidRPr="004A45A0">
        <w:rPr>
          <w:rStyle w:val="FootnoteReference"/>
          <w:color w:val="000000" w:themeColor="text1"/>
          <w:sz w:val="18"/>
          <w:szCs w:val="18"/>
          <w:lang w:val="es-CO"/>
        </w:rPr>
        <w:footnoteReference w:id="13"/>
      </w:r>
      <w:r w:rsidR="00E76CB3" w:rsidRPr="004A45A0">
        <w:rPr>
          <w:color w:val="000000" w:themeColor="text1"/>
          <w:sz w:val="18"/>
          <w:szCs w:val="18"/>
          <w:lang w:val="es-CO"/>
        </w:rPr>
        <w:t>.</w:t>
      </w:r>
    </w:p>
    <w:p w14:paraId="6CEDC3C1" w14:textId="77777777" w:rsidR="009D3064" w:rsidRPr="004A45A0" w:rsidRDefault="009D3064" w:rsidP="004A45A0">
      <w:pPr>
        <w:pStyle w:val="ListParagraph"/>
        <w:rPr>
          <w:color w:val="000000" w:themeColor="text1"/>
          <w:sz w:val="18"/>
          <w:szCs w:val="18"/>
          <w:lang w:val="es-CO"/>
        </w:rPr>
      </w:pPr>
    </w:p>
    <w:p w14:paraId="583ED05A" w14:textId="3A81A13C" w:rsidR="006401AD" w:rsidRPr="004A45A0" w:rsidRDefault="006401AD"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lastRenderedPageBreak/>
        <w:t>La Procuraduría indicó en su informe evaluativo de</w:t>
      </w:r>
      <w:r w:rsidR="009D3064" w:rsidRPr="004A45A0">
        <w:rPr>
          <w:color w:val="000000" w:themeColor="text1"/>
          <w:sz w:val="18"/>
          <w:szCs w:val="18"/>
          <w:lang w:val="es-CO"/>
        </w:rPr>
        <w:t>l</w:t>
      </w:r>
      <w:r w:rsidRPr="004A45A0">
        <w:rPr>
          <w:color w:val="000000" w:themeColor="text1"/>
          <w:sz w:val="18"/>
          <w:szCs w:val="18"/>
          <w:lang w:val="es-CO"/>
        </w:rPr>
        <w:t xml:space="preserve"> 2 de septiembre de 1993 que los miembros del Ejército “aparecen seriamente indiciados de ser los autores responsables de la desaparición”</w:t>
      </w:r>
      <w:r w:rsidR="009D3064" w:rsidRPr="004A45A0">
        <w:rPr>
          <w:color w:val="000000" w:themeColor="text1"/>
          <w:sz w:val="18"/>
          <w:szCs w:val="18"/>
          <w:lang w:val="es-CO"/>
        </w:rPr>
        <w:t>.</w:t>
      </w:r>
      <w:r w:rsidRPr="004A45A0">
        <w:rPr>
          <w:color w:val="000000" w:themeColor="text1"/>
          <w:sz w:val="18"/>
          <w:szCs w:val="18"/>
          <w:lang w:val="es-CO"/>
        </w:rPr>
        <w:t xml:space="preserve"> </w:t>
      </w:r>
      <w:r w:rsidR="009D3064" w:rsidRPr="004A45A0">
        <w:rPr>
          <w:color w:val="000000" w:themeColor="text1"/>
          <w:sz w:val="18"/>
          <w:szCs w:val="18"/>
          <w:lang w:val="es-CO"/>
        </w:rPr>
        <w:t xml:space="preserve">No obstante, dicha </w:t>
      </w:r>
      <w:r w:rsidRPr="004A45A0">
        <w:rPr>
          <w:color w:val="000000" w:themeColor="text1"/>
          <w:sz w:val="18"/>
          <w:szCs w:val="18"/>
          <w:lang w:val="es-CO"/>
        </w:rPr>
        <w:t xml:space="preserve">Procuraduría decidió en 1995 abstenerse de continuar con la investigación y ordenar </w:t>
      </w:r>
      <w:r w:rsidR="009D3064" w:rsidRPr="004A45A0">
        <w:rPr>
          <w:color w:val="000000" w:themeColor="text1"/>
          <w:sz w:val="18"/>
          <w:szCs w:val="18"/>
          <w:lang w:val="es-CO"/>
        </w:rPr>
        <w:t>su</w:t>
      </w:r>
      <w:r w:rsidRPr="004A45A0">
        <w:rPr>
          <w:color w:val="000000" w:themeColor="text1"/>
          <w:sz w:val="18"/>
          <w:szCs w:val="18"/>
          <w:lang w:val="es-CO"/>
        </w:rPr>
        <w:t xml:space="preserve"> archivo debido a la ausencia total de indicios que llev</w:t>
      </w:r>
      <w:r w:rsidR="009D3064" w:rsidRPr="004A45A0">
        <w:rPr>
          <w:color w:val="000000" w:themeColor="text1"/>
          <w:sz w:val="18"/>
          <w:szCs w:val="18"/>
          <w:lang w:val="es-CO"/>
        </w:rPr>
        <w:t>aran</w:t>
      </w:r>
      <w:r w:rsidRPr="004A45A0">
        <w:rPr>
          <w:color w:val="000000" w:themeColor="text1"/>
          <w:sz w:val="18"/>
          <w:szCs w:val="18"/>
          <w:lang w:val="es-CO"/>
        </w:rPr>
        <w:t xml:space="preserve"> a considerar que la víctima hubiera sufrido desaparición forzada, y</w:t>
      </w:r>
      <w:r w:rsidR="009D3064" w:rsidRPr="004A45A0">
        <w:rPr>
          <w:color w:val="000000" w:themeColor="text1"/>
          <w:sz w:val="18"/>
          <w:szCs w:val="18"/>
          <w:lang w:val="es-CO"/>
        </w:rPr>
        <w:t>a que</w:t>
      </w:r>
      <w:r w:rsidRPr="004A45A0">
        <w:rPr>
          <w:color w:val="000000" w:themeColor="text1"/>
          <w:sz w:val="18"/>
          <w:szCs w:val="18"/>
          <w:lang w:val="es-CO"/>
        </w:rPr>
        <w:t xml:space="preserve"> podía afirmarse que su retención fue realizada por algún grupo armado al margen de la ley</w:t>
      </w:r>
      <w:r w:rsidR="009D3064" w:rsidRPr="004A45A0">
        <w:rPr>
          <w:rStyle w:val="FootnoteReference"/>
          <w:color w:val="000000" w:themeColor="text1"/>
          <w:sz w:val="18"/>
          <w:szCs w:val="18"/>
          <w:lang w:val="es-CO"/>
        </w:rPr>
        <w:footnoteReference w:id="14"/>
      </w:r>
      <w:r w:rsidR="00E76CB3" w:rsidRPr="004A45A0">
        <w:rPr>
          <w:color w:val="000000" w:themeColor="text1"/>
          <w:sz w:val="18"/>
          <w:szCs w:val="18"/>
          <w:lang w:val="es-CO"/>
        </w:rPr>
        <w:t>.</w:t>
      </w:r>
    </w:p>
    <w:p w14:paraId="7CCBEB54" w14:textId="77777777" w:rsidR="006401AD" w:rsidRPr="004A45A0" w:rsidRDefault="006401AD" w:rsidP="004A45A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color w:val="000000" w:themeColor="text1"/>
          <w:sz w:val="18"/>
          <w:szCs w:val="18"/>
          <w:lang w:val="es-CO"/>
        </w:rPr>
      </w:pPr>
    </w:p>
    <w:p w14:paraId="3C3BFC94" w14:textId="70979A6C" w:rsidR="009D3064" w:rsidRPr="004A45A0" w:rsidRDefault="009D3064"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Por los hechos del caso se adelantaron dos investigaciones, una ante la Justicia Penal Militar</w:t>
      </w:r>
      <w:r w:rsidR="00BC2463" w:rsidRPr="004A45A0">
        <w:rPr>
          <w:color w:val="000000" w:themeColor="text1"/>
          <w:sz w:val="18"/>
          <w:szCs w:val="18"/>
          <w:lang w:val="es-CO"/>
        </w:rPr>
        <w:t xml:space="preserve"> y otra en la Jurisdicción Ordinaria. En relación con la Justicia Penal Militar</w:t>
      </w:r>
      <w:r w:rsidRPr="004A45A0">
        <w:rPr>
          <w:color w:val="000000" w:themeColor="text1"/>
          <w:sz w:val="18"/>
          <w:szCs w:val="18"/>
          <w:lang w:val="es-CO"/>
        </w:rPr>
        <w:t>, el 5 de febrero de 1993 se inició una indagación preliminar, la cual estuvo a cargo del Juzgado 129 de Instrucción Penal Militar. Esta investigación concluyó el 17 de febrero de 1994 con la decisión de dicha autoridad de abstenerse de iniciar una investigación penal por considerar que la retención de la víctima respondería a una represalia toma</w:t>
      </w:r>
      <w:r w:rsidR="00B1610E" w:rsidRPr="004A45A0">
        <w:rPr>
          <w:color w:val="000000" w:themeColor="text1"/>
          <w:sz w:val="18"/>
          <w:szCs w:val="18"/>
          <w:lang w:val="es-CO"/>
        </w:rPr>
        <w:t>d</w:t>
      </w:r>
      <w:r w:rsidRPr="004A45A0">
        <w:rPr>
          <w:color w:val="000000" w:themeColor="text1"/>
          <w:sz w:val="18"/>
          <w:szCs w:val="18"/>
          <w:lang w:val="es-CO"/>
        </w:rPr>
        <w:t>a por grupos al margen de la ley por haber la víctima prestado colaboración al Ejército Nacional</w:t>
      </w:r>
      <w:r w:rsidRPr="004A45A0">
        <w:rPr>
          <w:rStyle w:val="FootnoteReference"/>
          <w:color w:val="000000" w:themeColor="text1"/>
          <w:sz w:val="18"/>
          <w:szCs w:val="18"/>
          <w:lang w:val="es-CO"/>
        </w:rPr>
        <w:footnoteReference w:id="15"/>
      </w:r>
      <w:r w:rsidR="00E76CB3" w:rsidRPr="004A45A0">
        <w:rPr>
          <w:color w:val="000000" w:themeColor="text1"/>
          <w:sz w:val="18"/>
          <w:szCs w:val="18"/>
          <w:lang w:val="es-CO"/>
        </w:rPr>
        <w:t>.</w:t>
      </w:r>
    </w:p>
    <w:p w14:paraId="6455934E" w14:textId="77777777" w:rsidR="009D3064" w:rsidRPr="004A45A0" w:rsidRDefault="009D3064" w:rsidP="004A45A0">
      <w:pPr>
        <w:pStyle w:val="ListParagraph"/>
        <w:rPr>
          <w:color w:val="000000" w:themeColor="text1"/>
          <w:sz w:val="18"/>
          <w:szCs w:val="18"/>
          <w:lang w:val="es-CO"/>
        </w:rPr>
      </w:pPr>
    </w:p>
    <w:p w14:paraId="1EE06A61" w14:textId="5C21D7EE" w:rsidR="009D3064" w:rsidRPr="004A45A0" w:rsidRDefault="009D3064"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En relación con la investigación penal en la Jurisdicción Ordinaria, el 23 de febrero de 1993 la señora Luz Dary Mart</w:t>
      </w:r>
      <w:r w:rsidR="0099585C">
        <w:rPr>
          <w:color w:val="000000" w:themeColor="text1"/>
          <w:sz w:val="18"/>
          <w:szCs w:val="18"/>
          <w:lang w:val="es-CO"/>
        </w:rPr>
        <w:t>i</w:t>
      </w:r>
      <w:r w:rsidRPr="004A45A0">
        <w:rPr>
          <w:color w:val="000000" w:themeColor="text1"/>
          <w:sz w:val="18"/>
          <w:szCs w:val="18"/>
          <w:lang w:val="es-CO"/>
        </w:rPr>
        <w:t>nez presentó una denuncia penal por el secuestro de su compañero, la cual fue asumida por la Unidad Previa y Permanente de la Fiscalía Seccional del Caquetá, bajo el radicado No. 20.803. El 6 de enero de 2000, el Despacho profirió resolución por medio de la cual se ordenó la suspensión de la investigación, la cual se sustentó en que “no existía mérito para dictar Resolución de Apertura de la Instrucción o Resolución Inhibitoria” y, adicionalmente, “habían transcurrido más de 180 días de iniciada la misma”</w:t>
      </w:r>
      <w:r w:rsidRPr="004A45A0">
        <w:rPr>
          <w:rStyle w:val="FootnoteReference"/>
          <w:color w:val="000000" w:themeColor="text1"/>
          <w:sz w:val="18"/>
          <w:szCs w:val="18"/>
          <w:lang w:val="es-CO"/>
        </w:rPr>
        <w:footnoteReference w:id="16"/>
      </w:r>
      <w:r w:rsidR="00E76CB3" w:rsidRPr="004A45A0">
        <w:rPr>
          <w:color w:val="000000" w:themeColor="text1"/>
          <w:sz w:val="18"/>
          <w:szCs w:val="18"/>
          <w:lang w:val="es-CO"/>
        </w:rPr>
        <w:t>.</w:t>
      </w:r>
    </w:p>
    <w:p w14:paraId="225DD891" w14:textId="77777777" w:rsidR="009D3064" w:rsidRPr="004A45A0" w:rsidRDefault="009D3064" w:rsidP="004A45A0">
      <w:pPr>
        <w:pStyle w:val="ListParagraph"/>
        <w:rPr>
          <w:color w:val="000000" w:themeColor="text1"/>
          <w:sz w:val="18"/>
          <w:szCs w:val="18"/>
          <w:lang w:val="es-CO"/>
        </w:rPr>
      </w:pPr>
    </w:p>
    <w:p w14:paraId="360FDF2A" w14:textId="12C5F3D3" w:rsidR="006401AD" w:rsidRPr="004A45A0" w:rsidRDefault="006401AD"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 xml:space="preserve">Por otro lado, </w:t>
      </w:r>
      <w:r w:rsidR="00056041" w:rsidRPr="004A45A0">
        <w:rPr>
          <w:color w:val="000000" w:themeColor="text1"/>
          <w:sz w:val="18"/>
          <w:szCs w:val="18"/>
          <w:lang w:val="es-CO"/>
        </w:rPr>
        <w:t>en el marco de la aplicación de la Ley 975 de 2005 (Ley de Justicia y Paz), el postulado Nolberto Uni Vega, exintegrante del Bloque Sur, el 13 de abril de 2018 le fue imputado, en calidad de autor, de la desaparición del señor José Antonio Carodna Márquez. Este postulado, en diligencia de versión libre rendida el 10 de noviembre de 2010, aceptó su responsabilidad por este hecho</w:t>
      </w:r>
      <w:r w:rsidR="00056041" w:rsidRPr="004A45A0">
        <w:rPr>
          <w:rStyle w:val="FootnoteReference"/>
          <w:color w:val="000000" w:themeColor="text1"/>
          <w:sz w:val="18"/>
          <w:szCs w:val="18"/>
          <w:lang w:val="es-CO"/>
        </w:rPr>
        <w:footnoteReference w:id="17"/>
      </w:r>
      <w:r w:rsidR="00E76CB3" w:rsidRPr="004A45A0">
        <w:rPr>
          <w:color w:val="000000" w:themeColor="text1"/>
          <w:sz w:val="18"/>
          <w:szCs w:val="18"/>
          <w:lang w:val="es-CO"/>
        </w:rPr>
        <w:t>.</w:t>
      </w:r>
    </w:p>
    <w:p w14:paraId="19F12C72" w14:textId="77777777" w:rsidR="006401AD" w:rsidRPr="004A45A0" w:rsidRDefault="006401AD" w:rsidP="004A45A0">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right="720"/>
        <w:jc w:val="both"/>
        <w:rPr>
          <w:color w:val="000000" w:themeColor="text1"/>
          <w:sz w:val="18"/>
          <w:szCs w:val="18"/>
          <w:lang w:val="es-CO"/>
        </w:rPr>
      </w:pPr>
    </w:p>
    <w:p w14:paraId="3DAD6D47" w14:textId="407322D5" w:rsidR="006401AD" w:rsidRPr="004A45A0" w:rsidRDefault="00056041"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Como consecuencia de esta aceptación de responsabilidad, la Fiscalía 91 de Justicia y Paz ofició al Grupo de Búsqueda, Identificación y Entrega de Personas Desaparecidas – GRUBE, para que iniciara la búsqueda del señor Cardona Márquez</w:t>
      </w:r>
      <w:r w:rsidRPr="004A45A0">
        <w:rPr>
          <w:rStyle w:val="FootnoteReference"/>
          <w:color w:val="000000" w:themeColor="text1"/>
          <w:sz w:val="18"/>
          <w:szCs w:val="18"/>
          <w:lang w:val="es-CO"/>
        </w:rPr>
        <w:footnoteReference w:id="18"/>
      </w:r>
      <w:r w:rsidR="00E76CB3" w:rsidRPr="004A45A0">
        <w:rPr>
          <w:color w:val="000000" w:themeColor="text1"/>
          <w:sz w:val="18"/>
          <w:szCs w:val="18"/>
          <w:lang w:val="es-CO"/>
        </w:rPr>
        <w:t>.</w:t>
      </w:r>
    </w:p>
    <w:p w14:paraId="41460819" w14:textId="77777777" w:rsidR="006401AD" w:rsidRPr="004A45A0" w:rsidRDefault="006401AD" w:rsidP="004A45A0">
      <w:pPr>
        <w:pStyle w:val="ListParagraph"/>
        <w:rPr>
          <w:color w:val="000000" w:themeColor="text1"/>
          <w:sz w:val="18"/>
          <w:szCs w:val="18"/>
          <w:lang w:val="es-CO"/>
        </w:rPr>
      </w:pPr>
    </w:p>
    <w:p w14:paraId="20374E62" w14:textId="0F179597" w:rsidR="00056041" w:rsidRPr="004A45A0" w:rsidRDefault="00056041"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De acuerdo con la información aportada por la Fiscalía General de la Nación, la Fiscalía 243 del GRUBE de la Dirección de Justicia Transicional, adelanta actualmente actividades investigativas con el fin de ubicar los restos de la víctima”</w:t>
      </w:r>
      <w:r w:rsidRPr="004A45A0">
        <w:rPr>
          <w:rStyle w:val="FootnoteReference"/>
          <w:color w:val="000000" w:themeColor="text1"/>
          <w:sz w:val="18"/>
          <w:szCs w:val="18"/>
          <w:lang w:val="es-CO"/>
        </w:rPr>
        <w:footnoteReference w:id="19"/>
      </w:r>
      <w:r w:rsidRPr="004A45A0">
        <w:rPr>
          <w:color w:val="000000" w:themeColor="text1"/>
          <w:sz w:val="18"/>
          <w:szCs w:val="18"/>
          <w:lang w:val="es-CO"/>
        </w:rPr>
        <w:t>.</w:t>
      </w:r>
    </w:p>
    <w:p w14:paraId="04C6D0D5" w14:textId="77777777" w:rsidR="00056041" w:rsidRPr="004A45A0" w:rsidRDefault="00056041" w:rsidP="004A45A0">
      <w:pPr>
        <w:pStyle w:val="ListParagraph"/>
        <w:rPr>
          <w:color w:val="000000" w:themeColor="text1"/>
          <w:sz w:val="18"/>
          <w:szCs w:val="18"/>
          <w:lang w:val="es-CO"/>
        </w:rPr>
      </w:pPr>
    </w:p>
    <w:p w14:paraId="3B132E18" w14:textId="64B34F23" w:rsidR="00056041" w:rsidRPr="004A45A0" w:rsidRDefault="00056041"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Respecto del contencioso administrativo, el 25 de enero de 1995, la familia del señor José Antonio Cardona Márquez interpuso una acción de reparación directa contra el Ministerio de Defensa Nacional – Ejército Nacional por la desaparición del señor José Antonio Cardona Márquez. El 23 de septiembre de 1999, el Tribunal Administrativo del Caquetá negó las pretensiones de la familia por considerar que las pruebas presentadas y las trasladadas relativas a la investigación penal, demostraban que el daño antijurídico no era imputable a las entidades demandadas, sino que fue producido por terceros, no vinculados con la actuación de la fuerza pública</w:t>
      </w:r>
      <w:r w:rsidRPr="004A45A0">
        <w:rPr>
          <w:rStyle w:val="FootnoteReference"/>
          <w:color w:val="000000" w:themeColor="text1"/>
          <w:sz w:val="18"/>
          <w:szCs w:val="18"/>
          <w:lang w:val="es-CO"/>
        </w:rPr>
        <w:footnoteReference w:id="20"/>
      </w:r>
      <w:r w:rsidRPr="004A45A0">
        <w:rPr>
          <w:color w:val="000000" w:themeColor="text1"/>
          <w:sz w:val="18"/>
          <w:szCs w:val="18"/>
          <w:lang w:val="es-CO"/>
        </w:rPr>
        <w:t>.</w:t>
      </w:r>
    </w:p>
    <w:p w14:paraId="69DC3299" w14:textId="77777777" w:rsidR="00056041" w:rsidRPr="004A45A0" w:rsidRDefault="00056041" w:rsidP="004A45A0">
      <w:pPr>
        <w:pStyle w:val="ListParagraph"/>
        <w:rPr>
          <w:color w:val="000000" w:themeColor="text1"/>
          <w:sz w:val="18"/>
          <w:szCs w:val="18"/>
          <w:lang w:val="es-CO"/>
        </w:rPr>
      </w:pPr>
    </w:p>
    <w:p w14:paraId="46DC1E5D" w14:textId="22B47428" w:rsidR="00056041" w:rsidRPr="004A45A0" w:rsidRDefault="009B25A3"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t>Los apoderados de los familiares de la víctima apelaron la mencionada sentencia al considerar que la misma estaba fundamentada en una valoración parcial del acervo probatorio, lo que impidió la individualización de los autores de la retención y posterior desaparición; asimismo sostuvieron que el Estado faltó a su deber de garante, al no haber protegido en debida forma a la víctima luego de haber colaborado con el Ejército Nacional. No obstante, el 23 de septiembre de 2009 la Sala Contencioso Administrativa del Consejo de Estado confirmó la sentencia de primera instancia proferida</w:t>
      </w:r>
      <w:r w:rsidRPr="004A45A0">
        <w:rPr>
          <w:rStyle w:val="FootnoteReference"/>
          <w:color w:val="000000" w:themeColor="text1"/>
          <w:sz w:val="18"/>
          <w:szCs w:val="18"/>
          <w:lang w:val="es-CO"/>
        </w:rPr>
        <w:footnoteReference w:id="21"/>
      </w:r>
      <w:r w:rsidRPr="004A45A0">
        <w:rPr>
          <w:color w:val="000000" w:themeColor="text1"/>
          <w:sz w:val="18"/>
          <w:szCs w:val="18"/>
          <w:lang w:val="es-CO"/>
        </w:rPr>
        <w:t>.</w:t>
      </w:r>
    </w:p>
    <w:p w14:paraId="0585A058" w14:textId="77777777" w:rsidR="00056041" w:rsidRPr="004A45A0" w:rsidRDefault="00056041" w:rsidP="004A45A0">
      <w:pPr>
        <w:pStyle w:val="ListParagraph"/>
        <w:rPr>
          <w:color w:val="000000" w:themeColor="text1"/>
          <w:sz w:val="18"/>
          <w:szCs w:val="18"/>
          <w:lang w:val="es-CO"/>
        </w:rPr>
      </w:pPr>
    </w:p>
    <w:p w14:paraId="0782C0A9" w14:textId="66DC39F3" w:rsidR="00722DAB" w:rsidRPr="004A45A0" w:rsidRDefault="00722DAB" w:rsidP="004A45A0">
      <w:pPr>
        <w:pStyle w:val="ListParagraph"/>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color w:val="000000" w:themeColor="text1"/>
          <w:sz w:val="18"/>
          <w:szCs w:val="18"/>
          <w:lang w:val="es-CO"/>
        </w:rPr>
      </w:pPr>
      <w:r w:rsidRPr="004A45A0">
        <w:rPr>
          <w:color w:val="000000" w:themeColor="text1"/>
          <w:sz w:val="18"/>
          <w:szCs w:val="18"/>
          <w:lang w:val="es-CO"/>
        </w:rPr>
        <w:lastRenderedPageBreak/>
        <w:t>E</w:t>
      </w:r>
      <w:r w:rsidR="009B25A3" w:rsidRPr="004A45A0">
        <w:rPr>
          <w:color w:val="000000" w:themeColor="text1"/>
          <w:sz w:val="18"/>
          <w:szCs w:val="18"/>
          <w:lang w:val="es-CO"/>
        </w:rPr>
        <w:t xml:space="preserve">l 14 de diciembre de 2020, la </w:t>
      </w:r>
      <w:r w:rsidRPr="004A45A0">
        <w:rPr>
          <w:color w:val="000000" w:themeColor="text1"/>
          <w:sz w:val="18"/>
          <w:szCs w:val="18"/>
          <w:lang w:val="es-CO"/>
        </w:rPr>
        <w:t>Comisión Interamericana e</w:t>
      </w:r>
      <w:r w:rsidR="009B25A3" w:rsidRPr="004A45A0">
        <w:rPr>
          <w:color w:val="000000" w:themeColor="text1"/>
          <w:sz w:val="18"/>
          <w:szCs w:val="18"/>
          <w:lang w:val="es-CO"/>
        </w:rPr>
        <w:t>mitió</w:t>
      </w:r>
      <w:r w:rsidRPr="004A45A0">
        <w:rPr>
          <w:color w:val="000000" w:themeColor="text1"/>
          <w:sz w:val="18"/>
          <w:szCs w:val="18"/>
          <w:lang w:val="es-CO"/>
        </w:rPr>
        <w:t xml:space="preserve"> el Informe de Admisibilidad No. 3</w:t>
      </w:r>
      <w:r w:rsidR="009B25A3" w:rsidRPr="004A45A0">
        <w:rPr>
          <w:color w:val="000000" w:themeColor="text1"/>
          <w:sz w:val="18"/>
          <w:szCs w:val="18"/>
          <w:lang w:val="es-CO"/>
        </w:rPr>
        <w:t>63</w:t>
      </w:r>
      <w:r w:rsidRPr="004A45A0">
        <w:rPr>
          <w:color w:val="000000" w:themeColor="text1"/>
          <w:sz w:val="18"/>
          <w:szCs w:val="18"/>
          <w:lang w:val="es-CO"/>
        </w:rPr>
        <w:t>/2</w:t>
      </w:r>
      <w:r w:rsidR="009B25A3" w:rsidRPr="004A45A0">
        <w:rPr>
          <w:color w:val="000000" w:themeColor="text1"/>
          <w:sz w:val="18"/>
          <w:szCs w:val="18"/>
          <w:lang w:val="es-CO"/>
        </w:rPr>
        <w:t>0, en el cual, dicho órgano internacional consideró</w:t>
      </w:r>
      <w:r w:rsidRPr="004A45A0">
        <w:rPr>
          <w:color w:val="000000" w:themeColor="text1"/>
          <w:sz w:val="18"/>
          <w:szCs w:val="18"/>
          <w:lang w:val="es-CO"/>
        </w:rPr>
        <w:t xml:space="preserve"> admisible la petición </w:t>
      </w:r>
      <w:r w:rsidR="009B25A3" w:rsidRPr="004A45A0">
        <w:rPr>
          <w:color w:val="000000" w:themeColor="text1"/>
          <w:sz w:val="18"/>
          <w:szCs w:val="18"/>
          <w:lang w:val="es-CO"/>
        </w:rPr>
        <w:t xml:space="preserve">respecto de los </w:t>
      </w:r>
      <w:r w:rsidRPr="004A45A0">
        <w:rPr>
          <w:color w:val="000000" w:themeColor="text1"/>
          <w:sz w:val="18"/>
          <w:szCs w:val="18"/>
          <w:lang w:val="es-CO"/>
        </w:rPr>
        <w:t xml:space="preserve">artículos </w:t>
      </w:r>
      <w:r w:rsidR="009B25A3" w:rsidRPr="004A45A0">
        <w:rPr>
          <w:color w:val="000000" w:themeColor="text1"/>
          <w:sz w:val="18"/>
          <w:szCs w:val="18"/>
          <w:lang w:val="es-CO"/>
        </w:rPr>
        <w:t xml:space="preserve">3 (personalidad jurídica), </w:t>
      </w:r>
      <w:r w:rsidRPr="004A45A0">
        <w:rPr>
          <w:color w:val="000000" w:themeColor="text1"/>
          <w:sz w:val="18"/>
          <w:szCs w:val="18"/>
          <w:lang w:val="es-CO"/>
        </w:rPr>
        <w:t xml:space="preserve">4 (vida), 5 (integridad personal), </w:t>
      </w:r>
      <w:r w:rsidR="009B25A3" w:rsidRPr="004A45A0">
        <w:rPr>
          <w:color w:val="000000" w:themeColor="text1"/>
          <w:sz w:val="18"/>
          <w:szCs w:val="18"/>
          <w:lang w:val="es-CO"/>
        </w:rPr>
        <w:t xml:space="preserve">7 (libertad personal), </w:t>
      </w:r>
      <w:r w:rsidRPr="004A45A0">
        <w:rPr>
          <w:color w:val="000000" w:themeColor="text1"/>
          <w:sz w:val="18"/>
          <w:szCs w:val="18"/>
          <w:lang w:val="es-CO"/>
        </w:rPr>
        <w:t>8 (garantías judiciales), 1</w:t>
      </w:r>
      <w:r w:rsidR="009B25A3" w:rsidRPr="004A45A0">
        <w:rPr>
          <w:color w:val="000000" w:themeColor="text1"/>
          <w:sz w:val="18"/>
          <w:szCs w:val="18"/>
          <w:lang w:val="es-CO"/>
        </w:rPr>
        <w:t>7</w:t>
      </w:r>
      <w:r w:rsidRPr="004A45A0">
        <w:rPr>
          <w:color w:val="000000" w:themeColor="text1"/>
          <w:sz w:val="18"/>
          <w:szCs w:val="18"/>
          <w:lang w:val="es-CO"/>
        </w:rPr>
        <w:t xml:space="preserve"> (</w:t>
      </w:r>
      <w:r w:rsidR="009B25A3" w:rsidRPr="004A45A0">
        <w:rPr>
          <w:color w:val="000000" w:themeColor="text1"/>
          <w:sz w:val="18"/>
          <w:szCs w:val="18"/>
          <w:lang w:val="es-CO"/>
        </w:rPr>
        <w:t>protección a la familia</w:t>
      </w:r>
      <w:r w:rsidRPr="004A45A0">
        <w:rPr>
          <w:color w:val="000000" w:themeColor="text1"/>
          <w:sz w:val="18"/>
          <w:szCs w:val="18"/>
          <w:lang w:val="es-CO"/>
        </w:rPr>
        <w:t>) y 25 (protección judicial) de la Convención Americana</w:t>
      </w:r>
      <w:r w:rsidR="009B25A3" w:rsidRPr="004A45A0">
        <w:rPr>
          <w:color w:val="000000" w:themeColor="text1"/>
          <w:sz w:val="18"/>
          <w:szCs w:val="18"/>
          <w:lang w:val="es-CO"/>
        </w:rPr>
        <w:t xml:space="preserve"> </w:t>
      </w:r>
      <w:r w:rsidRPr="004A45A0">
        <w:rPr>
          <w:color w:val="000000" w:themeColor="text1"/>
          <w:sz w:val="18"/>
          <w:szCs w:val="18"/>
          <w:lang w:val="es-CO"/>
        </w:rPr>
        <w:t>en relación con el artículo 1.1 del mismo instrumento.</w:t>
      </w:r>
    </w:p>
    <w:p w14:paraId="3E25C346" w14:textId="77777777" w:rsidR="00722DAB" w:rsidRPr="004A45A0" w:rsidRDefault="00722DAB" w:rsidP="004A45A0">
      <w:pPr>
        <w:pStyle w:val="ListParagraph"/>
        <w:ind w:left="709" w:right="720"/>
        <w:rPr>
          <w:color w:val="000000" w:themeColor="text1"/>
          <w:sz w:val="18"/>
          <w:szCs w:val="18"/>
          <w:lang w:val="es-CO"/>
        </w:rPr>
      </w:pPr>
    </w:p>
    <w:p w14:paraId="49C130E4" w14:textId="2E63AB29" w:rsidR="00722DAB" w:rsidRPr="004A45A0" w:rsidRDefault="009B25A3"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En el marco del proceso ante la CIDH, e</w:t>
      </w:r>
      <w:r w:rsidR="00722DAB" w:rsidRPr="004A45A0">
        <w:rPr>
          <w:rFonts w:ascii="Cambria" w:hAnsi="Cambria"/>
          <w:color w:val="000000" w:themeColor="text1"/>
          <w:sz w:val="18"/>
          <w:szCs w:val="18"/>
          <w:lang w:val="es-CO"/>
        </w:rPr>
        <w:t xml:space="preserve">l 20 de </w:t>
      </w:r>
      <w:r w:rsidRPr="004A45A0">
        <w:rPr>
          <w:rFonts w:ascii="Cambria" w:hAnsi="Cambria"/>
          <w:color w:val="000000" w:themeColor="text1"/>
          <w:sz w:val="18"/>
          <w:szCs w:val="18"/>
          <w:lang w:val="es-CO"/>
        </w:rPr>
        <w:t>junio</w:t>
      </w:r>
      <w:r w:rsidR="00722DAB" w:rsidRPr="004A45A0">
        <w:rPr>
          <w:rFonts w:ascii="Cambria" w:hAnsi="Cambria"/>
          <w:color w:val="000000" w:themeColor="text1"/>
          <w:sz w:val="18"/>
          <w:szCs w:val="18"/>
          <w:lang w:val="es-CO"/>
        </w:rPr>
        <w:t xml:space="preserve"> de 2024, el Estado colombiano y </w:t>
      </w:r>
      <w:r w:rsidRPr="004A45A0">
        <w:rPr>
          <w:rFonts w:ascii="Cambria" w:hAnsi="Cambria"/>
          <w:color w:val="000000" w:themeColor="text1"/>
          <w:sz w:val="18"/>
          <w:szCs w:val="18"/>
          <w:lang w:val="es-CO"/>
        </w:rPr>
        <w:t xml:space="preserve">la </w:t>
      </w:r>
      <w:r w:rsidR="00722DAB" w:rsidRPr="004A45A0">
        <w:rPr>
          <w:rFonts w:ascii="Cambria" w:hAnsi="Cambria"/>
          <w:color w:val="000000" w:themeColor="text1"/>
          <w:sz w:val="18"/>
          <w:szCs w:val="18"/>
          <w:lang w:val="es-CO"/>
        </w:rPr>
        <w:t>Peticionari</w:t>
      </w:r>
      <w:r w:rsidRPr="004A45A0">
        <w:rPr>
          <w:rFonts w:ascii="Cambria" w:hAnsi="Cambria"/>
          <w:color w:val="000000" w:themeColor="text1"/>
          <w:sz w:val="18"/>
          <w:szCs w:val="18"/>
          <w:lang w:val="es-CO"/>
        </w:rPr>
        <w:t>a</w:t>
      </w:r>
      <w:r w:rsidR="00722DAB" w:rsidRPr="004A45A0">
        <w:rPr>
          <w:rFonts w:ascii="Cambria" w:hAnsi="Cambria"/>
          <w:color w:val="000000" w:themeColor="text1"/>
          <w:sz w:val="18"/>
          <w:szCs w:val="18"/>
          <w:lang w:val="es-CO"/>
        </w:rPr>
        <w:t xml:space="preserve"> suscribieron un Acta de Entendimiento para la búsqueda de un Acuerdo de Solución Amistosa, la cual</w:t>
      </w:r>
      <w:r w:rsidRPr="004A45A0">
        <w:rPr>
          <w:rFonts w:ascii="Cambria" w:hAnsi="Cambria"/>
          <w:color w:val="000000" w:themeColor="text1"/>
          <w:sz w:val="18"/>
          <w:szCs w:val="18"/>
          <w:lang w:val="es-CO"/>
        </w:rPr>
        <w:t>,</w:t>
      </w:r>
      <w:r w:rsidR="00722DAB" w:rsidRPr="004A45A0">
        <w:rPr>
          <w:rFonts w:ascii="Cambria" w:hAnsi="Cambria"/>
          <w:color w:val="000000" w:themeColor="text1"/>
          <w:sz w:val="18"/>
          <w:szCs w:val="18"/>
          <w:lang w:val="es-CO"/>
        </w:rPr>
        <w:t xml:space="preserve"> fue puesta en conocimiento de la Comisión Interamericana el </w:t>
      </w:r>
      <w:r w:rsidRPr="004A45A0">
        <w:rPr>
          <w:rFonts w:ascii="Cambria" w:hAnsi="Cambria"/>
          <w:color w:val="000000" w:themeColor="text1"/>
          <w:sz w:val="18"/>
          <w:szCs w:val="18"/>
          <w:lang w:val="es-CO"/>
        </w:rPr>
        <w:t>21</w:t>
      </w:r>
      <w:r w:rsidR="00722DAB" w:rsidRPr="004A45A0">
        <w:rPr>
          <w:rFonts w:ascii="Cambria" w:hAnsi="Cambria"/>
          <w:color w:val="000000" w:themeColor="text1"/>
          <w:sz w:val="18"/>
          <w:szCs w:val="18"/>
          <w:lang w:val="es-CO"/>
        </w:rPr>
        <w:t xml:space="preserve"> de junio de 2024. </w:t>
      </w:r>
    </w:p>
    <w:p w14:paraId="137D7A37" w14:textId="77777777" w:rsidR="00722DAB" w:rsidRPr="004A45A0" w:rsidRDefault="00722DAB" w:rsidP="004A45A0">
      <w:pPr>
        <w:pStyle w:val="ListParagraph"/>
        <w:ind w:left="709" w:right="720"/>
        <w:rPr>
          <w:color w:val="000000" w:themeColor="text1"/>
          <w:sz w:val="18"/>
          <w:szCs w:val="18"/>
          <w:lang w:val="es-CO"/>
        </w:rPr>
      </w:pPr>
    </w:p>
    <w:p w14:paraId="6137D9B2" w14:textId="2D72D07C" w:rsidR="009B25A3" w:rsidRPr="004A45A0" w:rsidRDefault="00722DAB"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w:t>
      </w:r>
      <w:r w:rsidR="009B25A3" w:rsidRPr="004A45A0">
        <w:rPr>
          <w:rFonts w:ascii="Cambria" w:hAnsi="Cambria"/>
          <w:color w:val="000000" w:themeColor="text1"/>
          <w:sz w:val="18"/>
          <w:szCs w:val="18"/>
          <w:lang w:val="es-CO"/>
        </w:rPr>
        <w:t>30</w:t>
      </w:r>
      <w:r w:rsidRPr="004A45A0">
        <w:rPr>
          <w:rFonts w:ascii="Cambria" w:hAnsi="Cambria"/>
          <w:color w:val="000000" w:themeColor="text1"/>
          <w:sz w:val="18"/>
          <w:szCs w:val="18"/>
          <w:lang w:val="es-CO"/>
        </w:rPr>
        <w:t xml:space="preserve"> de </w:t>
      </w:r>
      <w:r w:rsidR="004C4E26">
        <w:rPr>
          <w:rFonts w:ascii="Cambria" w:hAnsi="Cambria"/>
          <w:color w:val="000000" w:themeColor="text1"/>
          <w:sz w:val="18"/>
          <w:szCs w:val="18"/>
          <w:lang w:val="es-CO"/>
        </w:rPr>
        <w:t>septiembre</w:t>
      </w:r>
      <w:r w:rsidRPr="004A45A0">
        <w:rPr>
          <w:rFonts w:ascii="Cambria" w:hAnsi="Cambria"/>
          <w:color w:val="000000" w:themeColor="text1"/>
          <w:sz w:val="18"/>
          <w:szCs w:val="18"/>
          <w:lang w:val="es-CO"/>
        </w:rPr>
        <w:t xml:space="preserve"> de 2024</w:t>
      </w:r>
      <w:r w:rsidR="009B25A3" w:rsidRPr="004A45A0">
        <w:rPr>
          <w:rFonts w:ascii="Cambria" w:hAnsi="Cambria"/>
          <w:color w:val="000000" w:themeColor="text1"/>
          <w:sz w:val="18"/>
          <w:szCs w:val="18"/>
          <w:lang w:val="es-CO"/>
        </w:rPr>
        <w:t xml:space="preserve"> la</w:t>
      </w:r>
      <w:r w:rsidRPr="004A45A0">
        <w:rPr>
          <w:rFonts w:ascii="Cambria" w:hAnsi="Cambria"/>
          <w:color w:val="000000" w:themeColor="text1"/>
          <w:sz w:val="18"/>
          <w:szCs w:val="18"/>
          <w:lang w:val="es-CO"/>
        </w:rPr>
        <w:t xml:space="preserve"> Peticionari</w:t>
      </w:r>
      <w:r w:rsidR="009B25A3" w:rsidRPr="004A45A0">
        <w:rPr>
          <w:rFonts w:ascii="Cambria" w:hAnsi="Cambria"/>
          <w:color w:val="000000" w:themeColor="text1"/>
          <w:sz w:val="18"/>
          <w:szCs w:val="18"/>
          <w:lang w:val="es-CO"/>
        </w:rPr>
        <w:t>a</w:t>
      </w:r>
      <w:r w:rsidRPr="004A45A0">
        <w:rPr>
          <w:rFonts w:ascii="Cambria" w:hAnsi="Cambria"/>
          <w:color w:val="000000" w:themeColor="text1"/>
          <w:sz w:val="18"/>
          <w:szCs w:val="18"/>
          <w:lang w:val="es-CO"/>
        </w:rPr>
        <w:t xml:space="preserve"> </w:t>
      </w:r>
      <w:r w:rsidR="009B25A3" w:rsidRPr="004A45A0">
        <w:rPr>
          <w:rFonts w:ascii="Cambria" w:hAnsi="Cambria"/>
          <w:color w:val="000000" w:themeColor="text1"/>
          <w:sz w:val="18"/>
          <w:szCs w:val="18"/>
          <w:lang w:val="es-CO"/>
        </w:rPr>
        <w:t>presentó</w:t>
      </w:r>
      <w:r w:rsidRPr="004A45A0">
        <w:rPr>
          <w:rFonts w:ascii="Cambria" w:hAnsi="Cambria"/>
          <w:color w:val="000000" w:themeColor="text1"/>
          <w:sz w:val="18"/>
          <w:szCs w:val="18"/>
          <w:lang w:val="es-CO"/>
        </w:rPr>
        <w:t xml:space="preserve"> a la Agencia Nacional de Defensa Jurídica del Estado su propuesta de reparación integral. </w:t>
      </w:r>
    </w:p>
    <w:p w14:paraId="36A776C7" w14:textId="77777777" w:rsidR="009B25A3" w:rsidRPr="004A45A0" w:rsidRDefault="009B25A3" w:rsidP="004A45A0">
      <w:pPr>
        <w:pStyle w:val="ListParagraph"/>
        <w:rPr>
          <w:color w:val="000000" w:themeColor="text1"/>
          <w:sz w:val="18"/>
          <w:szCs w:val="18"/>
          <w:lang w:val="es-CO"/>
        </w:rPr>
      </w:pPr>
    </w:p>
    <w:p w14:paraId="4FC64C39" w14:textId="66B66F2B" w:rsidR="00722DAB" w:rsidRPr="004A45A0" w:rsidRDefault="00722DAB" w:rsidP="004A45A0">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Una vez recibida y analizada la propuesta de reparación integral, se avanzó en un diálogo interinstitucional para la concertación de las medidas de reparación </w:t>
      </w:r>
      <w:r w:rsidR="009B25A3" w:rsidRPr="004A45A0">
        <w:rPr>
          <w:rFonts w:ascii="Cambria" w:hAnsi="Cambria"/>
          <w:color w:val="000000" w:themeColor="text1"/>
          <w:sz w:val="18"/>
          <w:szCs w:val="18"/>
          <w:lang w:val="es-CO"/>
        </w:rPr>
        <w:t xml:space="preserve">integral que harán parte del </w:t>
      </w:r>
      <w:r w:rsidRPr="004A45A0">
        <w:rPr>
          <w:rFonts w:ascii="Cambria" w:hAnsi="Cambria"/>
          <w:color w:val="000000" w:themeColor="text1"/>
          <w:sz w:val="18"/>
          <w:szCs w:val="18"/>
          <w:lang w:val="es-CO"/>
        </w:rPr>
        <w:t xml:space="preserve">Acuerdo </w:t>
      </w:r>
      <w:r w:rsidR="009B25A3" w:rsidRPr="004A45A0">
        <w:rPr>
          <w:rFonts w:ascii="Cambria" w:hAnsi="Cambria"/>
          <w:color w:val="000000" w:themeColor="text1"/>
          <w:sz w:val="18"/>
          <w:szCs w:val="18"/>
          <w:lang w:val="es-CO"/>
        </w:rPr>
        <w:t xml:space="preserve">y se celebraron reuniones conjuntas entre las Partes con el fin de analizar las medidas de reparación integral a incluir en el Acuerdo </w:t>
      </w:r>
      <w:r w:rsidRPr="004A45A0">
        <w:rPr>
          <w:rFonts w:ascii="Cambria" w:hAnsi="Cambria"/>
          <w:color w:val="000000" w:themeColor="text1"/>
          <w:sz w:val="18"/>
          <w:szCs w:val="18"/>
          <w:lang w:val="es-CO"/>
        </w:rPr>
        <w:t xml:space="preserve">de Solución Amistosa que en la fecha se suscribe, </w:t>
      </w:r>
      <w:r w:rsidR="009B25A3" w:rsidRPr="004A45A0">
        <w:rPr>
          <w:rFonts w:ascii="Cambria" w:hAnsi="Cambria"/>
          <w:color w:val="000000" w:themeColor="text1"/>
          <w:sz w:val="18"/>
          <w:szCs w:val="18"/>
          <w:lang w:val="es-CO"/>
        </w:rPr>
        <w:t>el cual, se regirá por</w:t>
      </w:r>
      <w:r w:rsidRPr="004A45A0">
        <w:rPr>
          <w:rFonts w:ascii="Cambria" w:hAnsi="Cambria"/>
          <w:color w:val="000000" w:themeColor="text1"/>
          <w:sz w:val="18"/>
          <w:szCs w:val="18"/>
          <w:lang w:val="es-CO"/>
        </w:rPr>
        <w:t xml:space="preserve"> las cláusulas que se </w:t>
      </w:r>
      <w:r w:rsidR="009B25A3" w:rsidRPr="004A45A0">
        <w:rPr>
          <w:rFonts w:ascii="Cambria" w:hAnsi="Cambria"/>
          <w:color w:val="000000" w:themeColor="text1"/>
          <w:sz w:val="18"/>
          <w:szCs w:val="18"/>
          <w:lang w:val="es-CO"/>
        </w:rPr>
        <w:t>señalan</w:t>
      </w:r>
      <w:r w:rsidRPr="004A45A0">
        <w:rPr>
          <w:rFonts w:ascii="Cambria" w:hAnsi="Cambria"/>
          <w:color w:val="000000" w:themeColor="text1"/>
          <w:sz w:val="18"/>
          <w:szCs w:val="18"/>
          <w:lang w:val="es-CO"/>
        </w:rPr>
        <w:t xml:space="preserve"> a continuación:</w:t>
      </w:r>
    </w:p>
    <w:p w14:paraId="0567020C" w14:textId="77777777" w:rsidR="00722DAB" w:rsidRPr="004A45A0" w:rsidRDefault="00722DAB" w:rsidP="004A45A0">
      <w:pPr>
        <w:ind w:left="709" w:right="720"/>
        <w:jc w:val="both"/>
        <w:rPr>
          <w:rFonts w:ascii="Cambria" w:hAnsi="Cambria"/>
          <w:color w:val="000000" w:themeColor="text1"/>
          <w:sz w:val="18"/>
          <w:szCs w:val="18"/>
          <w:lang w:val="es-CO"/>
        </w:rPr>
      </w:pPr>
    </w:p>
    <w:p w14:paraId="5BC649F1" w14:textId="77777777" w:rsidR="00722DAB" w:rsidRPr="004A45A0" w:rsidRDefault="00722DAB"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TERCERA PARTE: BENEFICIARIOS Y BENEFICIARIAS</w:t>
      </w:r>
    </w:p>
    <w:p w14:paraId="610F9C9B" w14:textId="77777777" w:rsidR="00722DAB" w:rsidRPr="004A45A0" w:rsidRDefault="00722DAB" w:rsidP="004A45A0">
      <w:pPr>
        <w:ind w:left="709" w:right="720"/>
        <w:jc w:val="center"/>
        <w:rPr>
          <w:rFonts w:ascii="Cambria" w:hAnsi="Cambria"/>
          <w:b/>
          <w:bCs/>
          <w:color w:val="000000" w:themeColor="text1"/>
          <w:sz w:val="18"/>
          <w:szCs w:val="18"/>
          <w:lang w:val="es-CO"/>
        </w:rPr>
      </w:pPr>
    </w:p>
    <w:p w14:paraId="76B4E85F" w14:textId="741AD8E6"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Estado colombiano reconoce como víctimas del presente </w:t>
      </w:r>
      <w:r w:rsidR="009B25A3" w:rsidRPr="004A45A0">
        <w:rPr>
          <w:rFonts w:ascii="Cambria" w:hAnsi="Cambria"/>
          <w:color w:val="000000" w:themeColor="text1"/>
          <w:sz w:val="18"/>
          <w:szCs w:val="18"/>
          <w:lang w:val="es-CO"/>
        </w:rPr>
        <w:t>a</w:t>
      </w:r>
      <w:r w:rsidRPr="004A45A0">
        <w:rPr>
          <w:rFonts w:ascii="Cambria" w:hAnsi="Cambria"/>
          <w:color w:val="000000" w:themeColor="text1"/>
          <w:sz w:val="18"/>
          <w:szCs w:val="18"/>
          <w:lang w:val="es-CO"/>
        </w:rPr>
        <w:t>cuerdo a las siguientes personas, todos y todas, ciudadanos colombian</w:t>
      </w:r>
      <w:r w:rsidR="009B25A3" w:rsidRPr="004A45A0">
        <w:rPr>
          <w:rFonts w:ascii="Cambria" w:hAnsi="Cambria"/>
          <w:color w:val="000000" w:themeColor="text1"/>
          <w:sz w:val="18"/>
          <w:szCs w:val="18"/>
          <w:lang w:val="es-CO"/>
        </w:rPr>
        <w:t>os</w:t>
      </w:r>
      <w:r w:rsidRPr="004A45A0">
        <w:rPr>
          <w:rFonts w:ascii="Cambria" w:hAnsi="Cambria"/>
          <w:color w:val="000000" w:themeColor="text1"/>
          <w:sz w:val="18"/>
          <w:szCs w:val="18"/>
          <w:lang w:val="es-CO"/>
        </w:rPr>
        <w:t>:</w:t>
      </w:r>
    </w:p>
    <w:p w14:paraId="21F44723" w14:textId="77777777" w:rsidR="00A60FB4" w:rsidRPr="004A45A0" w:rsidRDefault="00A60FB4" w:rsidP="004A45A0">
      <w:pPr>
        <w:ind w:right="720"/>
        <w:jc w:val="both"/>
        <w:rPr>
          <w:rFonts w:ascii="Cambria" w:hAnsi="Cambria"/>
          <w:b/>
          <w:bCs/>
          <w:color w:val="000000" w:themeColor="text1"/>
          <w:sz w:val="18"/>
          <w:szCs w:val="18"/>
          <w:lang w:val="es-CO"/>
        </w:rPr>
      </w:pPr>
    </w:p>
    <w:tbl>
      <w:tblPr>
        <w:tblStyle w:val="TableGrid"/>
        <w:tblW w:w="0" w:type="auto"/>
        <w:jc w:val="center"/>
        <w:tblLayout w:type="fixed"/>
        <w:tblLook w:val="04A0" w:firstRow="1" w:lastRow="0" w:firstColumn="1" w:lastColumn="0" w:noHBand="0" w:noVBand="1"/>
      </w:tblPr>
      <w:tblGrid>
        <w:gridCol w:w="3397"/>
        <w:gridCol w:w="2410"/>
        <w:gridCol w:w="1843"/>
      </w:tblGrid>
      <w:tr w:rsidR="001E716D" w:rsidRPr="004A45A0" w14:paraId="6C0E4AA2" w14:textId="77777777" w:rsidTr="009B25A3">
        <w:trPr>
          <w:trHeight w:val="409"/>
          <w:jc w:val="center"/>
        </w:trPr>
        <w:tc>
          <w:tcPr>
            <w:tcW w:w="3397" w:type="dxa"/>
            <w:shd w:val="clear" w:color="auto" w:fill="BFBFBF" w:themeFill="background1" w:themeFillShade="BF"/>
            <w:vAlign w:val="center"/>
          </w:tcPr>
          <w:p w14:paraId="5A658414" w14:textId="77777777" w:rsidR="00A60FB4" w:rsidRPr="004A45A0" w:rsidRDefault="00A60FB4" w:rsidP="004A45A0">
            <w:pPr>
              <w:widowControl w:val="0"/>
              <w:autoSpaceDE w:val="0"/>
              <w:autoSpaceDN w:val="0"/>
              <w:ind w:right="-131"/>
              <w:jc w:val="center"/>
              <w:rPr>
                <w:rFonts w:ascii="Cambria" w:eastAsia="Arial MT" w:hAnsi="Cambria" w:cs="Arial MT"/>
                <w:b/>
                <w:bCs/>
                <w:color w:val="000000" w:themeColor="text1"/>
                <w:sz w:val="18"/>
                <w:szCs w:val="18"/>
                <w:lang w:val="es-CO"/>
              </w:rPr>
            </w:pPr>
            <w:r w:rsidRPr="004A45A0">
              <w:rPr>
                <w:rFonts w:ascii="Cambria" w:eastAsia="Arial MT" w:hAnsi="Cambria" w:cs="Arial MT"/>
                <w:b/>
                <w:bCs/>
                <w:color w:val="000000" w:themeColor="text1"/>
                <w:sz w:val="18"/>
                <w:szCs w:val="18"/>
                <w:lang w:val="es-CO"/>
              </w:rPr>
              <w:t>Nombre</w:t>
            </w:r>
          </w:p>
        </w:tc>
        <w:tc>
          <w:tcPr>
            <w:tcW w:w="2410" w:type="dxa"/>
            <w:shd w:val="clear" w:color="auto" w:fill="BFBFBF" w:themeFill="background1" w:themeFillShade="BF"/>
            <w:vAlign w:val="center"/>
          </w:tcPr>
          <w:p w14:paraId="0388E982" w14:textId="1BD40381" w:rsidR="00A60FB4" w:rsidRPr="004A45A0" w:rsidRDefault="009B25A3" w:rsidP="004A45A0">
            <w:pPr>
              <w:widowControl w:val="0"/>
              <w:autoSpaceDE w:val="0"/>
              <w:autoSpaceDN w:val="0"/>
              <w:ind w:right="-131"/>
              <w:jc w:val="center"/>
              <w:rPr>
                <w:rFonts w:ascii="Cambria" w:eastAsia="Arial MT" w:hAnsi="Cambria" w:cs="Arial MT"/>
                <w:b/>
                <w:bCs/>
                <w:color w:val="000000" w:themeColor="text1"/>
                <w:sz w:val="18"/>
                <w:szCs w:val="18"/>
                <w:lang w:val="es-CO"/>
              </w:rPr>
            </w:pPr>
            <w:r w:rsidRPr="004A45A0">
              <w:rPr>
                <w:rFonts w:ascii="Cambria" w:eastAsia="Arial MT" w:hAnsi="Cambria" w:cs="Arial MT"/>
                <w:b/>
                <w:bCs/>
                <w:color w:val="000000" w:themeColor="text1"/>
                <w:sz w:val="18"/>
                <w:szCs w:val="18"/>
                <w:lang w:val="es-CO"/>
              </w:rPr>
              <w:t>Parentesco</w:t>
            </w:r>
          </w:p>
        </w:tc>
        <w:tc>
          <w:tcPr>
            <w:tcW w:w="1843" w:type="dxa"/>
            <w:shd w:val="clear" w:color="auto" w:fill="BFBFBF" w:themeFill="background1" w:themeFillShade="BF"/>
            <w:vAlign w:val="center"/>
          </w:tcPr>
          <w:p w14:paraId="3672C578" w14:textId="51291758" w:rsidR="00A60FB4" w:rsidRPr="004A45A0" w:rsidRDefault="009B25A3" w:rsidP="004A45A0">
            <w:pPr>
              <w:widowControl w:val="0"/>
              <w:autoSpaceDE w:val="0"/>
              <w:autoSpaceDN w:val="0"/>
              <w:ind w:right="-131"/>
              <w:jc w:val="center"/>
              <w:rPr>
                <w:rFonts w:ascii="Cambria" w:eastAsia="Arial MT" w:hAnsi="Cambria" w:cs="Arial MT"/>
                <w:b/>
                <w:bCs/>
                <w:color w:val="000000" w:themeColor="text1"/>
                <w:sz w:val="18"/>
                <w:szCs w:val="18"/>
                <w:lang w:val="es-CO"/>
              </w:rPr>
            </w:pPr>
            <w:r w:rsidRPr="004A45A0">
              <w:rPr>
                <w:rFonts w:ascii="Cambria" w:eastAsia="Arial MT" w:hAnsi="Cambria" w:cs="Arial MT"/>
                <w:b/>
                <w:bCs/>
                <w:color w:val="000000" w:themeColor="text1"/>
                <w:sz w:val="18"/>
                <w:szCs w:val="18"/>
                <w:lang w:val="es-CO"/>
              </w:rPr>
              <w:t>Identificación</w:t>
            </w:r>
          </w:p>
        </w:tc>
      </w:tr>
      <w:tr w:rsidR="001E716D" w:rsidRPr="004A45A0" w14:paraId="63DDC42E" w14:textId="77777777" w:rsidTr="009B25A3">
        <w:trPr>
          <w:trHeight w:val="371"/>
          <w:jc w:val="center"/>
        </w:trPr>
        <w:tc>
          <w:tcPr>
            <w:tcW w:w="3397" w:type="dxa"/>
            <w:vAlign w:val="center"/>
          </w:tcPr>
          <w:p w14:paraId="7B5211F9" w14:textId="260F5B7E" w:rsidR="00A60FB4"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pt-BR"/>
              </w:rPr>
            </w:pPr>
            <w:r w:rsidRPr="004A45A0">
              <w:rPr>
                <w:rFonts w:ascii="Cambria" w:eastAsia="Arial MT" w:hAnsi="Cambria" w:cs="Arial MT"/>
                <w:color w:val="000000" w:themeColor="text1"/>
                <w:sz w:val="18"/>
                <w:szCs w:val="18"/>
                <w:lang w:val="pt-BR"/>
              </w:rPr>
              <w:t>Luis Eduardo Cardona Ramírez (Q.E.P.D.)</w:t>
            </w:r>
          </w:p>
        </w:tc>
        <w:tc>
          <w:tcPr>
            <w:tcW w:w="2410" w:type="dxa"/>
            <w:vAlign w:val="center"/>
          </w:tcPr>
          <w:p w14:paraId="168877AB" w14:textId="5EBBDE7D" w:rsidR="00A60FB4" w:rsidRPr="004A45A0" w:rsidRDefault="009B25A3" w:rsidP="004A45A0">
            <w:pPr>
              <w:widowControl w:val="0"/>
              <w:tabs>
                <w:tab w:val="left" w:pos="1762"/>
              </w:tabs>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Padre</w:t>
            </w:r>
          </w:p>
        </w:tc>
        <w:tc>
          <w:tcPr>
            <w:tcW w:w="1843" w:type="dxa"/>
            <w:vAlign w:val="center"/>
          </w:tcPr>
          <w:p w14:paraId="0C63987E" w14:textId="093CC8DD" w:rsidR="00A60FB4"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0BF7D44E" w14:textId="77777777" w:rsidTr="009B25A3">
        <w:trPr>
          <w:trHeight w:val="371"/>
          <w:jc w:val="center"/>
        </w:trPr>
        <w:tc>
          <w:tcPr>
            <w:tcW w:w="3397" w:type="dxa"/>
            <w:vAlign w:val="center"/>
          </w:tcPr>
          <w:p w14:paraId="4DBC1192" w14:textId="05B7DA2C"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María Otilia Márquez Arcila (Q.E.P.D.)</w:t>
            </w:r>
          </w:p>
        </w:tc>
        <w:tc>
          <w:tcPr>
            <w:tcW w:w="2410" w:type="dxa"/>
          </w:tcPr>
          <w:p w14:paraId="42FAE75B" w14:textId="2408CE53"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Madre</w:t>
            </w:r>
          </w:p>
        </w:tc>
        <w:tc>
          <w:tcPr>
            <w:tcW w:w="1843" w:type="dxa"/>
            <w:vAlign w:val="center"/>
          </w:tcPr>
          <w:p w14:paraId="2E8A5551" w14:textId="212494C8"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790E3C22" w14:textId="77777777" w:rsidTr="009B25A3">
        <w:trPr>
          <w:trHeight w:val="409"/>
          <w:jc w:val="center"/>
        </w:trPr>
        <w:tc>
          <w:tcPr>
            <w:tcW w:w="3397" w:type="dxa"/>
            <w:vAlign w:val="center"/>
          </w:tcPr>
          <w:p w14:paraId="3D985993" w14:textId="4DA82EEE"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Luz Dary Martínez</w:t>
            </w:r>
          </w:p>
        </w:tc>
        <w:tc>
          <w:tcPr>
            <w:tcW w:w="2410" w:type="dxa"/>
          </w:tcPr>
          <w:p w14:paraId="18B140CF" w14:textId="616D7B3F" w:rsidR="00140360" w:rsidRPr="004A45A0" w:rsidRDefault="009B25A3" w:rsidP="004A45A0">
            <w:pPr>
              <w:widowControl w:val="0"/>
              <w:autoSpaceDE w:val="0"/>
              <w:autoSpaceDN w:val="0"/>
              <w:ind w:right="-130"/>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Compañera permanente</w:t>
            </w:r>
          </w:p>
        </w:tc>
        <w:tc>
          <w:tcPr>
            <w:tcW w:w="1843" w:type="dxa"/>
            <w:vAlign w:val="center"/>
          </w:tcPr>
          <w:p w14:paraId="631007F5" w14:textId="4283D51C"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601DF3F8" w14:textId="77777777" w:rsidTr="009B25A3">
        <w:trPr>
          <w:trHeight w:val="371"/>
          <w:jc w:val="center"/>
        </w:trPr>
        <w:tc>
          <w:tcPr>
            <w:tcW w:w="3397" w:type="dxa"/>
            <w:vAlign w:val="center"/>
          </w:tcPr>
          <w:p w14:paraId="3225E767" w14:textId="1D9F2110"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 xml:space="preserve">Edilson Cardona Martínez </w:t>
            </w:r>
          </w:p>
        </w:tc>
        <w:tc>
          <w:tcPr>
            <w:tcW w:w="2410" w:type="dxa"/>
          </w:tcPr>
          <w:p w14:paraId="732B286A" w14:textId="197BDDE8" w:rsidR="00140360" w:rsidRPr="004A45A0" w:rsidRDefault="009B25A3" w:rsidP="004A45A0">
            <w:pPr>
              <w:widowControl w:val="0"/>
              <w:autoSpaceDE w:val="0"/>
              <w:autoSpaceDN w:val="0"/>
              <w:ind w:right="-130"/>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Hijo</w:t>
            </w:r>
          </w:p>
        </w:tc>
        <w:tc>
          <w:tcPr>
            <w:tcW w:w="1843" w:type="dxa"/>
            <w:vAlign w:val="center"/>
          </w:tcPr>
          <w:p w14:paraId="59BA6E15" w14:textId="703FE3F7"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4CFF0A28" w14:textId="77777777" w:rsidTr="009B25A3">
        <w:trPr>
          <w:trHeight w:val="371"/>
          <w:jc w:val="center"/>
        </w:trPr>
        <w:tc>
          <w:tcPr>
            <w:tcW w:w="3397" w:type="dxa"/>
            <w:vAlign w:val="center"/>
          </w:tcPr>
          <w:p w14:paraId="782550D9" w14:textId="576F6736"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José Antonio Cardona Martínez</w:t>
            </w:r>
          </w:p>
        </w:tc>
        <w:tc>
          <w:tcPr>
            <w:tcW w:w="2410" w:type="dxa"/>
          </w:tcPr>
          <w:p w14:paraId="4A9B9A47" w14:textId="7712DD40"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Hijo</w:t>
            </w:r>
          </w:p>
        </w:tc>
        <w:tc>
          <w:tcPr>
            <w:tcW w:w="1843" w:type="dxa"/>
            <w:vAlign w:val="center"/>
          </w:tcPr>
          <w:p w14:paraId="4E7A82F7" w14:textId="1362AB01"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67DBB3EA" w14:textId="77777777" w:rsidTr="009B25A3">
        <w:trPr>
          <w:trHeight w:val="409"/>
          <w:jc w:val="center"/>
        </w:trPr>
        <w:tc>
          <w:tcPr>
            <w:tcW w:w="3397" w:type="dxa"/>
            <w:vAlign w:val="center"/>
          </w:tcPr>
          <w:p w14:paraId="6F3584DC" w14:textId="250AA66E"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Enid Cardona Martínez</w:t>
            </w:r>
          </w:p>
        </w:tc>
        <w:tc>
          <w:tcPr>
            <w:tcW w:w="2410" w:type="dxa"/>
          </w:tcPr>
          <w:p w14:paraId="7336CE13" w14:textId="384A4CE2"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Hija</w:t>
            </w:r>
          </w:p>
        </w:tc>
        <w:tc>
          <w:tcPr>
            <w:tcW w:w="1843" w:type="dxa"/>
            <w:vAlign w:val="center"/>
          </w:tcPr>
          <w:p w14:paraId="188CAD29" w14:textId="7E09F329"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345A8F9D" w14:textId="77777777" w:rsidTr="009B25A3">
        <w:trPr>
          <w:trHeight w:val="409"/>
          <w:jc w:val="center"/>
        </w:trPr>
        <w:tc>
          <w:tcPr>
            <w:tcW w:w="3397" w:type="dxa"/>
            <w:vAlign w:val="center"/>
          </w:tcPr>
          <w:p w14:paraId="0C9B143F" w14:textId="61D9993B"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Jhon Jairo Martínez</w:t>
            </w:r>
          </w:p>
        </w:tc>
        <w:tc>
          <w:tcPr>
            <w:tcW w:w="2410" w:type="dxa"/>
          </w:tcPr>
          <w:p w14:paraId="34646A9D" w14:textId="2BD34A11"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Hijo</w:t>
            </w:r>
          </w:p>
        </w:tc>
        <w:tc>
          <w:tcPr>
            <w:tcW w:w="1843" w:type="dxa"/>
            <w:vAlign w:val="center"/>
          </w:tcPr>
          <w:p w14:paraId="0B5AC595" w14:textId="62DC76B6"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73CCD0AC" w14:textId="77777777" w:rsidTr="009B25A3">
        <w:trPr>
          <w:trHeight w:val="371"/>
          <w:jc w:val="center"/>
        </w:trPr>
        <w:tc>
          <w:tcPr>
            <w:tcW w:w="3397" w:type="dxa"/>
            <w:vAlign w:val="center"/>
          </w:tcPr>
          <w:p w14:paraId="729216C9" w14:textId="55721CB6"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María Cen</w:t>
            </w:r>
            <w:r w:rsidR="00F72D5C" w:rsidRPr="004A45A0">
              <w:rPr>
                <w:rFonts w:ascii="Cambria" w:eastAsia="Arial MT" w:hAnsi="Cambria" w:cs="Arial MT"/>
                <w:color w:val="000000" w:themeColor="text1"/>
                <w:sz w:val="18"/>
                <w:szCs w:val="18"/>
                <w:lang w:val="es-CO"/>
              </w:rPr>
              <w:t>e</w:t>
            </w:r>
            <w:r w:rsidRPr="004A45A0">
              <w:rPr>
                <w:rFonts w:ascii="Cambria" w:eastAsia="Arial MT" w:hAnsi="Cambria" w:cs="Arial MT"/>
                <w:color w:val="000000" w:themeColor="text1"/>
                <w:sz w:val="18"/>
                <w:szCs w:val="18"/>
                <w:lang w:val="es-CO"/>
              </w:rPr>
              <w:t xml:space="preserve">lia Cardona </w:t>
            </w:r>
            <w:r w:rsidR="00F72D5C" w:rsidRPr="004A45A0">
              <w:rPr>
                <w:rFonts w:ascii="Cambria" w:eastAsia="Arial MT" w:hAnsi="Cambria" w:cs="Arial MT"/>
                <w:color w:val="000000" w:themeColor="text1"/>
                <w:sz w:val="18"/>
                <w:szCs w:val="18"/>
                <w:lang w:val="es-CO"/>
              </w:rPr>
              <w:t>Márquez</w:t>
            </w:r>
          </w:p>
        </w:tc>
        <w:tc>
          <w:tcPr>
            <w:tcW w:w="2410" w:type="dxa"/>
          </w:tcPr>
          <w:p w14:paraId="698103BE" w14:textId="0BD8E7EF"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Hermana</w:t>
            </w:r>
          </w:p>
        </w:tc>
        <w:tc>
          <w:tcPr>
            <w:tcW w:w="1843" w:type="dxa"/>
            <w:vAlign w:val="center"/>
          </w:tcPr>
          <w:p w14:paraId="1579916D" w14:textId="5B13C079"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3AE7AB18" w14:textId="77777777" w:rsidTr="009B25A3">
        <w:trPr>
          <w:trHeight w:val="409"/>
          <w:jc w:val="center"/>
        </w:trPr>
        <w:tc>
          <w:tcPr>
            <w:tcW w:w="3397" w:type="dxa"/>
            <w:vAlign w:val="center"/>
          </w:tcPr>
          <w:p w14:paraId="136E3AAB" w14:textId="25AEEC00"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pt-BR"/>
              </w:rPr>
            </w:pPr>
            <w:r w:rsidRPr="004A45A0">
              <w:rPr>
                <w:rFonts w:ascii="Cambria" w:eastAsia="Arial MT" w:hAnsi="Cambria" w:cs="Arial MT"/>
                <w:color w:val="000000" w:themeColor="text1"/>
                <w:sz w:val="18"/>
                <w:szCs w:val="18"/>
                <w:lang w:val="pt-BR"/>
              </w:rPr>
              <w:t>Judas Eduardo Cardona Márquez (Q.E.P.D.)</w:t>
            </w:r>
          </w:p>
        </w:tc>
        <w:tc>
          <w:tcPr>
            <w:tcW w:w="2410" w:type="dxa"/>
          </w:tcPr>
          <w:p w14:paraId="06CD600E" w14:textId="2E2B5C39"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Hermano</w:t>
            </w:r>
          </w:p>
        </w:tc>
        <w:tc>
          <w:tcPr>
            <w:tcW w:w="1843" w:type="dxa"/>
            <w:vAlign w:val="center"/>
          </w:tcPr>
          <w:p w14:paraId="0FEAB9D4" w14:textId="69F8445A"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58EBB8C2" w14:textId="77777777" w:rsidTr="009B25A3">
        <w:trPr>
          <w:trHeight w:val="371"/>
          <w:jc w:val="center"/>
        </w:trPr>
        <w:tc>
          <w:tcPr>
            <w:tcW w:w="3397" w:type="dxa"/>
            <w:vAlign w:val="center"/>
          </w:tcPr>
          <w:p w14:paraId="649B9095" w14:textId="6C380B99" w:rsidR="00140360" w:rsidRPr="004A45A0" w:rsidRDefault="009B25A3"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Martha Ad</w:t>
            </w:r>
            <w:r w:rsidR="00F72D5C" w:rsidRPr="004A45A0">
              <w:rPr>
                <w:rFonts w:ascii="Cambria" w:eastAsia="Arial MT" w:hAnsi="Cambria" w:cs="Arial MT"/>
                <w:color w:val="000000" w:themeColor="text1"/>
                <w:sz w:val="18"/>
                <w:szCs w:val="18"/>
                <w:lang w:val="es-CO"/>
              </w:rPr>
              <w:t>i</w:t>
            </w:r>
            <w:r w:rsidRPr="004A45A0">
              <w:rPr>
                <w:rFonts w:ascii="Cambria" w:eastAsia="Arial MT" w:hAnsi="Cambria" w:cs="Arial MT"/>
                <w:color w:val="000000" w:themeColor="text1"/>
                <w:sz w:val="18"/>
                <w:szCs w:val="18"/>
                <w:lang w:val="es-CO"/>
              </w:rPr>
              <w:t>ela Cardona Márquez</w:t>
            </w:r>
          </w:p>
        </w:tc>
        <w:tc>
          <w:tcPr>
            <w:tcW w:w="2410" w:type="dxa"/>
          </w:tcPr>
          <w:p w14:paraId="3F068E4D" w14:textId="01FC0779"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Hermana</w:t>
            </w:r>
          </w:p>
        </w:tc>
        <w:tc>
          <w:tcPr>
            <w:tcW w:w="1843" w:type="dxa"/>
            <w:vAlign w:val="center"/>
          </w:tcPr>
          <w:p w14:paraId="798E0892" w14:textId="1907BF61"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7E9EC756" w14:textId="77777777" w:rsidTr="009B25A3">
        <w:trPr>
          <w:trHeight w:val="371"/>
          <w:jc w:val="center"/>
        </w:trPr>
        <w:tc>
          <w:tcPr>
            <w:tcW w:w="3397" w:type="dxa"/>
            <w:vAlign w:val="center"/>
          </w:tcPr>
          <w:p w14:paraId="661BBDB8" w14:textId="04052517" w:rsidR="00140360" w:rsidRPr="004A45A0" w:rsidRDefault="00F72D5C"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José Uriel Cardona Márquez</w:t>
            </w:r>
          </w:p>
        </w:tc>
        <w:tc>
          <w:tcPr>
            <w:tcW w:w="2410" w:type="dxa"/>
          </w:tcPr>
          <w:p w14:paraId="514A347A" w14:textId="30F889F9"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Hermano</w:t>
            </w:r>
          </w:p>
        </w:tc>
        <w:tc>
          <w:tcPr>
            <w:tcW w:w="1843" w:type="dxa"/>
            <w:vAlign w:val="center"/>
          </w:tcPr>
          <w:p w14:paraId="26CC1718" w14:textId="62F55425"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0E2F3FB6" w14:textId="77777777" w:rsidTr="009B25A3">
        <w:trPr>
          <w:trHeight w:val="409"/>
          <w:jc w:val="center"/>
        </w:trPr>
        <w:tc>
          <w:tcPr>
            <w:tcW w:w="3397" w:type="dxa"/>
            <w:tcBorders>
              <w:bottom w:val="single" w:sz="4" w:space="0" w:color="auto"/>
            </w:tcBorders>
            <w:vAlign w:val="center"/>
          </w:tcPr>
          <w:p w14:paraId="2C52235B" w14:textId="6951E32E" w:rsidR="00140360" w:rsidRPr="004A45A0" w:rsidRDefault="00F72D5C"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María Delia Cardona de Claros (Q.E.P.D.)</w:t>
            </w:r>
          </w:p>
        </w:tc>
        <w:tc>
          <w:tcPr>
            <w:tcW w:w="2410" w:type="dxa"/>
            <w:tcBorders>
              <w:bottom w:val="single" w:sz="4" w:space="0" w:color="auto"/>
            </w:tcBorders>
          </w:tcPr>
          <w:p w14:paraId="6623304D" w14:textId="15CD68AC"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Hermana</w:t>
            </w:r>
          </w:p>
        </w:tc>
        <w:tc>
          <w:tcPr>
            <w:tcW w:w="1843" w:type="dxa"/>
            <w:tcBorders>
              <w:bottom w:val="single" w:sz="4" w:space="0" w:color="auto"/>
            </w:tcBorders>
            <w:vAlign w:val="center"/>
          </w:tcPr>
          <w:p w14:paraId="6F00D66E" w14:textId="2CE258BD"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1E716D" w:rsidRPr="004A45A0" w14:paraId="6D544291" w14:textId="77777777" w:rsidTr="009B25A3">
        <w:trPr>
          <w:trHeight w:val="371"/>
          <w:jc w:val="center"/>
        </w:trPr>
        <w:tc>
          <w:tcPr>
            <w:tcW w:w="3397" w:type="dxa"/>
            <w:tcBorders>
              <w:bottom w:val="single" w:sz="4" w:space="0" w:color="auto"/>
            </w:tcBorders>
            <w:vAlign w:val="center"/>
          </w:tcPr>
          <w:p w14:paraId="45ABE56F" w14:textId="45B87C5A" w:rsidR="00140360" w:rsidRPr="004A45A0" w:rsidRDefault="00F72D5C" w:rsidP="004A45A0">
            <w:pPr>
              <w:widowControl w:val="0"/>
              <w:autoSpaceDE w:val="0"/>
              <w:autoSpaceDN w:val="0"/>
              <w:ind w:right="34"/>
              <w:jc w:val="both"/>
              <w:rPr>
                <w:rFonts w:ascii="Cambria" w:eastAsia="Arial MT" w:hAnsi="Cambria" w:cs="Arial MT"/>
                <w:color w:val="000000" w:themeColor="text1"/>
                <w:sz w:val="18"/>
                <w:szCs w:val="18"/>
                <w:lang w:val="pt-BR"/>
              </w:rPr>
            </w:pPr>
            <w:r w:rsidRPr="004A45A0">
              <w:rPr>
                <w:rFonts w:ascii="Cambria" w:eastAsia="Arial MT" w:hAnsi="Cambria" w:cs="Arial MT"/>
                <w:color w:val="000000" w:themeColor="text1"/>
                <w:sz w:val="18"/>
                <w:szCs w:val="18"/>
                <w:lang w:val="pt-BR"/>
              </w:rPr>
              <w:t>Teresita Cardona de Córdoba (Q.E.P.D.)</w:t>
            </w:r>
          </w:p>
        </w:tc>
        <w:tc>
          <w:tcPr>
            <w:tcW w:w="2410" w:type="dxa"/>
            <w:tcBorders>
              <w:bottom w:val="single" w:sz="4" w:space="0" w:color="auto"/>
            </w:tcBorders>
          </w:tcPr>
          <w:p w14:paraId="6E8DB5A1" w14:textId="0BF9577B"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Hermana</w:t>
            </w:r>
          </w:p>
        </w:tc>
        <w:tc>
          <w:tcPr>
            <w:tcW w:w="1843" w:type="dxa"/>
            <w:tcBorders>
              <w:bottom w:val="single" w:sz="4" w:space="0" w:color="auto"/>
            </w:tcBorders>
            <w:vAlign w:val="center"/>
          </w:tcPr>
          <w:p w14:paraId="4D7DC751" w14:textId="148028DE" w:rsidR="00140360"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9B25A3" w:rsidRPr="004A45A0" w14:paraId="6756B18F" w14:textId="77777777" w:rsidTr="009B25A3">
        <w:trPr>
          <w:trHeight w:val="371"/>
          <w:jc w:val="center"/>
        </w:trPr>
        <w:tc>
          <w:tcPr>
            <w:tcW w:w="3397" w:type="dxa"/>
            <w:tcBorders>
              <w:bottom w:val="single" w:sz="4" w:space="0" w:color="auto"/>
            </w:tcBorders>
            <w:vAlign w:val="center"/>
          </w:tcPr>
          <w:p w14:paraId="21D51BD2" w14:textId="2CF548CA" w:rsidR="009B25A3" w:rsidRPr="004A45A0" w:rsidRDefault="00F72D5C"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Jesús Cardona Márquez</w:t>
            </w:r>
          </w:p>
        </w:tc>
        <w:tc>
          <w:tcPr>
            <w:tcW w:w="2410" w:type="dxa"/>
            <w:tcBorders>
              <w:bottom w:val="single" w:sz="4" w:space="0" w:color="auto"/>
            </w:tcBorders>
          </w:tcPr>
          <w:p w14:paraId="0798FB98" w14:textId="3098D68C" w:rsidR="009B25A3"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Hermano</w:t>
            </w:r>
          </w:p>
        </w:tc>
        <w:tc>
          <w:tcPr>
            <w:tcW w:w="1843" w:type="dxa"/>
            <w:tcBorders>
              <w:bottom w:val="single" w:sz="4" w:space="0" w:color="auto"/>
            </w:tcBorders>
            <w:vAlign w:val="center"/>
          </w:tcPr>
          <w:p w14:paraId="12F8A175" w14:textId="06410BE4" w:rsidR="009B25A3"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r w:rsidR="009B25A3" w:rsidRPr="004A45A0" w14:paraId="4095CF7B" w14:textId="77777777" w:rsidTr="009B25A3">
        <w:trPr>
          <w:trHeight w:val="371"/>
          <w:jc w:val="center"/>
        </w:trPr>
        <w:tc>
          <w:tcPr>
            <w:tcW w:w="3397" w:type="dxa"/>
            <w:tcBorders>
              <w:bottom w:val="single" w:sz="4" w:space="0" w:color="auto"/>
            </w:tcBorders>
            <w:vAlign w:val="center"/>
          </w:tcPr>
          <w:p w14:paraId="773B0715" w14:textId="0A17DC0B" w:rsidR="009B25A3" w:rsidRPr="004A45A0" w:rsidRDefault="00F72D5C" w:rsidP="004A45A0">
            <w:pPr>
              <w:widowControl w:val="0"/>
              <w:autoSpaceDE w:val="0"/>
              <w:autoSpaceDN w:val="0"/>
              <w:ind w:right="34"/>
              <w:jc w:val="both"/>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Marco Hernando Cardona Márquez</w:t>
            </w:r>
          </w:p>
        </w:tc>
        <w:tc>
          <w:tcPr>
            <w:tcW w:w="2410" w:type="dxa"/>
            <w:tcBorders>
              <w:bottom w:val="single" w:sz="4" w:space="0" w:color="auto"/>
            </w:tcBorders>
          </w:tcPr>
          <w:p w14:paraId="2E8BA9A4" w14:textId="7E5F32C9" w:rsidR="009B25A3"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Hermano</w:t>
            </w:r>
          </w:p>
        </w:tc>
        <w:tc>
          <w:tcPr>
            <w:tcW w:w="1843" w:type="dxa"/>
            <w:tcBorders>
              <w:bottom w:val="single" w:sz="4" w:space="0" w:color="auto"/>
            </w:tcBorders>
            <w:vAlign w:val="center"/>
          </w:tcPr>
          <w:p w14:paraId="3EF7B98B" w14:textId="0871DFDB" w:rsidR="009B25A3" w:rsidRPr="004A45A0" w:rsidRDefault="009B25A3" w:rsidP="004A45A0">
            <w:pPr>
              <w:widowControl w:val="0"/>
              <w:autoSpaceDE w:val="0"/>
              <w:autoSpaceDN w:val="0"/>
              <w:ind w:right="-131"/>
              <w:jc w:val="center"/>
              <w:rPr>
                <w:rFonts w:ascii="Cambria" w:eastAsia="Arial MT" w:hAnsi="Cambria" w:cs="Arial MT"/>
                <w:color w:val="000000" w:themeColor="text1"/>
                <w:sz w:val="18"/>
                <w:szCs w:val="18"/>
                <w:lang w:val="es-CO"/>
              </w:rPr>
            </w:pPr>
            <w:r w:rsidRPr="004A45A0">
              <w:rPr>
                <w:rFonts w:ascii="Cambria" w:eastAsia="Arial MT" w:hAnsi="Cambria" w:cs="Arial MT"/>
                <w:color w:val="000000" w:themeColor="text1"/>
                <w:sz w:val="18"/>
                <w:szCs w:val="18"/>
                <w:lang w:val="es-CO"/>
              </w:rPr>
              <w:t>[…]</w:t>
            </w:r>
          </w:p>
        </w:tc>
      </w:tr>
    </w:tbl>
    <w:p w14:paraId="3CF279AA" w14:textId="77777777" w:rsidR="00A60FB4" w:rsidRPr="004A45A0" w:rsidRDefault="00A60FB4" w:rsidP="004A45A0">
      <w:pPr>
        <w:ind w:right="720"/>
        <w:jc w:val="both"/>
        <w:rPr>
          <w:rFonts w:ascii="Cambria" w:hAnsi="Cambria"/>
          <w:b/>
          <w:bCs/>
          <w:color w:val="000000" w:themeColor="text1"/>
          <w:sz w:val="18"/>
          <w:szCs w:val="18"/>
        </w:rPr>
      </w:pPr>
    </w:p>
    <w:p w14:paraId="52C7CB4A" w14:textId="494E8539"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b/>
          <w:bCs/>
          <w:color w:val="000000" w:themeColor="text1"/>
          <w:sz w:val="18"/>
          <w:szCs w:val="18"/>
          <w:lang w:val="es-CO"/>
        </w:rPr>
        <w:t xml:space="preserve">PARÁGRAFO PRIMERO: </w:t>
      </w:r>
      <w:r w:rsidR="00F72D5C" w:rsidRPr="004A45A0">
        <w:rPr>
          <w:rFonts w:ascii="Cambria" w:hAnsi="Cambria"/>
          <w:color w:val="000000" w:themeColor="text1"/>
          <w:sz w:val="18"/>
          <w:szCs w:val="18"/>
          <w:lang w:val="es-CO"/>
        </w:rPr>
        <w:t>Las víctimas reconocidas en el presente Acuerdo de Solución Amistosa se beneficiarán siempre que acrediten, respecto del señor José Antonio Cardona Márquez</w:t>
      </w:r>
      <w:r w:rsidR="00E0487C" w:rsidRPr="004A45A0">
        <w:rPr>
          <w:rFonts w:ascii="Cambria" w:hAnsi="Cambria"/>
          <w:color w:val="000000" w:themeColor="text1"/>
          <w:sz w:val="18"/>
          <w:szCs w:val="18"/>
          <w:lang w:val="es-CO"/>
        </w:rPr>
        <w:t>: (i) el vínculo por afinidad, a saber, cónyuge o compañera permanente, o (ii) el vínculo por consanguinidad</w:t>
      </w:r>
      <w:r w:rsidRPr="004A45A0">
        <w:rPr>
          <w:rFonts w:ascii="Cambria" w:hAnsi="Cambria"/>
          <w:color w:val="000000" w:themeColor="text1"/>
          <w:sz w:val="18"/>
          <w:szCs w:val="18"/>
          <w:lang w:val="es-CO"/>
        </w:rPr>
        <w:t>.</w:t>
      </w:r>
    </w:p>
    <w:p w14:paraId="55CEBEEE" w14:textId="77777777" w:rsidR="00722DAB" w:rsidRPr="004A45A0" w:rsidRDefault="00722DAB" w:rsidP="004A45A0">
      <w:pPr>
        <w:ind w:left="709" w:right="720"/>
        <w:jc w:val="both"/>
        <w:rPr>
          <w:rFonts w:ascii="Cambria" w:hAnsi="Cambria"/>
          <w:color w:val="000000" w:themeColor="text1"/>
          <w:sz w:val="18"/>
          <w:szCs w:val="18"/>
          <w:lang w:val="es-CO"/>
        </w:rPr>
      </w:pPr>
    </w:p>
    <w:p w14:paraId="76B511EE" w14:textId="7D4B01B3" w:rsidR="00722DAB" w:rsidRPr="004A45A0" w:rsidRDefault="00722DAB" w:rsidP="004A45A0">
      <w:pPr>
        <w:ind w:left="709" w:right="720"/>
        <w:jc w:val="both"/>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PARÁGRAFO SEGUNDO:</w:t>
      </w:r>
      <w:r w:rsidR="00E0487C" w:rsidRPr="004A45A0">
        <w:rPr>
          <w:rFonts w:ascii="Cambria" w:hAnsi="Cambria"/>
          <w:color w:val="000000" w:themeColor="text1"/>
          <w:sz w:val="18"/>
          <w:szCs w:val="18"/>
          <w:lang w:val="es-CO"/>
        </w:rPr>
        <w:t xml:space="preserve"> La Peticionaria declara con la firma del presente Acuerdo de Solución Amistosa, que las personas enunciadas anteriormente corresponden a la totalidad de los familiares del </w:t>
      </w:r>
      <w:r w:rsidR="00E0487C" w:rsidRPr="004A45A0">
        <w:rPr>
          <w:rFonts w:ascii="Cambria" w:hAnsi="Cambria"/>
          <w:color w:val="000000" w:themeColor="text1"/>
          <w:sz w:val="18"/>
          <w:szCs w:val="18"/>
          <w:lang w:val="es-CO"/>
        </w:rPr>
        <w:lastRenderedPageBreak/>
        <w:t>señor José Antonio Cardona Márquez legitimados en la causa e interesados en adelantar este proceso y que las mismas estaban vivas para el momento de la ocurrencia de los hechos</w:t>
      </w:r>
      <w:r w:rsidR="001A4D98" w:rsidRPr="004A45A0">
        <w:rPr>
          <w:rStyle w:val="FootnoteReference"/>
          <w:rFonts w:ascii="Cambria" w:hAnsi="Cambria"/>
          <w:color w:val="000000" w:themeColor="text1"/>
          <w:sz w:val="18"/>
          <w:szCs w:val="18"/>
          <w:lang w:val="es-CO"/>
        </w:rPr>
        <w:footnoteReference w:id="22"/>
      </w:r>
      <w:r w:rsidR="00E0487C" w:rsidRPr="004A45A0">
        <w:rPr>
          <w:rFonts w:ascii="Cambria" w:hAnsi="Cambria"/>
          <w:color w:val="000000" w:themeColor="text1"/>
          <w:sz w:val="18"/>
          <w:szCs w:val="18"/>
          <w:lang w:val="es-CO"/>
        </w:rPr>
        <w:t xml:space="preserve"> y se encuentran vivas al momento de la suscripción del presente acuerdo, a excepción de sus padres Luis Eduardo Cardona Ramírez y María Otilia Márquez Arcila y hermanos, Judas Eduardo Cardona Márquez, María Delia Cardona de Claros y Teresita Cardona de Córdoba”.</w:t>
      </w:r>
    </w:p>
    <w:p w14:paraId="3E3ADC35" w14:textId="77777777" w:rsidR="00DC728B" w:rsidRPr="004A45A0" w:rsidRDefault="00DC728B" w:rsidP="004A45A0">
      <w:pPr>
        <w:ind w:left="709" w:right="720"/>
        <w:jc w:val="both"/>
        <w:rPr>
          <w:rFonts w:ascii="Cambria" w:hAnsi="Cambria"/>
          <w:color w:val="000000" w:themeColor="text1"/>
          <w:sz w:val="18"/>
          <w:szCs w:val="18"/>
          <w:lang w:val="es-CO"/>
        </w:rPr>
      </w:pPr>
    </w:p>
    <w:p w14:paraId="1B7DCB61" w14:textId="77777777" w:rsidR="00722DAB" w:rsidRPr="004A45A0" w:rsidRDefault="00722DAB"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CUARTA PARTE: RECONOCIMIENTO DE RESPONSABILIDAD</w:t>
      </w:r>
    </w:p>
    <w:p w14:paraId="43EFFBB7" w14:textId="77777777" w:rsidR="00722DAB" w:rsidRPr="004A45A0" w:rsidRDefault="00722DAB" w:rsidP="004A45A0">
      <w:pPr>
        <w:ind w:left="709" w:right="720"/>
        <w:jc w:val="center"/>
        <w:rPr>
          <w:rFonts w:ascii="Cambria" w:hAnsi="Cambria"/>
          <w:b/>
          <w:bCs/>
          <w:color w:val="000000" w:themeColor="text1"/>
          <w:sz w:val="18"/>
          <w:szCs w:val="18"/>
          <w:lang w:val="es-CO"/>
        </w:rPr>
      </w:pPr>
    </w:p>
    <w:p w14:paraId="68986D26" w14:textId="43564384" w:rsidR="00722DAB" w:rsidRPr="004A45A0" w:rsidRDefault="00722DAB" w:rsidP="004A45A0">
      <w:pPr>
        <w:pStyle w:val="BodyText"/>
        <w:spacing w:after="0"/>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Estado colombiano reconoce su responsabilidad internacional por </w:t>
      </w:r>
      <w:r w:rsidR="00E753EB" w:rsidRPr="004A45A0">
        <w:rPr>
          <w:rFonts w:ascii="Cambria" w:hAnsi="Cambria"/>
          <w:color w:val="000000" w:themeColor="text1"/>
          <w:sz w:val="18"/>
          <w:szCs w:val="18"/>
          <w:lang w:val="es-CO"/>
        </w:rPr>
        <w:t xml:space="preserve">omisión, por </w:t>
      </w:r>
      <w:r w:rsidRPr="004A45A0">
        <w:rPr>
          <w:rFonts w:ascii="Cambria" w:hAnsi="Cambria"/>
          <w:color w:val="000000" w:themeColor="text1"/>
          <w:sz w:val="18"/>
          <w:szCs w:val="18"/>
          <w:lang w:val="es-CO"/>
        </w:rPr>
        <w:t>la violación de</w:t>
      </w:r>
      <w:r w:rsidR="00E753EB" w:rsidRPr="004A45A0">
        <w:rPr>
          <w:rFonts w:ascii="Cambria" w:hAnsi="Cambria"/>
          <w:color w:val="000000" w:themeColor="text1"/>
          <w:sz w:val="18"/>
          <w:szCs w:val="18"/>
          <w:lang w:val="es-CO"/>
        </w:rPr>
        <w:t xml:space="preserve"> los</w:t>
      </w:r>
      <w:r w:rsidRPr="004A45A0">
        <w:rPr>
          <w:rFonts w:ascii="Cambria" w:hAnsi="Cambria"/>
          <w:color w:val="000000" w:themeColor="text1"/>
          <w:sz w:val="18"/>
          <w:szCs w:val="18"/>
          <w:lang w:val="es-CO"/>
        </w:rPr>
        <w:t xml:space="preserve"> derecho</w:t>
      </w:r>
      <w:r w:rsidR="00D64911">
        <w:rPr>
          <w:rFonts w:ascii="Cambria" w:hAnsi="Cambria"/>
          <w:color w:val="000000" w:themeColor="text1"/>
          <w:sz w:val="18"/>
          <w:szCs w:val="18"/>
          <w:lang w:val="es-CO"/>
        </w:rPr>
        <w:t>s</w:t>
      </w:r>
      <w:r w:rsidRPr="004A45A0">
        <w:rPr>
          <w:rFonts w:ascii="Cambria" w:hAnsi="Cambria"/>
          <w:color w:val="000000" w:themeColor="text1"/>
          <w:sz w:val="18"/>
          <w:szCs w:val="18"/>
          <w:lang w:val="es-CO"/>
        </w:rPr>
        <w:t xml:space="preserve"> a las garantías judiciales (artículo 8) y a la protección judicial (artículo 25) establecidos en la </w:t>
      </w:r>
      <w:r w:rsidR="00E753EB" w:rsidRPr="004A45A0">
        <w:rPr>
          <w:rFonts w:ascii="Cambria" w:hAnsi="Cambria"/>
          <w:color w:val="000000" w:themeColor="text1"/>
          <w:sz w:val="18"/>
          <w:szCs w:val="18"/>
          <w:lang w:val="es-CO"/>
        </w:rPr>
        <w:t>Convención Americana</w:t>
      </w:r>
      <w:r w:rsidRPr="004A45A0">
        <w:rPr>
          <w:rFonts w:ascii="Cambria" w:hAnsi="Cambria"/>
          <w:color w:val="000000" w:themeColor="text1"/>
          <w:sz w:val="18"/>
          <w:szCs w:val="18"/>
          <w:lang w:val="es-CO"/>
        </w:rPr>
        <w:t>, en relación con la obligación general de garantía (artículo 1.1</w:t>
      </w:r>
      <w:r w:rsidR="00E753EB" w:rsidRPr="004A45A0">
        <w:rPr>
          <w:rFonts w:ascii="Cambria" w:hAnsi="Cambria"/>
          <w:color w:val="000000" w:themeColor="text1"/>
          <w:sz w:val="18"/>
          <w:szCs w:val="18"/>
          <w:lang w:val="es-CO"/>
        </w:rPr>
        <w:t>)</w:t>
      </w:r>
      <w:r w:rsidRPr="004A45A0">
        <w:rPr>
          <w:rFonts w:ascii="Cambria" w:hAnsi="Cambria"/>
          <w:color w:val="000000" w:themeColor="text1"/>
          <w:sz w:val="18"/>
          <w:szCs w:val="18"/>
          <w:lang w:val="es-CO"/>
        </w:rPr>
        <w:t xml:space="preserve"> del mismo instrumento</w:t>
      </w:r>
      <w:r w:rsidR="00E753EB" w:rsidRPr="004A45A0">
        <w:rPr>
          <w:rFonts w:ascii="Cambria" w:hAnsi="Cambria"/>
          <w:color w:val="000000" w:themeColor="text1"/>
          <w:sz w:val="18"/>
          <w:szCs w:val="18"/>
          <w:lang w:val="es-CO"/>
        </w:rPr>
        <w:t>,</w:t>
      </w:r>
      <w:r w:rsidRPr="004A45A0">
        <w:rPr>
          <w:rFonts w:ascii="Cambria" w:hAnsi="Cambria"/>
          <w:color w:val="000000" w:themeColor="text1"/>
          <w:sz w:val="18"/>
          <w:szCs w:val="18"/>
          <w:lang w:val="es-CO"/>
        </w:rPr>
        <w:t xml:space="preserve"> en perjuicio de los familiares del señor </w:t>
      </w:r>
      <w:r w:rsidR="00E753EB" w:rsidRPr="004A45A0">
        <w:rPr>
          <w:rFonts w:ascii="Cambria" w:hAnsi="Cambria"/>
          <w:color w:val="000000" w:themeColor="text1"/>
          <w:sz w:val="18"/>
          <w:szCs w:val="18"/>
          <w:lang w:val="es-CO"/>
        </w:rPr>
        <w:t>José Antonio Cardona Márquez,</w:t>
      </w:r>
      <w:r w:rsidRPr="004A45A0">
        <w:rPr>
          <w:rFonts w:ascii="Cambria" w:hAnsi="Cambria"/>
          <w:color w:val="000000" w:themeColor="text1"/>
          <w:sz w:val="18"/>
          <w:szCs w:val="18"/>
          <w:lang w:val="es-CO"/>
        </w:rPr>
        <w:t xml:space="preserve"> por la falta de diligencia en la investigación de los hechos </w:t>
      </w:r>
      <w:r w:rsidR="00E753EB" w:rsidRPr="004A45A0">
        <w:rPr>
          <w:rFonts w:ascii="Cambria" w:hAnsi="Cambria"/>
          <w:color w:val="000000" w:themeColor="text1"/>
          <w:sz w:val="18"/>
          <w:szCs w:val="18"/>
          <w:lang w:val="es-CO"/>
        </w:rPr>
        <w:t>ocurridos el 28 de enero de 1993 en el municipio de La Montañita del Departamento de Caquetá</w:t>
      </w:r>
      <w:r w:rsidRPr="004A45A0">
        <w:rPr>
          <w:rFonts w:ascii="Cambria" w:hAnsi="Cambria"/>
          <w:color w:val="000000" w:themeColor="text1"/>
          <w:sz w:val="18"/>
          <w:szCs w:val="18"/>
          <w:lang w:val="es-CO"/>
        </w:rPr>
        <w:t xml:space="preserve">, lo cual </w:t>
      </w:r>
      <w:r w:rsidR="00E753EB" w:rsidRPr="004A45A0">
        <w:rPr>
          <w:rFonts w:ascii="Cambria" w:hAnsi="Cambria"/>
          <w:color w:val="000000" w:themeColor="text1"/>
          <w:sz w:val="18"/>
          <w:szCs w:val="18"/>
          <w:lang w:val="es-CO"/>
        </w:rPr>
        <w:t>impidió</w:t>
      </w:r>
      <w:r w:rsidRPr="004A45A0">
        <w:rPr>
          <w:rFonts w:ascii="Cambria" w:hAnsi="Cambria"/>
          <w:color w:val="000000" w:themeColor="text1"/>
          <w:sz w:val="18"/>
          <w:szCs w:val="18"/>
          <w:lang w:val="es-CO"/>
        </w:rPr>
        <w:t xml:space="preserve"> su esclarecimiento y la sanción de los responsables.</w:t>
      </w:r>
    </w:p>
    <w:p w14:paraId="3AA04A8F" w14:textId="77777777" w:rsidR="00722DAB" w:rsidRPr="004A45A0" w:rsidRDefault="00722DAB" w:rsidP="004A45A0">
      <w:pPr>
        <w:pStyle w:val="BodyText"/>
        <w:spacing w:after="0"/>
        <w:ind w:left="709" w:right="720"/>
        <w:jc w:val="both"/>
        <w:rPr>
          <w:rFonts w:ascii="Cambria" w:hAnsi="Cambria"/>
          <w:color w:val="000000" w:themeColor="text1"/>
          <w:sz w:val="18"/>
          <w:szCs w:val="18"/>
          <w:lang w:val="es-CO"/>
        </w:rPr>
      </w:pPr>
    </w:p>
    <w:p w14:paraId="32591E2D" w14:textId="78B6D30C" w:rsidR="00722DAB" w:rsidRPr="004A45A0" w:rsidRDefault="00722DAB" w:rsidP="004A45A0">
      <w:pPr>
        <w:pStyle w:val="BodyText"/>
        <w:spacing w:after="0"/>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Asimismo, el Estado reconoce que como consecuencia de las fallas en la investigación penal existe igualmente omisión por parte del Estado en su obligación de garantizar </w:t>
      </w:r>
      <w:r w:rsidR="00E753EB" w:rsidRPr="004A45A0">
        <w:rPr>
          <w:rFonts w:ascii="Cambria" w:hAnsi="Cambria"/>
          <w:color w:val="000000" w:themeColor="text1"/>
          <w:sz w:val="18"/>
          <w:szCs w:val="18"/>
          <w:lang w:val="es-CO"/>
        </w:rPr>
        <w:t>el</w:t>
      </w:r>
      <w:r w:rsidRPr="004A45A0">
        <w:rPr>
          <w:rFonts w:ascii="Cambria" w:hAnsi="Cambria"/>
          <w:color w:val="000000" w:themeColor="text1"/>
          <w:sz w:val="18"/>
          <w:szCs w:val="18"/>
          <w:lang w:val="es-CO"/>
        </w:rPr>
        <w:t xml:space="preserve"> derecho a la </w:t>
      </w:r>
      <w:r w:rsidR="00E753EB" w:rsidRPr="004A45A0">
        <w:rPr>
          <w:rFonts w:ascii="Cambria" w:hAnsi="Cambria"/>
          <w:color w:val="000000" w:themeColor="text1"/>
          <w:sz w:val="18"/>
          <w:szCs w:val="18"/>
          <w:lang w:val="es-CO"/>
        </w:rPr>
        <w:t>integridad personal</w:t>
      </w:r>
      <w:r w:rsidRPr="004A45A0">
        <w:rPr>
          <w:rFonts w:ascii="Cambria" w:hAnsi="Cambria"/>
          <w:color w:val="000000" w:themeColor="text1"/>
          <w:sz w:val="18"/>
          <w:szCs w:val="18"/>
          <w:lang w:val="es-CO"/>
        </w:rPr>
        <w:t xml:space="preserve"> (artículo </w:t>
      </w:r>
      <w:r w:rsidR="00E753EB" w:rsidRPr="004A45A0">
        <w:rPr>
          <w:rFonts w:ascii="Cambria" w:hAnsi="Cambria"/>
          <w:color w:val="000000" w:themeColor="text1"/>
          <w:sz w:val="18"/>
          <w:szCs w:val="18"/>
          <w:lang w:val="es-CO"/>
        </w:rPr>
        <w:t>5</w:t>
      </w:r>
      <w:r w:rsidRPr="004A45A0">
        <w:rPr>
          <w:rFonts w:ascii="Cambria" w:hAnsi="Cambria"/>
          <w:color w:val="000000" w:themeColor="text1"/>
          <w:sz w:val="18"/>
          <w:szCs w:val="18"/>
          <w:lang w:val="es-CO"/>
        </w:rPr>
        <w:t xml:space="preserve">) en perjuicio de </w:t>
      </w:r>
      <w:r w:rsidR="00E753EB" w:rsidRPr="004A45A0">
        <w:rPr>
          <w:rFonts w:ascii="Cambria" w:hAnsi="Cambria"/>
          <w:color w:val="000000" w:themeColor="text1"/>
          <w:sz w:val="18"/>
          <w:szCs w:val="18"/>
          <w:lang w:val="es-CO"/>
        </w:rPr>
        <w:t>los familiares de la</w:t>
      </w:r>
      <w:r w:rsidRPr="004A45A0">
        <w:rPr>
          <w:rFonts w:ascii="Cambria" w:hAnsi="Cambria"/>
          <w:color w:val="000000" w:themeColor="text1"/>
          <w:sz w:val="18"/>
          <w:szCs w:val="18"/>
          <w:lang w:val="es-CO"/>
        </w:rPr>
        <w:t xml:space="preserve"> víctima</w:t>
      </w:r>
      <w:r w:rsidR="00E753EB" w:rsidRPr="004A45A0">
        <w:rPr>
          <w:rFonts w:ascii="Cambria" w:hAnsi="Cambria"/>
          <w:color w:val="000000" w:themeColor="text1"/>
          <w:sz w:val="18"/>
          <w:szCs w:val="18"/>
          <w:lang w:val="es-CO"/>
        </w:rPr>
        <w:t xml:space="preserve"> dado que, a la fecha, se desconocen las circunstancias específicas de la desaparición del señor José Antonio Cardona Márquez”</w:t>
      </w:r>
      <w:r w:rsidRPr="004A45A0">
        <w:rPr>
          <w:rFonts w:ascii="Cambria" w:hAnsi="Cambria"/>
          <w:color w:val="000000" w:themeColor="text1"/>
          <w:sz w:val="18"/>
          <w:szCs w:val="18"/>
          <w:lang w:val="es-CO"/>
        </w:rPr>
        <w:t xml:space="preserve">. </w:t>
      </w:r>
    </w:p>
    <w:p w14:paraId="64DA4D1D" w14:textId="77777777" w:rsidR="00722DAB" w:rsidRPr="004A45A0" w:rsidRDefault="00722DAB" w:rsidP="004A45A0">
      <w:pPr>
        <w:ind w:right="720"/>
        <w:jc w:val="both"/>
        <w:rPr>
          <w:rFonts w:ascii="Cambria" w:hAnsi="Cambria"/>
          <w:color w:val="000000" w:themeColor="text1"/>
          <w:sz w:val="18"/>
          <w:szCs w:val="18"/>
          <w:lang w:val="es-MX"/>
        </w:rPr>
      </w:pPr>
    </w:p>
    <w:p w14:paraId="25CD4C6B" w14:textId="77777777" w:rsidR="00722DAB" w:rsidRPr="004A45A0" w:rsidRDefault="00722DAB" w:rsidP="004A45A0">
      <w:pPr>
        <w:ind w:left="709" w:right="720"/>
        <w:jc w:val="center"/>
        <w:rPr>
          <w:rFonts w:ascii="Cambria" w:hAnsi="Cambria"/>
          <w:b/>
          <w:bCs/>
          <w:color w:val="000000" w:themeColor="text1"/>
          <w:sz w:val="18"/>
          <w:szCs w:val="18"/>
          <w:lang w:val="es-MX"/>
        </w:rPr>
      </w:pPr>
      <w:r w:rsidRPr="004A45A0">
        <w:rPr>
          <w:rFonts w:ascii="Cambria" w:hAnsi="Cambria"/>
          <w:b/>
          <w:bCs/>
          <w:color w:val="000000" w:themeColor="text1"/>
          <w:sz w:val="18"/>
          <w:szCs w:val="18"/>
          <w:lang w:val="es-MX"/>
        </w:rPr>
        <w:t>QUINTA PARTE: MEDIDAS DE SATISFACCIÓN</w:t>
      </w:r>
    </w:p>
    <w:p w14:paraId="4FF97A83" w14:textId="77777777" w:rsidR="00722DAB" w:rsidRPr="004A45A0" w:rsidRDefault="00722DAB" w:rsidP="004A45A0">
      <w:pPr>
        <w:ind w:left="709" w:right="720"/>
        <w:jc w:val="center"/>
        <w:rPr>
          <w:rFonts w:ascii="Cambria" w:hAnsi="Cambria"/>
          <w:color w:val="000000" w:themeColor="text1"/>
          <w:sz w:val="18"/>
          <w:szCs w:val="18"/>
          <w:lang w:val="es-MX"/>
        </w:rPr>
      </w:pPr>
    </w:p>
    <w:p w14:paraId="30DDE508" w14:textId="1C693AD6" w:rsidR="00722DAB" w:rsidRPr="004A45A0" w:rsidRDefault="00722DAB" w:rsidP="004A45A0">
      <w:pPr>
        <w:ind w:left="709" w:right="720"/>
        <w:jc w:val="both"/>
        <w:rPr>
          <w:rFonts w:ascii="Cambria" w:hAnsi="Cambria"/>
          <w:color w:val="000000" w:themeColor="text1"/>
          <w:sz w:val="18"/>
          <w:szCs w:val="18"/>
          <w:lang w:val="es-MX"/>
        </w:rPr>
      </w:pPr>
      <w:r w:rsidRPr="004A45A0">
        <w:rPr>
          <w:rFonts w:ascii="Cambria" w:hAnsi="Cambria"/>
          <w:color w:val="000000" w:themeColor="text1"/>
          <w:sz w:val="18"/>
          <w:szCs w:val="18"/>
          <w:lang w:val="es-MX"/>
        </w:rPr>
        <w:t xml:space="preserve">Las </w:t>
      </w:r>
      <w:r w:rsidR="00E753EB" w:rsidRPr="004A45A0">
        <w:rPr>
          <w:rFonts w:ascii="Cambria" w:hAnsi="Cambria"/>
          <w:color w:val="000000" w:themeColor="text1"/>
          <w:sz w:val="18"/>
          <w:szCs w:val="18"/>
          <w:lang w:val="es-MX"/>
        </w:rPr>
        <w:t>P</w:t>
      </w:r>
      <w:r w:rsidRPr="004A45A0">
        <w:rPr>
          <w:rFonts w:ascii="Cambria" w:hAnsi="Cambria"/>
          <w:color w:val="000000" w:themeColor="text1"/>
          <w:sz w:val="18"/>
          <w:szCs w:val="18"/>
          <w:lang w:val="es-MX"/>
        </w:rPr>
        <w:t>artes establecen que, en el marco del presente Acuerdo, se llevarán a cabo las siguientes medidas de satisfacción:</w:t>
      </w:r>
    </w:p>
    <w:p w14:paraId="4BA83DE5" w14:textId="77777777" w:rsidR="00722DAB" w:rsidRPr="004A45A0" w:rsidRDefault="00722DAB" w:rsidP="004A45A0">
      <w:pPr>
        <w:ind w:left="709" w:right="720"/>
        <w:jc w:val="both"/>
        <w:rPr>
          <w:rFonts w:ascii="Cambria" w:hAnsi="Cambria"/>
          <w:color w:val="000000" w:themeColor="text1"/>
          <w:sz w:val="18"/>
          <w:szCs w:val="18"/>
          <w:lang w:val="es-MX"/>
        </w:rPr>
      </w:pPr>
    </w:p>
    <w:p w14:paraId="105B59CE" w14:textId="77777777" w:rsidR="00722DAB" w:rsidRPr="004A45A0" w:rsidRDefault="00722DAB" w:rsidP="004A45A0">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lang w:val="es-CO"/>
        </w:rPr>
      </w:pPr>
      <w:r w:rsidRPr="004A45A0">
        <w:rPr>
          <w:b/>
          <w:bCs/>
          <w:color w:val="000000" w:themeColor="text1"/>
          <w:sz w:val="18"/>
          <w:szCs w:val="18"/>
          <w:lang w:val="es-CO"/>
        </w:rPr>
        <w:t xml:space="preserve">“Acto Privado de Reconocimiento de Responsabilidad Internacional: </w:t>
      </w:r>
    </w:p>
    <w:p w14:paraId="1B90DE9F" w14:textId="77777777" w:rsidR="00722DAB" w:rsidRPr="004A45A0" w:rsidRDefault="00722DAB" w:rsidP="004A45A0">
      <w:pPr>
        <w:pStyle w:val="ListParagraph"/>
        <w:ind w:left="709" w:right="720"/>
        <w:jc w:val="both"/>
        <w:rPr>
          <w:color w:val="000000" w:themeColor="text1"/>
          <w:sz w:val="18"/>
          <w:szCs w:val="18"/>
          <w:lang w:val="es-CO"/>
        </w:rPr>
      </w:pPr>
    </w:p>
    <w:p w14:paraId="28A184B2" w14:textId="40DD5E32" w:rsidR="001A4D98" w:rsidRPr="004A45A0" w:rsidRDefault="00722DAB" w:rsidP="004A45A0">
      <w:pPr>
        <w:pStyle w:val="ListParagraph"/>
        <w:ind w:left="709" w:right="720"/>
        <w:jc w:val="both"/>
        <w:rPr>
          <w:color w:val="000000" w:themeColor="text1"/>
          <w:sz w:val="18"/>
          <w:szCs w:val="18"/>
          <w:lang w:val="es-CO"/>
        </w:rPr>
      </w:pPr>
      <w:r w:rsidRPr="004A45A0">
        <w:rPr>
          <w:color w:val="000000" w:themeColor="text1"/>
          <w:sz w:val="18"/>
          <w:szCs w:val="18"/>
          <w:lang w:val="es-CO"/>
        </w:rPr>
        <w:t>El Estado colombiano realizará un Acto Privado de Reconocimiento de Responsabilidad Internacional</w:t>
      </w:r>
      <w:r w:rsidR="000E5FF4" w:rsidRPr="004A45A0">
        <w:rPr>
          <w:color w:val="000000" w:themeColor="text1"/>
          <w:sz w:val="18"/>
          <w:szCs w:val="18"/>
          <w:lang w:val="es-CO"/>
        </w:rPr>
        <w:t>,</w:t>
      </w:r>
      <w:r w:rsidRPr="004A45A0">
        <w:rPr>
          <w:color w:val="000000" w:themeColor="text1"/>
          <w:sz w:val="18"/>
          <w:szCs w:val="18"/>
          <w:lang w:val="es-CO"/>
        </w:rPr>
        <w:t xml:space="preserve"> con la participación de </w:t>
      </w:r>
      <w:r w:rsidR="001A4D98" w:rsidRPr="004A45A0">
        <w:rPr>
          <w:color w:val="000000" w:themeColor="text1"/>
          <w:sz w:val="18"/>
          <w:szCs w:val="18"/>
          <w:lang w:val="es-CO"/>
        </w:rPr>
        <w:t>las víctimas y sus representantes.</w:t>
      </w:r>
    </w:p>
    <w:p w14:paraId="72353720" w14:textId="77777777" w:rsidR="001A4D98" w:rsidRPr="004A45A0" w:rsidRDefault="001A4D98" w:rsidP="004A45A0">
      <w:pPr>
        <w:pStyle w:val="ListParagraph"/>
        <w:ind w:left="709" w:right="720"/>
        <w:jc w:val="both"/>
        <w:rPr>
          <w:color w:val="000000" w:themeColor="text1"/>
          <w:sz w:val="18"/>
          <w:szCs w:val="18"/>
          <w:lang w:val="es-CO"/>
        </w:rPr>
      </w:pPr>
    </w:p>
    <w:p w14:paraId="0F736A46" w14:textId="771CE25B" w:rsidR="001A4D98" w:rsidRPr="004A45A0" w:rsidRDefault="00722DAB" w:rsidP="004A45A0">
      <w:pPr>
        <w:pStyle w:val="ListParagraph"/>
        <w:ind w:left="709" w:right="720"/>
        <w:jc w:val="both"/>
        <w:rPr>
          <w:color w:val="000000" w:themeColor="text1"/>
          <w:sz w:val="18"/>
          <w:szCs w:val="18"/>
          <w:lang w:val="es-CO"/>
        </w:rPr>
      </w:pPr>
      <w:r w:rsidRPr="004A45A0">
        <w:rPr>
          <w:color w:val="000000" w:themeColor="text1"/>
          <w:sz w:val="18"/>
          <w:szCs w:val="18"/>
          <w:lang w:val="es-CO"/>
        </w:rPr>
        <w:t xml:space="preserve">El acto se realizará de </w:t>
      </w:r>
      <w:r w:rsidR="001A4D98" w:rsidRPr="004A45A0">
        <w:rPr>
          <w:color w:val="000000" w:themeColor="text1"/>
          <w:sz w:val="18"/>
          <w:szCs w:val="18"/>
          <w:lang w:val="es-CO"/>
        </w:rPr>
        <w:t xml:space="preserve">manera presencial y se efectuará de </w:t>
      </w:r>
      <w:r w:rsidRPr="004A45A0">
        <w:rPr>
          <w:color w:val="000000" w:themeColor="text1"/>
          <w:sz w:val="18"/>
          <w:szCs w:val="18"/>
          <w:lang w:val="es-CO"/>
        </w:rPr>
        <w:t xml:space="preserve">conformidad con el reconocimiento de responsabilidad señalado en </w:t>
      </w:r>
      <w:r w:rsidR="001A4D98" w:rsidRPr="004A45A0">
        <w:rPr>
          <w:color w:val="000000" w:themeColor="text1"/>
          <w:sz w:val="18"/>
          <w:szCs w:val="18"/>
          <w:lang w:val="es-CO"/>
        </w:rPr>
        <w:t>el presente</w:t>
      </w:r>
      <w:r w:rsidRPr="004A45A0">
        <w:rPr>
          <w:color w:val="000000" w:themeColor="text1"/>
          <w:sz w:val="18"/>
          <w:szCs w:val="18"/>
          <w:lang w:val="es-CO"/>
        </w:rPr>
        <w:t xml:space="preserve"> </w:t>
      </w:r>
      <w:r w:rsidR="000E5FF4" w:rsidRPr="004A45A0">
        <w:rPr>
          <w:color w:val="000000" w:themeColor="text1"/>
          <w:sz w:val="18"/>
          <w:szCs w:val="18"/>
          <w:lang w:val="es-CO"/>
        </w:rPr>
        <w:t>a</w:t>
      </w:r>
      <w:r w:rsidRPr="004A45A0">
        <w:rPr>
          <w:color w:val="000000" w:themeColor="text1"/>
          <w:sz w:val="18"/>
          <w:szCs w:val="18"/>
          <w:lang w:val="es-CO"/>
        </w:rPr>
        <w:t xml:space="preserve">cuerdo. </w:t>
      </w:r>
    </w:p>
    <w:p w14:paraId="52DE05F5" w14:textId="77777777" w:rsidR="001A4D98" w:rsidRPr="004A45A0" w:rsidRDefault="001A4D98" w:rsidP="004A45A0">
      <w:pPr>
        <w:pStyle w:val="ListParagraph"/>
        <w:ind w:left="709" w:right="720"/>
        <w:jc w:val="both"/>
        <w:rPr>
          <w:color w:val="000000" w:themeColor="text1"/>
          <w:sz w:val="18"/>
          <w:szCs w:val="18"/>
          <w:lang w:val="es-CO"/>
        </w:rPr>
      </w:pPr>
    </w:p>
    <w:p w14:paraId="1FB948BD" w14:textId="55D23BBF" w:rsidR="00722DAB" w:rsidRPr="003D306A" w:rsidRDefault="00722DAB" w:rsidP="280B5A35">
      <w:pPr>
        <w:pStyle w:val="ListParagraph"/>
        <w:ind w:left="709" w:right="720"/>
        <w:jc w:val="both"/>
        <w:rPr>
          <w:color w:val="000000" w:themeColor="text1"/>
          <w:sz w:val="18"/>
          <w:szCs w:val="18"/>
        </w:rPr>
      </w:pPr>
      <w:r w:rsidRPr="280B5A35">
        <w:rPr>
          <w:color w:val="000000" w:themeColor="text1"/>
          <w:sz w:val="18"/>
          <w:szCs w:val="18"/>
        </w:rPr>
        <w:t>La presente medida estará a cargo de la Agencia Nacional de Defensa Jurídica del Estado</w:t>
      </w:r>
      <w:r w:rsidR="001A4D98" w:rsidRPr="280B5A35">
        <w:rPr>
          <w:color w:val="000000" w:themeColor="text1"/>
          <w:sz w:val="18"/>
          <w:szCs w:val="18"/>
        </w:rPr>
        <w:t>, por lo que se adelantará un proceso de concertación con los familiares y sus representantes, a fin de establecer los detalles del acto</w:t>
      </w:r>
      <w:r w:rsidRPr="280B5A35">
        <w:rPr>
          <w:color w:val="000000" w:themeColor="text1"/>
          <w:sz w:val="18"/>
          <w:szCs w:val="18"/>
        </w:rPr>
        <w:t>”.</w:t>
      </w:r>
    </w:p>
    <w:p w14:paraId="22283F5F" w14:textId="77777777" w:rsidR="00722DAB" w:rsidRPr="004A45A0" w:rsidRDefault="00722DAB" w:rsidP="004A45A0">
      <w:pPr>
        <w:pStyle w:val="ListParagraph"/>
        <w:ind w:left="709" w:right="720"/>
        <w:jc w:val="both"/>
        <w:rPr>
          <w:color w:val="000000" w:themeColor="text1"/>
          <w:sz w:val="18"/>
          <w:szCs w:val="18"/>
          <w:lang w:val="es-CO"/>
        </w:rPr>
      </w:pPr>
    </w:p>
    <w:p w14:paraId="7D13E8A3" w14:textId="24C802C0" w:rsidR="00722DAB" w:rsidRPr="004A45A0" w:rsidRDefault="00722DAB" w:rsidP="004A45A0">
      <w:pPr>
        <w:pStyle w:val="ListParagraph"/>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lang w:val="es-CO"/>
        </w:rPr>
      </w:pPr>
      <w:r w:rsidRPr="004A45A0">
        <w:rPr>
          <w:b/>
          <w:bCs/>
          <w:color w:val="000000" w:themeColor="text1"/>
          <w:sz w:val="18"/>
          <w:szCs w:val="18"/>
          <w:lang w:val="es-CO"/>
        </w:rPr>
        <w:t>“</w:t>
      </w:r>
      <w:r w:rsidR="001A4D98" w:rsidRPr="004A45A0">
        <w:rPr>
          <w:b/>
          <w:bCs/>
          <w:color w:val="000000" w:themeColor="text1"/>
          <w:sz w:val="18"/>
          <w:szCs w:val="18"/>
          <w:lang w:val="es-CO"/>
        </w:rPr>
        <w:t>Auxilios educativos y sostenimiento semestral:</w:t>
      </w:r>
    </w:p>
    <w:p w14:paraId="7FD0C034" w14:textId="77777777" w:rsidR="00722DAB" w:rsidRPr="004A45A0" w:rsidRDefault="00722DAB" w:rsidP="004A45A0">
      <w:pPr>
        <w:pStyle w:val="ListParagraph"/>
        <w:ind w:left="709" w:right="720"/>
        <w:jc w:val="both"/>
        <w:rPr>
          <w:color w:val="000000" w:themeColor="text1"/>
          <w:sz w:val="18"/>
          <w:szCs w:val="18"/>
          <w:lang w:val="es-CO"/>
        </w:rPr>
      </w:pPr>
    </w:p>
    <w:p w14:paraId="066A8900" w14:textId="4C4E1754" w:rsidR="00722DAB" w:rsidRPr="004A45A0" w:rsidRDefault="00722DAB" w:rsidP="004A45A0">
      <w:pPr>
        <w:pStyle w:val="ListParagraph"/>
        <w:ind w:left="709" w:right="720"/>
        <w:jc w:val="both"/>
        <w:rPr>
          <w:color w:val="000000" w:themeColor="text1"/>
          <w:sz w:val="18"/>
          <w:szCs w:val="18"/>
          <w:lang w:val="es-CO"/>
        </w:rPr>
      </w:pPr>
      <w:r w:rsidRPr="004A45A0">
        <w:rPr>
          <w:color w:val="000000" w:themeColor="text1"/>
          <w:sz w:val="18"/>
          <w:szCs w:val="18"/>
          <w:lang w:val="es-CO"/>
        </w:rPr>
        <w:t xml:space="preserve">El Estado colombiano, a través del Ministerio de Educación Nacional y el Instituto Colombiano de Crédito Educativo y Estudios Técnicos en el Exterior ICETEX, o la autoridad que consideren, otorgará </w:t>
      </w:r>
      <w:r w:rsidR="001A4D98" w:rsidRPr="004A45A0">
        <w:rPr>
          <w:color w:val="000000" w:themeColor="text1"/>
          <w:sz w:val="18"/>
          <w:szCs w:val="18"/>
          <w:lang w:val="es-CO"/>
        </w:rPr>
        <w:t>dos</w:t>
      </w:r>
      <w:r w:rsidRPr="004A45A0">
        <w:rPr>
          <w:color w:val="000000" w:themeColor="text1"/>
          <w:sz w:val="18"/>
          <w:szCs w:val="18"/>
          <w:lang w:val="es-CO"/>
        </w:rPr>
        <w:t xml:space="preserve"> (</w:t>
      </w:r>
      <w:r w:rsidR="001A4D98" w:rsidRPr="004A45A0">
        <w:rPr>
          <w:color w:val="000000" w:themeColor="text1"/>
          <w:sz w:val="18"/>
          <w:szCs w:val="18"/>
          <w:lang w:val="es-CO"/>
        </w:rPr>
        <w:t>2</w:t>
      </w:r>
      <w:r w:rsidRPr="004A45A0">
        <w:rPr>
          <w:color w:val="000000" w:themeColor="text1"/>
          <w:sz w:val="18"/>
          <w:szCs w:val="18"/>
          <w:lang w:val="es-CO"/>
        </w:rPr>
        <w:t>) auxilio</w:t>
      </w:r>
      <w:r w:rsidR="001A4D98" w:rsidRPr="004A45A0">
        <w:rPr>
          <w:color w:val="000000" w:themeColor="text1"/>
          <w:sz w:val="18"/>
          <w:szCs w:val="18"/>
          <w:lang w:val="es-CO"/>
        </w:rPr>
        <w:t>s</w:t>
      </w:r>
      <w:r w:rsidRPr="004A45A0">
        <w:rPr>
          <w:color w:val="000000" w:themeColor="text1"/>
          <w:sz w:val="18"/>
          <w:szCs w:val="18"/>
          <w:lang w:val="es-CO"/>
        </w:rPr>
        <w:t xml:space="preserve"> económico</w:t>
      </w:r>
      <w:r w:rsidR="001A4D98" w:rsidRPr="004A45A0">
        <w:rPr>
          <w:color w:val="000000" w:themeColor="text1"/>
          <w:sz w:val="18"/>
          <w:szCs w:val="18"/>
          <w:lang w:val="es-CO"/>
        </w:rPr>
        <w:t xml:space="preserve">s a dos (2) familiares de primer o segundo grado de consanguinidad de JOSE ANTONIO CARDONA MARQUEZ, </w:t>
      </w:r>
      <w:r w:rsidRPr="004A45A0">
        <w:rPr>
          <w:color w:val="000000" w:themeColor="text1"/>
          <w:sz w:val="18"/>
          <w:szCs w:val="18"/>
          <w:lang w:val="es-CO"/>
        </w:rPr>
        <w:t>a quien</w:t>
      </w:r>
      <w:r w:rsidR="001A4D98" w:rsidRPr="004A45A0">
        <w:rPr>
          <w:color w:val="000000" w:themeColor="text1"/>
          <w:sz w:val="18"/>
          <w:szCs w:val="18"/>
          <w:lang w:val="es-CO"/>
        </w:rPr>
        <w:t>es</w:t>
      </w:r>
      <w:r w:rsidRPr="004A45A0">
        <w:rPr>
          <w:color w:val="000000" w:themeColor="text1"/>
          <w:sz w:val="18"/>
          <w:szCs w:val="18"/>
          <w:lang w:val="es-CO"/>
        </w:rPr>
        <w:t xml:space="preserve"> se le</w:t>
      </w:r>
      <w:r w:rsidR="001A4D98" w:rsidRPr="004A45A0">
        <w:rPr>
          <w:color w:val="000000" w:themeColor="text1"/>
          <w:sz w:val="18"/>
          <w:szCs w:val="18"/>
          <w:lang w:val="es-CO"/>
        </w:rPr>
        <w:t>s</w:t>
      </w:r>
      <w:r w:rsidRPr="004A45A0">
        <w:rPr>
          <w:color w:val="000000" w:themeColor="text1"/>
          <w:sz w:val="18"/>
          <w:szCs w:val="18"/>
          <w:lang w:val="es-CO"/>
        </w:rPr>
        <w:t xml:space="preserve"> financiará un programa académico de nivel técnico profesional, tecnológico, universitarios o de postgrado en una Institución de Educación Superior en Colombia reconocida por el Ministerio de Educación Nacional, en modalidad presencial, distancia o virtual y donde</w:t>
      </w:r>
      <w:r w:rsidR="001A4D98" w:rsidRPr="004A45A0">
        <w:rPr>
          <w:color w:val="000000" w:themeColor="text1"/>
          <w:sz w:val="18"/>
          <w:szCs w:val="18"/>
          <w:lang w:val="es-CO"/>
        </w:rPr>
        <w:t>, cada</w:t>
      </w:r>
      <w:r w:rsidRPr="004A45A0">
        <w:rPr>
          <w:color w:val="000000" w:themeColor="text1"/>
          <w:sz w:val="18"/>
          <w:szCs w:val="18"/>
          <w:lang w:val="es-CO"/>
        </w:rPr>
        <w:t xml:space="preserve"> auxilio económico cubrirá el valor de la matrícula de los semestres de un programa académico de nivel técnico profesional, tecnológico, universitario o de postgrado, por un valor semestral de hasta once (11) SMLMV y un recurso de sostenimiento semestral de dos (2) SMLMV si la Institución de Educación Superior se encuentra en el municipio de residencia del beneficiario, o cuatro (4) SMLMV si la Institución de Educación Superior esta fuera del municipio de residencia del beneficiario. </w:t>
      </w:r>
    </w:p>
    <w:p w14:paraId="438F1902" w14:textId="77777777" w:rsidR="00C71788" w:rsidRPr="004A45A0" w:rsidRDefault="00C71788" w:rsidP="004A45A0">
      <w:pPr>
        <w:pStyle w:val="ListParagraph"/>
        <w:ind w:left="709" w:right="720"/>
        <w:jc w:val="both"/>
        <w:rPr>
          <w:color w:val="000000" w:themeColor="text1"/>
          <w:sz w:val="18"/>
          <w:szCs w:val="18"/>
          <w:lang w:val="es-CO"/>
        </w:rPr>
      </w:pPr>
    </w:p>
    <w:p w14:paraId="40166D16" w14:textId="187B147E" w:rsidR="00722DAB" w:rsidRPr="004A45A0" w:rsidRDefault="00722DAB" w:rsidP="004A45A0">
      <w:pPr>
        <w:pStyle w:val="ListParagraph"/>
        <w:ind w:left="709" w:right="720"/>
        <w:jc w:val="both"/>
        <w:rPr>
          <w:color w:val="000000" w:themeColor="text1"/>
          <w:sz w:val="18"/>
          <w:szCs w:val="18"/>
          <w:lang w:val="es-CO"/>
        </w:rPr>
      </w:pPr>
      <w:r w:rsidRPr="004A45A0">
        <w:rPr>
          <w:color w:val="000000" w:themeColor="text1"/>
          <w:sz w:val="18"/>
          <w:szCs w:val="18"/>
          <w:lang w:val="es-CO"/>
        </w:rPr>
        <w:t xml:space="preserve">El auxilio podrá usarse dentro de los cinco (5) años contados a partir de la firma del </w:t>
      </w:r>
      <w:r w:rsidR="001A4D98" w:rsidRPr="004A45A0">
        <w:rPr>
          <w:color w:val="000000" w:themeColor="text1"/>
          <w:sz w:val="18"/>
          <w:szCs w:val="18"/>
          <w:lang w:val="es-CO"/>
        </w:rPr>
        <w:t>a</w:t>
      </w:r>
      <w:r w:rsidRPr="004A45A0">
        <w:rPr>
          <w:color w:val="000000" w:themeColor="text1"/>
          <w:sz w:val="18"/>
          <w:szCs w:val="18"/>
          <w:lang w:val="es-CO"/>
        </w:rPr>
        <w:t>cuerdo, o de lo contrario se declarará por cumplida la gestión del Estado en su consecución”</w:t>
      </w:r>
      <w:r w:rsidRPr="004A45A0">
        <w:rPr>
          <w:rStyle w:val="FootnoteReference"/>
          <w:color w:val="000000" w:themeColor="text1"/>
          <w:sz w:val="18"/>
          <w:szCs w:val="18"/>
          <w:lang w:val="es-CO"/>
        </w:rPr>
        <w:footnoteReference w:id="23"/>
      </w:r>
      <w:r w:rsidR="00E76CB3" w:rsidRPr="004A45A0">
        <w:rPr>
          <w:color w:val="000000" w:themeColor="text1"/>
          <w:sz w:val="18"/>
          <w:szCs w:val="18"/>
          <w:lang w:val="es-CO"/>
        </w:rPr>
        <w:t>.</w:t>
      </w:r>
    </w:p>
    <w:p w14:paraId="17A16510" w14:textId="77777777" w:rsidR="009300EA" w:rsidRDefault="009300EA" w:rsidP="00014D30">
      <w:pPr>
        <w:ind w:right="720"/>
        <w:jc w:val="both"/>
        <w:rPr>
          <w:rFonts w:ascii="Cambria" w:hAnsi="Cambria"/>
          <w:b/>
          <w:bCs/>
          <w:color w:val="000000" w:themeColor="text1"/>
          <w:sz w:val="18"/>
          <w:szCs w:val="18"/>
          <w:lang w:val="es-CO"/>
        </w:rPr>
      </w:pPr>
    </w:p>
    <w:p w14:paraId="746A9DB7" w14:textId="77777777" w:rsidR="00014D30" w:rsidRDefault="00014D30" w:rsidP="00014D30">
      <w:pPr>
        <w:ind w:right="720"/>
        <w:jc w:val="both"/>
        <w:rPr>
          <w:rFonts w:ascii="Cambria" w:hAnsi="Cambria"/>
          <w:b/>
          <w:bCs/>
          <w:color w:val="000000" w:themeColor="text1"/>
          <w:sz w:val="18"/>
          <w:szCs w:val="18"/>
          <w:lang w:val="es-CO"/>
        </w:rPr>
      </w:pPr>
    </w:p>
    <w:p w14:paraId="38405A8C" w14:textId="77777777" w:rsidR="00014D30" w:rsidRPr="004A45A0" w:rsidRDefault="00014D30" w:rsidP="00014D30">
      <w:pPr>
        <w:ind w:right="720"/>
        <w:jc w:val="both"/>
        <w:rPr>
          <w:rFonts w:ascii="Cambria" w:hAnsi="Cambria"/>
          <w:b/>
          <w:bCs/>
          <w:color w:val="000000" w:themeColor="text1"/>
          <w:sz w:val="18"/>
          <w:szCs w:val="18"/>
          <w:lang w:val="es-CO"/>
        </w:rPr>
      </w:pPr>
    </w:p>
    <w:p w14:paraId="09A25749" w14:textId="239EB1F5" w:rsidR="00722DAB" w:rsidRPr="004A45A0" w:rsidRDefault="00722DAB"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lastRenderedPageBreak/>
        <w:t xml:space="preserve">SEXTA PARTE: </w:t>
      </w:r>
      <w:r w:rsidR="001A4D98" w:rsidRPr="004A45A0">
        <w:rPr>
          <w:rFonts w:ascii="Cambria" w:hAnsi="Cambria"/>
          <w:b/>
          <w:bCs/>
          <w:color w:val="000000" w:themeColor="text1"/>
          <w:sz w:val="18"/>
          <w:szCs w:val="18"/>
          <w:lang w:val="es-CO"/>
        </w:rPr>
        <w:t>GARANTÍAS DE NO REPETICIÓN</w:t>
      </w:r>
    </w:p>
    <w:p w14:paraId="33FB472A" w14:textId="77777777" w:rsidR="00722DAB" w:rsidRPr="004A45A0" w:rsidRDefault="00722DAB" w:rsidP="004A45A0">
      <w:pPr>
        <w:ind w:left="709" w:right="720"/>
        <w:jc w:val="both"/>
        <w:rPr>
          <w:rFonts w:ascii="Cambria" w:hAnsi="Cambria"/>
          <w:b/>
          <w:bCs/>
          <w:color w:val="000000" w:themeColor="text1"/>
          <w:sz w:val="18"/>
          <w:szCs w:val="18"/>
          <w:lang w:val="es-CO"/>
        </w:rPr>
      </w:pPr>
    </w:p>
    <w:p w14:paraId="04E04FA6" w14:textId="129A2D5A" w:rsidR="001A4D98" w:rsidRPr="004A45A0" w:rsidRDefault="001A4D98"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Las Partes establecen que, en el marco del presente Acuerdo, se llevarán a cabo las siguientes medidas de garantía de no repetición: </w:t>
      </w:r>
    </w:p>
    <w:p w14:paraId="584ACB2A" w14:textId="77777777" w:rsidR="001A4D98" w:rsidRPr="004A45A0" w:rsidRDefault="001A4D98" w:rsidP="004A45A0">
      <w:pPr>
        <w:ind w:left="709" w:right="720"/>
        <w:jc w:val="both"/>
        <w:rPr>
          <w:rFonts w:ascii="Cambria" w:hAnsi="Cambria"/>
          <w:color w:val="000000" w:themeColor="text1"/>
          <w:sz w:val="18"/>
          <w:szCs w:val="18"/>
          <w:lang w:val="es-CO"/>
        </w:rPr>
      </w:pPr>
    </w:p>
    <w:p w14:paraId="55F093A5" w14:textId="7441B419" w:rsidR="00214EA0" w:rsidRPr="004A45A0" w:rsidRDefault="00214EA0" w:rsidP="004A45A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right="720" w:hanging="11"/>
        <w:jc w:val="both"/>
        <w:rPr>
          <w:b/>
          <w:bCs/>
          <w:color w:val="000000" w:themeColor="text1"/>
          <w:sz w:val="18"/>
          <w:szCs w:val="18"/>
          <w:lang w:val="es-CO"/>
        </w:rPr>
      </w:pPr>
      <w:r w:rsidRPr="004A45A0">
        <w:rPr>
          <w:b/>
          <w:bCs/>
          <w:color w:val="000000" w:themeColor="text1"/>
          <w:sz w:val="18"/>
          <w:szCs w:val="18"/>
          <w:lang w:val="es-CO"/>
        </w:rPr>
        <w:t xml:space="preserve">“Publicación del Informe de Artículo 49: </w:t>
      </w:r>
    </w:p>
    <w:p w14:paraId="095D159C" w14:textId="77777777" w:rsidR="00214EA0" w:rsidRPr="004A45A0" w:rsidRDefault="00214EA0" w:rsidP="004A45A0">
      <w:pPr>
        <w:pStyle w:val="ListParagraph"/>
        <w:ind w:left="709" w:right="720"/>
        <w:jc w:val="both"/>
        <w:rPr>
          <w:color w:val="000000" w:themeColor="text1"/>
          <w:sz w:val="18"/>
          <w:szCs w:val="18"/>
          <w:lang w:val="es-CO"/>
        </w:rPr>
      </w:pPr>
    </w:p>
    <w:p w14:paraId="5312AE07" w14:textId="31E8A9E0" w:rsidR="00214EA0" w:rsidRPr="004A45A0" w:rsidRDefault="00214EA0" w:rsidP="004A45A0">
      <w:pPr>
        <w:pStyle w:val="ListParagraph"/>
        <w:ind w:left="709" w:right="720"/>
        <w:jc w:val="both"/>
        <w:rPr>
          <w:color w:val="000000" w:themeColor="text1"/>
          <w:sz w:val="18"/>
          <w:szCs w:val="18"/>
          <w:lang w:val="es-CO"/>
        </w:rPr>
      </w:pPr>
      <w:r w:rsidRPr="004A45A0">
        <w:rPr>
          <w:color w:val="000000" w:themeColor="text1"/>
          <w:sz w:val="18"/>
          <w:szCs w:val="18"/>
          <w:lang w:val="es-CO"/>
        </w:rPr>
        <w:t>El Estado colombiano realizará la publicación del Informe de Solución Amistosa, una vez sea homologado por la Comisión Interamericana, en la página web de la Agencia Nacional de Defensa Jurídica del Estado, por el término de seis (6) meses”.</w:t>
      </w:r>
    </w:p>
    <w:p w14:paraId="6A96BD12" w14:textId="77777777" w:rsidR="00214EA0" w:rsidRPr="004A45A0" w:rsidRDefault="00214EA0" w:rsidP="004A45A0">
      <w:pPr>
        <w:ind w:right="720"/>
        <w:jc w:val="both"/>
        <w:rPr>
          <w:rFonts w:ascii="Cambria" w:hAnsi="Cambria"/>
          <w:color w:val="000000" w:themeColor="text1"/>
          <w:sz w:val="18"/>
          <w:szCs w:val="18"/>
          <w:lang w:val="es-CO"/>
        </w:rPr>
      </w:pPr>
    </w:p>
    <w:p w14:paraId="33E04A49" w14:textId="2E7E8FA7" w:rsidR="00214EA0" w:rsidRPr="004A45A0" w:rsidRDefault="00214EA0" w:rsidP="004A45A0">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709" w:right="720" w:firstLine="0"/>
        <w:jc w:val="both"/>
        <w:rPr>
          <w:b/>
          <w:bCs/>
          <w:color w:val="000000" w:themeColor="text1"/>
          <w:sz w:val="18"/>
          <w:szCs w:val="18"/>
          <w:lang w:val="es-CO"/>
        </w:rPr>
      </w:pPr>
      <w:r w:rsidRPr="004A45A0">
        <w:rPr>
          <w:b/>
          <w:bCs/>
          <w:color w:val="000000" w:themeColor="text1"/>
          <w:sz w:val="18"/>
          <w:szCs w:val="18"/>
          <w:lang w:val="es-CO"/>
        </w:rPr>
        <w:t>“Video Institucional:</w:t>
      </w:r>
    </w:p>
    <w:p w14:paraId="3E8E97D4" w14:textId="77777777" w:rsidR="00214EA0" w:rsidRPr="004A45A0" w:rsidRDefault="00214EA0" w:rsidP="004A45A0">
      <w:pPr>
        <w:pStyle w:val="ListParagraph"/>
        <w:ind w:left="709" w:right="720"/>
        <w:jc w:val="both"/>
        <w:rPr>
          <w:color w:val="000000" w:themeColor="text1"/>
          <w:sz w:val="18"/>
          <w:szCs w:val="18"/>
          <w:lang w:val="es-CO"/>
        </w:rPr>
      </w:pPr>
    </w:p>
    <w:p w14:paraId="7F637A87" w14:textId="5E7D8516" w:rsidR="00214EA0" w:rsidRPr="004A45A0" w:rsidRDefault="00214EA0" w:rsidP="004A45A0">
      <w:pPr>
        <w:pStyle w:val="ListParagraph"/>
        <w:ind w:left="709" w:right="720"/>
        <w:jc w:val="both"/>
        <w:rPr>
          <w:color w:val="000000" w:themeColor="text1"/>
          <w:sz w:val="18"/>
          <w:szCs w:val="18"/>
          <w:lang w:val="es-CO"/>
        </w:rPr>
      </w:pPr>
      <w:r w:rsidRPr="004A45A0">
        <w:rPr>
          <w:color w:val="000000" w:themeColor="text1"/>
          <w:sz w:val="18"/>
          <w:szCs w:val="18"/>
          <w:lang w:val="es-CO"/>
        </w:rPr>
        <w:t>El Estado colombiano elaborará un video institucional con una duración máxima de una (1) hora, el cual será alojado en el micrositio de soluciones amistosas y cumplimiento de recomendaciones de la Agencia Nacional de Defensa Jurídica del Estado. Esta pieza audiovisual tendrá como fin, brindar información clara, precisa y accesible a la población en general sobre el fenómeno de la desaparición en Colombia, incluyendo la desaparición forzada.</w:t>
      </w:r>
    </w:p>
    <w:p w14:paraId="7A621582" w14:textId="77777777" w:rsidR="00214EA0" w:rsidRPr="004A45A0" w:rsidRDefault="00214EA0" w:rsidP="004A45A0">
      <w:pPr>
        <w:pStyle w:val="ListParagraph"/>
        <w:ind w:left="709" w:right="720"/>
        <w:jc w:val="both"/>
        <w:rPr>
          <w:color w:val="000000" w:themeColor="text1"/>
          <w:sz w:val="18"/>
          <w:szCs w:val="18"/>
          <w:lang w:val="es-CO"/>
        </w:rPr>
      </w:pPr>
    </w:p>
    <w:p w14:paraId="73257FEA" w14:textId="2D905069" w:rsidR="00214EA0" w:rsidRPr="004A45A0" w:rsidRDefault="00214EA0" w:rsidP="004A45A0">
      <w:pPr>
        <w:pStyle w:val="ListParagraph"/>
        <w:ind w:left="709" w:right="720"/>
        <w:jc w:val="both"/>
        <w:rPr>
          <w:color w:val="000000" w:themeColor="text1"/>
          <w:sz w:val="18"/>
          <w:szCs w:val="18"/>
          <w:lang w:val="es-CO"/>
        </w:rPr>
      </w:pPr>
      <w:r w:rsidRPr="004A45A0">
        <w:rPr>
          <w:color w:val="000000" w:themeColor="text1"/>
          <w:sz w:val="18"/>
          <w:szCs w:val="18"/>
          <w:lang w:val="es-CO"/>
        </w:rPr>
        <w:t>La Agencia Nacional de Defensa Jurídica del Estado estará a cargo de esta medida, para lo cual, adelantará un proceso de concertación con los familiares de las víctimas y sus representantes, con el fin de que los contenidos de esta pieza audiovisual garanticen sus expectativas”.</w:t>
      </w:r>
    </w:p>
    <w:p w14:paraId="489CBEEF" w14:textId="77777777" w:rsidR="001A4D98" w:rsidRPr="004A45A0" w:rsidRDefault="001A4D98" w:rsidP="004A45A0">
      <w:pPr>
        <w:ind w:left="709" w:right="720"/>
        <w:jc w:val="both"/>
        <w:rPr>
          <w:rFonts w:ascii="Cambria" w:hAnsi="Cambria"/>
          <w:color w:val="000000" w:themeColor="text1"/>
          <w:sz w:val="18"/>
          <w:szCs w:val="18"/>
          <w:lang w:val="es-CO"/>
        </w:rPr>
      </w:pPr>
    </w:p>
    <w:p w14:paraId="334A5137" w14:textId="32908EF5" w:rsidR="001A4D98" w:rsidRPr="004A45A0" w:rsidRDefault="00214EA0"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SÉPTIMA PARTE: MEDIDAS EN SALUD Y REHABILITACIÓN</w:t>
      </w:r>
    </w:p>
    <w:p w14:paraId="5EDFEE21" w14:textId="77777777" w:rsidR="00214EA0" w:rsidRPr="004A45A0" w:rsidRDefault="00214EA0" w:rsidP="004A45A0">
      <w:pPr>
        <w:ind w:left="709" w:right="720"/>
        <w:jc w:val="both"/>
        <w:rPr>
          <w:rFonts w:ascii="Cambria" w:hAnsi="Cambria"/>
          <w:color w:val="000000" w:themeColor="text1"/>
          <w:sz w:val="18"/>
          <w:szCs w:val="18"/>
          <w:lang w:val="es-CO"/>
        </w:rPr>
      </w:pPr>
    </w:p>
    <w:p w14:paraId="49E5E036" w14:textId="1A1DD0CF"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Ministerio de Salud y Protección Social implementará las medidas de rehabilitación en salud constitutivas de una atención médica, psicológica y psicosocial a través del Sistema General de Seguridad Social en Salud (SGSSS) y del Programa de Atención Psicosocial y Salud Integral para las Víctimas (PAPSIVI). </w:t>
      </w:r>
    </w:p>
    <w:p w14:paraId="12D75C2D" w14:textId="77777777" w:rsidR="00722DAB" w:rsidRPr="004A45A0" w:rsidRDefault="00722DAB" w:rsidP="004A45A0">
      <w:pPr>
        <w:pStyle w:val="ListParagraph"/>
        <w:ind w:left="709" w:right="720"/>
        <w:jc w:val="both"/>
        <w:rPr>
          <w:color w:val="000000" w:themeColor="text1"/>
          <w:sz w:val="18"/>
          <w:szCs w:val="18"/>
          <w:lang w:val="es-CO"/>
        </w:rPr>
      </w:pPr>
    </w:p>
    <w:p w14:paraId="6AF7D4AE" w14:textId="25540890"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Se garantizará un tratamiento adecuado, oportuno y prioritario a </w:t>
      </w:r>
      <w:r w:rsidR="0088389C" w:rsidRPr="004A45A0">
        <w:rPr>
          <w:rFonts w:ascii="Cambria" w:hAnsi="Cambria"/>
          <w:color w:val="000000" w:themeColor="text1"/>
          <w:sz w:val="18"/>
          <w:szCs w:val="18"/>
          <w:lang w:val="es-CO"/>
        </w:rPr>
        <w:t>las personas</w:t>
      </w:r>
      <w:r w:rsidRPr="004A45A0">
        <w:rPr>
          <w:rFonts w:ascii="Cambria" w:hAnsi="Cambria"/>
          <w:color w:val="000000" w:themeColor="text1"/>
          <w:sz w:val="18"/>
          <w:szCs w:val="18"/>
          <w:lang w:val="es-CO"/>
        </w:rPr>
        <w:t xml:space="preserve"> que lo requieran, previa manifestación de su voluntad, y por el tiempo que sea necesario. Al proveer el tratamiento psicológico y brindar la atención psicosocial se deben considerar las circunstancias y necesidades particulares de cada persona, de manera que se les brinden tratamientos, familiares e individuales, según lo que se acuerde con cada uno de ellos y después de una evaluación individual. </w:t>
      </w:r>
    </w:p>
    <w:p w14:paraId="40A7091A" w14:textId="77777777" w:rsidR="00722DAB" w:rsidRPr="004A45A0" w:rsidRDefault="00722DAB" w:rsidP="004A45A0">
      <w:pPr>
        <w:pStyle w:val="ListParagraph"/>
        <w:ind w:left="709" w:right="720"/>
        <w:jc w:val="both"/>
        <w:rPr>
          <w:color w:val="000000" w:themeColor="text1"/>
          <w:sz w:val="18"/>
          <w:szCs w:val="18"/>
          <w:lang w:val="es-CO"/>
        </w:rPr>
      </w:pPr>
    </w:p>
    <w:p w14:paraId="631507E1" w14:textId="23D938EE"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Para el acceso a la atención en salud integral, se garantiza el acceso en condiciones de oportunidad y calidad a los medicamentos y tratamientos que se requieran (que comprenden salud física y mental) a los beneficiarios de las medidas, de conformidad con las disposiciones que rigen el SGSSS, al tiempo que tendrán una atención prioritaria y diferencial en virtud de su condición de víctimas. La atención en salud integral se garantizará para las personas residentes en territorio nacional. </w:t>
      </w:r>
    </w:p>
    <w:p w14:paraId="38DC2FFC" w14:textId="77777777" w:rsidR="00722DAB" w:rsidRPr="004A45A0" w:rsidRDefault="00722DAB" w:rsidP="004A45A0">
      <w:pPr>
        <w:pStyle w:val="ListParagraph"/>
        <w:ind w:left="709" w:right="720"/>
        <w:jc w:val="both"/>
        <w:rPr>
          <w:color w:val="000000" w:themeColor="text1"/>
          <w:sz w:val="18"/>
          <w:szCs w:val="18"/>
          <w:lang w:val="es-CO"/>
        </w:rPr>
      </w:pPr>
    </w:p>
    <w:p w14:paraId="7229A9F0" w14:textId="77777777"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Para lo anterior, se garantizará un canal de gestión de la salud integral a través de los diferentes operadores territoriales del PAPSIVI, de los referentes de víctimas en las entidades territoriales y de las Entidades Administradoras de Planes de Beneficios y del Ministerio de Salud y Protección Social. </w:t>
      </w:r>
    </w:p>
    <w:p w14:paraId="436962C2" w14:textId="77777777" w:rsidR="00722DAB" w:rsidRPr="004A45A0" w:rsidRDefault="00722DAB" w:rsidP="004A45A0">
      <w:pPr>
        <w:pStyle w:val="ListParagraph"/>
        <w:ind w:left="709" w:right="720"/>
        <w:jc w:val="both"/>
        <w:rPr>
          <w:color w:val="000000" w:themeColor="text1"/>
          <w:sz w:val="18"/>
          <w:szCs w:val="18"/>
          <w:lang w:val="es-CO"/>
        </w:rPr>
      </w:pPr>
    </w:p>
    <w:p w14:paraId="3CFE8F02" w14:textId="29648ECB"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En lo relacionado a la atención psicosocial, la misma se garantizará a través de los mecanismos operativos que desde el Ministerio de Salud y Protección Social se definan, inclusive, a aquell</w:t>
      </w:r>
      <w:r w:rsidR="0088389C" w:rsidRPr="004A45A0">
        <w:rPr>
          <w:rFonts w:ascii="Cambria" w:hAnsi="Cambria"/>
          <w:color w:val="000000" w:themeColor="text1"/>
          <w:sz w:val="18"/>
          <w:szCs w:val="18"/>
          <w:lang w:val="es-CO"/>
        </w:rPr>
        <w:t>a</w:t>
      </w:r>
      <w:r w:rsidRPr="004A45A0">
        <w:rPr>
          <w:rFonts w:ascii="Cambria" w:hAnsi="Cambria"/>
          <w:color w:val="000000" w:themeColor="text1"/>
          <w:sz w:val="18"/>
          <w:szCs w:val="18"/>
          <w:lang w:val="es-CO"/>
        </w:rPr>
        <w:t xml:space="preserve">s </w:t>
      </w:r>
      <w:r w:rsidR="0088389C" w:rsidRPr="004A45A0">
        <w:rPr>
          <w:rFonts w:ascii="Cambria" w:hAnsi="Cambria"/>
          <w:color w:val="000000" w:themeColor="text1"/>
          <w:sz w:val="18"/>
          <w:szCs w:val="18"/>
          <w:lang w:val="es-CO"/>
        </w:rPr>
        <w:t>personas</w:t>
      </w:r>
      <w:r w:rsidRPr="004A45A0">
        <w:rPr>
          <w:rFonts w:ascii="Cambria" w:hAnsi="Cambria"/>
          <w:color w:val="000000" w:themeColor="text1"/>
          <w:sz w:val="18"/>
          <w:szCs w:val="18"/>
          <w:lang w:val="es-CO"/>
        </w:rPr>
        <w:t xml:space="preserve"> residentes en el extranjero, a través de canales virtuales”</w:t>
      </w:r>
      <w:r w:rsidRPr="004A45A0">
        <w:rPr>
          <w:rStyle w:val="FootnoteReference"/>
          <w:rFonts w:ascii="Cambria" w:hAnsi="Cambria"/>
          <w:color w:val="000000" w:themeColor="text1"/>
          <w:sz w:val="18"/>
          <w:szCs w:val="18"/>
        </w:rPr>
        <w:footnoteReference w:id="24"/>
      </w:r>
      <w:r w:rsidR="00E76CB3" w:rsidRPr="004A45A0">
        <w:rPr>
          <w:rFonts w:ascii="Cambria" w:hAnsi="Cambria"/>
          <w:color w:val="000000" w:themeColor="text1"/>
          <w:sz w:val="18"/>
          <w:szCs w:val="18"/>
          <w:lang w:val="es-CO"/>
        </w:rPr>
        <w:t>.</w:t>
      </w:r>
    </w:p>
    <w:p w14:paraId="0CC11419" w14:textId="77777777" w:rsidR="00722DAB" w:rsidRPr="004A45A0" w:rsidRDefault="00722DAB" w:rsidP="004A45A0">
      <w:pPr>
        <w:pStyle w:val="ListParagraph"/>
        <w:ind w:left="709" w:right="720"/>
        <w:jc w:val="both"/>
        <w:rPr>
          <w:color w:val="000000" w:themeColor="text1"/>
          <w:sz w:val="18"/>
          <w:szCs w:val="18"/>
          <w:lang w:val="es-CO"/>
        </w:rPr>
      </w:pPr>
    </w:p>
    <w:p w14:paraId="662CCAC9" w14:textId="33075318" w:rsidR="00722DAB" w:rsidRPr="004A45A0" w:rsidRDefault="0088389C"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OCTAVA</w:t>
      </w:r>
      <w:r w:rsidR="00722DAB" w:rsidRPr="004A45A0">
        <w:rPr>
          <w:rFonts w:ascii="Cambria" w:hAnsi="Cambria"/>
          <w:b/>
          <w:bCs/>
          <w:color w:val="000000" w:themeColor="text1"/>
          <w:sz w:val="18"/>
          <w:szCs w:val="18"/>
          <w:lang w:val="es-CO"/>
        </w:rPr>
        <w:t xml:space="preserve"> PARTE: MEDIDA</w:t>
      </w:r>
      <w:r w:rsidRPr="004A45A0">
        <w:rPr>
          <w:rFonts w:ascii="Cambria" w:hAnsi="Cambria"/>
          <w:b/>
          <w:bCs/>
          <w:color w:val="000000" w:themeColor="text1"/>
          <w:sz w:val="18"/>
          <w:szCs w:val="18"/>
          <w:lang w:val="es-CO"/>
        </w:rPr>
        <w:t xml:space="preserve"> DE JUSTICIA Y BÚSQUEDA</w:t>
      </w:r>
    </w:p>
    <w:p w14:paraId="5F6C7AB4" w14:textId="77777777" w:rsidR="00722DAB" w:rsidRPr="004A45A0" w:rsidRDefault="00722DAB" w:rsidP="004A45A0">
      <w:pPr>
        <w:pStyle w:val="ListParagraph"/>
        <w:ind w:left="709" w:right="720"/>
        <w:jc w:val="both"/>
        <w:rPr>
          <w:color w:val="000000" w:themeColor="text1"/>
          <w:sz w:val="18"/>
          <w:szCs w:val="18"/>
          <w:lang w:val="es-CO"/>
        </w:rPr>
      </w:pPr>
    </w:p>
    <w:p w14:paraId="5FAC24A1" w14:textId="71668669"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“El Estado colombiano a través de las entidades con competencia</w:t>
      </w:r>
      <w:r w:rsidR="00296C4F">
        <w:rPr>
          <w:rFonts w:ascii="Cambria" w:hAnsi="Cambria"/>
          <w:color w:val="000000" w:themeColor="text1"/>
          <w:sz w:val="18"/>
          <w:szCs w:val="18"/>
          <w:lang w:val="es-CO"/>
        </w:rPr>
        <w:t>s</w:t>
      </w:r>
      <w:r w:rsidRPr="004A45A0">
        <w:rPr>
          <w:rFonts w:ascii="Cambria" w:hAnsi="Cambria"/>
          <w:color w:val="000000" w:themeColor="text1"/>
          <w:sz w:val="18"/>
          <w:szCs w:val="18"/>
          <w:lang w:val="es-CO"/>
        </w:rPr>
        <w:t xml:space="preserve"> en la búsqueda de personas dadas por desaparecidas, con el fin de actuar de una forma coordinada, armónica y aunando esfuerzos establecerán un Plan de Acción Específico Interinstitucional de búsqueda y medidas de investigación para el Caso No. </w:t>
      </w:r>
      <w:r w:rsidR="0088389C" w:rsidRPr="004A45A0">
        <w:rPr>
          <w:rFonts w:ascii="Cambria" w:hAnsi="Cambria"/>
          <w:color w:val="000000" w:themeColor="text1"/>
          <w:sz w:val="18"/>
          <w:szCs w:val="18"/>
          <w:lang w:val="es-CO"/>
        </w:rPr>
        <w:t>C-14.332 José Antonio Cardona Márquez y familia</w:t>
      </w:r>
      <w:r w:rsidRPr="004A45A0">
        <w:rPr>
          <w:rFonts w:ascii="Cambria" w:hAnsi="Cambria"/>
          <w:color w:val="000000" w:themeColor="text1"/>
          <w:sz w:val="18"/>
          <w:szCs w:val="18"/>
          <w:lang w:val="es-CO"/>
        </w:rPr>
        <w:t xml:space="preserve">. Es de resaltar, que el citado plan, integrará actividades </w:t>
      </w:r>
      <w:r w:rsidRPr="004A45A0">
        <w:rPr>
          <w:rFonts w:ascii="Cambria" w:hAnsi="Cambria"/>
          <w:color w:val="000000" w:themeColor="text1"/>
          <w:sz w:val="18"/>
          <w:szCs w:val="18"/>
          <w:lang w:val="es-CO"/>
        </w:rPr>
        <w:lastRenderedPageBreak/>
        <w:t>y tiempos de ejecución, así como también establecerá mesas de trabajo periódicas de seguimiento</w:t>
      </w:r>
      <w:r w:rsidR="0088389C" w:rsidRPr="004A45A0">
        <w:rPr>
          <w:rFonts w:ascii="Cambria" w:hAnsi="Cambria"/>
          <w:color w:val="000000" w:themeColor="text1"/>
          <w:sz w:val="18"/>
          <w:szCs w:val="18"/>
          <w:lang w:val="es-CO"/>
        </w:rPr>
        <w:t xml:space="preserve"> con las víctimas y representantes del caso</w:t>
      </w:r>
      <w:r w:rsidR="0088389C" w:rsidRPr="004A45A0">
        <w:rPr>
          <w:rStyle w:val="FootnoteReference"/>
          <w:rFonts w:ascii="Cambria" w:hAnsi="Cambria"/>
          <w:color w:val="000000" w:themeColor="text1"/>
          <w:sz w:val="18"/>
          <w:szCs w:val="18"/>
          <w:lang w:val="es-CO"/>
        </w:rPr>
        <w:footnoteReference w:id="25"/>
      </w:r>
      <w:r w:rsidR="00E76CB3" w:rsidRPr="004A45A0">
        <w:rPr>
          <w:rFonts w:ascii="Cambria" w:hAnsi="Cambria"/>
          <w:color w:val="000000" w:themeColor="text1"/>
          <w:sz w:val="18"/>
          <w:szCs w:val="18"/>
          <w:lang w:val="es-CO"/>
        </w:rPr>
        <w:t>.</w:t>
      </w:r>
    </w:p>
    <w:p w14:paraId="6A061B23" w14:textId="77777777" w:rsidR="00722DAB" w:rsidRPr="004A45A0" w:rsidRDefault="00722DAB" w:rsidP="004A45A0">
      <w:pPr>
        <w:ind w:left="709" w:right="720"/>
        <w:jc w:val="both"/>
        <w:rPr>
          <w:rFonts w:ascii="Cambria" w:hAnsi="Cambria"/>
          <w:color w:val="000000" w:themeColor="text1"/>
          <w:sz w:val="18"/>
          <w:szCs w:val="18"/>
          <w:lang w:val="es-CO"/>
        </w:rPr>
      </w:pPr>
    </w:p>
    <w:p w14:paraId="074C0814" w14:textId="3BB5A94F" w:rsidR="00722DAB" w:rsidRPr="004A45A0" w:rsidRDefault="0088389C"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La Fiscalía General de la Nación por in</w:t>
      </w:r>
      <w:r w:rsidR="001B5E4D" w:rsidRPr="004A45A0">
        <w:rPr>
          <w:rFonts w:ascii="Cambria" w:hAnsi="Cambria"/>
          <w:color w:val="000000" w:themeColor="text1"/>
          <w:sz w:val="18"/>
          <w:szCs w:val="18"/>
          <w:lang w:val="es-CO"/>
        </w:rPr>
        <w:t>t</w:t>
      </w:r>
      <w:r w:rsidRPr="004A45A0">
        <w:rPr>
          <w:rFonts w:ascii="Cambria" w:hAnsi="Cambria"/>
          <w:color w:val="000000" w:themeColor="text1"/>
          <w:sz w:val="18"/>
          <w:szCs w:val="18"/>
          <w:lang w:val="es-CO"/>
        </w:rPr>
        <w:t>ermedio de Justicia Transicional y el grupo interno de trabajo para la búsqueda, identificación y entrega de personas desaparecidas (GRUBE), continuará con la investigación con un plan de búsqueda adecuado, con el fin de encontrar, identificar y entregar los restos de la víctima, ello atendiendo que, el postulado NOLBERTO UNI VEGA, ex integrante del Bloque Sur de las FARC, es la única persona que puede aportar información que conduzca a dar con el paradero de los restos del señor CARDONA MARQUEZ, persona que se presentó ante el Tribunal de Justicia y Paz, por los hechos que rodean el caso</w:t>
      </w:r>
      <w:r w:rsidRPr="004A45A0">
        <w:rPr>
          <w:rStyle w:val="FootnoteReference"/>
          <w:rFonts w:ascii="Cambria" w:hAnsi="Cambria"/>
          <w:color w:val="000000" w:themeColor="text1"/>
          <w:sz w:val="18"/>
          <w:szCs w:val="18"/>
          <w:lang w:val="es-CO"/>
        </w:rPr>
        <w:footnoteReference w:id="26"/>
      </w:r>
      <w:r w:rsidR="00E76CB3" w:rsidRPr="004A45A0">
        <w:rPr>
          <w:rFonts w:ascii="Cambria" w:hAnsi="Cambria"/>
          <w:color w:val="000000" w:themeColor="text1"/>
          <w:sz w:val="18"/>
          <w:szCs w:val="18"/>
          <w:lang w:val="es-CO"/>
        </w:rPr>
        <w:t>.</w:t>
      </w:r>
    </w:p>
    <w:p w14:paraId="0ADE8C22" w14:textId="77777777" w:rsidR="00722DAB" w:rsidRPr="004A45A0" w:rsidRDefault="00722DAB" w:rsidP="004A45A0">
      <w:pPr>
        <w:ind w:left="709" w:right="720"/>
        <w:jc w:val="both"/>
        <w:rPr>
          <w:rFonts w:ascii="Cambria" w:hAnsi="Cambria"/>
          <w:color w:val="000000" w:themeColor="text1"/>
          <w:sz w:val="18"/>
          <w:szCs w:val="18"/>
          <w:lang w:val="es-CO"/>
        </w:rPr>
      </w:pPr>
    </w:p>
    <w:p w14:paraId="16B2B5EB" w14:textId="3D354120" w:rsidR="00722DAB" w:rsidRPr="004A45A0" w:rsidRDefault="00FE05C2"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En el caso de la competencia del Instituto Nacional de Medicina Legal y Ciencias Forenses, la entidad aplicará los estándares nacionales e internacionales para la verificación e identificación de los cadáveres sometidos a necropsia medicolegal, con la información no genética y genética del señor JOSÉ </w:t>
      </w:r>
      <w:r w:rsidR="00753C74">
        <w:rPr>
          <w:rFonts w:ascii="Cambria" w:hAnsi="Cambria"/>
          <w:color w:val="000000" w:themeColor="text1"/>
          <w:sz w:val="18"/>
          <w:szCs w:val="18"/>
          <w:lang w:val="es-CO"/>
        </w:rPr>
        <w:t>ANTONIO</w:t>
      </w:r>
      <w:r w:rsidRPr="004A45A0">
        <w:rPr>
          <w:rFonts w:ascii="Cambria" w:hAnsi="Cambria"/>
          <w:color w:val="000000" w:themeColor="text1"/>
          <w:sz w:val="18"/>
          <w:szCs w:val="18"/>
          <w:lang w:val="es-CO"/>
        </w:rPr>
        <w:t xml:space="preserve"> CARDONA MÁRQUEZ, de acuerdo con los avances en búsqueda y recuperación que realicen la Fiscalía General de la Nación y la Unidad de Búsqueda de personas dadas por desaparecidas en contexto y en razón del conflicto armado</w:t>
      </w:r>
      <w:r w:rsidR="00722DAB" w:rsidRPr="004A45A0">
        <w:rPr>
          <w:rFonts w:ascii="Cambria" w:hAnsi="Cambria"/>
          <w:color w:val="000000" w:themeColor="text1"/>
          <w:sz w:val="18"/>
          <w:szCs w:val="18"/>
          <w:lang w:val="es-CO"/>
        </w:rPr>
        <w:t>”</w:t>
      </w:r>
      <w:r w:rsidR="00722DAB" w:rsidRPr="004A45A0">
        <w:rPr>
          <w:rStyle w:val="FootnoteReference"/>
          <w:rFonts w:ascii="Cambria" w:hAnsi="Cambria"/>
          <w:color w:val="000000" w:themeColor="text1"/>
          <w:sz w:val="18"/>
          <w:szCs w:val="18"/>
          <w:lang w:val="es-CO"/>
        </w:rPr>
        <w:footnoteReference w:id="27"/>
      </w:r>
      <w:r w:rsidR="00E76CB3" w:rsidRPr="004A45A0">
        <w:rPr>
          <w:rFonts w:ascii="Cambria" w:hAnsi="Cambria"/>
          <w:color w:val="000000" w:themeColor="text1"/>
          <w:sz w:val="18"/>
          <w:szCs w:val="18"/>
          <w:lang w:val="es-CO"/>
        </w:rPr>
        <w:t>.</w:t>
      </w:r>
    </w:p>
    <w:p w14:paraId="253226AF" w14:textId="77777777" w:rsidR="00722DAB" w:rsidRPr="004A45A0" w:rsidRDefault="00722DAB" w:rsidP="004A45A0">
      <w:pPr>
        <w:ind w:right="720"/>
        <w:jc w:val="both"/>
        <w:rPr>
          <w:rFonts w:ascii="Cambria" w:hAnsi="Cambria"/>
          <w:color w:val="000000" w:themeColor="text1"/>
          <w:sz w:val="18"/>
          <w:szCs w:val="18"/>
          <w:lang w:val="es-CO"/>
        </w:rPr>
      </w:pPr>
    </w:p>
    <w:p w14:paraId="1002C8FD" w14:textId="306FE209" w:rsidR="00722DAB" w:rsidRPr="004A45A0" w:rsidRDefault="00722DAB"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NOVENA PARTE: MEDIDAS DE COMPENSACIÓN</w:t>
      </w:r>
      <w:r w:rsidR="00FE05C2" w:rsidRPr="004A45A0">
        <w:rPr>
          <w:rFonts w:ascii="Cambria" w:hAnsi="Cambria"/>
          <w:b/>
          <w:bCs/>
          <w:color w:val="000000" w:themeColor="text1"/>
          <w:sz w:val="18"/>
          <w:szCs w:val="18"/>
          <w:lang w:val="es-CO"/>
        </w:rPr>
        <w:t xml:space="preserve"> ECONÓMICA</w:t>
      </w:r>
    </w:p>
    <w:p w14:paraId="55E55B57" w14:textId="77777777" w:rsidR="00722DAB" w:rsidRPr="004A45A0" w:rsidRDefault="00722DAB" w:rsidP="004A45A0">
      <w:pPr>
        <w:ind w:left="709" w:right="720"/>
        <w:jc w:val="both"/>
        <w:rPr>
          <w:rFonts w:ascii="Cambria" w:hAnsi="Cambria"/>
          <w:color w:val="000000" w:themeColor="text1"/>
          <w:sz w:val="18"/>
          <w:szCs w:val="18"/>
          <w:lang w:val="es-CO"/>
        </w:rPr>
      </w:pPr>
    </w:p>
    <w:p w14:paraId="5AEDF2BE" w14:textId="42D51691"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“El Estado dará aplicación a la Ley 288 de 1996, con el propósito de reparar los perjuicios que llegaren a probarse a favor de las víctimas reconocidas en </w:t>
      </w:r>
      <w:r w:rsidR="002362F5" w:rsidRPr="004A45A0">
        <w:rPr>
          <w:rFonts w:ascii="Cambria" w:hAnsi="Cambria"/>
          <w:color w:val="000000" w:themeColor="text1"/>
          <w:sz w:val="18"/>
          <w:szCs w:val="18"/>
          <w:lang w:val="es-CO"/>
        </w:rPr>
        <w:t>la tercera parte del</w:t>
      </w:r>
      <w:r w:rsidRPr="004A45A0">
        <w:rPr>
          <w:rFonts w:ascii="Cambria" w:hAnsi="Cambria"/>
          <w:color w:val="000000" w:themeColor="text1"/>
          <w:sz w:val="18"/>
          <w:szCs w:val="18"/>
          <w:lang w:val="es-CO"/>
        </w:rPr>
        <w:t xml:space="preserve"> presente Acuerdo de Solución Amistosa. Para estos efectos, se acudirá a los criterios y montos reconocidos por la jurisprudencia nacional vigente.</w:t>
      </w:r>
    </w:p>
    <w:p w14:paraId="75865091" w14:textId="77777777" w:rsidR="00722DAB" w:rsidRPr="004A45A0" w:rsidRDefault="00722DAB" w:rsidP="004A45A0">
      <w:pPr>
        <w:ind w:left="709" w:right="720"/>
        <w:jc w:val="both"/>
        <w:rPr>
          <w:rFonts w:ascii="Cambria" w:hAnsi="Cambria"/>
          <w:color w:val="000000" w:themeColor="text1"/>
          <w:sz w:val="18"/>
          <w:szCs w:val="18"/>
          <w:lang w:val="es-CO"/>
        </w:rPr>
      </w:pPr>
    </w:p>
    <w:p w14:paraId="3CCDB9F2" w14:textId="4B334550"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En caso de que alguna víctima haya sido indemnizada a través de la jurisdicción de lo contencioso administrativo y/o beneficiaria de reparaciones administrativas, los montos que hayan sido reconocidos a las mismas serán descontados de la indemnización pecuniaria otorgada conforme el trámite </w:t>
      </w:r>
      <w:r w:rsidR="002362F5" w:rsidRPr="004A45A0">
        <w:rPr>
          <w:rFonts w:ascii="Cambria" w:hAnsi="Cambria"/>
          <w:color w:val="000000" w:themeColor="text1"/>
          <w:sz w:val="18"/>
          <w:szCs w:val="18"/>
          <w:lang w:val="es-CO"/>
        </w:rPr>
        <w:t>aquí</w:t>
      </w:r>
      <w:r w:rsidRPr="004A45A0">
        <w:rPr>
          <w:rFonts w:ascii="Cambria" w:hAnsi="Cambria"/>
          <w:color w:val="000000" w:themeColor="text1"/>
          <w:sz w:val="18"/>
          <w:szCs w:val="18"/>
          <w:lang w:val="es-CO"/>
        </w:rPr>
        <w:t xml:space="preserve"> previsto</w:t>
      </w:r>
      <w:r w:rsidR="002362F5" w:rsidRPr="004A45A0">
        <w:rPr>
          <w:rFonts w:ascii="Cambria" w:hAnsi="Cambria"/>
          <w:color w:val="000000" w:themeColor="text1"/>
          <w:sz w:val="18"/>
          <w:szCs w:val="18"/>
          <w:lang w:val="es-CO"/>
        </w:rPr>
        <w:t xml:space="preserve"> </w:t>
      </w:r>
      <w:r w:rsidRPr="004A45A0">
        <w:rPr>
          <w:rFonts w:ascii="Cambria" w:hAnsi="Cambria"/>
          <w:color w:val="000000" w:themeColor="text1"/>
          <w:sz w:val="18"/>
          <w:szCs w:val="18"/>
          <w:lang w:val="es-CO"/>
        </w:rPr>
        <w:t>con el fin de evitar el fenómeno de la doble o excesiva indemnización.</w:t>
      </w:r>
    </w:p>
    <w:p w14:paraId="3B6348B7" w14:textId="77777777" w:rsidR="00722DAB" w:rsidRPr="004A45A0" w:rsidRDefault="00722DAB" w:rsidP="004A45A0">
      <w:pPr>
        <w:ind w:left="709" w:right="720"/>
        <w:jc w:val="both"/>
        <w:rPr>
          <w:rFonts w:ascii="Cambria" w:hAnsi="Cambria"/>
          <w:color w:val="000000" w:themeColor="text1"/>
          <w:sz w:val="18"/>
          <w:szCs w:val="18"/>
          <w:lang w:val="es-CO"/>
        </w:rPr>
      </w:pPr>
    </w:p>
    <w:p w14:paraId="6AE9591D" w14:textId="77777777"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Igualmente, para efectos de la indemnización de los perjuicios se tendrán como pruebas aquellas que sean susceptibles de valoración de conformidad con las normas procesales colombianas.</w:t>
      </w:r>
    </w:p>
    <w:p w14:paraId="150C9610" w14:textId="77777777" w:rsidR="00722DAB" w:rsidRPr="004A45A0" w:rsidRDefault="00722DAB" w:rsidP="004A45A0">
      <w:pPr>
        <w:ind w:left="709" w:right="720"/>
        <w:jc w:val="both"/>
        <w:rPr>
          <w:rFonts w:ascii="Cambria" w:hAnsi="Cambria"/>
          <w:color w:val="000000" w:themeColor="text1"/>
          <w:sz w:val="18"/>
          <w:szCs w:val="18"/>
          <w:lang w:val="es-CO"/>
        </w:rPr>
      </w:pPr>
    </w:p>
    <w:p w14:paraId="1EE5A647" w14:textId="77777777"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La entidad del Estado que adelantará el trámite de Ley 288 de 1996, será la designada por el Comité de Ministros creado por esa misma ley”.</w:t>
      </w:r>
    </w:p>
    <w:p w14:paraId="6B28A9B0" w14:textId="77777777" w:rsidR="00722DAB" w:rsidRPr="004A45A0" w:rsidRDefault="00722DAB" w:rsidP="004A45A0">
      <w:pPr>
        <w:ind w:left="709" w:right="720"/>
        <w:rPr>
          <w:rFonts w:ascii="Cambria" w:hAnsi="Cambria"/>
          <w:b/>
          <w:bCs/>
          <w:color w:val="000000" w:themeColor="text1"/>
          <w:sz w:val="18"/>
          <w:szCs w:val="18"/>
          <w:lang w:val="es-CO"/>
        </w:rPr>
      </w:pPr>
    </w:p>
    <w:p w14:paraId="1202B21C" w14:textId="77777777" w:rsidR="00722DAB" w:rsidRPr="004A45A0" w:rsidRDefault="00722DAB"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DÉCIMA PARTE: HOMOLOGACIÓN Y SEGUIMIENTO</w:t>
      </w:r>
    </w:p>
    <w:p w14:paraId="0C77A8AD" w14:textId="77777777" w:rsidR="00722DAB" w:rsidRPr="004A45A0" w:rsidRDefault="00722DAB" w:rsidP="004A45A0">
      <w:pPr>
        <w:ind w:left="709" w:right="720"/>
        <w:jc w:val="both"/>
        <w:rPr>
          <w:rFonts w:ascii="Cambria" w:hAnsi="Cambria"/>
          <w:color w:val="000000" w:themeColor="text1"/>
          <w:sz w:val="18"/>
          <w:szCs w:val="18"/>
          <w:lang w:val="es-CO"/>
        </w:rPr>
      </w:pPr>
    </w:p>
    <w:p w14:paraId="658EB9C8" w14:textId="56865249"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“Las Partes le solicitan a la Comisión Interamericana la homologación del presente </w:t>
      </w:r>
      <w:r w:rsidR="00060FB9" w:rsidRPr="004A45A0">
        <w:rPr>
          <w:rFonts w:ascii="Cambria" w:hAnsi="Cambria"/>
          <w:color w:val="000000" w:themeColor="text1"/>
          <w:sz w:val="18"/>
          <w:szCs w:val="18"/>
          <w:lang w:val="es-CO"/>
        </w:rPr>
        <w:t>a</w:t>
      </w:r>
      <w:r w:rsidRPr="004A45A0">
        <w:rPr>
          <w:rFonts w:ascii="Cambria" w:hAnsi="Cambria"/>
          <w:color w:val="000000" w:themeColor="text1"/>
          <w:sz w:val="18"/>
          <w:szCs w:val="18"/>
          <w:lang w:val="es-CO"/>
        </w:rPr>
        <w:t>cuerdo y su seguimiento”.</w:t>
      </w:r>
    </w:p>
    <w:p w14:paraId="2F7A0BB1" w14:textId="77777777" w:rsidR="00722DAB" w:rsidRPr="004A45A0" w:rsidRDefault="00722DAB" w:rsidP="004A45A0">
      <w:pPr>
        <w:ind w:left="709" w:right="720"/>
        <w:rPr>
          <w:rFonts w:ascii="Cambria" w:hAnsi="Cambria"/>
          <w:b/>
          <w:bCs/>
          <w:color w:val="000000" w:themeColor="text1"/>
          <w:sz w:val="18"/>
          <w:szCs w:val="18"/>
          <w:lang w:val="es-CO"/>
        </w:rPr>
      </w:pPr>
    </w:p>
    <w:p w14:paraId="781F5D90" w14:textId="3328BC2A" w:rsidR="00722DAB" w:rsidRPr="004A45A0" w:rsidRDefault="00060FB9" w:rsidP="004A45A0">
      <w:pPr>
        <w:ind w:left="709" w:right="720"/>
        <w:jc w:val="center"/>
        <w:rPr>
          <w:rFonts w:ascii="Cambria" w:hAnsi="Cambria"/>
          <w:b/>
          <w:bCs/>
          <w:color w:val="000000" w:themeColor="text1"/>
          <w:sz w:val="18"/>
          <w:szCs w:val="18"/>
          <w:lang w:val="es-CO"/>
        </w:rPr>
      </w:pPr>
      <w:r w:rsidRPr="004A45A0">
        <w:rPr>
          <w:rFonts w:ascii="Cambria" w:hAnsi="Cambria"/>
          <w:b/>
          <w:bCs/>
          <w:color w:val="000000" w:themeColor="text1"/>
          <w:sz w:val="18"/>
          <w:szCs w:val="18"/>
          <w:lang w:val="es-CO"/>
        </w:rPr>
        <w:t>DÉCIMA PRIMERA</w:t>
      </w:r>
      <w:r w:rsidR="00722DAB" w:rsidRPr="004A45A0">
        <w:rPr>
          <w:rFonts w:ascii="Cambria" w:hAnsi="Cambria"/>
          <w:b/>
          <w:bCs/>
          <w:color w:val="000000" w:themeColor="text1"/>
          <w:sz w:val="18"/>
          <w:szCs w:val="18"/>
          <w:lang w:val="es-CO"/>
        </w:rPr>
        <w:t xml:space="preserve"> PARTE: CONFIDENCIALIDAD</w:t>
      </w:r>
    </w:p>
    <w:p w14:paraId="66555C77" w14:textId="77777777" w:rsidR="00722DAB" w:rsidRPr="004A45A0" w:rsidRDefault="00722DAB" w:rsidP="004A45A0">
      <w:pPr>
        <w:ind w:left="709" w:right="720"/>
        <w:jc w:val="both"/>
        <w:rPr>
          <w:rFonts w:ascii="Cambria" w:hAnsi="Cambria"/>
          <w:color w:val="000000" w:themeColor="text1"/>
          <w:sz w:val="18"/>
          <w:szCs w:val="18"/>
          <w:lang w:val="es-CO"/>
        </w:rPr>
      </w:pPr>
    </w:p>
    <w:p w14:paraId="73C92482" w14:textId="00471455"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“El contenido del presente Acuerdo de Solución Amistosa es confidencial y no podrá ser publicado y/o difundido por ningún medio</w:t>
      </w:r>
      <w:r w:rsidR="00060FB9" w:rsidRPr="004A45A0">
        <w:rPr>
          <w:rFonts w:ascii="Cambria" w:hAnsi="Cambria"/>
          <w:color w:val="000000" w:themeColor="text1"/>
          <w:sz w:val="18"/>
          <w:szCs w:val="18"/>
          <w:lang w:val="es-CO"/>
        </w:rPr>
        <w:t xml:space="preserve"> </w:t>
      </w:r>
      <w:r w:rsidRPr="004A45A0">
        <w:rPr>
          <w:rFonts w:ascii="Cambria" w:hAnsi="Cambria"/>
          <w:color w:val="000000" w:themeColor="text1"/>
          <w:sz w:val="18"/>
          <w:szCs w:val="18"/>
          <w:lang w:val="es-CO"/>
        </w:rPr>
        <w:t>hasta tanto sea homologado por la Comisión Interamericana de Derechos Humanos mediante la emisión del Informe de Artículo 49 de la Convención Americana sobre Derechos Humanos”.</w:t>
      </w:r>
    </w:p>
    <w:p w14:paraId="068A82EB" w14:textId="77777777" w:rsidR="00722DAB" w:rsidRPr="004A45A0" w:rsidRDefault="00722DAB" w:rsidP="004A45A0">
      <w:pPr>
        <w:ind w:left="709" w:right="720"/>
        <w:jc w:val="both"/>
        <w:rPr>
          <w:rFonts w:ascii="Cambria" w:hAnsi="Cambria"/>
          <w:color w:val="000000" w:themeColor="text1"/>
          <w:sz w:val="18"/>
          <w:szCs w:val="18"/>
          <w:lang w:val="es-CO"/>
        </w:rPr>
      </w:pPr>
    </w:p>
    <w:p w14:paraId="7DA64C7F" w14:textId="1D37F0B5" w:rsidR="00722DAB" w:rsidRPr="004A45A0" w:rsidRDefault="00722DAB" w:rsidP="004A45A0">
      <w:pPr>
        <w:ind w:left="709" w:right="720"/>
        <w:jc w:val="both"/>
        <w:rPr>
          <w:rFonts w:ascii="Cambria" w:hAnsi="Cambria"/>
          <w:color w:val="000000" w:themeColor="text1"/>
          <w:sz w:val="18"/>
          <w:szCs w:val="18"/>
          <w:lang w:val="es-CO"/>
        </w:rPr>
      </w:pPr>
      <w:r w:rsidRPr="004A45A0">
        <w:rPr>
          <w:rFonts w:ascii="Cambria" w:hAnsi="Cambria"/>
          <w:color w:val="000000" w:themeColor="text1"/>
          <w:sz w:val="18"/>
          <w:szCs w:val="18"/>
          <w:lang w:val="es-CO"/>
        </w:rPr>
        <w:t xml:space="preserve">Leído como fue este Acuerdo y estando las Partes enteradas del alcance y contenido legal del mismo, se firma </w:t>
      </w:r>
      <w:r w:rsidR="00060FB9" w:rsidRPr="004A45A0">
        <w:rPr>
          <w:rFonts w:ascii="Cambria" w:hAnsi="Cambria"/>
          <w:color w:val="000000" w:themeColor="text1"/>
          <w:sz w:val="18"/>
          <w:szCs w:val="18"/>
          <w:lang w:val="es-CO"/>
        </w:rPr>
        <w:t>a los</w:t>
      </w:r>
      <w:r w:rsidRPr="004A45A0">
        <w:rPr>
          <w:rFonts w:ascii="Cambria" w:hAnsi="Cambria"/>
          <w:color w:val="000000" w:themeColor="text1"/>
          <w:sz w:val="18"/>
          <w:szCs w:val="18"/>
          <w:lang w:val="es-CO"/>
        </w:rPr>
        <w:t xml:space="preserve"> veintitrés (23) </w:t>
      </w:r>
      <w:r w:rsidR="00060FB9" w:rsidRPr="004A45A0">
        <w:rPr>
          <w:rFonts w:ascii="Cambria" w:hAnsi="Cambria"/>
          <w:color w:val="000000" w:themeColor="text1"/>
          <w:sz w:val="18"/>
          <w:szCs w:val="18"/>
          <w:lang w:val="es-CO"/>
        </w:rPr>
        <w:t xml:space="preserve">días del mes </w:t>
      </w:r>
      <w:r w:rsidRPr="004A45A0">
        <w:rPr>
          <w:rFonts w:ascii="Cambria" w:hAnsi="Cambria"/>
          <w:color w:val="000000" w:themeColor="text1"/>
          <w:sz w:val="18"/>
          <w:szCs w:val="18"/>
          <w:lang w:val="es-CO"/>
        </w:rPr>
        <w:t>de abril de 2025.</w:t>
      </w:r>
    </w:p>
    <w:p w14:paraId="7407539A" w14:textId="77777777" w:rsidR="00A54222" w:rsidRDefault="00A54222"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4ECE339B" w14:textId="77777777" w:rsidR="00014D30" w:rsidRDefault="00014D30"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793483AC" w14:textId="77777777" w:rsidR="00014D30" w:rsidRDefault="00014D30"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6728485F" w14:textId="77777777" w:rsidR="00014D30" w:rsidRDefault="00014D30"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71D79C7F" w14:textId="77777777" w:rsidR="00014D30" w:rsidRPr="001A29A1" w:rsidRDefault="00014D30" w:rsidP="00722DAB">
      <w:pPr>
        <w:pBdr>
          <w:top w:val="none" w:sz="0" w:space="0" w:color="auto"/>
          <w:left w:val="none" w:sz="0" w:space="0" w:color="auto"/>
          <w:bottom w:val="none" w:sz="0" w:space="0" w:color="auto"/>
          <w:right w:val="none" w:sz="0" w:space="0" w:color="auto"/>
          <w:between w:val="none" w:sz="0" w:space="0" w:color="auto"/>
          <w:bar w:val="none" w:sz="0" w:color="auto"/>
        </w:pBdr>
        <w:ind w:left="709" w:right="855"/>
        <w:jc w:val="both"/>
        <w:rPr>
          <w:rFonts w:ascii="Cambria" w:eastAsia="Arial" w:hAnsi="Cambria" w:cstheme="minorHAnsi"/>
          <w:color w:val="000000" w:themeColor="text1"/>
          <w:sz w:val="20"/>
          <w:szCs w:val="20"/>
          <w:lang w:val="es-CO"/>
        </w:rPr>
      </w:pPr>
    </w:p>
    <w:p w14:paraId="01469676" w14:textId="77777777" w:rsidR="003E7EB5" w:rsidRPr="00A54222" w:rsidRDefault="003E7EB5" w:rsidP="00996C55">
      <w:pPr>
        <w:pStyle w:val="ListParagraph"/>
        <w:numPr>
          <w:ilvl w:val="0"/>
          <w:numId w:val="55"/>
        </w:numPr>
        <w:ind w:left="0" w:firstLine="720"/>
        <w:jc w:val="both"/>
        <w:rPr>
          <w:rFonts w:eastAsia="MS Mincho" w:cstheme="minorHAnsi"/>
          <w:b/>
          <w:color w:val="000000" w:themeColor="text1"/>
          <w:sz w:val="20"/>
          <w:szCs w:val="20"/>
          <w:lang w:val="es-CO"/>
        </w:rPr>
      </w:pPr>
      <w:r w:rsidRPr="00A54222">
        <w:rPr>
          <w:rFonts w:eastAsia="MS Mincho" w:cstheme="minorHAnsi"/>
          <w:b/>
          <w:color w:val="000000" w:themeColor="text1"/>
          <w:sz w:val="20"/>
          <w:szCs w:val="20"/>
          <w:lang w:val="es-CO"/>
        </w:rPr>
        <w:lastRenderedPageBreak/>
        <w:t>DETERMINACIÓN DE COMPATIBILIDAD Y CUMPLIMIENTO</w:t>
      </w:r>
    </w:p>
    <w:p w14:paraId="36FEB5B0" w14:textId="77777777" w:rsidR="003E7EB5" w:rsidRPr="00A54222" w:rsidRDefault="003E7EB5" w:rsidP="00996C55">
      <w:pPr>
        <w:tabs>
          <w:tab w:val="num" w:pos="1440"/>
        </w:tabs>
        <w:ind w:firstLine="720"/>
        <w:jc w:val="both"/>
        <w:rPr>
          <w:rFonts w:ascii="Cambria" w:eastAsia="MS Mincho" w:hAnsi="Cambria" w:cstheme="minorHAnsi"/>
          <w:b/>
          <w:color w:val="000000" w:themeColor="text1"/>
          <w:sz w:val="20"/>
          <w:szCs w:val="20"/>
          <w:lang w:val="es-CO"/>
        </w:rPr>
      </w:pPr>
    </w:p>
    <w:p w14:paraId="2B52F24B" w14:textId="632994F1" w:rsidR="003E7EB5" w:rsidRPr="00A54222" w:rsidRDefault="0046224F"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cstheme="minorBidi"/>
          <w:color w:val="000000" w:themeColor="text1"/>
          <w:sz w:val="20"/>
          <w:szCs w:val="20"/>
          <w:lang w:val="es-CO"/>
        </w:rPr>
      </w:pPr>
      <w:r w:rsidRPr="00A54222">
        <w:rPr>
          <w:rFonts w:eastAsia="MS Mincho" w:cstheme="minorBidi"/>
          <w:color w:val="000000" w:themeColor="text1"/>
          <w:sz w:val="20"/>
          <w:szCs w:val="20"/>
          <w:bdr w:val="none" w:sz="0" w:space="0" w:color="auto" w:frame="1"/>
          <w:lang w:val="es-CO"/>
        </w:rPr>
        <w:t>La CIDH reitera que</w:t>
      </w:r>
      <w:r w:rsidR="001F35F9">
        <w:rPr>
          <w:rFonts w:eastAsia="MS Mincho" w:cstheme="minorBidi"/>
          <w:color w:val="000000" w:themeColor="text1"/>
          <w:sz w:val="20"/>
          <w:szCs w:val="20"/>
          <w:bdr w:val="none" w:sz="0" w:space="0" w:color="auto" w:frame="1"/>
          <w:lang w:val="es-CO"/>
        </w:rPr>
        <w:t>,</w:t>
      </w:r>
      <w:r w:rsidRPr="00A54222">
        <w:rPr>
          <w:rFonts w:eastAsia="MS Mincho" w:cstheme="minorBidi"/>
          <w:color w:val="000000" w:themeColor="text1"/>
          <w:sz w:val="20"/>
          <w:szCs w:val="20"/>
          <w:bdr w:val="none" w:sz="0" w:space="0" w:color="auto" w:frame="1"/>
          <w:lang w:val="es-CO"/>
        </w:rPr>
        <w:t xml:space="preserve"> de acuerdo </w:t>
      </w:r>
      <w:r w:rsidR="001F35F9">
        <w:rPr>
          <w:rFonts w:eastAsia="MS Mincho" w:cstheme="minorBidi"/>
          <w:color w:val="000000" w:themeColor="text1"/>
          <w:sz w:val="20"/>
          <w:szCs w:val="20"/>
          <w:bdr w:val="none" w:sz="0" w:space="0" w:color="auto" w:frame="1"/>
          <w:lang w:val="es-CO"/>
        </w:rPr>
        <w:t>con</w:t>
      </w:r>
      <w:r w:rsidRPr="00A54222">
        <w:rPr>
          <w:rFonts w:eastAsia="MS Mincho" w:cstheme="minorBidi"/>
          <w:color w:val="000000" w:themeColor="text1"/>
          <w:sz w:val="20"/>
          <w:szCs w:val="20"/>
          <w:bdr w:val="none" w:sz="0" w:space="0" w:color="auto" w:frame="1"/>
          <w:lang w:val="es-CO"/>
        </w:rPr>
        <w:t xml:space="preserve">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A54222">
        <w:rPr>
          <w:rFonts w:eastAsia="MS Mincho" w:cstheme="minorBidi"/>
          <w:i/>
          <w:iCs/>
          <w:color w:val="000000" w:themeColor="text1"/>
          <w:sz w:val="20"/>
          <w:szCs w:val="20"/>
          <w:bdr w:val="none" w:sz="0" w:space="0" w:color="auto" w:frame="1"/>
          <w:lang w:val="es-CO"/>
        </w:rPr>
        <w:t>pacta sunt servanda</w:t>
      </w:r>
      <w:r w:rsidRPr="00A54222">
        <w:rPr>
          <w:rFonts w:eastAsia="MS Mincho" w:cstheme="minorBidi"/>
          <w:color w:val="000000" w:themeColor="text1"/>
          <w:sz w:val="20"/>
          <w:szCs w:val="20"/>
          <w:bdr w:val="none" w:sz="0" w:space="0" w:color="auto" w:frame="1"/>
          <w:lang w:val="es-CO"/>
        </w:rPr>
        <w:t>, por el cual los Estados deben cumplir de buena fe las obligaciones asumidas en los tratados</w:t>
      </w:r>
      <w:r w:rsidRPr="00A54222">
        <w:rPr>
          <w:rStyle w:val="FootnoteReference"/>
          <w:rFonts w:eastAsia="MS Mincho" w:cstheme="minorBidi"/>
          <w:color w:val="000000" w:themeColor="text1"/>
          <w:sz w:val="20"/>
          <w:szCs w:val="20"/>
          <w:bdr w:val="none" w:sz="0" w:space="0" w:color="auto" w:frame="1"/>
          <w:lang w:val="es-CO"/>
        </w:rPr>
        <w:footnoteReference w:id="28"/>
      </w:r>
      <w:r w:rsidRPr="00A54222">
        <w:rPr>
          <w:rFonts w:eastAsia="MS Mincho" w:cstheme="minorBidi"/>
          <w:color w:val="000000" w:themeColor="text1"/>
          <w:sz w:val="20"/>
          <w:szCs w:val="20"/>
          <w:bdr w:val="none" w:sz="0" w:space="0" w:color="auto" w:frame="1"/>
          <w:lang w:val="es-CO"/>
        </w:rPr>
        <w:t xml:space="preserve">. También desea </w:t>
      </w:r>
      <w:r w:rsidR="00D05FAB" w:rsidRPr="00A54222">
        <w:rPr>
          <w:rFonts w:eastAsia="MS Mincho" w:cstheme="minorBidi"/>
          <w:color w:val="000000" w:themeColor="text1"/>
          <w:sz w:val="20"/>
          <w:szCs w:val="20"/>
          <w:bdr w:val="none" w:sz="0" w:space="0" w:color="auto" w:frame="1"/>
          <w:lang w:val="es-CO"/>
        </w:rPr>
        <w:t>resaltar</w:t>
      </w:r>
      <w:r w:rsidRPr="00A54222">
        <w:rPr>
          <w:rFonts w:eastAsia="MS Mincho" w:cstheme="minorBidi"/>
          <w:color w:val="000000" w:themeColor="text1"/>
          <w:sz w:val="20"/>
          <w:szCs w:val="20"/>
          <w:bdr w:val="none" w:sz="0" w:space="0" w:color="auto" w:frame="1"/>
          <w:lang w:val="es-CO"/>
        </w:rPr>
        <w:t xml:space="preserve"> que el procedimiento de solución amistosa contemplado en la Convención permite la terminación de los casos individuales en forma no contenciosa, y ha demostrado, en casos relativos a diversos países, ofrecer un vehículo importante de solución, que puede ser utilizado por ambas partes</w:t>
      </w:r>
      <w:r w:rsidR="003E7EB5" w:rsidRPr="00A54222">
        <w:rPr>
          <w:rFonts w:eastAsia="MS Mincho" w:cstheme="minorBidi"/>
          <w:color w:val="000000" w:themeColor="text1"/>
          <w:sz w:val="20"/>
          <w:szCs w:val="20"/>
          <w:bdr w:val="none" w:sz="0" w:space="0" w:color="auto" w:frame="1"/>
          <w:lang w:val="es-CO"/>
        </w:rPr>
        <w:t>.</w:t>
      </w:r>
    </w:p>
    <w:p w14:paraId="30D7AA69"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440"/>
        </w:tabs>
        <w:ind w:firstLine="720"/>
        <w:jc w:val="both"/>
        <w:rPr>
          <w:rFonts w:ascii="Cambria" w:eastAsia="MS Mincho" w:hAnsi="Cambria" w:cstheme="minorBidi"/>
          <w:color w:val="000000" w:themeColor="text1"/>
          <w:sz w:val="20"/>
          <w:szCs w:val="20"/>
          <w:lang w:val="es-CO"/>
        </w:rPr>
      </w:pPr>
    </w:p>
    <w:p w14:paraId="46BCFF5E" w14:textId="77777777" w:rsidR="0031231E" w:rsidRPr="001A29A1" w:rsidRDefault="003E7EB5"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A29A1">
        <w:rPr>
          <w:rFonts w:ascii="Cambria" w:eastAsia="MS Mincho" w:hAnsi="Cambria" w:cstheme="minorBidi"/>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43AB5850" w14:textId="77777777" w:rsidR="00753534" w:rsidRPr="001A29A1" w:rsidRDefault="00753534" w:rsidP="00996C55">
      <w:pPr>
        <w:pStyle w:val="ListParagraph"/>
        <w:rPr>
          <w:rFonts w:eastAsia="MS Mincho" w:cstheme="minorBidi"/>
          <w:color w:val="000000" w:themeColor="text1"/>
          <w:sz w:val="20"/>
          <w:szCs w:val="20"/>
          <w:lang w:val="es-CO"/>
        </w:rPr>
      </w:pPr>
    </w:p>
    <w:p w14:paraId="54D2E9C4" w14:textId="4D43C235" w:rsidR="00F24D53" w:rsidRPr="001A29A1" w:rsidRDefault="00753534"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A29A1">
        <w:rPr>
          <w:rFonts w:ascii="Cambria" w:eastAsia="Times New Roman" w:hAnsi="Cambria" w:cstheme="minorBidi"/>
          <w:color w:val="000000" w:themeColor="text1"/>
          <w:sz w:val="20"/>
          <w:szCs w:val="20"/>
          <w:bdr w:val="none" w:sz="0" w:space="0" w:color="auto"/>
          <w:lang w:val="es-CO" w:eastAsia="es-ES"/>
        </w:rPr>
        <w:t xml:space="preserve">De conformidad con lo establecido en la cláusula décima del acuerdo suscrito entre las partes, mediante la cual </w:t>
      </w:r>
      <w:r w:rsidR="00D12818">
        <w:rPr>
          <w:rFonts w:ascii="Cambria" w:eastAsia="Times New Roman" w:hAnsi="Cambria" w:cstheme="minorBidi"/>
          <w:color w:val="000000" w:themeColor="text1"/>
          <w:sz w:val="20"/>
          <w:szCs w:val="20"/>
          <w:bdr w:val="none" w:sz="0" w:space="0" w:color="auto"/>
          <w:lang w:val="es-CO" w:eastAsia="es-ES"/>
        </w:rPr>
        <w:t>requirieron</w:t>
      </w:r>
      <w:r w:rsidR="00D12818" w:rsidRPr="001A29A1">
        <w:rPr>
          <w:rFonts w:ascii="Cambria" w:eastAsia="Times New Roman" w:hAnsi="Cambria" w:cstheme="minorBidi"/>
          <w:color w:val="000000" w:themeColor="text1"/>
          <w:sz w:val="20"/>
          <w:szCs w:val="20"/>
          <w:bdr w:val="none" w:sz="0" w:space="0" w:color="auto"/>
          <w:lang w:val="es-CO" w:eastAsia="es-ES"/>
        </w:rPr>
        <w:t xml:space="preserve"> </w:t>
      </w:r>
      <w:r w:rsidRPr="001A29A1">
        <w:rPr>
          <w:rFonts w:ascii="Cambria" w:eastAsia="Times New Roman" w:hAnsi="Cambria" w:cstheme="minorBidi"/>
          <w:color w:val="000000" w:themeColor="text1"/>
          <w:sz w:val="20"/>
          <w:szCs w:val="20"/>
          <w:bdr w:val="none" w:sz="0" w:space="0" w:color="auto"/>
          <w:lang w:val="es-CO" w:eastAsia="es-ES"/>
        </w:rPr>
        <w:t xml:space="preserve">a la Comisión la homologación del acuerdo de solución amistosa contemplada en el artículo 49 de la Convención Americana, y tomando en cuenta la solicitud de las partes del </w:t>
      </w:r>
      <w:r w:rsidR="00441B47" w:rsidRPr="001A29A1">
        <w:rPr>
          <w:rFonts w:ascii="Cambria" w:eastAsia="Times New Roman" w:hAnsi="Cambria" w:cstheme="minorBidi"/>
          <w:color w:val="000000" w:themeColor="text1"/>
          <w:sz w:val="20"/>
          <w:szCs w:val="20"/>
          <w:bdr w:val="none" w:sz="0" w:space="0" w:color="auto"/>
          <w:lang w:val="es-CO" w:eastAsia="es-ES"/>
        </w:rPr>
        <w:t>5</w:t>
      </w:r>
      <w:r w:rsidRPr="001A29A1">
        <w:rPr>
          <w:rFonts w:ascii="Cambria" w:eastAsia="Times New Roman" w:hAnsi="Cambria" w:cstheme="minorBidi"/>
          <w:color w:val="000000" w:themeColor="text1"/>
          <w:sz w:val="20"/>
          <w:szCs w:val="20"/>
          <w:bdr w:val="none" w:sz="0" w:space="0" w:color="auto"/>
          <w:lang w:val="es-CO" w:eastAsia="es-ES"/>
        </w:rPr>
        <w:t xml:space="preserve"> de </w:t>
      </w:r>
      <w:r w:rsidR="00441B47" w:rsidRPr="001A29A1">
        <w:rPr>
          <w:rFonts w:ascii="Cambria" w:eastAsia="Times New Roman" w:hAnsi="Cambria" w:cstheme="minorBidi"/>
          <w:color w:val="000000" w:themeColor="text1"/>
          <w:sz w:val="20"/>
          <w:szCs w:val="20"/>
          <w:bdr w:val="none" w:sz="0" w:space="0" w:color="auto"/>
          <w:lang w:val="es-CO" w:eastAsia="es-ES"/>
        </w:rPr>
        <w:t>junio</w:t>
      </w:r>
      <w:r w:rsidRPr="001A29A1">
        <w:rPr>
          <w:rFonts w:ascii="Cambria" w:eastAsia="Times New Roman" w:hAnsi="Cambria" w:cstheme="minorBidi"/>
          <w:color w:val="000000" w:themeColor="text1"/>
          <w:sz w:val="20"/>
          <w:szCs w:val="20"/>
          <w:bdr w:val="none" w:sz="0" w:space="0" w:color="auto"/>
          <w:lang w:val="es-CO" w:eastAsia="es-ES"/>
        </w:rPr>
        <w:t xml:space="preserve"> de 2025 para avanzar por esta vía, </w:t>
      </w:r>
      <w:r w:rsidR="00A54222">
        <w:rPr>
          <w:rFonts w:ascii="Cambria" w:eastAsia="Times New Roman" w:hAnsi="Cambria" w:cstheme="minorBidi"/>
          <w:color w:val="000000" w:themeColor="text1"/>
          <w:sz w:val="20"/>
          <w:szCs w:val="20"/>
          <w:bdr w:val="none" w:sz="0" w:space="0" w:color="auto"/>
          <w:lang w:val="es-CO" w:eastAsia="es-ES"/>
        </w:rPr>
        <w:t xml:space="preserve">procede </w:t>
      </w:r>
      <w:r w:rsidRPr="001A29A1">
        <w:rPr>
          <w:rFonts w:ascii="Cambria" w:eastAsia="Times New Roman" w:hAnsi="Cambria" w:cstheme="minorBidi"/>
          <w:color w:val="000000" w:themeColor="text1"/>
          <w:sz w:val="20"/>
          <w:szCs w:val="20"/>
          <w:bdr w:val="none" w:sz="0" w:space="0" w:color="auto"/>
          <w:lang w:val="es-CO" w:eastAsia="es-ES"/>
        </w:rPr>
        <w:t>en este momento valorar el cumplimiento de los compromisos previstos en este instrumento.</w:t>
      </w:r>
    </w:p>
    <w:p w14:paraId="3A5EDDE5" w14:textId="77777777" w:rsidR="00F24D53" w:rsidRPr="001A29A1" w:rsidRDefault="00F24D53" w:rsidP="00996C55">
      <w:pPr>
        <w:pStyle w:val="ListParagraph"/>
        <w:rPr>
          <w:rFonts w:eastAsia="Times New Roman" w:cstheme="minorBidi"/>
          <w:color w:val="000000" w:themeColor="text1"/>
          <w:sz w:val="20"/>
          <w:szCs w:val="20"/>
          <w:bdr w:val="none" w:sz="0" w:space="0" w:color="auto"/>
          <w:lang w:val="es-CO"/>
        </w:rPr>
      </w:pPr>
    </w:p>
    <w:p w14:paraId="790171C7" w14:textId="266A0ABC" w:rsidR="00454B25" w:rsidRPr="001A29A1" w:rsidRDefault="00454B25"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cstheme="minorBidi"/>
          <w:color w:val="000000" w:themeColor="text1"/>
          <w:sz w:val="20"/>
          <w:szCs w:val="20"/>
          <w:bdr w:val="none" w:sz="0" w:space="0" w:color="auto"/>
          <w:lang w:val="es-CO" w:eastAsia="es-ES"/>
        </w:rPr>
      </w:pPr>
      <w:r w:rsidRPr="001A29A1">
        <w:rPr>
          <w:rFonts w:ascii="Cambria" w:eastAsia="Times New Roman" w:hAnsi="Cambria" w:cstheme="minorBidi"/>
          <w:color w:val="000000" w:themeColor="text1"/>
          <w:sz w:val="20"/>
          <w:szCs w:val="20"/>
          <w:bdr w:val="none" w:sz="0" w:space="0" w:color="auto"/>
          <w:lang w:val="es-CO" w:eastAsia="es-ES"/>
        </w:rPr>
        <w:t xml:space="preserve">La Comisión Interamericana considera que las cláusulas primera (conceptos), segunda (antecedentes), tercera (beneficiarios y beneficiarias), cuarta (reconocimiento de responsabilidad), décima (homologación y seguimiento) y </w:t>
      </w:r>
      <w:r w:rsidR="00441B47" w:rsidRPr="001A29A1">
        <w:rPr>
          <w:rFonts w:ascii="Cambria" w:eastAsia="Times New Roman" w:hAnsi="Cambria" w:cstheme="minorBidi"/>
          <w:color w:val="000000" w:themeColor="text1"/>
          <w:sz w:val="20"/>
          <w:szCs w:val="20"/>
          <w:bdr w:val="none" w:sz="0" w:space="0" w:color="auto"/>
          <w:lang w:val="es-CO" w:eastAsia="es-ES"/>
        </w:rPr>
        <w:t>décima primera</w:t>
      </w:r>
      <w:r w:rsidRPr="001A29A1">
        <w:rPr>
          <w:rFonts w:ascii="Cambria" w:eastAsia="Times New Roman" w:hAnsi="Cambria" w:cstheme="minorBidi"/>
          <w:color w:val="000000" w:themeColor="text1"/>
          <w:sz w:val="20"/>
          <w:szCs w:val="20"/>
          <w:bdr w:val="none" w:sz="0" w:space="0" w:color="auto"/>
          <w:lang w:val="es-CO" w:eastAsia="es-ES"/>
        </w:rPr>
        <w:t xml:space="preserve"> (confidencialidad) del acuerdo son de carácter declarativo, por lo que no corresponde supervisar su cumplimiento. Al respecto, la Comisión valora la cláusula declarativa cuarta, en la cual el Estado colombiano reconoce su responsabilidad internacional por la violación del derecho a las garantías judiciales (artículo 8) y a la protección judicial (artículo 25) establecidos en la CADH, en relación con la obligación general de garantía (artículo 1.1 del mismo instrumento) en perjuicio de los familiares del señor </w:t>
      </w:r>
      <w:r w:rsidR="00441B47" w:rsidRPr="001A29A1">
        <w:rPr>
          <w:rFonts w:ascii="Cambria" w:eastAsia="Times New Roman" w:hAnsi="Cambria" w:cstheme="minorBidi"/>
          <w:color w:val="000000" w:themeColor="text1"/>
          <w:sz w:val="20"/>
          <w:szCs w:val="20"/>
          <w:bdr w:val="none" w:sz="0" w:space="0" w:color="auto"/>
          <w:lang w:val="es-CO" w:eastAsia="es-ES"/>
        </w:rPr>
        <w:t>José Antonio Cardona Máquez</w:t>
      </w:r>
      <w:r w:rsidRPr="001A29A1">
        <w:rPr>
          <w:rFonts w:ascii="Cambria" w:eastAsia="Times New Roman" w:hAnsi="Cambria" w:cstheme="minorBidi"/>
          <w:color w:val="000000" w:themeColor="text1"/>
          <w:sz w:val="20"/>
          <w:szCs w:val="20"/>
          <w:bdr w:val="none" w:sz="0" w:space="0" w:color="auto"/>
          <w:lang w:val="es-CO" w:eastAsia="es-ES"/>
        </w:rPr>
        <w:t>, por la falta de diligencia en la investigación de los hechos sucedidos, lo cual ha impedido su esclarecimiento y la sanción de los responsable</w:t>
      </w:r>
      <w:r w:rsidR="00441B47" w:rsidRPr="001A29A1">
        <w:rPr>
          <w:rFonts w:ascii="Cambria" w:eastAsia="Times New Roman" w:hAnsi="Cambria" w:cstheme="minorBidi"/>
          <w:color w:val="000000" w:themeColor="text1"/>
          <w:sz w:val="20"/>
          <w:szCs w:val="20"/>
          <w:bdr w:val="none" w:sz="0" w:space="0" w:color="auto"/>
          <w:lang w:val="es-CO" w:eastAsia="es-ES"/>
        </w:rPr>
        <w:t>s</w:t>
      </w:r>
      <w:r w:rsidRPr="001A29A1">
        <w:rPr>
          <w:rFonts w:ascii="Cambria" w:eastAsia="Times New Roman" w:hAnsi="Cambria" w:cstheme="minorBidi"/>
          <w:color w:val="000000" w:themeColor="text1"/>
          <w:sz w:val="20"/>
          <w:szCs w:val="20"/>
          <w:bdr w:val="none" w:sz="0" w:space="0" w:color="auto"/>
          <w:lang w:val="es-CO" w:eastAsia="es-ES"/>
        </w:rPr>
        <w:t>. Asimismo,</w:t>
      </w:r>
      <w:r w:rsidR="00E40397" w:rsidRPr="001A29A1">
        <w:rPr>
          <w:rFonts w:ascii="Cambria" w:eastAsia="Times New Roman" w:hAnsi="Cambria" w:cstheme="minorBidi"/>
          <w:color w:val="000000" w:themeColor="text1"/>
          <w:sz w:val="20"/>
          <w:szCs w:val="20"/>
          <w:bdr w:val="none" w:sz="0" w:space="0" w:color="auto"/>
          <w:lang w:val="es-CO" w:eastAsia="es-ES"/>
        </w:rPr>
        <w:t xml:space="preserve"> </w:t>
      </w:r>
      <w:r w:rsidR="00F24D53" w:rsidRPr="001A29A1">
        <w:rPr>
          <w:rFonts w:ascii="Cambria" w:eastAsia="Times New Roman" w:hAnsi="Cambria" w:cstheme="minorBidi"/>
          <w:color w:val="000000" w:themeColor="text1"/>
          <w:sz w:val="20"/>
          <w:szCs w:val="20"/>
          <w:bdr w:val="none" w:sz="0" w:space="0" w:color="auto"/>
          <w:lang w:val="es-CO" w:eastAsia="es-ES"/>
        </w:rPr>
        <w:t>aprecia</w:t>
      </w:r>
      <w:r w:rsidR="00E40397" w:rsidRPr="001A29A1">
        <w:rPr>
          <w:rFonts w:ascii="Cambria" w:eastAsia="Times New Roman" w:hAnsi="Cambria" w:cstheme="minorBidi"/>
          <w:color w:val="000000" w:themeColor="text1"/>
          <w:sz w:val="20"/>
          <w:szCs w:val="20"/>
          <w:bdr w:val="none" w:sz="0" w:space="0" w:color="auto"/>
          <w:lang w:val="es-CO" w:eastAsia="es-ES"/>
        </w:rPr>
        <w:t xml:space="preserve"> el reconocimiento d</w:t>
      </w:r>
      <w:r w:rsidRPr="001A29A1">
        <w:rPr>
          <w:rFonts w:ascii="Cambria" w:eastAsia="Times New Roman" w:hAnsi="Cambria" w:cstheme="minorBidi"/>
          <w:color w:val="000000" w:themeColor="text1"/>
          <w:sz w:val="20"/>
          <w:szCs w:val="20"/>
          <w:bdr w:val="none" w:sz="0" w:space="0" w:color="auto"/>
          <w:lang w:val="es-CO" w:eastAsia="es-ES"/>
        </w:rPr>
        <w:t xml:space="preserve">el Estado </w:t>
      </w:r>
      <w:r w:rsidR="00273711" w:rsidRPr="001A29A1">
        <w:rPr>
          <w:rFonts w:ascii="Cambria" w:eastAsia="Times New Roman" w:hAnsi="Cambria" w:cstheme="minorBidi"/>
          <w:color w:val="000000" w:themeColor="text1"/>
          <w:sz w:val="20"/>
          <w:szCs w:val="20"/>
          <w:bdr w:val="none" w:sz="0" w:space="0" w:color="auto"/>
          <w:lang w:val="es-CO" w:eastAsia="es-ES"/>
        </w:rPr>
        <w:t>por</w:t>
      </w:r>
      <w:r w:rsidRPr="001A29A1">
        <w:rPr>
          <w:rFonts w:ascii="Cambria" w:eastAsia="Times New Roman" w:hAnsi="Cambria" w:cstheme="minorBidi"/>
          <w:color w:val="000000" w:themeColor="text1"/>
          <w:sz w:val="20"/>
          <w:szCs w:val="20"/>
          <w:bdr w:val="none" w:sz="0" w:space="0" w:color="auto"/>
          <w:lang w:val="es-CO" w:eastAsia="es-ES"/>
        </w:rPr>
        <w:t xml:space="preserve"> </w:t>
      </w:r>
      <w:r w:rsidR="00441B47" w:rsidRPr="001A29A1">
        <w:rPr>
          <w:rFonts w:ascii="Cambria" w:eastAsia="Times New Roman" w:hAnsi="Cambria" w:cstheme="minorBidi"/>
          <w:color w:val="000000" w:themeColor="text1"/>
          <w:sz w:val="20"/>
          <w:szCs w:val="20"/>
          <w:bdr w:val="none" w:sz="0" w:space="0" w:color="auto"/>
          <w:lang w:val="es-CO" w:eastAsia="es-ES"/>
        </w:rPr>
        <w:t xml:space="preserve">la </w:t>
      </w:r>
      <w:r w:rsidRPr="001A29A1">
        <w:rPr>
          <w:rFonts w:ascii="Cambria" w:eastAsia="Times New Roman" w:hAnsi="Cambria" w:cstheme="minorBidi"/>
          <w:color w:val="000000" w:themeColor="text1"/>
          <w:sz w:val="20"/>
          <w:szCs w:val="20"/>
          <w:bdr w:val="none" w:sz="0" w:space="0" w:color="auto"/>
          <w:lang w:val="es-CO" w:eastAsia="es-ES"/>
        </w:rPr>
        <w:t xml:space="preserve">omisión </w:t>
      </w:r>
      <w:r w:rsidR="00441B47" w:rsidRPr="001A29A1">
        <w:rPr>
          <w:rFonts w:ascii="Cambria" w:eastAsia="Times New Roman" w:hAnsi="Cambria" w:cstheme="minorBidi"/>
          <w:color w:val="000000" w:themeColor="text1"/>
          <w:sz w:val="20"/>
          <w:szCs w:val="20"/>
          <w:bdr w:val="none" w:sz="0" w:space="0" w:color="auto"/>
          <w:lang w:val="es-CO" w:eastAsia="es-ES"/>
        </w:rPr>
        <w:t xml:space="preserve">de garantizar el derecho a </w:t>
      </w:r>
      <w:r w:rsidRPr="001A29A1">
        <w:rPr>
          <w:rFonts w:ascii="Cambria" w:eastAsia="Times New Roman" w:hAnsi="Cambria" w:cstheme="minorBidi"/>
          <w:color w:val="000000" w:themeColor="text1"/>
          <w:sz w:val="20"/>
          <w:szCs w:val="20"/>
          <w:bdr w:val="none" w:sz="0" w:space="0" w:color="auto"/>
          <w:lang w:val="es-CO" w:eastAsia="es-ES"/>
        </w:rPr>
        <w:t xml:space="preserve">la integridad personal (artículo 5) en perjuicio de </w:t>
      </w:r>
      <w:r w:rsidR="00441B47" w:rsidRPr="001A29A1">
        <w:rPr>
          <w:rFonts w:ascii="Cambria" w:eastAsia="Times New Roman" w:hAnsi="Cambria" w:cstheme="minorBidi"/>
          <w:color w:val="000000" w:themeColor="text1"/>
          <w:sz w:val="20"/>
          <w:szCs w:val="20"/>
          <w:bdr w:val="none" w:sz="0" w:space="0" w:color="auto"/>
          <w:lang w:val="es-CO" w:eastAsia="es-ES"/>
        </w:rPr>
        <w:t>los familiares de la</w:t>
      </w:r>
      <w:r w:rsidRPr="001A29A1">
        <w:rPr>
          <w:rFonts w:ascii="Cambria" w:eastAsia="Times New Roman" w:hAnsi="Cambria" w:cstheme="minorBidi"/>
          <w:color w:val="000000" w:themeColor="text1"/>
          <w:sz w:val="20"/>
          <w:szCs w:val="20"/>
          <w:bdr w:val="none" w:sz="0" w:space="0" w:color="auto"/>
          <w:lang w:val="es-CO" w:eastAsia="es-ES"/>
        </w:rPr>
        <w:t xml:space="preserve"> víctima</w:t>
      </w:r>
      <w:r w:rsidR="00F24D53" w:rsidRPr="001A29A1">
        <w:rPr>
          <w:rFonts w:ascii="Cambria" w:eastAsia="Times New Roman" w:hAnsi="Cambria" w:cstheme="minorBidi"/>
          <w:color w:val="000000" w:themeColor="text1"/>
          <w:sz w:val="20"/>
          <w:szCs w:val="20"/>
          <w:bdr w:val="none" w:sz="0" w:space="0" w:color="auto"/>
          <w:lang w:val="es-CO" w:eastAsia="es-ES"/>
        </w:rPr>
        <w:t>.</w:t>
      </w:r>
    </w:p>
    <w:p w14:paraId="15B141C9" w14:textId="77777777" w:rsidR="0031231E" w:rsidRPr="001A29A1" w:rsidRDefault="0031231E" w:rsidP="00996C55">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20"/>
        <w:jc w:val="both"/>
        <w:rPr>
          <w:rFonts w:ascii="Cambria" w:eastAsia="MS Mincho" w:hAnsi="Cambria" w:cstheme="minorBidi"/>
          <w:color w:val="000000" w:themeColor="text1"/>
          <w:sz w:val="20"/>
          <w:szCs w:val="20"/>
          <w:lang w:val="es-CO"/>
        </w:rPr>
      </w:pPr>
    </w:p>
    <w:p w14:paraId="7DA3A382" w14:textId="4FFF76CC" w:rsidR="00133ED8" w:rsidRDefault="00133ED8" w:rsidP="00996C55">
      <w:pPr>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stheme="minorBidi"/>
          <w:color w:val="000000" w:themeColor="text1"/>
          <w:sz w:val="20"/>
          <w:szCs w:val="20"/>
          <w:lang w:val="es-CO"/>
        </w:rPr>
      </w:pPr>
      <w:r w:rsidRPr="001A29A1">
        <w:rPr>
          <w:rFonts w:ascii="Cambria" w:eastAsia="MS Mincho" w:hAnsi="Cambria" w:cstheme="minorBidi"/>
          <w:color w:val="000000" w:themeColor="text1"/>
          <w:sz w:val="20"/>
          <w:szCs w:val="20"/>
          <w:lang w:val="es-CO"/>
        </w:rPr>
        <w:t>Respecto a</w:t>
      </w:r>
      <w:r w:rsidR="00736954" w:rsidRPr="001A29A1">
        <w:rPr>
          <w:rFonts w:ascii="Cambria" w:eastAsia="MS Mincho" w:hAnsi="Cambria" w:cstheme="minorBidi"/>
          <w:color w:val="000000" w:themeColor="text1"/>
          <w:sz w:val="20"/>
          <w:szCs w:val="20"/>
          <w:lang w:val="es-CO"/>
        </w:rPr>
        <w:t>l numeral I de la</w:t>
      </w:r>
      <w:r w:rsidR="001E214E" w:rsidRPr="001A29A1">
        <w:rPr>
          <w:rFonts w:ascii="Cambria" w:eastAsia="MS Mincho" w:hAnsi="Cambria" w:cstheme="minorBidi"/>
          <w:color w:val="000000" w:themeColor="text1"/>
          <w:sz w:val="20"/>
          <w:szCs w:val="20"/>
          <w:lang w:val="es-CO"/>
        </w:rPr>
        <w:t xml:space="preserve"> cláusula</w:t>
      </w:r>
      <w:r w:rsidR="00736954" w:rsidRPr="001A29A1">
        <w:rPr>
          <w:rFonts w:ascii="Cambria" w:eastAsia="MS Mincho" w:hAnsi="Cambria" w:cstheme="minorBidi"/>
          <w:color w:val="000000" w:themeColor="text1"/>
          <w:sz w:val="20"/>
          <w:szCs w:val="20"/>
          <w:lang w:val="es-CO"/>
        </w:rPr>
        <w:t xml:space="preserve"> quinta</w:t>
      </w:r>
      <w:r w:rsidR="00D44F7D" w:rsidRPr="001A29A1">
        <w:rPr>
          <w:rFonts w:ascii="Cambria" w:eastAsia="MS Mincho" w:hAnsi="Cambria" w:cstheme="minorBidi"/>
          <w:color w:val="000000" w:themeColor="text1"/>
          <w:sz w:val="20"/>
          <w:szCs w:val="20"/>
          <w:lang w:val="es-CO"/>
        </w:rPr>
        <w:t xml:space="preserve"> del acuerdo</w:t>
      </w:r>
      <w:r w:rsidR="00736954" w:rsidRPr="001A29A1">
        <w:rPr>
          <w:rFonts w:ascii="Cambria" w:eastAsia="MS Mincho" w:hAnsi="Cambria" w:cstheme="minorBidi"/>
          <w:color w:val="000000" w:themeColor="text1"/>
          <w:sz w:val="20"/>
          <w:szCs w:val="20"/>
          <w:lang w:val="es-CO"/>
        </w:rPr>
        <w:t xml:space="preserve">, sobre el </w:t>
      </w:r>
      <w:r w:rsidRPr="001A29A1">
        <w:rPr>
          <w:rFonts w:ascii="Cambria" w:eastAsia="MS Mincho" w:hAnsi="Cambria" w:cstheme="minorBidi"/>
          <w:color w:val="000000" w:themeColor="text1"/>
          <w:sz w:val="20"/>
          <w:szCs w:val="20"/>
          <w:lang w:val="es-CO"/>
        </w:rPr>
        <w:t xml:space="preserve">acto </w:t>
      </w:r>
      <w:r w:rsidR="00DC596F" w:rsidRPr="001A29A1">
        <w:rPr>
          <w:rFonts w:ascii="Cambria" w:eastAsia="MS Mincho" w:hAnsi="Cambria" w:cstheme="minorBidi"/>
          <w:color w:val="000000" w:themeColor="text1"/>
          <w:sz w:val="20"/>
          <w:szCs w:val="20"/>
          <w:lang w:val="es-CO"/>
        </w:rPr>
        <w:t>privado</w:t>
      </w:r>
      <w:r w:rsidRPr="001A29A1">
        <w:rPr>
          <w:rFonts w:ascii="Cambria" w:eastAsia="MS Mincho" w:hAnsi="Cambria" w:cstheme="minorBidi"/>
          <w:color w:val="000000" w:themeColor="text1"/>
          <w:sz w:val="20"/>
          <w:szCs w:val="20"/>
          <w:lang w:val="es-CO"/>
        </w:rPr>
        <w:t xml:space="preserve"> de reconocimiento de responsabilidad </w:t>
      </w:r>
      <w:r w:rsidR="00736954" w:rsidRPr="001A29A1">
        <w:rPr>
          <w:rFonts w:ascii="Cambria" w:eastAsia="MS Mincho" w:hAnsi="Cambria" w:cstheme="minorBidi"/>
          <w:color w:val="000000" w:themeColor="text1"/>
          <w:sz w:val="20"/>
          <w:szCs w:val="20"/>
          <w:lang w:val="es-CO"/>
        </w:rPr>
        <w:t>internacional</w:t>
      </w:r>
      <w:r w:rsidRPr="001A29A1">
        <w:rPr>
          <w:rFonts w:ascii="Cambria" w:eastAsia="MS Mincho" w:hAnsi="Cambria" w:cstheme="minorBidi"/>
          <w:color w:val="000000" w:themeColor="text1"/>
          <w:sz w:val="20"/>
          <w:szCs w:val="20"/>
          <w:lang w:val="es-CO"/>
        </w:rPr>
        <w:t xml:space="preserve">, </w:t>
      </w:r>
      <w:r w:rsidR="00736954" w:rsidRPr="001A29A1">
        <w:rPr>
          <w:rFonts w:ascii="Cambria" w:eastAsia="MS Mincho" w:hAnsi="Cambria" w:cstheme="minorBidi"/>
          <w:color w:val="000000" w:themeColor="text1"/>
          <w:sz w:val="20"/>
          <w:szCs w:val="20"/>
          <w:lang w:val="es-CO"/>
        </w:rPr>
        <w:t xml:space="preserve">según lo informado por las partes en su nota conjunta, </w:t>
      </w:r>
      <w:r w:rsidRPr="001A29A1">
        <w:rPr>
          <w:rFonts w:ascii="Cambria" w:eastAsia="MS Mincho" w:hAnsi="Cambria" w:cstheme="minorBidi"/>
          <w:color w:val="000000" w:themeColor="text1"/>
          <w:sz w:val="20"/>
          <w:szCs w:val="20"/>
          <w:lang w:val="es-CO"/>
        </w:rPr>
        <w:t xml:space="preserve">se </w:t>
      </w:r>
      <w:r w:rsidR="00736954" w:rsidRPr="001A29A1">
        <w:rPr>
          <w:rFonts w:ascii="Cambria" w:eastAsia="MS Mincho" w:hAnsi="Cambria" w:cstheme="minorBidi"/>
          <w:color w:val="000000" w:themeColor="text1"/>
          <w:sz w:val="20"/>
          <w:szCs w:val="20"/>
          <w:lang w:val="es-CO"/>
        </w:rPr>
        <w:t>concret</w:t>
      </w:r>
      <w:r w:rsidRPr="001A29A1">
        <w:rPr>
          <w:rFonts w:ascii="Cambria" w:eastAsia="MS Mincho" w:hAnsi="Cambria" w:cstheme="minorBidi"/>
          <w:color w:val="000000" w:themeColor="text1"/>
          <w:sz w:val="20"/>
          <w:szCs w:val="20"/>
          <w:lang w:val="es-CO"/>
        </w:rPr>
        <w:t xml:space="preserve">ó </w:t>
      </w:r>
      <w:r w:rsidR="00736954" w:rsidRPr="001A29A1">
        <w:rPr>
          <w:rFonts w:ascii="Cambria" w:eastAsia="MS Mincho" w:hAnsi="Cambria" w:cstheme="minorBidi"/>
          <w:color w:val="000000" w:themeColor="text1"/>
          <w:sz w:val="20"/>
          <w:szCs w:val="20"/>
          <w:lang w:val="es-CO"/>
        </w:rPr>
        <w:t>el 23 de abril de 2025, en el Hotel Marriott, en la ciudad de Bogotá</w:t>
      </w:r>
      <w:r w:rsidRPr="001A29A1">
        <w:rPr>
          <w:rFonts w:ascii="Cambria" w:eastAsia="MS Mincho" w:hAnsi="Cambria" w:cstheme="minorBidi"/>
          <w:color w:val="000000" w:themeColor="text1"/>
          <w:sz w:val="20"/>
          <w:szCs w:val="20"/>
          <w:lang w:val="es-CO"/>
        </w:rPr>
        <w:t xml:space="preserve">. </w:t>
      </w:r>
      <w:r w:rsidR="00CD4379" w:rsidRPr="001A29A1">
        <w:rPr>
          <w:rFonts w:ascii="Cambria" w:eastAsia="MS Mincho" w:hAnsi="Cambria" w:cstheme="minorBidi"/>
          <w:color w:val="000000" w:themeColor="text1"/>
          <w:sz w:val="20"/>
          <w:szCs w:val="20"/>
          <w:lang w:val="es-CO"/>
        </w:rPr>
        <w:t xml:space="preserve">Las partes aportaron fotografías de las invitaciones </w:t>
      </w:r>
      <w:r w:rsidR="0076070E" w:rsidRPr="001A29A1">
        <w:rPr>
          <w:rFonts w:ascii="Cambria" w:eastAsia="Times New Roman" w:hAnsi="Cambria" w:cstheme="minorBidi"/>
          <w:color w:val="000000" w:themeColor="text1"/>
          <w:sz w:val="20"/>
          <w:szCs w:val="20"/>
          <w:bdr w:val="none" w:sz="0" w:space="0" w:color="auto"/>
          <w:lang w:val="es-CO"/>
        </w:rPr>
        <w:t xml:space="preserve">circuladas para dicho evento, fotografías de su realización </w:t>
      </w:r>
      <w:r w:rsidR="00CD4379" w:rsidRPr="001A29A1">
        <w:rPr>
          <w:rFonts w:ascii="Cambria" w:eastAsia="MS Mincho" w:hAnsi="Cambria" w:cstheme="minorBidi"/>
          <w:color w:val="000000" w:themeColor="text1"/>
          <w:sz w:val="20"/>
          <w:szCs w:val="20"/>
          <w:lang w:val="es-CO"/>
        </w:rPr>
        <w:t xml:space="preserve">y </w:t>
      </w:r>
      <w:r w:rsidR="00D44F7D" w:rsidRPr="001A29A1">
        <w:rPr>
          <w:rFonts w:ascii="Cambria" w:eastAsia="MS Mincho" w:hAnsi="Cambria" w:cstheme="minorBidi"/>
          <w:color w:val="000000" w:themeColor="text1"/>
          <w:sz w:val="20"/>
          <w:szCs w:val="20"/>
          <w:lang w:val="es-CO"/>
        </w:rPr>
        <w:t>de la agenda</w:t>
      </w:r>
      <w:r w:rsidR="00CD4379" w:rsidRPr="001A29A1">
        <w:rPr>
          <w:rFonts w:ascii="Cambria" w:eastAsia="MS Mincho" w:hAnsi="Cambria" w:cstheme="minorBidi"/>
          <w:color w:val="000000" w:themeColor="text1"/>
          <w:sz w:val="20"/>
          <w:szCs w:val="20"/>
          <w:lang w:val="es-CO"/>
        </w:rPr>
        <w:t xml:space="preserve"> que se diseñó para su desarrollo</w:t>
      </w:r>
      <w:r w:rsidR="00D44F7D" w:rsidRPr="001A29A1">
        <w:rPr>
          <w:rFonts w:ascii="Cambria" w:eastAsia="MS Mincho" w:hAnsi="Cambria" w:cstheme="minorBidi"/>
          <w:color w:val="000000" w:themeColor="text1"/>
          <w:sz w:val="20"/>
          <w:szCs w:val="20"/>
          <w:lang w:val="es-CO"/>
        </w:rPr>
        <w:t>, que</w:t>
      </w:r>
      <w:r w:rsidR="00CD4379" w:rsidRPr="001A29A1">
        <w:rPr>
          <w:rFonts w:ascii="Cambria" w:eastAsia="MS Mincho" w:hAnsi="Cambria" w:cstheme="minorBidi"/>
          <w:color w:val="000000" w:themeColor="text1"/>
          <w:sz w:val="20"/>
          <w:szCs w:val="20"/>
          <w:lang w:val="es-CO"/>
        </w:rPr>
        <w:t xml:space="preserve"> incluyó </w:t>
      </w:r>
      <w:r w:rsidR="00D44F7D" w:rsidRPr="001A29A1">
        <w:rPr>
          <w:rFonts w:ascii="Cambria" w:eastAsia="MS Mincho" w:hAnsi="Cambria" w:cstheme="minorBidi"/>
          <w:color w:val="000000" w:themeColor="text1"/>
          <w:sz w:val="20"/>
          <w:szCs w:val="20"/>
          <w:lang w:val="es-CO"/>
        </w:rPr>
        <w:t>una</w:t>
      </w:r>
      <w:r w:rsidR="00CD4379" w:rsidRPr="001A29A1">
        <w:rPr>
          <w:rFonts w:ascii="Cambria" w:eastAsia="MS Mincho" w:hAnsi="Cambria" w:cstheme="minorBidi"/>
          <w:color w:val="000000" w:themeColor="text1"/>
          <w:sz w:val="20"/>
          <w:szCs w:val="20"/>
          <w:lang w:val="es-CO"/>
        </w:rPr>
        <w:t xml:space="preserve"> apertura e instalación,</w:t>
      </w:r>
      <w:r w:rsidR="00D44F7D" w:rsidRPr="001A29A1">
        <w:rPr>
          <w:rFonts w:ascii="Cambria" w:eastAsia="MS Mincho" w:hAnsi="Cambria" w:cstheme="minorBidi"/>
          <w:color w:val="000000" w:themeColor="text1"/>
          <w:sz w:val="20"/>
          <w:szCs w:val="20"/>
          <w:lang w:val="es-CO"/>
        </w:rPr>
        <w:t xml:space="preserve"> proyección d</w:t>
      </w:r>
      <w:r w:rsidR="00CD4379" w:rsidRPr="001A29A1">
        <w:rPr>
          <w:rFonts w:ascii="Cambria" w:eastAsia="MS Mincho" w:hAnsi="Cambria" w:cstheme="minorBidi"/>
          <w:color w:val="000000" w:themeColor="text1"/>
          <w:sz w:val="20"/>
          <w:szCs w:val="20"/>
          <w:lang w:val="es-CO"/>
        </w:rPr>
        <w:t xml:space="preserve">el himno de Colombia, la firma del </w:t>
      </w:r>
      <w:r w:rsidR="001054BA" w:rsidRPr="001A29A1">
        <w:rPr>
          <w:rFonts w:ascii="Cambria" w:eastAsia="MS Mincho" w:hAnsi="Cambria" w:cstheme="minorBidi"/>
          <w:color w:val="000000" w:themeColor="text1"/>
          <w:sz w:val="20"/>
          <w:szCs w:val="20"/>
          <w:lang w:val="es-CO"/>
        </w:rPr>
        <w:t>a</w:t>
      </w:r>
      <w:r w:rsidR="00CD4379" w:rsidRPr="001A29A1">
        <w:rPr>
          <w:rFonts w:ascii="Cambria" w:eastAsia="MS Mincho" w:hAnsi="Cambria" w:cstheme="minorBidi"/>
          <w:color w:val="000000" w:themeColor="text1"/>
          <w:sz w:val="20"/>
          <w:szCs w:val="20"/>
          <w:lang w:val="es-CO"/>
        </w:rPr>
        <w:t xml:space="preserve">cuerdo de </w:t>
      </w:r>
      <w:r w:rsidR="001054BA" w:rsidRPr="001A29A1">
        <w:rPr>
          <w:rFonts w:ascii="Cambria" w:eastAsia="MS Mincho" w:hAnsi="Cambria" w:cstheme="minorBidi"/>
          <w:color w:val="000000" w:themeColor="text1"/>
          <w:sz w:val="20"/>
          <w:szCs w:val="20"/>
          <w:lang w:val="es-CO"/>
        </w:rPr>
        <w:t>s</w:t>
      </w:r>
      <w:r w:rsidR="00CD4379" w:rsidRPr="001A29A1">
        <w:rPr>
          <w:rFonts w:ascii="Cambria" w:eastAsia="MS Mincho" w:hAnsi="Cambria" w:cstheme="minorBidi"/>
          <w:color w:val="000000" w:themeColor="text1"/>
          <w:sz w:val="20"/>
          <w:szCs w:val="20"/>
          <w:lang w:val="es-CO"/>
        </w:rPr>
        <w:t xml:space="preserve">olución </w:t>
      </w:r>
      <w:r w:rsidR="001054BA" w:rsidRPr="001A29A1">
        <w:rPr>
          <w:rFonts w:ascii="Cambria" w:eastAsia="MS Mincho" w:hAnsi="Cambria" w:cstheme="minorBidi"/>
          <w:color w:val="000000" w:themeColor="text1"/>
          <w:sz w:val="20"/>
          <w:szCs w:val="20"/>
          <w:lang w:val="es-CO"/>
        </w:rPr>
        <w:t>a</w:t>
      </w:r>
      <w:r w:rsidR="00CD4379" w:rsidRPr="001A29A1">
        <w:rPr>
          <w:rFonts w:ascii="Cambria" w:eastAsia="MS Mincho" w:hAnsi="Cambria" w:cstheme="minorBidi"/>
          <w:color w:val="000000" w:themeColor="text1"/>
          <w:sz w:val="20"/>
          <w:szCs w:val="20"/>
          <w:lang w:val="es-CO"/>
        </w:rPr>
        <w:t xml:space="preserve">mistosa, la intervención </w:t>
      </w:r>
      <w:r w:rsidR="001054BA" w:rsidRPr="001A29A1">
        <w:rPr>
          <w:rFonts w:ascii="Cambria" w:eastAsia="MS Mincho" w:hAnsi="Cambria" w:cstheme="minorBidi"/>
          <w:color w:val="000000" w:themeColor="text1"/>
          <w:sz w:val="20"/>
          <w:szCs w:val="20"/>
          <w:lang w:val="es-CO"/>
        </w:rPr>
        <w:t>de l</w:t>
      </w:r>
      <w:r w:rsidR="00F10774">
        <w:rPr>
          <w:rFonts w:ascii="Cambria" w:eastAsia="MS Mincho" w:hAnsi="Cambria" w:cstheme="minorBidi"/>
          <w:color w:val="000000" w:themeColor="text1"/>
          <w:sz w:val="20"/>
          <w:szCs w:val="20"/>
          <w:lang w:val="es-CO"/>
        </w:rPr>
        <w:t>os representantes de las</w:t>
      </w:r>
      <w:r w:rsidR="001054BA" w:rsidRPr="001A29A1">
        <w:rPr>
          <w:rFonts w:ascii="Cambria" w:eastAsia="MS Mincho" w:hAnsi="Cambria" w:cstheme="minorBidi"/>
          <w:color w:val="000000" w:themeColor="text1"/>
          <w:sz w:val="20"/>
          <w:szCs w:val="20"/>
          <w:lang w:val="es-CO"/>
        </w:rPr>
        <w:t xml:space="preserve"> víctimas, </w:t>
      </w:r>
      <w:r w:rsidR="00CD4379" w:rsidRPr="001A29A1">
        <w:rPr>
          <w:rFonts w:ascii="Cambria" w:eastAsia="MS Mincho" w:hAnsi="Cambria" w:cstheme="minorBidi"/>
          <w:color w:val="000000" w:themeColor="text1"/>
          <w:sz w:val="20"/>
          <w:szCs w:val="20"/>
          <w:lang w:val="es-CO"/>
        </w:rPr>
        <w:t xml:space="preserve">del Estado, y </w:t>
      </w:r>
      <w:r w:rsidR="009867E2" w:rsidRPr="001A29A1">
        <w:rPr>
          <w:rFonts w:ascii="Cambria" w:eastAsia="MS Mincho" w:hAnsi="Cambria" w:cstheme="minorBidi"/>
          <w:color w:val="000000" w:themeColor="text1"/>
          <w:sz w:val="20"/>
          <w:szCs w:val="20"/>
          <w:lang w:val="es-CO"/>
        </w:rPr>
        <w:t xml:space="preserve">de </w:t>
      </w:r>
      <w:r w:rsidR="00CD4379" w:rsidRPr="001A29A1">
        <w:rPr>
          <w:rFonts w:ascii="Cambria" w:eastAsia="MS Mincho" w:hAnsi="Cambria" w:cstheme="minorBidi"/>
          <w:color w:val="000000" w:themeColor="text1"/>
          <w:sz w:val="20"/>
          <w:szCs w:val="20"/>
          <w:lang w:val="es-CO"/>
        </w:rPr>
        <w:t xml:space="preserve">la </w:t>
      </w:r>
      <w:r w:rsidR="008D345A" w:rsidRPr="001A29A1">
        <w:rPr>
          <w:rFonts w:ascii="Cambria" w:eastAsia="MS Mincho" w:hAnsi="Cambria" w:cstheme="minorBidi"/>
          <w:color w:val="000000" w:themeColor="text1"/>
          <w:sz w:val="20"/>
          <w:szCs w:val="20"/>
          <w:lang w:val="es-CO"/>
        </w:rPr>
        <w:t>secretaria ejecutiva</w:t>
      </w:r>
      <w:r w:rsidR="00CD4379" w:rsidRPr="001A29A1">
        <w:rPr>
          <w:rFonts w:ascii="Cambria" w:eastAsia="MS Mincho" w:hAnsi="Cambria" w:cstheme="minorBidi"/>
          <w:color w:val="000000" w:themeColor="text1"/>
          <w:sz w:val="20"/>
          <w:szCs w:val="20"/>
          <w:lang w:val="es-CO"/>
        </w:rPr>
        <w:t xml:space="preserve"> de la CIDH</w:t>
      </w:r>
      <w:r w:rsidR="00901E5D" w:rsidRPr="001A29A1">
        <w:rPr>
          <w:rFonts w:ascii="Cambria" w:eastAsia="MS Mincho" w:hAnsi="Cambria" w:cstheme="minorBidi"/>
          <w:color w:val="000000" w:themeColor="text1"/>
          <w:sz w:val="20"/>
          <w:szCs w:val="20"/>
          <w:lang w:val="es-CO"/>
        </w:rPr>
        <w:t>, así como la entrega simbólica de auxilios económicos educativos y de</w:t>
      </w:r>
      <w:r w:rsidR="00F10774">
        <w:rPr>
          <w:rFonts w:ascii="Cambria" w:eastAsia="MS Mincho" w:hAnsi="Cambria" w:cstheme="minorBidi"/>
          <w:color w:val="000000" w:themeColor="text1"/>
          <w:sz w:val="20"/>
          <w:szCs w:val="20"/>
          <w:lang w:val="es-CO"/>
        </w:rPr>
        <w:t xml:space="preserve"> un</w:t>
      </w:r>
      <w:r w:rsidR="00901E5D" w:rsidRPr="001A29A1">
        <w:rPr>
          <w:rFonts w:ascii="Cambria" w:eastAsia="MS Mincho" w:hAnsi="Cambria" w:cstheme="minorBidi"/>
          <w:color w:val="000000" w:themeColor="text1"/>
          <w:sz w:val="20"/>
          <w:szCs w:val="20"/>
          <w:lang w:val="es-CO"/>
        </w:rPr>
        <w:t xml:space="preserve"> retablo a la familia Cardona Márquez</w:t>
      </w:r>
      <w:r w:rsidR="004C3661" w:rsidRPr="001A29A1">
        <w:rPr>
          <w:rFonts w:ascii="Cambria" w:eastAsia="MS Mincho" w:hAnsi="Cambria" w:cstheme="minorBidi"/>
          <w:color w:val="000000" w:themeColor="text1"/>
          <w:sz w:val="20"/>
          <w:szCs w:val="20"/>
          <w:lang w:val="es-CO"/>
        </w:rPr>
        <w:t xml:space="preserve">. Para finalizar el acto, </w:t>
      </w:r>
      <w:r w:rsidR="00F10774">
        <w:rPr>
          <w:rFonts w:ascii="Cambria" w:eastAsia="MS Mincho" w:hAnsi="Cambria" w:cstheme="minorBidi"/>
          <w:color w:val="000000" w:themeColor="text1"/>
          <w:sz w:val="20"/>
          <w:szCs w:val="20"/>
          <w:lang w:val="es-CO"/>
        </w:rPr>
        <w:t>un grupo musical</w:t>
      </w:r>
      <w:r w:rsidR="004C3661" w:rsidRPr="001A29A1">
        <w:rPr>
          <w:rFonts w:ascii="Cambria" w:eastAsia="MS Mincho" w:hAnsi="Cambria" w:cstheme="minorBidi"/>
          <w:color w:val="000000" w:themeColor="text1"/>
          <w:sz w:val="20"/>
          <w:szCs w:val="20"/>
          <w:lang w:val="es-CO"/>
        </w:rPr>
        <w:t xml:space="preserve"> interpretó</w:t>
      </w:r>
      <w:r w:rsidR="00F10774">
        <w:rPr>
          <w:rFonts w:ascii="Cambria" w:eastAsia="MS Mincho" w:hAnsi="Cambria" w:cstheme="minorBidi"/>
          <w:color w:val="000000" w:themeColor="text1"/>
          <w:sz w:val="20"/>
          <w:szCs w:val="20"/>
          <w:lang w:val="es-CO"/>
        </w:rPr>
        <w:t xml:space="preserve"> en vivo</w:t>
      </w:r>
      <w:r w:rsidR="004C3661" w:rsidRPr="001A29A1">
        <w:rPr>
          <w:rFonts w:ascii="Cambria" w:eastAsia="MS Mincho" w:hAnsi="Cambria" w:cstheme="minorBidi"/>
          <w:color w:val="000000" w:themeColor="text1"/>
          <w:sz w:val="20"/>
          <w:szCs w:val="20"/>
          <w:lang w:val="es-CO"/>
        </w:rPr>
        <w:t xml:space="preserve"> una </w:t>
      </w:r>
      <w:r w:rsidR="00901E5D" w:rsidRPr="001A29A1">
        <w:rPr>
          <w:rFonts w:ascii="Cambria" w:eastAsia="MS Mincho" w:hAnsi="Cambria" w:cstheme="minorBidi"/>
          <w:color w:val="000000" w:themeColor="text1"/>
          <w:sz w:val="20"/>
          <w:szCs w:val="20"/>
          <w:lang w:val="es-CO"/>
        </w:rPr>
        <w:t>canción conmemorativa</w:t>
      </w:r>
      <w:r w:rsidR="00882316" w:rsidRPr="001A29A1">
        <w:rPr>
          <w:rFonts w:ascii="Cambria" w:eastAsia="MS Mincho" w:hAnsi="Cambria" w:cstheme="minorBidi"/>
          <w:color w:val="000000" w:themeColor="text1"/>
          <w:sz w:val="20"/>
          <w:szCs w:val="20"/>
          <w:lang w:val="es-CO"/>
        </w:rPr>
        <w:t xml:space="preserve"> </w:t>
      </w:r>
      <w:r w:rsidR="00F10774">
        <w:rPr>
          <w:rFonts w:ascii="Cambria" w:eastAsia="MS Mincho" w:hAnsi="Cambria" w:cstheme="minorBidi"/>
          <w:color w:val="000000" w:themeColor="text1"/>
          <w:sz w:val="20"/>
          <w:szCs w:val="20"/>
          <w:lang w:val="es-CO"/>
        </w:rPr>
        <w:t>escogida por</w:t>
      </w:r>
      <w:r w:rsidR="00901E5D" w:rsidRPr="001A29A1">
        <w:rPr>
          <w:rFonts w:ascii="Cambria" w:eastAsia="MS Mincho" w:hAnsi="Cambria" w:cstheme="minorBidi"/>
          <w:color w:val="000000" w:themeColor="text1"/>
          <w:sz w:val="20"/>
          <w:szCs w:val="20"/>
          <w:lang w:val="es-CO"/>
        </w:rPr>
        <w:t xml:space="preserve"> los</w:t>
      </w:r>
      <w:r w:rsidR="00882316" w:rsidRPr="001A29A1">
        <w:rPr>
          <w:rFonts w:ascii="Cambria" w:eastAsia="MS Mincho" w:hAnsi="Cambria" w:cstheme="minorBidi"/>
          <w:color w:val="000000" w:themeColor="text1"/>
          <w:sz w:val="20"/>
          <w:szCs w:val="20"/>
          <w:lang w:val="es-CO"/>
        </w:rPr>
        <w:t xml:space="preserve"> familiares</w:t>
      </w:r>
      <w:r w:rsidR="001054BA" w:rsidRPr="001A29A1">
        <w:rPr>
          <w:rFonts w:ascii="Cambria" w:eastAsia="MS Mincho" w:hAnsi="Cambria" w:cstheme="minorBidi"/>
          <w:color w:val="000000" w:themeColor="text1"/>
          <w:sz w:val="20"/>
          <w:szCs w:val="20"/>
          <w:lang w:val="es-CO"/>
        </w:rPr>
        <w:t xml:space="preserve"> </w:t>
      </w:r>
      <w:r w:rsidR="00F10774">
        <w:rPr>
          <w:rFonts w:ascii="Cambria" w:eastAsia="MS Mincho" w:hAnsi="Cambria" w:cstheme="minorBidi"/>
          <w:color w:val="000000" w:themeColor="text1"/>
          <w:sz w:val="20"/>
          <w:szCs w:val="20"/>
          <w:lang w:val="es-CO"/>
        </w:rPr>
        <w:t>para honrar la memoria del</w:t>
      </w:r>
      <w:r w:rsidR="00901E5D" w:rsidRPr="001A29A1">
        <w:rPr>
          <w:rFonts w:ascii="Cambria" w:eastAsia="MS Mincho" w:hAnsi="Cambria" w:cstheme="minorBidi"/>
          <w:color w:val="000000" w:themeColor="text1"/>
          <w:sz w:val="20"/>
          <w:szCs w:val="20"/>
          <w:lang w:val="es-CO"/>
        </w:rPr>
        <w:t xml:space="preserve"> señor José Antonio Cardona Márquez</w:t>
      </w:r>
      <w:r w:rsidR="004C3661" w:rsidRPr="001A29A1">
        <w:rPr>
          <w:rFonts w:ascii="Cambria" w:eastAsia="MS Mincho" w:hAnsi="Cambria" w:cstheme="minorBidi"/>
          <w:color w:val="000000" w:themeColor="text1"/>
          <w:sz w:val="20"/>
          <w:szCs w:val="20"/>
          <w:lang w:val="es-CO"/>
        </w:rPr>
        <w:t>.</w:t>
      </w:r>
    </w:p>
    <w:p w14:paraId="4C09B3B5" w14:textId="77777777" w:rsidR="00A90B1A" w:rsidRPr="001A29A1" w:rsidRDefault="00A90B1A"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4E837319" w14:textId="3B7E513B" w:rsidR="00545B2E" w:rsidRPr="001A29A1" w:rsidRDefault="00545B2E" w:rsidP="00996C55">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1A29A1">
        <w:rPr>
          <w:rFonts w:eastAsia="Times New Roman" w:cstheme="minorBidi"/>
          <w:color w:val="000000" w:themeColor="text1"/>
          <w:sz w:val="20"/>
          <w:szCs w:val="20"/>
          <w:bdr w:val="none" w:sz="0" w:space="0" w:color="auto"/>
          <w:lang w:val="es-CO"/>
        </w:rPr>
        <w:t>Finalmente, cabe destacar que el Estado colombiano brindó acompañamiento psicosocial continuo; antes, durante y después del acto, a través de un equipo especializado dispuesto por la Unidad para la Atención y Reparación Integral a las Víctimas. Este acompañamiento fue fundamental para garantizar condiciones de contención emocional, protección y bienestar para los familiares, facilitando así su participación en el desarrollo del</w:t>
      </w:r>
      <w:r w:rsidR="004A2BEA" w:rsidRPr="001A29A1">
        <w:rPr>
          <w:rFonts w:eastAsia="Times New Roman" w:cstheme="minorBidi"/>
          <w:color w:val="000000" w:themeColor="text1"/>
          <w:sz w:val="20"/>
          <w:szCs w:val="20"/>
          <w:bdr w:val="none" w:sz="0" w:space="0" w:color="auto"/>
          <w:lang w:val="es-CO"/>
        </w:rPr>
        <w:t xml:space="preserve"> </w:t>
      </w:r>
      <w:r w:rsidR="00F10774">
        <w:rPr>
          <w:rFonts w:eastAsia="Times New Roman" w:cstheme="minorBidi"/>
          <w:color w:val="000000" w:themeColor="text1"/>
          <w:sz w:val="20"/>
          <w:szCs w:val="20"/>
          <w:bdr w:val="none" w:sz="0" w:space="0" w:color="auto"/>
          <w:lang w:val="es-CO"/>
        </w:rPr>
        <w:t>a</w:t>
      </w:r>
      <w:r w:rsidR="00901E5D" w:rsidRPr="001A29A1">
        <w:rPr>
          <w:rFonts w:eastAsia="Times New Roman" w:cstheme="minorBidi"/>
          <w:color w:val="000000" w:themeColor="text1"/>
          <w:sz w:val="20"/>
          <w:szCs w:val="20"/>
          <w:bdr w:val="none" w:sz="0" w:space="0" w:color="auto"/>
          <w:lang w:val="es-CO"/>
        </w:rPr>
        <w:t>cto</w:t>
      </w:r>
      <w:r w:rsidRPr="001A29A1">
        <w:rPr>
          <w:rFonts w:eastAsia="Times New Roman" w:cstheme="minorBidi"/>
          <w:color w:val="000000" w:themeColor="text1"/>
          <w:sz w:val="20"/>
          <w:szCs w:val="20"/>
          <w:bdr w:val="none" w:sz="0" w:space="0" w:color="auto"/>
          <w:lang w:val="es-CO"/>
        </w:rPr>
        <w:t>.</w:t>
      </w:r>
    </w:p>
    <w:p w14:paraId="7E84486B" w14:textId="77777777" w:rsidR="00E77B20" w:rsidRPr="001A29A1" w:rsidRDefault="00E77B20"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Bidi"/>
          <w:color w:val="000000" w:themeColor="text1"/>
          <w:sz w:val="20"/>
          <w:szCs w:val="20"/>
          <w:bdr w:val="none" w:sz="0" w:space="0" w:color="auto"/>
          <w:lang w:val="es-CO"/>
        </w:rPr>
      </w:pPr>
    </w:p>
    <w:p w14:paraId="7E41E4B4" w14:textId="4FB78BC7" w:rsidR="001F237A" w:rsidRPr="00014D30" w:rsidRDefault="00521DB0" w:rsidP="00014D30">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1A29A1">
        <w:rPr>
          <w:rFonts w:eastAsia="Times New Roman" w:cstheme="minorBidi"/>
          <w:color w:val="000000" w:themeColor="text1"/>
          <w:sz w:val="20"/>
          <w:szCs w:val="20"/>
          <w:bdr w:val="none" w:sz="0" w:space="0" w:color="auto"/>
          <w:lang w:val="es-CO"/>
        </w:rPr>
        <w:t xml:space="preserve">Por lo anterior, la Comisión </w:t>
      </w:r>
      <w:r w:rsidR="005508D9" w:rsidRPr="001A29A1">
        <w:rPr>
          <w:rFonts w:eastAsia="Times New Roman" w:cstheme="minorBidi"/>
          <w:color w:val="000000" w:themeColor="text1"/>
          <w:sz w:val="20"/>
          <w:szCs w:val="20"/>
          <w:bdr w:val="none" w:sz="0" w:space="0" w:color="auto"/>
          <w:lang w:val="es-CO"/>
        </w:rPr>
        <w:t>estima</w:t>
      </w:r>
      <w:r w:rsidRPr="001A29A1">
        <w:rPr>
          <w:rFonts w:eastAsia="Times New Roman" w:cstheme="minorBidi"/>
          <w:color w:val="000000" w:themeColor="text1"/>
          <w:sz w:val="20"/>
          <w:szCs w:val="20"/>
          <w:bdr w:val="none" w:sz="0" w:space="0" w:color="auto"/>
          <w:lang w:val="es-CO"/>
        </w:rPr>
        <w:t xml:space="preserve"> que el numeral I de la</w:t>
      </w:r>
      <w:r w:rsidR="004A2BEA" w:rsidRPr="001A29A1">
        <w:rPr>
          <w:rFonts w:eastAsia="Times New Roman" w:cstheme="minorBidi"/>
          <w:color w:val="000000" w:themeColor="text1"/>
          <w:sz w:val="20"/>
          <w:szCs w:val="20"/>
          <w:bdr w:val="none" w:sz="0" w:space="0" w:color="auto"/>
          <w:lang w:val="es-CO"/>
        </w:rPr>
        <w:t xml:space="preserve"> cláusula</w:t>
      </w:r>
      <w:r w:rsidRPr="001A29A1">
        <w:rPr>
          <w:rFonts w:eastAsia="Times New Roman" w:cstheme="minorBidi"/>
          <w:color w:val="000000" w:themeColor="text1"/>
          <w:sz w:val="20"/>
          <w:szCs w:val="20"/>
          <w:bdr w:val="none" w:sz="0" w:space="0" w:color="auto"/>
          <w:lang w:val="es-CO"/>
        </w:rPr>
        <w:t xml:space="preserve"> quinta</w:t>
      </w:r>
      <w:r w:rsidR="004C0ACC" w:rsidRPr="001A29A1">
        <w:rPr>
          <w:rFonts w:eastAsia="Times New Roman" w:cstheme="minorBidi"/>
          <w:color w:val="000000" w:themeColor="text1"/>
          <w:sz w:val="20"/>
          <w:szCs w:val="20"/>
          <w:bdr w:val="none" w:sz="0" w:space="0" w:color="auto"/>
          <w:lang w:val="es-CO"/>
        </w:rPr>
        <w:t xml:space="preserve"> del acuerdo</w:t>
      </w:r>
      <w:r w:rsidR="008D345A" w:rsidRPr="001A29A1">
        <w:rPr>
          <w:rFonts w:eastAsia="Times New Roman" w:cstheme="minorBidi"/>
          <w:color w:val="000000" w:themeColor="text1"/>
          <w:sz w:val="20"/>
          <w:szCs w:val="20"/>
          <w:bdr w:val="none" w:sz="0" w:space="0" w:color="auto"/>
          <w:lang w:val="es-CO"/>
        </w:rPr>
        <w:t>,</w:t>
      </w:r>
      <w:r w:rsidRPr="001A29A1">
        <w:rPr>
          <w:rFonts w:eastAsia="Times New Roman" w:cstheme="minorBidi"/>
          <w:color w:val="000000" w:themeColor="text1"/>
          <w:sz w:val="20"/>
          <w:szCs w:val="20"/>
          <w:bdr w:val="none" w:sz="0" w:space="0" w:color="auto"/>
          <w:lang w:val="es-CO"/>
        </w:rPr>
        <w:t xml:space="preserve"> sobre la realización de un acto </w:t>
      </w:r>
      <w:r w:rsidR="004575B9" w:rsidRPr="001A29A1">
        <w:rPr>
          <w:rFonts w:eastAsia="Times New Roman" w:cstheme="minorBidi"/>
          <w:color w:val="000000" w:themeColor="text1"/>
          <w:sz w:val="20"/>
          <w:szCs w:val="20"/>
          <w:bdr w:val="none" w:sz="0" w:space="0" w:color="auto"/>
          <w:lang w:val="es-CO"/>
        </w:rPr>
        <w:t>privado</w:t>
      </w:r>
      <w:r w:rsidRPr="001A29A1">
        <w:rPr>
          <w:rFonts w:eastAsia="Times New Roman" w:cstheme="minorBidi"/>
          <w:color w:val="000000" w:themeColor="text1"/>
          <w:sz w:val="20"/>
          <w:szCs w:val="20"/>
          <w:bdr w:val="none" w:sz="0" w:space="0" w:color="auto"/>
          <w:lang w:val="es-CO"/>
        </w:rPr>
        <w:t xml:space="preserve"> de reconocimiento de responsabilidad </w:t>
      </w:r>
      <w:r w:rsidR="004575B9" w:rsidRPr="001A29A1">
        <w:rPr>
          <w:rFonts w:eastAsia="Times New Roman" w:cstheme="minorBidi"/>
          <w:color w:val="000000" w:themeColor="text1"/>
          <w:sz w:val="20"/>
          <w:szCs w:val="20"/>
          <w:bdr w:val="none" w:sz="0" w:space="0" w:color="auto"/>
          <w:lang w:val="es-CO"/>
        </w:rPr>
        <w:t>internacional</w:t>
      </w:r>
      <w:r w:rsidR="008D345A" w:rsidRPr="001A29A1">
        <w:rPr>
          <w:rFonts w:eastAsia="Times New Roman" w:cstheme="minorBidi"/>
          <w:color w:val="000000" w:themeColor="text1"/>
          <w:sz w:val="20"/>
          <w:szCs w:val="20"/>
          <w:bdr w:val="none" w:sz="0" w:space="0" w:color="auto"/>
          <w:lang w:val="es-CO"/>
        </w:rPr>
        <w:t>,</w:t>
      </w:r>
      <w:r w:rsidR="004575B9" w:rsidRPr="001A29A1">
        <w:rPr>
          <w:rFonts w:eastAsia="Times New Roman" w:cstheme="minorBidi"/>
          <w:color w:val="000000" w:themeColor="text1"/>
          <w:sz w:val="20"/>
          <w:szCs w:val="20"/>
          <w:bdr w:val="none" w:sz="0" w:space="0" w:color="auto"/>
          <w:lang w:val="es-CO"/>
        </w:rPr>
        <w:t xml:space="preserve"> </w:t>
      </w:r>
      <w:r w:rsidRPr="001A29A1">
        <w:rPr>
          <w:rFonts w:eastAsia="Times New Roman" w:cstheme="minorBidi"/>
          <w:color w:val="000000" w:themeColor="text1"/>
          <w:sz w:val="20"/>
          <w:szCs w:val="20"/>
          <w:bdr w:val="none" w:sz="0" w:space="0" w:color="auto"/>
          <w:lang w:val="es-CO"/>
        </w:rPr>
        <w:t>se encuentra cumplido totalmente y así lo declara.</w:t>
      </w:r>
      <w:r w:rsidR="004C0ACC" w:rsidRPr="001A29A1">
        <w:rPr>
          <w:rFonts w:eastAsia="Times New Roman" w:cstheme="minorBidi"/>
          <w:color w:val="000000" w:themeColor="text1"/>
          <w:sz w:val="20"/>
          <w:szCs w:val="20"/>
          <w:bdr w:val="none" w:sz="0" w:space="0" w:color="auto"/>
          <w:lang w:val="es-CO"/>
        </w:rPr>
        <w:t xml:space="preserve"> </w:t>
      </w:r>
    </w:p>
    <w:p w14:paraId="3BCD79C1" w14:textId="3F9750E8" w:rsidR="001F237A" w:rsidRPr="002C2D2D" w:rsidRDefault="00F10774" w:rsidP="001F237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auto"/>
          <w:sz w:val="20"/>
          <w:szCs w:val="20"/>
          <w:bdr w:val="none" w:sz="0" w:space="0" w:color="auto"/>
          <w:lang w:val="es-CO"/>
        </w:rPr>
      </w:pPr>
      <w:r w:rsidRPr="001F237A">
        <w:rPr>
          <w:rFonts w:eastAsia="MS Mincho" w:cstheme="minorBidi"/>
          <w:color w:val="000000" w:themeColor="text1"/>
          <w:sz w:val="20"/>
          <w:szCs w:val="20"/>
          <w:lang w:val="es-CO"/>
        </w:rPr>
        <w:lastRenderedPageBreak/>
        <w:t xml:space="preserve">En </w:t>
      </w:r>
      <w:r w:rsidR="001F237A" w:rsidRPr="001F237A">
        <w:rPr>
          <w:rFonts w:eastAsia="MS Mincho" w:cstheme="minorBidi"/>
          <w:color w:val="000000" w:themeColor="text1"/>
          <w:sz w:val="20"/>
          <w:szCs w:val="20"/>
          <w:lang w:val="es-CO"/>
        </w:rPr>
        <w:t>cuanto a</w:t>
      </w:r>
      <w:r w:rsidRPr="001F237A">
        <w:rPr>
          <w:rFonts w:eastAsia="MS Mincho" w:cstheme="minorBidi"/>
          <w:color w:val="000000" w:themeColor="text1"/>
          <w:sz w:val="20"/>
          <w:szCs w:val="20"/>
          <w:lang w:val="es-CO"/>
        </w:rPr>
        <w:t xml:space="preserve"> la cláusula octava, relacionada con la medida de justicia y búsqueda, la Comisión toma nota de lo acordado entre las partes y aprovecha la oportunidad para recordar 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w:t>
      </w:r>
      <w:r w:rsidR="001F237A">
        <w:rPr>
          <w:rFonts w:eastAsia="MS Mincho" w:cstheme="minorBidi"/>
          <w:color w:val="000000" w:themeColor="text1"/>
          <w:sz w:val="20"/>
          <w:szCs w:val="20"/>
          <w:lang w:val="es-CO"/>
        </w:rPr>
        <w:t xml:space="preserve"> </w:t>
      </w:r>
      <w:bookmarkStart w:id="0" w:name="_Hlk204172618"/>
      <w:r w:rsidR="001F237A" w:rsidRPr="002C2D2D">
        <w:rPr>
          <w:rFonts w:eastAsia="Times New Roman" w:cstheme="minorBidi"/>
          <w:sz w:val="20"/>
          <w:szCs w:val="20"/>
          <w:bdr w:val="none" w:sz="0" w:space="0" w:color="auto"/>
          <w:lang w:val="es-CO"/>
        </w:rPr>
        <w:t>En particular, la Comisión observa la importancia de que el Estado continue con las acciones de búsqueda</w:t>
      </w:r>
      <w:r w:rsidR="001F237A">
        <w:rPr>
          <w:rFonts w:eastAsia="Times New Roman" w:cstheme="minorBidi"/>
          <w:sz w:val="20"/>
          <w:szCs w:val="20"/>
          <w:bdr w:val="none" w:sz="0" w:space="0" w:color="auto"/>
          <w:lang w:val="es-CO"/>
        </w:rPr>
        <w:t xml:space="preserve"> </w:t>
      </w:r>
      <w:r w:rsidR="001F237A" w:rsidRPr="002C2D2D">
        <w:rPr>
          <w:rFonts w:eastAsia="Times New Roman" w:cstheme="minorBidi"/>
          <w:sz w:val="20"/>
          <w:szCs w:val="20"/>
          <w:bdr w:val="none" w:sz="0" w:space="0" w:color="auto"/>
          <w:lang w:val="es-CO"/>
        </w:rPr>
        <w:t xml:space="preserve">de manera que los familiares de </w:t>
      </w:r>
      <w:r w:rsidR="001F237A">
        <w:rPr>
          <w:rFonts w:eastAsia="Times New Roman" w:cstheme="minorBidi"/>
          <w:sz w:val="20"/>
          <w:szCs w:val="20"/>
          <w:bdr w:val="none" w:sz="0" w:space="0" w:color="auto"/>
          <w:lang w:val="es-CO"/>
        </w:rPr>
        <w:t xml:space="preserve">Jose Antonio Cardona </w:t>
      </w:r>
      <w:r w:rsidR="001F237A" w:rsidRPr="002C2D2D">
        <w:rPr>
          <w:rFonts w:eastAsia="Times New Roman" w:cstheme="minorBidi"/>
          <w:sz w:val="20"/>
          <w:szCs w:val="20"/>
          <w:bdr w:val="none" w:sz="0" w:space="0" w:color="auto"/>
          <w:lang w:val="es-CO"/>
        </w:rPr>
        <w:t xml:space="preserve">puedan acceder a la </w:t>
      </w:r>
      <w:r w:rsidR="001F237A">
        <w:rPr>
          <w:rFonts w:eastAsia="Times New Roman" w:cstheme="minorBidi"/>
          <w:sz w:val="20"/>
          <w:szCs w:val="20"/>
          <w:bdr w:val="none" w:sz="0" w:space="0" w:color="auto"/>
          <w:lang w:val="es-CO"/>
        </w:rPr>
        <w:t>verdad</w:t>
      </w:r>
      <w:r w:rsidR="001F237A" w:rsidRPr="002C2D2D">
        <w:rPr>
          <w:rFonts w:eastAsia="Times New Roman" w:cstheme="minorBidi"/>
          <w:sz w:val="20"/>
          <w:szCs w:val="20"/>
          <w:bdr w:val="none" w:sz="0" w:space="0" w:color="auto"/>
          <w:lang w:val="es-CO"/>
        </w:rPr>
        <w:t xml:space="preserve"> y se materialice el espíritu del acuerdo de solución amistosa, por lo que queda a la espera de los avances en relación con ese extremo del ASA. </w:t>
      </w:r>
    </w:p>
    <w:bookmarkEnd w:id="0"/>
    <w:p w14:paraId="24C3D0CD" w14:textId="77777777" w:rsidR="001F237A" w:rsidRPr="001F237A" w:rsidRDefault="001F237A" w:rsidP="001F237A">
      <w:pPr>
        <w:pStyle w:val="ListParagraph"/>
        <w:rPr>
          <w:rFonts w:eastAsia="Times New Roman" w:cstheme="minorBidi"/>
          <w:sz w:val="20"/>
          <w:szCs w:val="20"/>
          <w:bdr w:val="none" w:sz="0" w:space="0" w:color="auto"/>
          <w:lang w:val="es-CO"/>
        </w:rPr>
      </w:pPr>
    </w:p>
    <w:p w14:paraId="11A5EA7C" w14:textId="77777777" w:rsidR="001F237A" w:rsidRPr="001F237A" w:rsidRDefault="00A35DF4" w:rsidP="001F237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1F237A">
        <w:rPr>
          <w:rFonts w:eastAsia="Times New Roman" w:cstheme="minorBidi"/>
          <w:sz w:val="20"/>
          <w:szCs w:val="20"/>
          <w:bdr w:val="none" w:sz="0" w:space="0" w:color="auto"/>
          <w:lang w:val="es-CO"/>
        </w:rPr>
        <w:t>Por otro lado, en relación con lo establecido en el numeral</w:t>
      </w:r>
      <w:r w:rsidR="004C0ACC" w:rsidRPr="001F237A">
        <w:rPr>
          <w:rFonts w:eastAsia="Times New Roman" w:cstheme="minorBidi"/>
          <w:sz w:val="20"/>
          <w:szCs w:val="20"/>
          <w:bdr w:val="none" w:sz="0" w:space="0" w:color="auto"/>
          <w:lang w:val="es-CO"/>
        </w:rPr>
        <w:t xml:space="preserve"> II de la </w:t>
      </w:r>
      <w:r w:rsidR="004A2BEA" w:rsidRPr="001F237A">
        <w:rPr>
          <w:rFonts w:eastAsia="Times New Roman" w:cstheme="minorBidi"/>
          <w:sz w:val="20"/>
          <w:szCs w:val="20"/>
          <w:bdr w:val="none" w:sz="0" w:space="0" w:color="auto"/>
          <w:lang w:val="es-CO"/>
        </w:rPr>
        <w:t xml:space="preserve">cláusula </w:t>
      </w:r>
      <w:r w:rsidR="004C0ACC" w:rsidRPr="001F237A">
        <w:rPr>
          <w:rFonts w:eastAsia="Times New Roman" w:cstheme="minorBidi"/>
          <w:sz w:val="20"/>
          <w:szCs w:val="20"/>
          <w:bdr w:val="none" w:sz="0" w:space="0" w:color="auto"/>
          <w:lang w:val="es-CO"/>
        </w:rPr>
        <w:t>quinta del acuerdo (auxilio</w:t>
      </w:r>
      <w:r w:rsidR="00441B47" w:rsidRPr="001F237A">
        <w:rPr>
          <w:rFonts w:eastAsia="Times New Roman" w:cstheme="minorBidi"/>
          <w:sz w:val="20"/>
          <w:szCs w:val="20"/>
          <w:bdr w:val="none" w:sz="0" w:space="0" w:color="auto"/>
          <w:lang w:val="es-CO"/>
        </w:rPr>
        <w:t>s</w:t>
      </w:r>
      <w:r w:rsidR="004C0ACC" w:rsidRPr="001F237A">
        <w:rPr>
          <w:rFonts w:eastAsia="Times New Roman" w:cstheme="minorBidi"/>
          <w:sz w:val="20"/>
          <w:szCs w:val="20"/>
          <w:bdr w:val="none" w:sz="0" w:space="0" w:color="auto"/>
          <w:lang w:val="es-CO"/>
        </w:rPr>
        <w:t xml:space="preserve"> </w:t>
      </w:r>
      <w:r w:rsidR="00441B47" w:rsidRPr="001F237A">
        <w:rPr>
          <w:rFonts w:eastAsia="Times New Roman" w:cstheme="minorBidi"/>
          <w:sz w:val="20"/>
          <w:szCs w:val="20"/>
          <w:bdr w:val="none" w:sz="0" w:space="0" w:color="auto"/>
          <w:lang w:val="es-CO"/>
        </w:rPr>
        <w:t>educativos y sostenimiento semestral</w:t>
      </w:r>
      <w:r w:rsidR="004C0ACC" w:rsidRPr="001F237A">
        <w:rPr>
          <w:rFonts w:eastAsia="Times New Roman" w:cstheme="minorBidi"/>
          <w:sz w:val="20"/>
          <w:szCs w:val="20"/>
          <w:bdr w:val="none" w:sz="0" w:space="0" w:color="auto"/>
          <w:lang w:val="es-CO"/>
        </w:rPr>
        <w:t>), así como las partes sexta (</w:t>
      </w:r>
      <w:r w:rsidR="00441B47" w:rsidRPr="001F237A">
        <w:rPr>
          <w:rFonts w:eastAsia="Times New Roman" w:cstheme="minorBidi"/>
          <w:sz w:val="20"/>
          <w:szCs w:val="20"/>
          <w:bdr w:val="none" w:sz="0" w:space="0" w:color="auto"/>
          <w:lang w:val="es-CO"/>
        </w:rPr>
        <w:t>garantías de no repetición</w:t>
      </w:r>
      <w:r w:rsidR="004C0ACC" w:rsidRPr="001F237A">
        <w:rPr>
          <w:rFonts w:eastAsia="Times New Roman" w:cstheme="minorBidi"/>
          <w:sz w:val="20"/>
          <w:szCs w:val="20"/>
          <w:bdr w:val="none" w:sz="0" w:space="0" w:color="auto"/>
          <w:lang w:val="es-CO"/>
        </w:rPr>
        <w:t xml:space="preserve">), séptima (medidas </w:t>
      </w:r>
      <w:r w:rsidR="00441B47" w:rsidRPr="001F237A">
        <w:rPr>
          <w:rFonts w:eastAsia="Times New Roman" w:cstheme="minorBidi"/>
          <w:sz w:val="20"/>
          <w:szCs w:val="20"/>
          <w:bdr w:val="none" w:sz="0" w:space="0" w:color="auto"/>
          <w:lang w:val="es-CO"/>
        </w:rPr>
        <w:t>en salud y rehabilitación</w:t>
      </w:r>
      <w:r w:rsidR="004C0ACC" w:rsidRPr="001F237A">
        <w:rPr>
          <w:rFonts w:eastAsia="Times New Roman" w:cstheme="minorBidi"/>
          <w:sz w:val="20"/>
          <w:szCs w:val="20"/>
          <w:bdr w:val="none" w:sz="0" w:space="0" w:color="auto"/>
          <w:lang w:val="es-CO"/>
        </w:rPr>
        <w:t>), octava (</w:t>
      </w:r>
      <w:r w:rsidR="00441B47" w:rsidRPr="001F237A">
        <w:rPr>
          <w:rFonts w:eastAsia="Times New Roman" w:cstheme="minorBidi"/>
          <w:sz w:val="20"/>
          <w:szCs w:val="20"/>
          <w:bdr w:val="none" w:sz="0" w:space="0" w:color="auto"/>
          <w:lang w:val="es-CO"/>
        </w:rPr>
        <w:t>medida de justicia y búsqueda</w:t>
      </w:r>
      <w:r w:rsidR="004C0ACC" w:rsidRPr="001F237A">
        <w:rPr>
          <w:rFonts w:eastAsia="Times New Roman" w:cstheme="minorBidi"/>
          <w:sz w:val="20"/>
          <w:szCs w:val="20"/>
          <w:bdr w:val="none" w:sz="0" w:space="0" w:color="auto"/>
          <w:lang w:val="es-CO"/>
        </w:rPr>
        <w:t>) y novena (medidas de compensación), la Comisión observa que dichas medidas deberán cumplirse con posterioridad a la publicación del informe, por lo que estima que se encuentran pendiente</w:t>
      </w:r>
      <w:r w:rsidR="001F237A">
        <w:rPr>
          <w:rFonts w:eastAsia="Times New Roman" w:cstheme="minorBidi"/>
          <w:sz w:val="20"/>
          <w:szCs w:val="20"/>
          <w:bdr w:val="none" w:sz="0" w:space="0" w:color="auto"/>
          <w:lang w:val="es-CO"/>
        </w:rPr>
        <w:t>s</w:t>
      </w:r>
      <w:r w:rsidR="004C0ACC" w:rsidRPr="001F237A">
        <w:rPr>
          <w:rFonts w:eastAsia="Times New Roman" w:cstheme="minorBidi"/>
          <w:sz w:val="20"/>
          <w:szCs w:val="20"/>
          <w:bdr w:val="none" w:sz="0" w:space="0" w:color="auto"/>
          <w:lang w:val="es-CO"/>
        </w:rPr>
        <w:t xml:space="preserve"> de cumplimiento y así lo declara. </w:t>
      </w:r>
    </w:p>
    <w:p w14:paraId="25215910" w14:textId="77777777" w:rsidR="001F237A" w:rsidRPr="001F237A" w:rsidRDefault="001F237A" w:rsidP="001F237A">
      <w:pPr>
        <w:pStyle w:val="ListParagraph"/>
        <w:rPr>
          <w:rFonts w:eastAsia="Times New Roman" w:cstheme="minorBidi"/>
          <w:color w:val="000000" w:themeColor="text1"/>
          <w:sz w:val="20"/>
          <w:szCs w:val="20"/>
          <w:bdr w:val="none" w:sz="0" w:space="0" w:color="auto"/>
          <w:lang w:val="es-CO"/>
        </w:rPr>
      </w:pPr>
    </w:p>
    <w:p w14:paraId="3C0AA16B" w14:textId="77777777" w:rsidR="001E15AA" w:rsidRDefault="001B35BD" w:rsidP="001E15AA">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1F237A">
        <w:rPr>
          <w:rFonts w:eastAsia="Times New Roman" w:cstheme="minorBidi"/>
          <w:color w:val="000000" w:themeColor="text1"/>
          <w:sz w:val="20"/>
          <w:szCs w:val="20"/>
          <w:bdr w:val="none" w:sz="0" w:space="0" w:color="auto"/>
          <w:lang w:val="es-CO"/>
        </w:rPr>
        <w:t xml:space="preserve">A la luz de lo expuesto anteriormente, </w:t>
      </w:r>
      <w:r w:rsidR="0055295D" w:rsidRPr="001F237A">
        <w:rPr>
          <w:rFonts w:eastAsia="Times New Roman" w:cstheme="minorBidi"/>
          <w:color w:val="000000" w:themeColor="text1"/>
          <w:sz w:val="20"/>
          <w:szCs w:val="20"/>
          <w:bdr w:val="none" w:sz="0" w:space="0" w:color="auto"/>
          <w:lang w:val="es-CO"/>
        </w:rPr>
        <w:t xml:space="preserve">la Comisión entiende que el numeral I </w:t>
      </w:r>
      <w:r w:rsidR="008D345A" w:rsidRPr="001F237A">
        <w:rPr>
          <w:rFonts w:eastAsia="Times New Roman" w:cstheme="minorBidi"/>
          <w:color w:val="000000" w:themeColor="text1"/>
          <w:sz w:val="20"/>
          <w:szCs w:val="20"/>
          <w:bdr w:val="none" w:sz="0" w:space="0" w:color="auto"/>
          <w:lang w:val="es-CO"/>
        </w:rPr>
        <w:t xml:space="preserve">de la cláusula quinta </w:t>
      </w:r>
      <w:r w:rsidR="0055295D" w:rsidRPr="001F237A">
        <w:rPr>
          <w:rFonts w:eastAsia="Times New Roman" w:cstheme="minorBidi"/>
          <w:color w:val="000000" w:themeColor="text1"/>
          <w:sz w:val="20"/>
          <w:szCs w:val="20"/>
          <w:bdr w:val="none" w:sz="0" w:space="0" w:color="auto"/>
          <w:lang w:val="es-CO"/>
        </w:rPr>
        <w:t xml:space="preserve">(acto privado de reconocimiento de responsabilidad internacional) ha sido cumplido totalmente y así lo declara. Al mismo tiempo, la Comisión advierte que el numeral II </w:t>
      </w:r>
      <w:r w:rsidRPr="001F237A">
        <w:rPr>
          <w:rFonts w:eastAsia="Times New Roman" w:cstheme="minorBidi"/>
          <w:color w:val="000000" w:themeColor="text1"/>
          <w:sz w:val="20"/>
          <w:szCs w:val="20"/>
          <w:bdr w:val="none" w:sz="0" w:space="0" w:color="auto"/>
          <w:lang w:val="es-CO"/>
        </w:rPr>
        <w:t xml:space="preserve">de la cláusula quinta </w:t>
      </w:r>
      <w:r w:rsidR="0055295D" w:rsidRPr="001F237A">
        <w:rPr>
          <w:rFonts w:eastAsia="Times New Roman" w:cstheme="minorBidi"/>
          <w:color w:val="000000" w:themeColor="text1"/>
          <w:sz w:val="20"/>
          <w:szCs w:val="20"/>
          <w:bdr w:val="none" w:sz="0" w:space="0" w:color="auto"/>
          <w:lang w:val="es-CO"/>
        </w:rPr>
        <w:t>(auxilio</w:t>
      </w:r>
      <w:r w:rsidR="00A859CD" w:rsidRPr="001F237A">
        <w:rPr>
          <w:rFonts w:eastAsia="Times New Roman" w:cstheme="minorBidi"/>
          <w:color w:val="000000" w:themeColor="text1"/>
          <w:sz w:val="20"/>
          <w:szCs w:val="20"/>
          <w:bdr w:val="none" w:sz="0" w:space="0" w:color="auto"/>
          <w:lang w:val="es-CO"/>
        </w:rPr>
        <w:t>s</w:t>
      </w:r>
      <w:r w:rsidR="0055295D" w:rsidRPr="001F237A">
        <w:rPr>
          <w:rFonts w:eastAsia="Times New Roman" w:cstheme="minorBidi"/>
          <w:color w:val="000000" w:themeColor="text1"/>
          <w:sz w:val="20"/>
          <w:szCs w:val="20"/>
          <w:bdr w:val="none" w:sz="0" w:space="0" w:color="auto"/>
          <w:lang w:val="es-CO"/>
        </w:rPr>
        <w:t xml:space="preserve"> educativo</w:t>
      </w:r>
      <w:r w:rsidR="00A859CD" w:rsidRPr="001F237A">
        <w:rPr>
          <w:rFonts w:eastAsia="Times New Roman" w:cstheme="minorBidi"/>
          <w:color w:val="000000" w:themeColor="text1"/>
          <w:sz w:val="20"/>
          <w:szCs w:val="20"/>
          <w:bdr w:val="none" w:sz="0" w:space="0" w:color="auto"/>
          <w:lang w:val="es-CO"/>
        </w:rPr>
        <w:t>s y sostenimiento semestral</w:t>
      </w:r>
      <w:r w:rsidR="0055295D" w:rsidRPr="001F237A">
        <w:rPr>
          <w:rFonts w:eastAsia="Times New Roman" w:cstheme="minorBidi"/>
          <w:color w:val="000000" w:themeColor="text1"/>
          <w:sz w:val="20"/>
          <w:szCs w:val="20"/>
          <w:bdr w:val="none" w:sz="0" w:space="0" w:color="auto"/>
          <w:lang w:val="es-CO"/>
        </w:rPr>
        <w:t xml:space="preserve">), así como las </w:t>
      </w:r>
      <w:r w:rsidRPr="001F237A">
        <w:rPr>
          <w:rFonts w:eastAsia="Times New Roman" w:cstheme="minorBidi"/>
          <w:color w:val="000000" w:themeColor="text1"/>
          <w:sz w:val="20"/>
          <w:szCs w:val="20"/>
          <w:bdr w:val="none" w:sz="0" w:space="0" w:color="auto"/>
          <w:lang w:val="es-CO"/>
        </w:rPr>
        <w:t>cláusulas</w:t>
      </w:r>
      <w:r w:rsidR="0055295D" w:rsidRPr="001F237A">
        <w:rPr>
          <w:rFonts w:eastAsia="Times New Roman" w:cstheme="minorBidi"/>
          <w:color w:val="000000" w:themeColor="text1"/>
          <w:sz w:val="20"/>
          <w:szCs w:val="20"/>
          <w:bdr w:val="none" w:sz="0" w:space="0" w:color="auto"/>
          <w:lang w:val="es-CO"/>
        </w:rPr>
        <w:t xml:space="preserve"> sexta </w:t>
      </w:r>
      <w:r w:rsidR="00A859CD" w:rsidRPr="001F237A">
        <w:rPr>
          <w:rFonts w:eastAsia="Times New Roman" w:cstheme="minorBidi"/>
          <w:color w:val="auto"/>
          <w:sz w:val="20"/>
          <w:szCs w:val="20"/>
          <w:bdr w:val="none" w:sz="0" w:space="0" w:color="auto"/>
          <w:lang w:val="es-CO"/>
        </w:rPr>
        <w:t xml:space="preserve">(garantías de no repetición), séptima (medidas en salud y rehabilitación), octava (medida de justicia y búsqueda) y novena (medidas de compensación) </w:t>
      </w:r>
      <w:r w:rsidR="0055295D" w:rsidRPr="001F237A">
        <w:rPr>
          <w:rFonts w:eastAsia="Times New Roman" w:cstheme="minorBidi"/>
          <w:color w:val="000000" w:themeColor="text1"/>
          <w:sz w:val="20"/>
          <w:szCs w:val="20"/>
          <w:bdr w:val="none" w:sz="0" w:space="0" w:color="auto"/>
          <w:lang w:val="es-CO"/>
        </w:rPr>
        <w:t>del acuerdo de solución amistosa se encuentran pendientes de cumplimiento y así lo declara.</w:t>
      </w:r>
    </w:p>
    <w:p w14:paraId="7EDF6C4B" w14:textId="77777777" w:rsidR="001E15AA" w:rsidRPr="001E15AA" w:rsidRDefault="001E15AA" w:rsidP="001E15AA">
      <w:pPr>
        <w:pStyle w:val="ListParagraph"/>
        <w:rPr>
          <w:rFonts w:eastAsia="Times New Roman" w:cstheme="minorBidi"/>
          <w:color w:val="000000" w:themeColor="text1"/>
          <w:sz w:val="20"/>
          <w:szCs w:val="20"/>
          <w:bdr w:val="none" w:sz="0" w:space="0" w:color="auto"/>
          <w:lang w:val="es-CO"/>
        </w:rPr>
      </w:pPr>
    </w:p>
    <w:p w14:paraId="1F52A88C" w14:textId="70106835" w:rsidR="004A45A0" w:rsidRPr="00D33932" w:rsidRDefault="001B35BD" w:rsidP="00D33932">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rFonts w:eastAsia="Times New Roman" w:cstheme="minorBidi"/>
          <w:color w:val="000000" w:themeColor="text1"/>
          <w:sz w:val="20"/>
          <w:szCs w:val="20"/>
          <w:bdr w:val="none" w:sz="0" w:space="0" w:color="auto"/>
          <w:lang w:val="es-CO"/>
        </w:rPr>
      </w:pPr>
      <w:r w:rsidRPr="001E15AA">
        <w:rPr>
          <w:rFonts w:eastAsia="Times New Roman" w:cstheme="minorBidi"/>
          <w:color w:val="000000" w:themeColor="text1"/>
          <w:sz w:val="20"/>
          <w:szCs w:val="20"/>
          <w:bdr w:val="none" w:sz="0" w:space="0" w:color="auto"/>
          <w:lang w:val="es-CO"/>
        </w:rPr>
        <w:t>Por lo demás</w:t>
      </w:r>
      <w:r w:rsidR="00A35DF4" w:rsidRPr="001E15AA">
        <w:rPr>
          <w:rFonts w:eastAsia="Times New Roman" w:cstheme="minorBidi"/>
          <w:color w:val="000000" w:themeColor="text1"/>
          <w:sz w:val="20"/>
          <w:szCs w:val="20"/>
          <w:bdr w:val="none" w:sz="0" w:space="0" w:color="auto"/>
          <w:lang w:val="es-CO"/>
        </w:rPr>
        <w:t xml:space="preserve">, la CIDH </w:t>
      </w:r>
      <w:r w:rsidRPr="001E15AA">
        <w:rPr>
          <w:rFonts w:eastAsia="Times New Roman" w:cstheme="minorBidi"/>
          <w:color w:val="000000" w:themeColor="text1"/>
          <w:sz w:val="20"/>
          <w:szCs w:val="20"/>
          <w:bdr w:val="none" w:sz="0" w:space="0" w:color="auto"/>
          <w:lang w:val="es-CO"/>
        </w:rPr>
        <w:t>reitera</w:t>
      </w:r>
      <w:r w:rsidR="00A35DF4" w:rsidRPr="001E15AA">
        <w:rPr>
          <w:rFonts w:eastAsia="Times New Roman" w:cstheme="minorBidi"/>
          <w:color w:val="000000" w:themeColor="text1"/>
          <w:sz w:val="20"/>
          <w:szCs w:val="20"/>
          <w:bdr w:val="none" w:sz="0" w:space="0" w:color="auto"/>
          <w:lang w:val="es-CO"/>
        </w:rPr>
        <w:t xml:space="preserve"> que el resto del contenido del acuerdo de solución amistosa es de carácter declarativo, por lo que </w:t>
      </w:r>
      <w:r w:rsidRPr="001E15AA">
        <w:rPr>
          <w:rFonts w:eastAsia="Times New Roman" w:cstheme="minorBidi"/>
          <w:color w:val="000000" w:themeColor="text1"/>
          <w:sz w:val="20"/>
          <w:szCs w:val="20"/>
          <w:bdr w:val="none" w:sz="0" w:space="0" w:color="auto"/>
          <w:lang w:val="es-CO"/>
        </w:rPr>
        <w:t xml:space="preserve">no corresponde su supervisión. En consecuencia, </w:t>
      </w:r>
      <w:r w:rsidR="009C7AE4" w:rsidRPr="001E15AA">
        <w:rPr>
          <w:rFonts w:eastAsia="Times New Roman" w:cstheme="minorBidi"/>
          <w:color w:val="000000" w:themeColor="text1"/>
          <w:sz w:val="20"/>
          <w:szCs w:val="20"/>
          <w:bdr w:val="none" w:sz="0" w:space="0" w:color="auto"/>
          <w:lang w:val="es-CO"/>
        </w:rPr>
        <w:t>la Comisión entiende que el acuerdo de solución amistosa cuenta con un nivel de implementación parcial y continuará supervisando la implementación de las cláusulas mencionadas anteriormente hasta su total implementación.</w:t>
      </w:r>
    </w:p>
    <w:p w14:paraId="6C4B9095" w14:textId="77777777" w:rsidR="004A45A0" w:rsidRPr="001A29A1" w:rsidRDefault="004A45A0" w:rsidP="00996C5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Bidi"/>
          <w:color w:val="000000" w:themeColor="text1"/>
          <w:sz w:val="20"/>
          <w:szCs w:val="20"/>
          <w:bdr w:val="none" w:sz="0" w:space="0" w:color="auto"/>
          <w:lang w:val="es-CO"/>
        </w:rPr>
      </w:pPr>
    </w:p>
    <w:p w14:paraId="4497C9AB" w14:textId="77777777" w:rsidR="003E7EB5" w:rsidRPr="001A29A1" w:rsidRDefault="003E7EB5" w:rsidP="00996C55">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b/>
          <w:bCs/>
          <w:color w:val="000000" w:themeColor="text1"/>
          <w:sz w:val="20"/>
          <w:szCs w:val="20"/>
          <w:bdr w:val="none" w:sz="0" w:space="0" w:color="auto"/>
          <w:lang w:val="es-CO"/>
        </w:rPr>
      </w:pPr>
      <w:r w:rsidRPr="001A29A1">
        <w:rPr>
          <w:rFonts w:eastAsia="Times New Roman" w:cstheme="minorBidi"/>
          <w:b/>
          <w:bCs/>
          <w:color w:val="000000" w:themeColor="text1"/>
          <w:sz w:val="20"/>
          <w:szCs w:val="20"/>
          <w:bdr w:val="none" w:sz="0" w:space="0" w:color="auto"/>
          <w:lang w:val="es-CO"/>
        </w:rPr>
        <w:t xml:space="preserve">CONCLUSIONES </w:t>
      </w:r>
    </w:p>
    <w:p w14:paraId="6D072C0D"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Bidi"/>
          <w:color w:val="000000" w:themeColor="text1"/>
          <w:sz w:val="20"/>
          <w:szCs w:val="20"/>
          <w:bdr w:val="none" w:sz="0" w:space="0" w:color="auto"/>
          <w:lang w:val="es-CO" w:eastAsia="es-ES"/>
        </w:rPr>
      </w:pPr>
    </w:p>
    <w:p w14:paraId="7E10D234" w14:textId="60A1AA06" w:rsidR="003E7EB5" w:rsidRPr="004A7D33" w:rsidRDefault="003E7EB5" w:rsidP="004A7D3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4A7D33">
        <w:rPr>
          <w:rFonts w:eastAsia="Times New Roman" w:cstheme="minorBidi"/>
          <w:color w:val="000000" w:themeColor="text1"/>
          <w:sz w:val="20"/>
          <w:szCs w:val="20"/>
          <w:bdr w:val="none" w:sz="0" w:space="0" w:color="auto"/>
          <w:lang w:val="es-CO"/>
        </w:rPr>
        <w:t>Con base en las consideraciones que anteceden</w:t>
      </w:r>
      <w:r w:rsidR="00D7576E">
        <w:rPr>
          <w:rFonts w:eastAsia="Times New Roman" w:cstheme="minorBidi"/>
          <w:color w:val="000000" w:themeColor="text1"/>
          <w:sz w:val="20"/>
          <w:szCs w:val="20"/>
          <w:bdr w:val="none" w:sz="0" w:space="0" w:color="auto"/>
          <w:lang w:val="es-CO"/>
        </w:rPr>
        <w:t>,</w:t>
      </w:r>
      <w:r w:rsidRPr="004A7D33">
        <w:rPr>
          <w:rFonts w:eastAsia="Times New Roman" w:cstheme="minorBidi"/>
          <w:color w:val="000000" w:themeColor="text1"/>
          <w:sz w:val="20"/>
          <w:szCs w:val="20"/>
          <w:bdr w:val="none" w:sz="0" w:space="0" w:color="auto"/>
          <w:lang w:val="es-CO"/>
        </w:rPr>
        <w:t xml:space="preserve">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 </w:t>
      </w:r>
    </w:p>
    <w:p w14:paraId="48A21919" w14:textId="77777777" w:rsidR="003E7EB5" w:rsidRPr="001A29A1" w:rsidRDefault="003E7EB5" w:rsidP="004A7D3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p>
    <w:p w14:paraId="414098CD" w14:textId="2A519E45" w:rsidR="003E7EB5" w:rsidRPr="001A29A1" w:rsidRDefault="003E7EB5" w:rsidP="004A7D33">
      <w:pPr>
        <w:pStyle w:val="ListParagraph"/>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eastAsia="Times New Roman" w:cstheme="minorBidi"/>
          <w:color w:val="000000" w:themeColor="text1"/>
          <w:sz w:val="20"/>
          <w:szCs w:val="20"/>
          <w:bdr w:val="none" w:sz="0" w:space="0" w:color="auto"/>
          <w:lang w:val="es-CO"/>
        </w:rPr>
      </w:pPr>
      <w:r w:rsidRPr="001A29A1">
        <w:rPr>
          <w:rFonts w:eastAsia="Times New Roman" w:cstheme="minorBidi"/>
          <w:color w:val="000000" w:themeColor="text1"/>
          <w:sz w:val="20"/>
          <w:szCs w:val="20"/>
          <w:bdr w:val="none" w:sz="0" w:space="0" w:color="auto"/>
          <w:lang w:val="es-CO"/>
        </w:rPr>
        <w:t xml:space="preserve">En virtud de las </w:t>
      </w:r>
      <w:r w:rsidR="003F76F4" w:rsidRPr="001A29A1">
        <w:rPr>
          <w:rFonts w:eastAsia="Times New Roman" w:cstheme="minorBidi"/>
          <w:color w:val="000000" w:themeColor="text1"/>
          <w:sz w:val="20"/>
          <w:szCs w:val="20"/>
          <w:bdr w:val="none" w:sz="0" w:space="0" w:color="auto"/>
          <w:lang w:val="es-CO"/>
        </w:rPr>
        <w:t>razones</w:t>
      </w:r>
      <w:r w:rsidR="2FBB90C3" w:rsidRPr="001A29A1">
        <w:rPr>
          <w:rFonts w:eastAsia="Times New Roman" w:cstheme="minorBidi"/>
          <w:color w:val="000000" w:themeColor="text1"/>
          <w:sz w:val="20"/>
          <w:szCs w:val="20"/>
          <w:bdr w:val="none" w:sz="0" w:space="0" w:color="auto"/>
          <w:lang w:val="es-CO"/>
        </w:rPr>
        <w:t xml:space="preserve"> </w:t>
      </w:r>
      <w:r w:rsidRPr="001A29A1">
        <w:rPr>
          <w:rFonts w:eastAsia="Times New Roman" w:cstheme="minorBidi"/>
          <w:color w:val="000000" w:themeColor="text1"/>
          <w:sz w:val="20"/>
          <w:szCs w:val="20"/>
          <w:bdr w:val="none" w:sz="0" w:space="0" w:color="auto"/>
          <w:lang w:val="es-CO"/>
        </w:rPr>
        <w:t>y conclusiones expuestas en este informe,</w:t>
      </w:r>
    </w:p>
    <w:p w14:paraId="29D6B04F"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r w:rsidRPr="001A29A1">
        <w:rPr>
          <w:rFonts w:ascii="Cambria" w:eastAsia="Times New Roman" w:hAnsi="Cambria" w:cstheme="minorHAnsi"/>
          <w:color w:val="000000" w:themeColor="text1"/>
          <w:sz w:val="20"/>
          <w:szCs w:val="20"/>
          <w:bdr w:val="none" w:sz="0" w:space="0" w:color="auto"/>
          <w:lang w:val="es-CO" w:eastAsia="es-ES_tradnl"/>
        </w:rPr>
        <w:t xml:space="preserve"> </w:t>
      </w:r>
    </w:p>
    <w:p w14:paraId="193A37FB"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1A29A1">
        <w:rPr>
          <w:rFonts w:ascii="Cambria" w:eastAsia="Times New Roman" w:hAnsi="Cambria" w:cstheme="minorHAnsi"/>
          <w:b/>
          <w:bCs/>
          <w:color w:val="000000" w:themeColor="text1"/>
          <w:sz w:val="20"/>
          <w:szCs w:val="20"/>
          <w:bdr w:val="none" w:sz="0" w:space="0" w:color="auto"/>
          <w:lang w:val="es-CO" w:eastAsia="es-ES_tradnl"/>
        </w:rPr>
        <w:t xml:space="preserve">LA COMISIÓN INTERAMERICANA DE DERECHOS HUMANOS </w:t>
      </w:r>
    </w:p>
    <w:p w14:paraId="6BD18F9B"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0294D6AD"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b/>
          <w:bCs/>
          <w:color w:val="000000" w:themeColor="text1"/>
          <w:sz w:val="20"/>
          <w:szCs w:val="20"/>
          <w:bdr w:val="none" w:sz="0" w:space="0" w:color="auto"/>
          <w:lang w:val="es-CO" w:eastAsia="es-ES_tradnl"/>
        </w:rPr>
      </w:pPr>
      <w:r w:rsidRPr="001A29A1">
        <w:rPr>
          <w:rFonts w:ascii="Cambria" w:eastAsia="Times New Roman" w:hAnsi="Cambria" w:cstheme="minorHAnsi"/>
          <w:b/>
          <w:bCs/>
          <w:color w:val="000000" w:themeColor="text1"/>
          <w:sz w:val="20"/>
          <w:szCs w:val="20"/>
          <w:bdr w:val="none" w:sz="0" w:space="0" w:color="auto"/>
          <w:lang w:val="es-CO" w:eastAsia="es-ES_tradnl"/>
        </w:rPr>
        <w:t xml:space="preserve">DECIDE: </w:t>
      </w:r>
    </w:p>
    <w:p w14:paraId="238601FE" w14:textId="77777777" w:rsidR="003E7EB5" w:rsidRPr="001A29A1" w:rsidRDefault="003E7EB5" w:rsidP="00996C5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cstheme="minorHAnsi"/>
          <w:color w:val="000000" w:themeColor="text1"/>
          <w:sz w:val="20"/>
          <w:szCs w:val="20"/>
          <w:bdr w:val="none" w:sz="0" w:space="0" w:color="auto"/>
          <w:lang w:val="es-CO" w:eastAsia="es-ES_tradnl"/>
        </w:rPr>
      </w:pPr>
    </w:p>
    <w:p w14:paraId="3E9F2480" w14:textId="04AC4EC0" w:rsidR="000275B5" w:rsidRPr="001A29A1"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A29A1">
        <w:rPr>
          <w:rFonts w:eastAsia="Times New Roman" w:cstheme="minorHAnsi"/>
          <w:color w:val="000000" w:themeColor="text1"/>
          <w:sz w:val="20"/>
          <w:szCs w:val="20"/>
          <w:bdr w:val="none" w:sz="0" w:space="0" w:color="auto"/>
          <w:lang w:val="es-CO" w:eastAsia="es-ES_tradnl"/>
        </w:rPr>
        <w:t xml:space="preserve">Aprobar los términos del acuerdo suscrito por las partes el </w:t>
      </w:r>
      <w:r w:rsidR="003F76F4" w:rsidRPr="001A29A1">
        <w:rPr>
          <w:rFonts w:eastAsia="Times New Roman" w:cstheme="minorHAnsi"/>
          <w:color w:val="000000" w:themeColor="text1"/>
          <w:sz w:val="20"/>
          <w:szCs w:val="20"/>
          <w:bdr w:val="none" w:sz="0" w:space="0" w:color="auto"/>
          <w:lang w:val="es-CO" w:eastAsia="es-ES_tradnl"/>
        </w:rPr>
        <w:t>23</w:t>
      </w:r>
      <w:r w:rsidRPr="001A29A1">
        <w:rPr>
          <w:rFonts w:eastAsia="Times New Roman" w:cstheme="minorHAnsi"/>
          <w:color w:val="000000" w:themeColor="text1"/>
          <w:sz w:val="20"/>
          <w:szCs w:val="20"/>
          <w:bdr w:val="none" w:sz="0" w:space="0" w:color="auto"/>
          <w:lang w:val="es-CO" w:eastAsia="es-ES_tradnl"/>
        </w:rPr>
        <w:t xml:space="preserve"> de </w:t>
      </w:r>
      <w:r w:rsidR="00C1082D" w:rsidRPr="001A29A1">
        <w:rPr>
          <w:rFonts w:eastAsia="Times New Roman" w:cstheme="minorHAnsi"/>
          <w:color w:val="000000" w:themeColor="text1"/>
          <w:sz w:val="20"/>
          <w:szCs w:val="20"/>
          <w:bdr w:val="none" w:sz="0" w:space="0" w:color="auto"/>
          <w:lang w:val="es-CO" w:eastAsia="es-ES_tradnl"/>
        </w:rPr>
        <w:t>abril</w:t>
      </w:r>
      <w:r w:rsidRPr="001A29A1">
        <w:rPr>
          <w:rFonts w:eastAsia="Times New Roman" w:cstheme="minorHAnsi"/>
          <w:color w:val="000000" w:themeColor="text1"/>
          <w:sz w:val="20"/>
          <w:szCs w:val="20"/>
          <w:bdr w:val="none" w:sz="0" w:space="0" w:color="auto"/>
          <w:lang w:val="es-CO" w:eastAsia="es-ES_tradnl"/>
        </w:rPr>
        <w:t xml:space="preserve"> de 2025. </w:t>
      </w:r>
    </w:p>
    <w:p w14:paraId="7A4823AE" w14:textId="77777777" w:rsidR="000275B5" w:rsidRPr="001A29A1" w:rsidRDefault="000275B5" w:rsidP="00996C55">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709"/>
        <w:jc w:val="both"/>
        <w:rPr>
          <w:rFonts w:eastAsia="Times New Roman" w:cstheme="minorHAnsi"/>
          <w:color w:val="000000" w:themeColor="text1"/>
          <w:sz w:val="20"/>
          <w:szCs w:val="20"/>
          <w:bdr w:val="none" w:sz="0" w:space="0" w:color="auto"/>
          <w:lang w:val="es-CO" w:eastAsia="es-ES_tradnl"/>
        </w:rPr>
      </w:pPr>
    </w:p>
    <w:p w14:paraId="3C8DBA9B" w14:textId="4982E74E" w:rsidR="000275B5" w:rsidRPr="001A29A1"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A29A1">
        <w:rPr>
          <w:rFonts w:eastAsia="Times New Roman" w:cstheme="minorHAnsi"/>
          <w:color w:val="000000" w:themeColor="text1"/>
          <w:sz w:val="20"/>
          <w:szCs w:val="20"/>
          <w:bdr w:val="none" w:sz="0" w:space="0" w:color="auto"/>
          <w:lang w:val="es-CO" w:eastAsia="es-ES_tradnl"/>
        </w:rPr>
        <w:t xml:space="preserve">Declarar el cumplimiento total del numeral I de la </w:t>
      </w:r>
      <w:r w:rsidR="00C1082D" w:rsidRPr="001A29A1">
        <w:rPr>
          <w:rFonts w:eastAsia="Times New Roman" w:cstheme="minorHAnsi"/>
          <w:color w:val="000000" w:themeColor="text1"/>
          <w:sz w:val="20"/>
          <w:szCs w:val="20"/>
          <w:bdr w:val="none" w:sz="0" w:space="0" w:color="auto"/>
          <w:lang w:val="es-CO" w:eastAsia="es-ES_tradnl"/>
        </w:rPr>
        <w:t xml:space="preserve">cláusula </w:t>
      </w:r>
      <w:r w:rsidRPr="001A29A1">
        <w:rPr>
          <w:rFonts w:eastAsia="Times New Roman" w:cstheme="minorHAnsi"/>
          <w:color w:val="000000" w:themeColor="text1"/>
          <w:sz w:val="20"/>
          <w:szCs w:val="20"/>
          <w:bdr w:val="none" w:sz="0" w:space="0" w:color="auto"/>
          <w:lang w:val="es-CO" w:eastAsia="es-ES_tradnl"/>
        </w:rPr>
        <w:t>quinta (</w:t>
      </w:r>
      <w:r w:rsidR="00F667B8" w:rsidRPr="001A29A1">
        <w:rPr>
          <w:rFonts w:eastAsia="Times New Roman" w:cstheme="minorBidi"/>
          <w:color w:val="000000" w:themeColor="text1"/>
          <w:sz w:val="20"/>
          <w:szCs w:val="20"/>
          <w:bdr w:val="none" w:sz="0" w:space="0" w:color="auto"/>
          <w:lang w:val="es-CO"/>
        </w:rPr>
        <w:t>acto privado de reconocimiento de responsabilidad internacional</w:t>
      </w:r>
      <w:r w:rsidRPr="001A29A1">
        <w:rPr>
          <w:rFonts w:eastAsia="Times New Roman" w:cstheme="minorHAnsi"/>
          <w:color w:val="000000" w:themeColor="text1"/>
          <w:sz w:val="20"/>
          <w:szCs w:val="20"/>
          <w:bdr w:val="none" w:sz="0" w:space="0" w:color="auto"/>
          <w:lang w:val="es-CO" w:eastAsia="es-ES_tradnl"/>
        </w:rPr>
        <w:t xml:space="preserve">) del acuerdo de solución amistosa, </w:t>
      </w:r>
      <w:r w:rsidR="00856908" w:rsidRPr="001A29A1">
        <w:rPr>
          <w:rFonts w:eastAsia="Times New Roman" w:cstheme="minorHAnsi"/>
          <w:color w:val="000000" w:themeColor="text1"/>
          <w:sz w:val="20"/>
          <w:szCs w:val="20"/>
          <w:bdr w:val="none" w:sz="0" w:space="0" w:color="auto"/>
          <w:lang w:val="es-CO" w:eastAsia="es-ES_tradnl"/>
        </w:rPr>
        <w:t>según el</w:t>
      </w:r>
      <w:r w:rsidRPr="001A29A1">
        <w:rPr>
          <w:rFonts w:eastAsia="Times New Roman" w:cstheme="minorHAnsi"/>
          <w:color w:val="000000" w:themeColor="text1"/>
          <w:sz w:val="20"/>
          <w:szCs w:val="20"/>
          <w:bdr w:val="none" w:sz="0" w:space="0" w:color="auto"/>
          <w:lang w:val="es-CO" w:eastAsia="es-ES_tradnl"/>
        </w:rPr>
        <w:t xml:space="preserve"> análisis contenido en el presente informe.</w:t>
      </w:r>
    </w:p>
    <w:p w14:paraId="0591A823" w14:textId="77777777" w:rsidR="000275B5" w:rsidRPr="001A29A1" w:rsidRDefault="000275B5"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1835B262" w14:textId="57C50B73" w:rsidR="000275B5"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A29A1">
        <w:rPr>
          <w:rFonts w:eastAsia="Times New Roman" w:cstheme="minorHAnsi"/>
          <w:color w:val="000000" w:themeColor="text1"/>
          <w:sz w:val="20"/>
          <w:szCs w:val="20"/>
          <w:bdr w:val="none" w:sz="0" w:space="0" w:color="auto"/>
          <w:lang w:val="es-CO" w:eastAsia="es-ES_tradnl"/>
        </w:rPr>
        <w:t>Declarar pendiente</w:t>
      </w:r>
      <w:r w:rsidR="00856908" w:rsidRPr="001A29A1">
        <w:rPr>
          <w:rFonts w:eastAsia="Times New Roman" w:cstheme="minorHAnsi"/>
          <w:color w:val="000000" w:themeColor="text1"/>
          <w:sz w:val="20"/>
          <w:szCs w:val="20"/>
          <w:bdr w:val="none" w:sz="0" w:space="0" w:color="auto"/>
          <w:lang w:val="es-CO" w:eastAsia="es-ES_tradnl"/>
        </w:rPr>
        <w:t>s</w:t>
      </w:r>
      <w:r w:rsidRPr="001A29A1">
        <w:rPr>
          <w:rFonts w:eastAsia="Times New Roman" w:cstheme="minorHAnsi"/>
          <w:color w:val="000000" w:themeColor="text1"/>
          <w:sz w:val="20"/>
          <w:szCs w:val="20"/>
          <w:bdr w:val="none" w:sz="0" w:space="0" w:color="auto"/>
          <w:lang w:val="es-CO" w:eastAsia="es-ES_tradnl"/>
        </w:rPr>
        <w:t xml:space="preserve"> de cumplimiento el numeral </w:t>
      </w:r>
      <w:r w:rsidR="00F667B8" w:rsidRPr="001A29A1">
        <w:rPr>
          <w:rFonts w:eastAsia="Times New Roman" w:cstheme="minorBidi"/>
          <w:color w:val="000000" w:themeColor="text1"/>
          <w:sz w:val="20"/>
          <w:szCs w:val="20"/>
          <w:bdr w:val="none" w:sz="0" w:space="0" w:color="auto"/>
          <w:lang w:val="es-CO"/>
        </w:rPr>
        <w:t xml:space="preserve">II de la cláusula quinta (auxilios educativos y sostenimiento semestral), así como las cláusulas sexta </w:t>
      </w:r>
      <w:r w:rsidR="00F667B8" w:rsidRPr="001A29A1">
        <w:rPr>
          <w:rFonts w:eastAsia="Times New Roman" w:cstheme="minorBidi"/>
          <w:color w:val="auto"/>
          <w:sz w:val="20"/>
          <w:szCs w:val="20"/>
          <w:bdr w:val="none" w:sz="0" w:space="0" w:color="auto"/>
          <w:lang w:val="es-CO"/>
        </w:rPr>
        <w:t>(garantías de no repetición), séptima (medidas en salud y rehabilitación), octava (medida de justicia y búsqueda) y novena (medidas de compensación)</w:t>
      </w:r>
      <w:r w:rsidR="000E72BA">
        <w:rPr>
          <w:rFonts w:eastAsia="Times New Roman" w:cstheme="minorBidi"/>
          <w:color w:val="auto"/>
          <w:sz w:val="20"/>
          <w:szCs w:val="20"/>
          <w:bdr w:val="none" w:sz="0" w:space="0" w:color="auto"/>
          <w:lang w:val="es-CO"/>
        </w:rPr>
        <w:t xml:space="preserve"> del acuerdo de solucion amistosa,</w:t>
      </w:r>
      <w:r w:rsidRPr="001A29A1">
        <w:rPr>
          <w:rFonts w:eastAsia="Times New Roman" w:cstheme="minorHAnsi"/>
          <w:color w:val="000000" w:themeColor="text1"/>
          <w:sz w:val="20"/>
          <w:szCs w:val="20"/>
          <w:bdr w:val="none" w:sz="0" w:space="0" w:color="auto"/>
          <w:lang w:val="es-CO" w:eastAsia="es-ES_tradnl"/>
        </w:rPr>
        <w:t xml:space="preserve"> </w:t>
      </w:r>
      <w:r w:rsidR="00856908" w:rsidRPr="001A29A1">
        <w:rPr>
          <w:rFonts w:eastAsia="Times New Roman" w:cstheme="minorHAnsi"/>
          <w:color w:val="000000" w:themeColor="text1"/>
          <w:sz w:val="20"/>
          <w:szCs w:val="20"/>
          <w:bdr w:val="none" w:sz="0" w:space="0" w:color="auto"/>
          <w:lang w:val="es-CO" w:eastAsia="es-ES_tradnl"/>
        </w:rPr>
        <w:t>según el</w:t>
      </w:r>
      <w:r w:rsidRPr="001A29A1">
        <w:rPr>
          <w:rFonts w:eastAsia="Times New Roman" w:cstheme="minorHAnsi"/>
          <w:color w:val="000000" w:themeColor="text1"/>
          <w:sz w:val="20"/>
          <w:szCs w:val="20"/>
          <w:bdr w:val="none" w:sz="0" w:space="0" w:color="auto"/>
          <w:lang w:val="es-CO" w:eastAsia="es-ES_tradnl"/>
        </w:rPr>
        <w:t xml:space="preserve"> análisis contenido en el presente informe.</w:t>
      </w:r>
    </w:p>
    <w:p w14:paraId="6CD3D59E" w14:textId="77777777" w:rsidR="000975AF" w:rsidRPr="000975AF" w:rsidRDefault="000975AF" w:rsidP="000975AF">
      <w:pPr>
        <w:pStyle w:val="ListParagraph"/>
        <w:rPr>
          <w:rFonts w:eastAsia="Times New Roman" w:cstheme="minorHAnsi"/>
          <w:color w:val="000000" w:themeColor="text1"/>
          <w:sz w:val="20"/>
          <w:szCs w:val="20"/>
          <w:bdr w:val="none" w:sz="0" w:space="0" w:color="auto"/>
          <w:lang w:val="es-CO" w:eastAsia="es-ES_tradnl"/>
        </w:rPr>
      </w:pPr>
    </w:p>
    <w:p w14:paraId="222E7F3C" w14:textId="74FCBB52" w:rsidR="000975AF" w:rsidRPr="00821DE9" w:rsidRDefault="000975AF"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821DE9">
        <w:rPr>
          <w:rFonts w:eastAsia="Times New Roman" w:cstheme="minorHAnsi"/>
          <w:color w:val="000000" w:themeColor="text1"/>
          <w:sz w:val="20"/>
          <w:szCs w:val="20"/>
          <w:bdr w:val="none" w:sz="0" w:space="0" w:color="auto"/>
          <w:lang w:val="es-CO" w:eastAsia="es-ES_tradnl"/>
        </w:rPr>
        <w:lastRenderedPageBreak/>
        <w:t xml:space="preserve">Continuar con la supervisión de los compromisos asumidos en el numeral </w:t>
      </w:r>
      <w:r w:rsidRPr="00821DE9">
        <w:rPr>
          <w:rFonts w:eastAsia="Times New Roman" w:cstheme="minorBidi"/>
          <w:color w:val="000000" w:themeColor="text1"/>
          <w:sz w:val="20"/>
          <w:szCs w:val="20"/>
          <w:bdr w:val="none" w:sz="0" w:space="0" w:color="auto"/>
          <w:lang w:val="es-CO"/>
        </w:rPr>
        <w:t xml:space="preserve">II de la cláusula quinta (auxilios educativos y sostenimiento semestral), así como las cláusulas sexta </w:t>
      </w:r>
      <w:r w:rsidRPr="00821DE9">
        <w:rPr>
          <w:rFonts w:eastAsia="Times New Roman" w:cstheme="minorBidi"/>
          <w:color w:val="auto"/>
          <w:sz w:val="20"/>
          <w:szCs w:val="20"/>
          <w:bdr w:val="none" w:sz="0" w:space="0" w:color="auto"/>
          <w:lang w:val="es-CO"/>
        </w:rPr>
        <w:t xml:space="preserve">(garantías de no repetición), séptima (medidas en salud y rehabilitación), octava (medida de justicia y búsqueda) y novena (medidas de compensación) </w:t>
      </w:r>
      <w:r w:rsidRPr="00821DE9">
        <w:rPr>
          <w:rFonts w:eastAsia="Times New Roman" w:cstheme="minorHAnsi"/>
          <w:color w:val="000000" w:themeColor="text1"/>
          <w:sz w:val="20"/>
          <w:szCs w:val="20"/>
          <w:bdr w:val="none" w:sz="0" w:space="0" w:color="auto"/>
          <w:lang w:val="es-CO" w:eastAsia="es-ES_tradnl"/>
        </w:rPr>
        <w:t>del acuerdo de solución amistosa, según el análisis contenido en este informe. Con tal finalidad, recordar a las partes su compromiso de informar periódicamente a la CIDH sobre su cumplimiento.</w:t>
      </w:r>
    </w:p>
    <w:p w14:paraId="641CF753" w14:textId="77777777" w:rsidR="000275B5" w:rsidRPr="001A29A1" w:rsidRDefault="000275B5" w:rsidP="00996C5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cstheme="minorHAnsi"/>
          <w:color w:val="000000" w:themeColor="text1"/>
          <w:sz w:val="20"/>
          <w:szCs w:val="20"/>
          <w:bdr w:val="none" w:sz="0" w:space="0" w:color="auto"/>
          <w:lang w:val="es-CO" w:eastAsia="es-ES_tradnl"/>
        </w:rPr>
      </w:pPr>
    </w:p>
    <w:p w14:paraId="5023141B" w14:textId="123DAD2D" w:rsidR="00722C9F" w:rsidRDefault="000275B5" w:rsidP="00996C55">
      <w:pPr>
        <w:pStyle w:val="ListParagraph"/>
        <w:numPr>
          <w:ilvl w:val="0"/>
          <w:numId w:val="5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851"/>
        </w:tabs>
        <w:ind w:left="0" w:firstLine="709"/>
        <w:jc w:val="both"/>
        <w:rPr>
          <w:rFonts w:eastAsia="Times New Roman" w:cstheme="minorHAnsi"/>
          <w:color w:val="000000" w:themeColor="text1"/>
          <w:sz w:val="20"/>
          <w:szCs w:val="20"/>
          <w:bdr w:val="none" w:sz="0" w:space="0" w:color="auto"/>
          <w:lang w:val="es-CO" w:eastAsia="es-ES_tradnl"/>
        </w:rPr>
      </w:pPr>
      <w:r w:rsidRPr="001A29A1">
        <w:rPr>
          <w:rFonts w:eastAsia="Times New Roman" w:cstheme="minorHAnsi"/>
          <w:color w:val="000000" w:themeColor="text1"/>
          <w:sz w:val="20"/>
          <w:szCs w:val="20"/>
          <w:bdr w:val="none" w:sz="0" w:space="0" w:color="auto"/>
          <w:lang w:val="es-CO" w:eastAsia="es-ES_tradnl"/>
        </w:rPr>
        <w:t xml:space="preserve">Hacer público el presente informe e incluirlo en su Informe Anual a la Asamblea General de la OEA. </w:t>
      </w:r>
    </w:p>
    <w:p w14:paraId="3506906F" w14:textId="77777777" w:rsidR="00CE319B" w:rsidRDefault="00CE319B" w:rsidP="00CE319B">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val="es-CO" w:eastAsia="es-ES_tradnl"/>
        </w:rPr>
      </w:pPr>
    </w:p>
    <w:p w14:paraId="14A975EC" w14:textId="77777777" w:rsidR="00CE319B" w:rsidRPr="003D306A" w:rsidRDefault="00CE319B" w:rsidP="00CE319B">
      <w:pPr>
        <w:ind w:firstLine="709"/>
        <w:jc w:val="both"/>
        <w:rPr>
          <w:rFonts w:ascii="Cambria" w:hAnsi="Cambria" w:cs="Calibri"/>
          <w:sz w:val="20"/>
          <w:szCs w:val="20"/>
          <w:lang w:val="es-ES"/>
        </w:rPr>
      </w:pPr>
      <w:r w:rsidRPr="003D306A">
        <w:rPr>
          <w:rFonts w:ascii="Cambria" w:hAnsi="Cambria" w:cs="Calibri"/>
          <w:sz w:val="20"/>
          <w:szCs w:val="20"/>
          <w:lang w:val="es-ES"/>
        </w:rPr>
        <w:t>Aprobado por la Comisión Interamericana de Derechos Humanos a los 14 días del mes de octubre de 2025. (Firmado): José Luis Caballero Ochoa, Presidente; Andrea Pochak, Primera Vicepresidenta; Arif Bulkan, Segundo Vicepresidente; Gloria Monique de Mees, Roberta Clarke, y Edgar Stuardo Ralón Orellana, miembros de la Comisión.</w:t>
      </w:r>
    </w:p>
    <w:p w14:paraId="765CC0E2" w14:textId="77777777" w:rsidR="00CE319B" w:rsidRPr="00CE319B" w:rsidRDefault="00CE319B" w:rsidP="00CE319B">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jc w:val="both"/>
        <w:rPr>
          <w:rFonts w:eastAsia="Times New Roman" w:cstheme="minorHAnsi"/>
          <w:color w:val="000000" w:themeColor="text1"/>
          <w:sz w:val="20"/>
          <w:szCs w:val="20"/>
          <w:bdr w:val="none" w:sz="0" w:space="0" w:color="auto"/>
          <w:lang w:val="es-CO" w:eastAsia="es-ES_tradnl"/>
        </w:rPr>
      </w:pPr>
    </w:p>
    <w:sectPr w:rsidR="00CE319B" w:rsidRPr="00CE319B"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00711" w14:textId="77777777" w:rsidR="00EA14F7" w:rsidRDefault="00EA14F7">
      <w:r>
        <w:separator/>
      </w:r>
    </w:p>
  </w:endnote>
  <w:endnote w:type="continuationSeparator" w:id="0">
    <w:p w14:paraId="56951C56" w14:textId="77777777" w:rsidR="00EA14F7" w:rsidRDefault="00EA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MS Mincho">
    <w:altName w:val="ＭＳ 明朝"/>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398BA" w14:textId="77777777" w:rsidR="00EA14F7" w:rsidRPr="000F35ED" w:rsidRDefault="00EA14F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9FA10A8" w14:textId="77777777" w:rsidR="00EA14F7" w:rsidRPr="000F35ED" w:rsidRDefault="00EA14F7" w:rsidP="000F35ED">
      <w:pPr>
        <w:rPr>
          <w:rFonts w:asciiTheme="majorHAnsi" w:hAnsiTheme="majorHAnsi"/>
          <w:sz w:val="16"/>
          <w:szCs w:val="16"/>
        </w:rPr>
      </w:pPr>
      <w:r w:rsidRPr="000F35ED">
        <w:rPr>
          <w:rFonts w:asciiTheme="majorHAnsi" w:hAnsiTheme="majorHAnsi"/>
          <w:sz w:val="16"/>
          <w:szCs w:val="16"/>
        </w:rPr>
        <w:separator/>
      </w:r>
    </w:p>
    <w:p w14:paraId="395DEA6D" w14:textId="77777777" w:rsidR="00EA14F7" w:rsidRPr="000F35ED" w:rsidRDefault="00EA14F7"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414FDA6D" w14:textId="77777777" w:rsidR="00EA14F7" w:rsidRPr="000F35ED" w:rsidRDefault="00EA14F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63E1DE65" w14:textId="06F07EBB" w:rsidR="000111F9" w:rsidRPr="00FC2C6E" w:rsidRDefault="000111F9"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lang w:val="es-CO"/>
        </w:rPr>
        <w:footnoteRef/>
      </w:r>
      <w:r w:rsidRPr="00FC2C6E">
        <w:rPr>
          <w:rFonts w:ascii="Cambria" w:hAnsi="Cambria"/>
          <w:sz w:val="16"/>
          <w:szCs w:val="16"/>
          <w:lang w:val="es-CO"/>
        </w:rPr>
        <w:t xml:space="preserve"> El Comisionado Carlos Bernal Pulido, de nacionalidad colombiana, no participó de la discusión y decisión del presente caso, conforme al artículo 17.2.a) del Reglamento de la CIDH.</w:t>
      </w:r>
    </w:p>
  </w:footnote>
  <w:footnote w:id="3">
    <w:p w14:paraId="535A6945" w14:textId="12728702" w:rsidR="00884932" w:rsidRPr="00FC2C6E" w:rsidRDefault="00884932"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ES_tradnl"/>
        </w:rPr>
        <w:t>Corte IDH. Caso de las Hermanas Serrano Cruz Vs. El Salvador, Fondo, Reparaciones y Costas</w:t>
      </w:r>
      <w:r w:rsidR="004731F6">
        <w:rPr>
          <w:rFonts w:ascii="Cambria" w:hAnsi="Cambria"/>
          <w:sz w:val="16"/>
          <w:szCs w:val="16"/>
          <w:lang w:val="es-ES_tradnl"/>
        </w:rPr>
        <w:t>,</w:t>
      </w:r>
      <w:r w:rsidRPr="00FC2C6E">
        <w:rPr>
          <w:rFonts w:ascii="Cambria" w:hAnsi="Cambria"/>
          <w:sz w:val="16"/>
          <w:szCs w:val="16"/>
          <w:lang w:val="es-ES_tradnl"/>
        </w:rPr>
        <w:t xml:space="preserve"> Sentencia de 1 de marzo de 2005, Serie C No. 120, párrafo 150.</w:t>
      </w:r>
    </w:p>
  </w:footnote>
  <w:footnote w:id="4">
    <w:p w14:paraId="301E51AF" w14:textId="794C4CF4" w:rsidR="00722DAB" w:rsidRPr="00FC2C6E" w:rsidRDefault="00722DAB"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lang w:val="es-CO"/>
        </w:rPr>
        <w:footnoteRef/>
      </w:r>
      <w:r w:rsidRPr="0025796B">
        <w:rPr>
          <w:rFonts w:ascii="Cambria" w:hAnsi="Cambria"/>
          <w:sz w:val="16"/>
          <w:szCs w:val="16"/>
          <w:lang w:val="pt-BR"/>
        </w:rPr>
        <w:t xml:space="preserve"> Corte IDH. Caso Caesar Vs. </w:t>
      </w:r>
      <w:r w:rsidRPr="00FC2C6E">
        <w:rPr>
          <w:rFonts w:ascii="Cambria" w:hAnsi="Cambria"/>
          <w:sz w:val="16"/>
          <w:szCs w:val="16"/>
          <w:lang w:val="es-CO"/>
        </w:rPr>
        <w:t>Trinidad y Tobago, Fondo, Reparaciones y Costas</w:t>
      </w:r>
      <w:r w:rsidR="004731F6">
        <w:rPr>
          <w:rFonts w:ascii="Cambria" w:hAnsi="Cambria"/>
          <w:sz w:val="16"/>
          <w:szCs w:val="16"/>
          <w:lang w:val="es-CO"/>
        </w:rPr>
        <w:t>,</w:t>
      </w:r>
      <w:r w:rsidRPr="00FC2C6E">
        <w:rPr>
          <w:rFonts w:ascii="Cambria" w:hAnsi="Cambria"/>
          <w:sz w:val="16"/>
          <w:szCs w:val="16"/>
          <w:lang w:val="es-CO"/>
        </w:rPr>
        <w:t xml:space="preserve"> Sentencia del 11 de marzo de 2005</w:t>
      </w:r>
      <w:r w:rsidR="004731F6">
        <w:rPr>
          <w:rFonts w:ascii="Cambria" w:hAnsi="Cambria"/>
          <w:sz w:val="16"/>
          <w:szCs w:val="16"/>
          <w:lang w:val="es-CO"/>
        </w:rPr>
        <w:t>,</w:t>
      </w:r>
      <w:r w:rsidRPr="00FC2C6E">
        <w:rPr>
          <w:rFonts w:ascii="Cambria" w:hAnsi="Cambria"/>
          <w:sz w:val="16"/>
          <w:szCs w:val="16"/>
          <w:lang w:val="es-CO"/>
        </w:rPr>
        <w:t xml:space="preserve"> Serie C No. 123, párrafo 125.</w:t>
      </w:r>
    </w:p>
  </w:footnote>
  <w:footnote w:id="5">
    <w:p w14:paraId="45E00B98" w14:textId="43BE3063" w:rsidR="00E90AFC" w:rsidRPr="00FC2C6E" w:rsidRDefault="00E90AFC"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ES_tradnl"/>
        </w:rPr>
        <w:t>Algunos ejemplos de esta modalidad de medidas son: el conocimiento público de la verdad y actos de desagravio.</w:t>
      </w:r>
    </w:p>
  </w:footnote>
  <w:footnote w:id="6">
    <w:p w14:paraId="16307C72" w14:textId="0E195A38" w:rsidR="00722DAB" w:rsidRPr="00FC2C6E" w:rsidRDefault="00722DAB"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lang w:val="es-CO"/>
        </w:rPr>
        <w:footnoteRef/>
      </w:r>
      <w:r w:rsidRPr="00FC2C6E">
        <w:rPr>
          <w:rFonts w:ascii="Cambria" w:hAnsi="Cambria"/>
          <w:sz w:val="16"/>
          <w:szCs w:val="16"/>
          <w:lang w:val="es-CO"/>
        </w:rPr>
        <w:t xml:space="preserve"> CIDH, Informe No. 3</w:t>
      </w:r>
      <w:r w:rsidR="00E74B6C" w:rsidRPr="00FC2C6E">
        <w:rPr>
          <w:rFonts w:ascii="Cambria" w:hAnsi="Cambria"/>
          <w:sz w:val="16"/>
          <w:szCs w:val="16"/>
          <w:lang w:val="es-CO"/>
        </w:rPr>
        <w:t>63</w:t>
      </w:r>
      <w:r w:rsidRPr="00FC2C6E">
        <w:rPr>
          <w:rFonts w:ascii="Cambria" w:hAnsi="Cambria"/>
          <w:sz w:val="16"/>
          <w:szCs w:val="16"/>
          <w:lang w:val="es-CO"/>
        </w:rPr>
        <w:t>/2</w:t>
      </w:r>
      <w:r w:rsidR="00437D99">
        <w:rPr>
          <w:rFonts w:ascii="Cambria" w:hAnsi="Cambria"/>
          <w:sz w:val="16"/>
          <w:szCs w:val="16"/>
          <w:lang w:val="es-CO"/>
        </w:rPr>
        <w:t>0</w:t>
      </w:r>
      <w:r w:rsidRPr="00FC2C6E">
        <w:rPr>
          <w:rFonts w:ascii="Cambria" w:hAnsi="Cambria"/>
          <w:sz w:val="16"/>
          <w:szCs w:val="16"/>
          <w:lang w:val="es-CO"/>
        </w:rPr>
        <w:t xml:space="preserve">. Petición </w:t>
      </w:r>
      <w:r w:rsidR="00E74B6C" w:rsidRPr="00FC2C6E">
        <w:rPr>
          <w:rFonts w:ascii="Cambria" w:hAnsi="Cambria"/>
          <w:sz w:val="16"/>
          <w:szCs w:val="16"/>
          <w:lang w:val="es-CO"/>
        </w:rPr>
        <w:t>785</w:t>
      </w:r>
      <w:r w:rsidRPr="00FC2C6E">
        <w:rPr>
          <w:rFonts w:ascii="Cambria" w:hAnsi="Cambria"/>
          <w:sz w:val="16"/>
          <w:szCs w:val="16"/>
          <w:lang w:val="es-CO"/>
        </w:rPr>
        <w:t>-1</w:t>
      </w:r>
      <w:r w:rsidR="00E74B6C" w:rsidRPr="00FC2C6E">
        <w:rPr>
          <w:rFonts w:ascii="Cambria" w:hAnsi="Cambria"/>
          <w:sz w:val="16"/>
          <w:szCs w:val="16"/>
          <w:lang w:val="es-CO"/>
        </w:rPr>
        <w:t>0</w:t>
      </w:r>
      <w:r w:rsidR="00785A79">
        <w:rPr>
          <w:rFonts w:ascii="Cambria" w:hAnsi="Cambria"/>
          <w:sz w:val="16"/>
          <w:szCs w:val="16"/>
          <w:lang w:val="es-CO"/>
        </w:rPr>
        <w:t>,</w:t>
      </w:r>
      <w:r w:rsidRPr="00FC2C6E">
        <w:rPr>
          <w:rFonts w:ascii="Cambria" w:hAnsi="Cambria"/>
          <w:sz w:val="16"/>
          <w:szCs w:val="16"/>
          <w:lang w:val="es-CO"/>
        </w:rPr>
        <w:t xml:space="preserve"> Admisibilidad</w:t>
      </w:r>
      <w:r w:rsidR="00785A79">
        <w:rPr>
          <w:rFonts w:ascii="Cambria" w:hAnsi="Cambria"/>
          <w:sz w:val="16"/>
          <w:szCs w:val="16"/>
          <w:lang w:val="es-CO"/>
        </w:rPr>
        <w:t>,</w:t>
      </w:r>
      <w:r w:rsidRPr="00FC2C6E">
        <w:rPr>
          <w:rFonts w:ascii="Cambria" w:hAnsi="Cambria"/>
          <w:sz w:val="16"/>
          <w:szCs w:val="16"/>
          <w:lang w:val="es-CO"/>
        </w:rPr>
        <w:t xml:space="preserve"> </w:t>
      </w:r>
      <w:r w:rsidR="00E74B6C" w:rsidRPr="00FC2C6E">
        <w:rPr>
          <w:rFonts w:ascii="Cambria" w:hAnsi="Cambria"/>
          <w:sz w:val="16"/>
          <w:szCs w:val="16"/>
          <w:lang w:val="es-CO"/>
        </w:rPr>
        <w:t>José Antonio Cardona Márquez</w:t>
      </w:r>
      <w:r w:rsidRPr="00FC2C6E">
        <w:rPr>
          <w:rFonts w:ascii="Cambria" w:hAnsi="Cambria"/>
          <w:sz w:val="16"/>
          <w:szCs w:val="16"/>
          <w:lang w:val="es-CO"/>
        </w:rPr>
        <w:t xml:space="preserve"> y familia</w:t>
      </w:r>
      <w:r w:rsidR="00785A79">
        <w:rPr>
          <w:rFonts w:ascii="Cambria" w:hAnsi="Cambria"/>
          <w:sz w:val="16"/>
          <w:szCs w:val="16"/>
          <w:lang w:val="es-CO"/>
        </w:rPr>
        <w:t>,</w:t>
      </w:r>
      <w:r w:rsidRPr="00FC2C6E">
        <w:rPr>
          <w:rFonts w:ascii="Cambria" w:hAnsi="Cambria"/>
          <w:sz w:val="16"/>
          <w:szCs w:val="16"/>
          <w:lang w:val="es-CO"/>
        </w:rPr>
        <w:t xml:space="preserve"> Colombia</w:t>
      </w:r>
      <w:r w:rsidR="00785A79">
        <w:rPr>
          <w:rFonts w:ascii="Cambria" w:hAnsi="Cambria"/>
          <w:sz w:val="16"/>
          <w:szCs w:val="16"/>
          <w:lang w:val="es-CO"/>
        </w:rPr>
        <w:t>,</w:t>
      </w:r>
      <w:r w:rsidRPr="00FC2C6E">
        <w:rPr>
          <w:rFonts w:ascii="Cambria" w:hAnsi="Cambria"/>
          <w:sz w:val="16"/>
          <w:szCs w:val="16"/>
          <w:lang w:val="es-CO"/>
        </w:rPr>
        <w:t xml:space="preserve"> </w:t>
      </w:r>
      <w:r w:rsidR="00E74B6C" w:rsidRPr="00FC2C6E">
        <w:rPr>
          <w:rFonts w:ascii="Cambria" w:hAnsi="Cambria"/>
          <w:sz w:val="16"/>
          <w:szCs w:val="16"/>
          <w:lang w:val="es-CO"/>
        </w:rPr>
        <w:t>14</w:t>
      </w:r>
      <w:r w:rsidRPr="00FC2C6E">
        <w:rPr>
          <w:rFonts w:ascii="Cambria" w:hAnsi="Cambria"/>
          <w:sz w:val="16"/>
          <w:szCs w:val="16"/>
          <w:lang w:val="es-CO"/>
        </w:rPr>
        <w:t xml:space="preserve"> de </w:t>
      </w:r>
      <w:r w:rsidR="00E74B6C" w:rsidRPr="00FC2C6E">
        <w:rPr>
          <w:rFonts w:ascii="Cambria" w:hAnsi="Cambria"/>
          <w:sz w:val="16"/>
          <w:szCs w:val="16"/>
          <w:lang w:val="es-CO"/>
        </w:rPr>
        <w:t>diciembre</w:t>
      </w:r>
      <w:r w:rsidRPr="00FC2C6E">
        <w:rPr>
          <w:rFonts w:ascii="Cambria" w:hAnsi="Cambria"/>
          <w:sz w:val="16"/>
          <w:szCs w:val="16"/>
          <w:lang w:val="es-CO"/>
        </w:rPr>
        <w:t xml:space="preserve"> de 202</w:t>
      </w:r>
      <w:r w:rsidR="00E74B6C" w:rsidRPr="00FC2C6E">
        <w:rPr>
          <w:rFonts w:ascii="Cambria" w:hAnsi="Cambria"/>
          <w:sz w:val="16"/>
          <w:szCs w:val="16"/>
          <w:lang w:val="es-CO"/>
        </w:rPr>
        <w:t>0</w:t>
      </w:r>
      <w:r w:rsidRPr="00FC2C6E">
        <w:rPr>
          <w:rFonts w:ascii="Cambria" w:hAnsi="Cambria"/>
          <w:sz w:val="16"/>
          <w:szCs w:val="16"/>
          <w:lang w:val="es-CO"/>
        </w:rPr>
        <w:t>, párr</w:t>
      </w:r>
      <w:r w:rsidR="004C1B29">
        <w:rPr>
          <w:rFonts w:ascii="Cambria" w:hAnsi="Cambria"/>
          <w:sz w:val="16"/>
          <w:szCs w:val="16"/>
          <w:lang w:val="es-CO"/>
        </w:rPr>
        <w:t>afo</w:t>
      </w:r>
      <w:r w:rsidRPr="00FC2C6E">
        <w:rPr>
          <w:rFonts w:ascii="Cambria" w:hAnsi="Cambria"/>
          <w:sz w:val="16"/>
          <w:szCs w:val="16"/>
          <w:lang w:val="es-CO"/>
        </w:rPr>
        <w:t xml:space="preserve"> 1</w:t>
      </w:r>
      <w:r w:rsidR="00E74B6C" w:rsidRPr="00FC2C6E">
        <w:rPr>
          <w:rFonts w:ascii="Cambria" w:hAnsi="Cambria"/>
          <w:sz w:val="16"/>
          <w:szCs w:val="16"/>
          <w:lang w:val="es-CO"/>
        </w:rPr>
        <w:t>8</w:t>
      </w:r>
      <w:r w:rsidRPr="00FC2C6E">
        <w:rPr>
          <w:rFonts w:ascii="Cambria" w:hAnsi="Cambria"/>
          <w:sz w:val="16"/>
          <w:szCs w:val="16"/>
          <w:lang w:val="es-CO"/>
        </w:rPr>
        <w:t>.</w:t>
      </w:r>
    </w:p>
  </w:footnote>
  <w:footnote w:id="7">
    <w:p w14:paraId="77089C4D" w14:textId="46F4086E" w:rsidR="00014F60" w:rsidRPr="00FC2C6E" w:rsidRDefault="00014F60"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CO"/>
        </w:rPr>
        <w:t>CIDH, Informe No. 363/2</w:t>
      </w:r>
      <w:r w:rsidR="00437D99">
        <w:rPr>
          <w:rFonts w:ascii="Cambria" w:hAnsi="Cambria"/>
          <w:sz w:val="16"/>
          <w:szCs w:val="16"/>
          <w:lang w:val="es-CO"/>
        </w:rPr>
        <w:t>0</w:t>
      </w:r>
      <w:r w:rsidR="008E0156">
        <w:rPr>
          <w:rFonts w:ascii="Cambria" w:hAnsi="Cambria"/>
          <w:sz w:val="16"/>
          <w:szCs w:val="16"/>
          <w:lang w:val="es-CO"/>
        </w:rPr>
        <w:t>,</w:t>
      </w:r>
      <w:r w:rsidRPr="00FC2C6E">
        <w:rPr>
          <w:rFonts w:ascii="Cambria" w:hAnsi="Cambria"/>
          <w:sz w:val="16"/>
          <w:szCs w:val="16"/>
          <w:lang w:val="es-CO"/>
        </w:rPr>
        <w:t xml:space="preserve"> Petición 785-10</w:t>
      </w:r>
      <w:r w:rsidR="008E0156">
        <w:rPr>
          <w:rFonts w:ascii="Cambria" w:hAnsi="Cambria"/>
          <w:sz w:val="16"/>
          <w:szCs w:val="16"/>
          <w:lang w:val="es-CO"/>
        </w:rPr>
        <w:t>,</w:t>
      </w:r>
      <w:r w:rsidRPr="00FC2C6E">
        <w:rPr>
          <w:rFonts w:ascii="Cambria" w:hAnsi="Cambria"/>
          <w:sz w:val="16"/>
          <w:szCs w:val="16"/>
          <w:lang w:val="es-CO"/>
        </w:rPr>
        <w:t xml:space="preserve"> Admisibilidad</w:t>
      </w:r>
      <w:r w:rsidR="008E0156">
        <w:rPr>
          <w:rFonts w:ascii="Cambria" w:hAnsi="Cambria"/>
          <w:sz w:val="16"/>
          <w:szCs w:val="16"/>
          <w:lang w:val="es-CO"/>
        </w:rPr>
        <w:t>,</w:t>
      </w:r>
      <w:r w:rsidRPr="00FC2C6E">
        <w:rPr>
          <w:rFonts w:ascii="Cambria" w:hAnsi="Cambria"/>
          <w:sz w:val="16"/>
          <w:szCs w:val="16"/>
          <w:lang w:val="es-CO"/>
        </w:rPr>
        <w:t xml:space="preserve"> José Antonio Cardona Márquez y familia</w:t>
      </w:r>
      <w:r w:rsidR="008E0156">
        <w:rPr>
          <w:rFonts w:ascii="Cambria" w:hAnsi="Cambria"/>
          <w:sz w:val="16"/>
          <w:szCs w:val="16"/>
          <w:lang w:val="es-CO"/>
        </w:rPr>
        <w:t>,</w:t>
      </w:r>
      <w:r w:rsidRPr="00FC2C6E">
        <w:rPr>
          <w:rFonts w:ascii="Cambria" w:hAnsi="Cambria"/>
          <w:sz w:val="16"/>
          <w:szCs w:val="16"/>
          <w:lang w:val="es-CO"/>
        </w:rPr>
        <w:t xml:space="preserve"> Colombia</w:t>
      </w:r>
      <w:r w:rsidR="008E0156">
        <w:rPr>
          <w:rFonts w:ascii="Cambria" w:hAnsi="Cambria"/>
          <w:sz w:val="16"/>
          <w:szCs w:val="16"/>
          <w:lang w:val="es-CO"/>
        </w:rPr>
        <w:t>,</w:t>
      </w:r>
      <w:r w:rsidRPr="00FC2C6E">
        <w:rPr>
          <w:rFonts w:ascii="Cambria" w:hAnsi="Cambria"/>
          <w:sz w:val="16"/>
          <w:szCs w:val="16"/>
          <w:lang w:val="es-CO"/>
        </w:rPr>
        <w:t xml:space="preserve"> 14 de diciembre de 2020, párr</w:t>
      </w:r>
      <w:r w:rsidR="00ED27FC">
        <w:rPr>
          <w:rFonts w:ascii="Cambria" w:hAnsi="Cambria"/>
          <w:sz w:val="16"/>
          <w:szCs w:val="16"/>
          <w:lang w:val="es-CO"/>
        </w:rPr>
        <w:t>afo</w:t>
      </w:r>
      <w:r w:rsidRPr="00FC2C6E">
        <w:rPr>
          <w:rFonts w:ascii="Cambria" w:hAnsi="Cambria"/>
          <w:sz w:val="16"/>
          <w:szCs w:val="16"/>
          <w:lang w:val="es-CO"/>
        </w:rPr>
        <w:t xml:space="preserve"> 2.</w:t>
      </w:r>
    </w:p>
  </w:footnote>
  <w:footnote w:id="8">
    <w:p w14:paraId="62E154ED" w14:textId="49C89BA9" w:rsidR="0003211A" w:rsidRPr="0025796B" w:rsidRDefault="0003211A"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25796B">
        <w:rPr>
          <w:rFonts w:ascii="Cambria" w:hAnsi="Cambria"/>
          <w:sz w:val="16"/>
          <w:szCs w:val="16"/>
          <w:lang w:val="pt-BR"/>
        </w:rPr>
        <w:t xml:space="preserve"> </w:t>
      </w:r>
      <w:r w:rsidRPr="0025796B">
        <w:rPr>
          <w:rFonts w:ascii="Cambria" w:hAnsi="Cambria"/>
          <w:i/>
          <w:iCs/>
          <w:sz w:val="16"/>
          <w:szCs w:val="16"/>
          <w:lang w:val="pt-BR"/>
        </w:rPr>
        <w:t>Ibid</w:t>
      </w:r>
      <w:r w:rsidRPr="0025796B">
        <w:rPr>
          <w:rFonts w:ascii="Cambria" w:hAnsi="Cambria"/>
          <w:sz w:val="16"/>
          <w:szCs w:val="16"/>
          <w:lang w:val="pt-BR"/>
        </w:rPr>
        <w:t>., párrafo 2.</w:t>
      </w:r>
    </w:p>
  </w:footnote>
  <w:footnote w:id="9">
    <w:p w14:paraId="09540D4F" w14:textId="165A6B19" w:rsidR="00A306E7" w:rsidRPr="0025796B" w:rsidRDefault="00A306E7"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25796B">
        <w:rPr>
          <w:rFonts w:ascii="Cambria" w:hAnsi="Cambria"/>
          <w:sz w:val="16"/>
          <w:szCs w:val="16"/>
          <w:lang w:val="pt-BR"/>
        </w:rPr>
        <w:t xml:space="preserve"> </w:t>
      </w:r>
      <w:r w:rsidRPr="0025796B">
        <w:rPr>
          <w:rFonts w:ascii="Cambria" w:hAnsi="Cambria"/>
          <w:i/>
          <w:iCs/>
          <w:sz w:val="16"/>
          <w:szCs w:val="16"/>
          <w:lang w:val="pt-BR"/>
        </w:rPr>
        <w:t>Ibid</w:t>
      </w:r>
      <w:r w:rsidRPr="0025796B">
        <w:rPr>
          <w:rFonts w:ascii="Cambria" w:hAnsi="Cambria"/>
          <w:sz w:val="16"/>
          <w:szCs w:val="16"/>
          <w:lang w:val="pt-BR"/>
        </w:rPr>
        <w:t>., párrafo 3.</w:t>
      </w:r>
    </w:p>
  </w:footnote>
  <w:footnote w:id="10">
    <w:p w14:paraId="14809637" w14:textId="130DFCE6" w:rsidR="006401AD" w:rsidRPr="0025796B" w:rsidRDefault="006401AD"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25796B">
        <w:rPr>
          <w:rFonts w:ascii="Cambria" w:hAnsi="Cambria"/>
          <w:sz w:val="16"/>
          <w:szCs w:val="16"/>
          <w:lang w:val="pt-BR"/>
        </w:rPr>
        <w:t xml:space="preserve"> </w:t>
      </w:r>
      <w:r w:rsidRPr="0025796B">
        <w:rPr>
          <w:rFonts w:ascii="Cambria" w:hAnsi="Cambria"/>
          <w:i/>
          <w:iCs/>
          <w:sz w:val="16"/>
          <w:szCs w:val="16"/>
          <w:lang w:val="pt-BR"/>
        </w:rPr>
        <w:t>Ibid</w:t>
      </w:r>
      <w:r w:rsidRPr="0025796B">
        <w:rPr>
          <w:rFonts w:ascii="Cambria" w:hAnsi="Cambria"/>
          <w:sz w:val="16"/>
          <w:szCs w:val="16"/>
          <w:lang w:val="pt-BR"/>
        </w:rPr>
        <w:t>., párrafo 4.</w:t>
      </w:r>
    </w:p>
  </w:footnote>
  <w:footnote w:id="11">
    <w:p w14:paraId="18930370" w14:textId="40F5F874" w:rsidR="00F21F06" w:rsidRPr="009D63E5" w:rsidRDefault="00F21F06"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9D63E5">
        <w:rPr>
          <w:rFonts w:ascii="Cambria" w:hAnsi="Cambria"/>
          <w:sz w:val="16"/>
          <w:szCs w:val="16"/>
          <w:lang w:val="pt-BR"/>
        </w:rPr>
        <w:t xml:space="preserve"> </w:t>
      </w:r>
      <w:r w:rsidRPr="009D63E5">
        <w:rPr>
          <w:rFonts w:ascii="Cambria" w:hAnsi="Cambria"/>
          <w:i/>
          <w:iCs/>
          <w:sz w:val="16"/>
          <w:szCs w:val="16"/>
          <w:lang w:val="pt-BR"/>
        </w:rPr>
        <w:t>Ibidem</w:t>
      </w:r>
      <w:r w:rsidRPr="009D63E5">
        <w:rPr>
          <w:rFonts w:ascii="Cambria" w:hAnsi="Cambria"/>
          <w:sz w:val="16"/>
          <w:szCs w:val="16"/>
          <w:lang w:val="pt-BR"/>
        </w:rPr>
        <w:t>.</w:t>
      </w:r>
    </w:p>
  </w:footnote>
  <w:footnote w:id="12">
    <w:p w14:paraId="7B8C93CE" w14:textId="434F20C4" w:rsidR="009D3064" w:rsidRPr="009D63E5" w:rsidRDefault="009D3064"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9D63E5">
        <w:rPr>
          <w:rFonts w:ascii="Cambria" w:hAnsi="Cambria"/>
          <w:sz w:val="16"/>
          <w:szCs w:val="16"/>
          <w:lang w:val="pt-BR"/>
        </w:rPr>
        <w:t xml:space="preserve"> </w:t>
      </w:r>
      <w:r w:rsidRPr="009D63E5">
        <w:rPr>
          <w:rFonts w:ascii="Cambria" w:hAnsi="Cambria"/>
          <w:i/>
          <w:iCs/>
          <w:sz w:val="16"/>
          <w:szCs w:val="16"/>
          <w:lang w:val="pt-BR"/>
        </w:rPr>
        <w:t>Ibidem</w:t>
      </w:r>
      <w:r w:rsidRPr="009D63E5">
        <w:rPr>
          <w:rFonts w:ascii="Cambria" w:hAnsi="Cambria"/>
          <w:sz w:val="16"/>
          <w:szCs w:val="16"/>
          <w:lang w:val="pt-BR"/>
        </w:rPr>
        <w:t>.</w:t>
      </w:r>
    </w:p>
  </w:footnote>
  <w:footnote w:id="13">
    <w:p w14:paraId="32D65D61" w14:textId="6EECA8F1" w:rsidR="009D3064" w:rsidRPr="009D63E5" w:rsidRDefault="009D3064"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9D63E5">
        <w:rPr>
          <w:rFonts w:ascii="Cambria" w:hAnsi="Cambria"/>
          <w:sz w:val="16"/>
          <w:szCs w:val="16"/>
          <w:lang w:val="pt-BR"/>
        </w:rPr>
        <w:t xml:space="preserve"> </w:t>
      </w:r>
      <w:r w:rsidRPr="009D63E5">
        <w:rPr>
          <w:rFonts w:ascii="Cambria" w:hAnsi="Cambria"/>
          <w:i/>
          <w:iCs/>
          <w:sz w:val="16"/>
          <w:szCs w:val="16"/>
          <w:lang w:val="pt-BR"/>
        </w:rPr>
        <w:t>Ibid</w:t>
      </w:r>
      <w:r w:rsidRPr="009D63E5">
        <w:rPr>
          <w:rFonts w:ascii="Cambria" w:hAnsi="Cambria"/>
          <w:sz w:val="16"/>
          <w:szCs w:val="16"/>
          <w:lang w:val="pt-BR"/>
        </w:rPr>
        <w:t>., párrafo 6.</w:t>
      </w:r>
    </w:p>
  </w:footnote>
  <w:footnote w:id="14">
    <w:p w14:paraId="5D34409C" w14:textId="36ECFC6F" w:rsidR="009D3064" w:rsidRPr="009D63E5" w:rsidRDefault="009D3064" w:rsidP="004A45A0">
      <w:pPr>
        <w:pStyle w:val="FootnoteText"/>
        <w:ind w:firstLine="709"/>
        <w:jc w:val="both"/>
        <w:rPr>
          <w:rFonts w:ascii="Cambria" w:hAnsi="Cambria"/>
          <w:sz w:val="16"/>
          <w:szCs w:val="16"/>
          <w:lang w:val="pt-BR"/>
        </w:rPr>
      </w:pPr>
      <w:r w:rsidRPr="00FC2C6E">
        <w:rPr>
          <w:rStyle w:val="FootnoteReference"/>
          <w:rFonts w:ascii="Cambria" w:hAnsi="Cambria"/>
          <w:sz w:val="16"/>
          <w:szCs w:val="16"/>
        </w:rPr>
        <w:footnoteRef/>
      </w:r>
      <w:r w:rsidRPr="009D63E5">
        <w:rPr>
          <w:rFonts w:ascii="Cambria" w:hAnsi="Cambria"/>
          <w:sz w:val="16"/>
          <w:szCs w:val="16"/>
          <w:lang w:val="pt-BR"/>
        </w:rPr>
        <w:t xml:space="preserve"> </w:t>
      </w:r>
      <w:r w:rsidRPr="009D63E5">
        <w:rPr>
          <w:rFonts w:ascii="Cambria" w:hAnsi="Cambria"/>
          <w:i/>
          <w:iCs/>
          <w:sz w:val="16"/>
          <w:szCs w:val="16"/>
          <w:lang w:val="pt-BR"/>
        </w:rPr>
        <w:t>Ibidem</w:t>
      </w:r>
      <w:r w:rsidRPr="009D63E5">
        <w:rPr>
          <w:rFonts w:ascii="Cambria" w:hAnsi="Cambria"/>
          <w:sz w:val="16"/>
          <w:szCs w:val="16"/>
          <w:lang w:val="pt-BR"/>
        </w:rPr>
        <w:t>.</w:t>
      </w:r>
    </w:p>
  </w:footnote>
  <w:footnote w:id="15">
    <w:p w14:paraId="442A879A" w14:textId="45C9CE8A" w:rsidR="009D3064" w:rsidRPr="00FC2C6E" w:rsidRDefault="009D3064"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i/>
          <w:iCs/>
          <w:sz w:val="16"/>
          <w:szCs w:val="16"/>
          <w:lang w:val="es-ES_tradnl"/>
        </w:rPr>
        <w:t>Ibid</w:t>
      </w:r>
      <w:r w:rsidRPr="00FC2C6E">
        <w:rPr>
          <w:rFonts w:ascii="Cambria" w:hAnsi="Cambria"/>
          <w:sz w:val="16"/>
          <w:szCs w:val="16"/>
          <w:lang w:val="es-ES_tradnl"/>
        </w:rPr>
        <w:t>., párrafo 5.</w:t>
      </w:r>
    </w:p>
  </w:footnote>
  <w:footnote w:id="16">
    <w:p w14:paraId="49E2473F" w14:textId="4972FE20" w:rsidR="009D3064" w:rsidRPr="00FC2C6E" w:rsidRDefault="009D3064"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i/>
          <w:iCs/>
          <w:sz w:val="16"/>
          <w:szCs w:val="16"/>
          <w:lang w:val="es-ES_tradnl"/>
        </w:rPr>
        <w:t>Ibid</w:t>
      </w:r>
      <w:r w:rsidRPr="00FC2C6E">
        <w:rPr>
          <w:rFonts w:ascii="Cambria" w:hAnsi="Cambria"/>
          <w:sz w:val="16"/>
          <w:szCs w:val="16"/>
          <w:lang w:val="es-ES_tradnl"/>
        </w:rPr>
        <w:t>., párrafo 14.</w:t>
      </w:r>
    </w:p>
  </w:footnote>
  <w:footnote w:id="17">
    <w:p w14:paraId="2D6C81AF" w14:textId="14EA7A5B" w:rsidR="00056041" w:rsidRPr="00FC2C6E" w:rsidRDefault="00056041" w:rsidP="004A45A0">
      <w:pPr>
        <w:pStyle w:val="FootnoteText"/>
        <w:ind w:firstLine="709"/>
        <w:jc w:val="both"/>
        <w:rPr>
          <w:rFonts w:ascii="Cambria" w:hAnsi="Cambria"/>
          <w:sz w:val="16"/>
          <w:szCs w:val="16"/>
          <w:lang w:val="es-ES_tradnl"/>
        </w:rPr>
      </w:pPr>
      <w:r w:rsidRPr="007F1CBC">
        <w:rPr>
          <w:rStyle w:val="FootnoteReference"/>
          <w:rFonts w:ascii="Cambria" w:hAnsi="Cambria"/>
          <w:sz w:val="16"/>
          <w:szCs w:val="16"/>
        </w:rPr>
        <w:footnoteRef/>
      </w:r>
      <w:r w:rsidRPr="007F1CBC">
        <w:rPr>
          <w:rFonts w:ascii="Cambria" w:hAnsi="Cambria"/>
          <w:sz w:val="16"/>
          <w:szCs w:val="16"/>
          <w:lang w:val="es-CO"/>
        </w:rPr>
        <w:t xml:space="preserve"> </w:t>
      </w:r>
      <w:r w:rsidRPr="007F1CBC">
        <w:rPr>
          <w:rFonts w:ascii="Cambria" w:hAnsi="Cambria"/>
          <w:sz w:val="16"/>
          <w:szCs w:val="16"/>
          <w:lang w:val="es-ES_tradnl"/>
        </w:rPr>
        <w:t>Fiscalía General de la Nación, Dirección de Asuntos Internacionales, Oficio 202217000</w:t>
      </w:r>
      <w:r w:rsidR="007F1CBC" w:rsidRPr="007F1CBC">
        <w:rPr>
          <w:rFonts w:ascii="Cambria" w:hAnsi="Cambria"/>
          <w:sz w:val="16"/>
          <w:szCs w:val="16"/>
          <w:lang w:val="es-ES_tradnl"/>
        </w:rPr>
        <w:t>18141</w:t>
      </w:r>
      <w:r w:rsidRPr="007F1CBC">
        <w:rPr>
          <w:rFonts w:ascii="Cambria" w:hAnsi="Cambria"/>
          <w:sz w:val="16"/>
          <w:szCs w:val="16"/>
          <w:lang w:val="es-ES_tradnl"/>
        </w:rPr>
        <w:t xml:space="preserve"> del 11 de marzo de 2022 y Oficio No. 20251700031141 del 26 de marzo de 2025.</w:t>
      </w:r>
    </w:p>
  </w:footnote>
  <w:footnote w:id="18">
    <w:p w14:paraId="7917785F" w14:textId="758D4309" w:rsidR="00056041" w:rsidRPr="00FC2C6E" w:rsidRDefault="00056041"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i/>
          <w:iCs/>
          <w:sz w:val="16"/>
          <w:szCs w:val="16"/>
          <w:lang w:val="es-ES_tradnl"/>
        </w:rPr>
        <w:t>Ibidem</w:t>
      </w:r>
      <w:r w:rsidRPr="00FC2C6E">
        <w:rPr>
          <w:rFonts w:ascii="Cambria" w:hAnsi="Cambria"/>
          <w:sz w:val="16"/>
          <w:szCs w:val="16"/>
          <w:lang w:val="es-ES_tradnl"/>
        </w:rPr>
        <w:t>.</w:t>
      </w:r>
    </w:p>
  </w:footnote>
  <w:footnote w:id="19">
    <w:p w14:paraId="46C8DF1A" w14:textId="6EE8F87B" w:rsidR="00056041" w:rsidRPr="00FC2C6E" w:rsidRDefault="00056041"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Fiscalía General de la Nación, Dirección de Asuntos Internacionales, Oficio 20251700020001 del 25 de febrero de 2025.</w:t>
      </w:r>
    </w:p>
  </w:footnote>
  <w:footnote w:id="20">
    <w:p w14:paraId="4DEFCF99" w14:textId="325DDD68" w:rsidR="00056041" w:rsidRPr="00FC2C6E" w:rsidRDefault="00056041"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CO"/>
        </w:rPr>
        <w:t>CIDH, Informe No. 363/2</w:t>
      </w:r>
      <w:r w:rsidR="007F1CBC">
        <w:rPr>
          <w:rFonts w:ascii="Cambria" w:hAnsi="Cambria"/>
          <w:sz w:val="16"/>
          <w:szCs w:val="16"/>
          <w:lang w:val="es-CO"/>
        </w:rPr>
        <w:t>0</w:t>
      </w:r>
      <w:r w:rsidR="00D40E5D">
        <w:rPr>
          <w:rFonts w:ascii="Cambria" w:hAnsi="Cambria"/>
          <w:sz w:val="16"/>
          <w:szCs w:val="16"/>
          <w:lang w:val="es-CO"/>
        </w:rPr>
        <w:t>,</w:t>
      </w:r>
      <w:r w:rsidRPr="00FC2C6E">
        <w:rPr>
          <w:rFonts w:ascii="Cambria" w:hAnsi="Cambria"/>
          <w:sz w:val="16"/>
          <w:szCs w:val="16"/>
          <w:lang w:val="es-CO"/>
        </w:rPr>
        <w:t xml:space="preserve"> Petición 785-10</w:t>
      </w:r>
      <w:r w:rsidR="00D40E5D">
        <w:rPr>
          <w:rFonts w:ascii="Cambria" w:hAnsi="Cambria"/>
          <w:sz w:val="16"/>
          <w:szCs w:val="16"/>
          <w:lang w:val="es-CO"/>
        </w:rPr>
        <w:t>,</w:t>
      </w:r>
      <w:r w:rsidRPr="00FC2C6E">
        <w:rPr>
          <w:rFonts w:ascii="Cambria" w:hAnsi="Cambria"/>
          <w:sz w:val="16"/>
          <w:szCs w:val="16"/>
          <w:lang w:val="es-CO"/>
        </w:rPr>
        <w:t xml:space="preserve"> Admisibilidad</w:t>
      </w:r>
      <w:r w:rsidR="00D40E5D">
        <w:rPr>
          <w:rFonts w:ascii="Cambria" w:hAnsi="Cambria"/>
          <w:sz w:val="16"/>
          <w:szCs w:val="16"/>
          <w:lang w:val="es-CO"/>
        </w:rPr>
        <w:t>,</w:t>
      </w:r>
      <w:r w:rsidRPr="00FC2C6E">
        <w:rPr>
          <w:rFonts w:ascii="Cambria" w:hAnsi="Cambria"/>
          <w:sz w:val="16"/>
          <w:szCs w:val="16"/>
          <w:lang w:val="es-CO"/>
        </w:rPr>
        <w:t xml:space="preserve"> José Antonio Cardona Márquez y familia</w:t>
      </w:r>
      <w:r w:rsidR="00D40E5D">
        <w:rPr>
          <w:rFonts w:ascii="Cambria" w:hAnsi="Cambria"/>
          <w:sz w:val="16"/>
          <w:szCs w:val="16"/>
          <w:lang w:val="es-CO"/>
        </w:rPr>
        <w:t>,</w:t>
      </w:r>
      <w:r w:rsidRPr="00FC2C6E">
        <w:rPr>
          <w:rFonts w:ascii="Cambria" w:hAnsi="Cambria"/>
          <w:sz w:val="16"/>
          <w:szCs w:val="16"/>
          <w:lang w:val="es-CO"/>
        </w:rPr>
        <w:t xml:space="preserve"> Colombia</w:t>
      </w:r>
      <w:r w:rsidR="00D40E5D">
        <w:rPr>
          <w:rFonts w:ascii="Cambria" w:hAnsi="Cambria"/>
          <w:sz w:val="16"/>
          <w:szCs w:val="16"/>
          <w:lang w:val="es-CO"/>
        </w:rPr>
        <w:t>,</w:t>
      </w:r>
      <w:r w:rsidRPr="00FC2C6E">
        <w:rPr>
          <w:rFonts w:ascii="Cambria" w:hAnsi="Cambria"/>
          <w:sz w:val="16"/>
          <w:szCs w:val="16"/>
          <w:lang w:val="es-CO"/>
        </w:rPr>
        <w:t xml:space="preserve"> 14 de diciembre de 2020</w:t>
      </w:r>
      <w:r w:rsidR="00D40E5D">
        <w:rPr>
          <w:rFonts w:ascii="Cambria" w:hAnsi="Cambria"/>
          <w:sz w:val="16"/>
          <w:szCs w:val="16"/>
          <w:lang w:val="es-CO"/>
        </w:rPr>
        <w:t>,</w:t>
      </w:r>
      <w:r w:rsidRPr="00FC2C6E">
        <w:rPr>
          <w:rFonts w:ascii="Cambria" w:hAnsi="Cambria"/>
          <w:sz w:val="16"/>
          <w:szCs w:val="16"/>
          <w:lang w:val="es-CO"/>
        </w:rPr>
        <w:t xml:space="preserve"> </w:t>
      </w:r>
      <w:r w:rsidR="00D40E5D">
        <w:rPr>
          <w:rFonts w:ascii="Cambria" w:hAnsi="Cambria"/>
          <w:sz w:val="16"/>
          <w:szCs w:val="16"/>
          <w:lang w:val="es-CO"/>
        </w:rPr>
        <w:t>p</w:t>
      </w:r>
      <w:r w:rsidRPr="00FC2C6E">
        <w:rPr>
          <w:rFonts w:ascii="Cambria" w:hAnsi="Cambria"/>
          <w:sz w:val="16"/>
          <w:szCs w:val="16"/>
          <w:lang w:val="es-CO"/>
        </w:rPr>
        <w:t>ágina 7.</w:t>
      </w:r>
    </w:p>
  </w:footnote>
  <w:footnote w:id="21">
    <w:p w14:paraId="7FD8E19E" w14:textId="215EA46B" w:rsidR="009B25A3" w:rsidRPr="00FC2C6E" w:rsidRDefault="009B25A3"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i/>
          <w:iCs/>
          <w:sz w:val="16"/>
          <w:szCs w:val="16"/>
          <w:lang w:val="es-ES_tradnl"/>
        </w:rPr>
        <w:t>Ibidem</w:t>
      </w:r>
      <w:r w:rsidRPr="00FC2C6E">
        <w:rPr>
          <w:rFonts w:ascii="Cambria" w:hAnsi="Cambria"/>
          <w:sz w:val="16"/>
          <w:szCs w:val="16"/>
          <w:lang w:val="es-ES_tradnl"/>
        </w:rPr>
        <w:t>.</w:t>
      </w:r>
    </w:p>
  </w:footnote>
  <w:footnote w:id="22">
    <w:p w14:paraId="418D1EC6" w14:textId="5667F80D" w:rsidR="001A4D98" w:rsidRPr="00FC2C6E" w:rsidRDefault="001A4D98"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ES_tradnl"/>
        </w:rPr>
        <w:t>Corte IDH</w:t>
      </w:r>
      <w:r w:rsidR="00D839F0">
        <w:rPr>
          <w:rFonts w:ascii="Cambria" w:hAnsi="Cambria"/>
          <w:sz w:val="16"/>
          <w:szCs w:val="16"/>
          <w:lang w:val="es-ES_tradnl"/>
        </w:rPr>
        <w:t>,</w:t>
      </w:r>
      <w:r w:rsidRPr="00FC2C6E">
        <w:rPr>
          <w:rFonts w:ascii="Cambria" w:hAnsi="Cambria"/>
          <w:sz w:val="16"/>
          <w:szCs w:val="16"/>
          <w:lang w:val="es-ES_tradnl"/>
        </w:rPr>
        <w:t xml:space="preserve"> Caso de las Comunidades Afrodescendientes desplazad</w:t>
      </w:r>
      <w:r w:rsidR="00A96412">
        <w:rPr>
          <w:rFonts w:ascii="Cambria" w:hAnsi="Cambria"/>
          <w:sz w:val="16"/>
          <w:szCs w:val="16"/>
          <w:lang w:val="es-ES_tradnl"/>
        </w:rPr>
        <w:t>a</w:t>
      </w:r>
      <w:r w:rsidRPr="00FC2C6E">
        <w:rPr>
          <w:rFonts w:ascii="Cambria" w:hAnsi="Cambria"/>
          <w:sz w:val="16"/>
          <w:szCs w:val="16"/>
          <w:lang w:val="es-ES_tradnl"/>
        </w:rPr>
        <w:t xml:space="preserve">s de la Cuenca del Río Cacarica (Operación Génesis) </w:t>
      </w:r>
      <w:r w:rsidR="00D839F0">
        <w:rPr>
          <w:rFonts w:ascii="Cambria" w:hAnsi="Cambria"/>
          <w:sz w:val="16"/>
          <w:szCs w:val="16"/>
          <w:lang w:val="es-ES_tradnl"/>
        </w:rPr>
        <w:t>V</w:t>
      </w:r>
      <w:r w:rsidRPr="00FC2C6E">
        <w:rPr>
          <w:rFonts w:ascii="Cambria" w:hAnsi="Cambria"/>
          <w:sz w:val="16"/>
          <w:szCs w:val="16"/>
          <w:lang w:val="es-ES_tradnl"/>
        </w:rPr>
        <w:t>s. Colombia</w:t>
      </w:r>
      <w:r w:rsidR="00D839F0">
        <w:rPr>
          <w:rFonts w:ascii="Cambria" w:hAnsi="Cambria"/>
          <w:sz w:val="16"/>
          <w:szCs w:val="16"/>
          <w:lang w:val="es-ES_tradnl"/>
        </w:rPr>
        <w:t>,</w:t>
      </w:r>
      <w:r w:rsidRPr="00FC2C6E">
        <w:rPr>
          <w:rFonts w:ascii="Cambria" w:hAnsi="Cambria"/>
          <w:sz w:val="16"/>
          <w:szCs w:val="16"/>
          <w:lang w:val="es-ES_tradnl"/>
        </w:rPr>
        <w:t xml:space="preserve"> Excepciones Preliminares, Fondo, Reparaciones y Costas</w:t>
      </w:r>
      <w:r w:rsidR="00D839F0">
        <w:rPr>
          <w:rFonts w:ascii="Cambria" w:hAnsi="Cambria"/>
          <w:sz w:val="16"/>
          <w:szCs w:val="16"/>
          <w:lang w:val="es-ES_tradnl"/>
        </w:rPr>
        <w:t>,</w:t>
      </w:r>
      <w:r w:rsidRPr="00FC2C6E">
        <w:rPr>
          <w:rFonts w:ascii="Cambria" w:hAnsi="Cambria"/>
          <w:sz w:val="16"/>
          <w:szCs w:val="16"/>
          <w:lang w:val="es-ES_tradnl"/>
        </w:rPr>
        <w:t xml:space="preserve"> Sentencia del 20 de noviembre de 2023</w:t>
      </w:r>
      <w:r w:rsidR="00D839F0">
        <w:rPr>
          <w:rFonts w:ascii="Cambria" w:hAnsi="Cambria"/>
          <w:sz w:val="16"/>
          <w:szCs w:val="16"/>
          <w:lang w:val="es-ES_tradnl"/>
        </w:rPr>
        <w:t>,</w:t>
      </w:r>
      <w:r w:rsidRPr="00FC2C6E">
        <w:rPr>
          <w:rFonts w:ascii="Cambria" w:hAnsi="Cambria"/>
          <w:sz w:val="16"/>
          <w:szCs w:val="16"/>
          <w:lang w:val="es-ES_tradnl"/>
        </w:rPr>
        <w:t xml:space="preserve"> Serie C No. 270, párr. 425.</w:t>
      </w:r>
    </w:p>
  </w:footnote>
  <w:footnote w:id="23">
    <w:p w14:paraId="0223A7B1" w14:textId="5EAA474B" w:rsidR="00722DAB" w:rsidRPr="00FC2C6E" w:rsidRDefault="00722DAB"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lang w:val="es-CO"/>
        </w:rPr>
        <w:footnoteRef/>
      </w:r>
      <w:r w:rsidRPr="00FC2C6E">
        <w:rPr>
          <w:rFonts w:ascii="Cambria" w:hAnsi="Cambria"/>
          <w:sz w:val="16"/>
          <w:szCs w:val="16"/>
          <w:lang w:val="es-CO"/>
        </w:rPr>
        <w:t xml:space="preserve"> </w:t>
      </w:r>
      <w:r w:rsidR="001A4D98" w:rsidRPr="00FC2C6E">
        <w:rPr>
          <w:rFonts w:ascii="Cambria" w:hAnsi="Cambria"/>
          <w:sz w:val="16"/>
          <w:szCs w:val="16"/>
          <w:lang w:val="es-CO"/>
        </w:rPr>
        <w:t>Oficio Ministerio de Educación Subdirección de Apoyo a la Gestión de la</w:t>
      </w:r>
      <w:r w:rsidR="002E5695">
        <w:rPr>
          <w:rFonts w:ascii="Cambria" w:hAnsi="Cambria"/>
          <w:sz w:val="16"/>
          <w:szCs w:val="16"/>
          <w:lang w:val="es-CO"/>
        </w:rPr>
        <w:t>s</w:t>
      </w:r>
      <w:r w:rsidR="001A4D98" w:rsidRPr="00FC2C6E">
        <w:rPr>
          <w:rFonts w:ascii="Cambria" w:hAnsi="Cambria"/>
          <w:sz w:val="16"/>
          <w:szCs w:val="16"/>
          <w:lang w:val="es-CO"/>
        </w:rPr>
        <w:t xml:space="preserve"> IES, Radicado No. 2024-EE-335285, 2024-11-26.</w:t>
      </w:r>
    </w:p>
  </w:footnote>
  <w:footnote w:id="24">
    <w:p w14:paraId="2CE4F197" w14:textId="7698D36B" w:rsidR="00722DAB" w:rsidRPr="00FC2C6E" w:rsidRDefault="00722DAB" w:rsidP="004A45A0">
      <w:pPr>
        <w:pStyle w:val="FootnoteText"/>
        <w:ind w:firstLine="709"/>
        <w:jc w:val="both"/>
        <w:rPr>
          <w:rFonts w:ascii="Cambria" w:hAnsi="Cambria"/>
          <w:sz w:val="16"/>
          <w:szCs w:val="16"/>
          <w:lang w:val="es-CO"/>
        </w:rPr>
      </w:pPr>
      <w:r w:rsidRPr="00A54222">
        <w:rPr>
          <w:rStyle w:val="FootnoteReference"/>
          <w:rFonts w:ascii="Cambria" w:hAnsi="Cambria"/>
          <w:sz w:val="16"/>
          <w:szCs w:val="16"/>
          <w:lang w:val="es-CO"/>
        </w:rPr>
        <w:footnoteRef/>
      </w:r>
      <w:r w:rsidRPr="00A54222">
        <w:rPr>
          <w:rFonts w:ascii="Cambria" w:hAnsi="Cambria"/>
          <w:sz w:val="16"/>
          <w:szCs w:val="16"/>
          <w:lang w:val="es-CO"/>
        </w:rPr>
        <w:t xml:space="preserve"> </w:t>
      </w:r>
      <w:r w:rsidR="00786F98">
        <w:rPr>
          <w:rFonts w:ascii="Cambria" w:hAnsi="Cambria"/>
          <w:sz w:val="16"/>
          <w:szCs w:val="16"/>
          <w:lang w:val="es-CO"/>
        </w:rPr>
        <w:t xml:space="preserve">Oficio </w:t>
      </w:r>
      <w:r w:rsidRPr="00A54222">
        <w:rPr>
          <w:rFonts w:ascii="Cambria" w:hAnsi="Cambria"/>
          <w:sz w:val="16"/>
          <w:szCs w:val="16"/>
          <w:lang w:val="es-CO"/>
        </w:rPr>
        <w:t>Ministerio de Salud y Protección Social.</w:t>
      </w:r>
      <w:r w:rsidR="00A54222" w:rsidRPr="00A54222">
        <w:rPr>
          <w:rFonts w:ascii="Cambria" w:hAnsi="Cambria"/>
          <w:sz w:val="16"/>
          <w:szCs w:val="16"/>
          <w:lang w:val="es-CO"/>
        </w:rPr>
        <w:t xml:space="preserve">, Oficina de </w:t>
      </w:r>
      <w:r w:rsidR="00AB1C95">
        <w:rPr>
          <w:rFonts w:ascii="Cambria" w:hAnsi="Cambria"/>
          <w:sz w:val="16"/>
          <w:szCs w:val="16"/>
          <w:lang w:val="es-CO"/>
        </w:rPr>
        <w:t>Promoción</w:t>
      </w:r>
      <w:r w:rsidR="00A54222" w:rsidRPr="00A54222">
        <w:rPr>
          <w:rFonts w:ascii="Cambria" w:hAnsi="Cambria"/>
          <w:sz w:val="16"/>
          <w:szCs w:val="16"/>
          <w:lang w:val="es-CO"/>
        </w:rPr>
        <w:t xml:space="preserve"> Social, Radicado </w:t>
      </w:r>
      <w:r w:rsidRPr="00A54222">
        <w:rPr>
          <w:rFonts w:ascii="Cambria" w:hAnsi="Cambria"/>
          <w:sz w:val="16"/>
          <w:szCs w:val="16"/>
          <w:lang w:val="es-CO"/>
        </w:rPr>
        <w:t>2024161001</w:t>
      </w:r>
      <w:r w:rsidR="00A54222" w:rsidRPr="00A54222">
        <w:rPr>
          <w:rFonts w:ascii="Cambria" w:hAnsi="Cambria"/>
          <w:sz w:val="16"/>
          <w:szCs w:val="16"/>
          <w:lang w:val="es-CO"/>
        </w:rPr>
        <w:t>657501</w:t>
      </w:r>
      <w:r w:rsidRPr="00A54222">
        <w:rPr>
          <w:rFonts w:ascii="Cambria" w:hAnsi="Cambria"/>
          <w:sz w:val="16"/>
          <w:szCs w:val="16"/>
          <w:lang w:val="es-CO"/>
        </w:rPr>
        <w:t xml:space="preserve"> del </w:t>
      </w:r>
      <w:r w:rsidR="00A54222" w:rsidRPr="00A54222">
        <w:rPr>
          <w:rFonts w:ascii="Cambria" w:hAnsi="Cambria"/>
          <w:sz w:val="16"/>
          <w:szCs w:val="16"/>
          <w:lang w:val="es-CO"/>
        </w:rPr>
        <w:t>29 de noviembre</w:t>
      </w:r>
      <w:r w:rsidRPr="00A54222">
        <w:rPr>
          <w:rFonts w:ascii="Cambria" w:hAnsi="Cambria"/>
          <w:sz w:val="16"/>
          <w:szCs w:val="16"/>
          <w:lang w:val="es-CO"/>
        </w:rPr>
        <w:t xml:space="preserve"> de 2024.</w:t>
      </w:r>
      <w:r w:rsidRPr="00FC2C6E">
        <w:rPr>
          <w:rFonts w:ascii="Cambria" w:hAnsi="Cambria"/>
          <w:sz w:val="16"/>
          <w:szCs w:val="16"/>
          <w:lang w:val="es-CO"/>
        </w:rPr>
        <w:t xml:space="preserve"> </w:t>
      </w:r>
    </w:p>
  </w:footnote>
  <w:footnote w:id="25">
    <w:p w14:paraId="1678D9A8" w14:textId="2BB28828" w:rsidR="0088389C" w:rsidRPr="00FC2C6E" w:rsidRDefault="0088389C"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ES_tradnl"/>
        </w:rPr>
        <w:t>Unidad de Búsqueda de Personas Dadas por Desaparecidas, Oficina Asesora Jurídica. Oficio UBPD-1-2024-018510 del 20 de noviembre de 2024 y oficio UBPD-1-2025-003491 del 11 de marzo de 2025.</w:t>
      </w:r>
    </w:p>
  </w:footnote>
  <w:footnote w:id="26">
    <w:p w14:paraId="6CC36ADA" w14:textId="0133ABB0" w:rsidR="0088389C" w:rsidRPr="00FC2C6E" w:rsidRDefault="0088389C" w:rsidP="004A45A0">
      <w:pPr>
        <w:pStyle w:val="FootnoteText"/>
        <w:ind w:firstLine="709"/>
        <w:jc w:val="both"/>
        <w:rPr>
          <w:rFonts w:ascii="Cambria" w:hAnsi="Cambria"/>
          <w:sz w:val="16"/>
          <w:szCs w:val="16"/>
          <w:lang w:val="es-ES_tradnl"/>
        </w:rPr>
      </w:pPr>
      <w:r w:rsidRPr="00FC2C6E">
        <w:rPr>
          <w:rStyle w:val="FootnoteReference"/>
          <w:rFonts w:ascii="Cambria" w:hAnsi="Cambria"/>
          <w:sz w:val="16"/>
          <w:szCs w:val="16"/>
        </w:rPr>
        <w:footnoteRef/>
      </w:r>
      <w:r w:rsidRPr="009D63E5">
        <w:rPr>
          <w:rFonts w:ascii="Cambria" w:hAnsi="Cambria"/>
          <w:sz w:val="16"/>
          <w:szCs w:val="16"/>
          <w:lang w:val="es-CO"/>
        </w:rPr>
        <w:t xml:space="preserve"> </w:t>
      </w:r>
      <w:r w:rsidRPr="00FC2C6E">
        <w:rPr>
          <w:rFonts w:ascii="Cambria" w:hAnsi="Cambria"/>
          <w:sz w:val="16"/>
          <w:szCs w:val="16"/>
          <w:lang w:val="es-ES_tradnl"/>
        </w:rPr>
        <w:t>Fiscalía General de la Nación, Dirección de Asuntos Internacionales. Oficio 202517</w:t>
      </w:r>
      <w:r w:rsidR="00FE05C2" w:rsidRPr="00FC2C6E">
        <w:rPr>
          <w:rFonts w:ascii="Cambria" w:hAnsi="Cambria"/>
          <w:sz w:val="16"/>
          <w:szCs w:val="16"/>
          <w:lang w:val="es-ES_tradnl"/>
        </w:rPr>
        <w:t>00020001 del 25 de febrer</w:t>
      </w:r>
      <w:r w:rsidR="00437D99">
        <w:rPr>
          <w:rFonts w:ascii="Cambria" w:hAnsi="Cambria"/>
          <w:sz w:val="16"/>
          <w:szCs w:val="16"/>
          <w:lang w:val="es-ES_tradnl"/>
        </w:rPr>
        <w:t>o</w:t>
      </w:r>
      <w:r w:rsidR="00FE05C2" w:rsidRPr="00FC2C6E">
        <w:rPr>
          <w:rFonts w:ascii="Cambria" w:hAnsi="Cambria"/>
          <w:sz w:val="16"/>
          <w:szCs w:val="16"/>
          <w:lang w:val="es-ES_tradnl"/>
        </w:rPr>
        <w:t xml:space="preserve"> de 2025.</w:t>
      </w:r>
    </w:p>
  </w:footnote>
  <w:footnote w:id="27">
    <w:p w14:paraId="661501DA" w14:textId="6DA3DF04" w:rsidR="00722DAB" w:rsidRPr="00FC2C6E" w:rsidRDefault="00722DAB" w:rsidP="004A45A0">
      <w:pPr>
        <w:pStyle w:val="FootnoteText"/>
        <w:ind w:firstLine="709"/>
        <w:jc w:val="both"/>
        <w:rPr>
          <w:rFonts w:ascii="Cambria" w:hAnsi="Cambria"/>
          <w:sz w:val="16"/>
          <w:szCs w:val="16"/>
          <w:lang w:val="es-CO"/>
        </w:rPr>
      </w:pPr>
      <w:r w:rsidRPr="00FC2C6E">
        <w:rPr>
          <w:rStyle w:val="FootnoteReference"/>
          <w:rFonts w:ascii="Cambria" w:hAnsi="Cambria"/>
          <w:sz w:val="16"/>
          <w:szCs w:val="16"/>
          <w:lang w:val="es-CO"/>
        </w:rPr>
        <w:footnoteRef/>
      </w:r>
      <w:r w:rsidRPr="00FC2C6E">
        <w:rPr>
          <w:rFonts w:ascii="Cambria" w:hAnsi="Cambria"/>
          <w:sz w:val="16"/>
          <w:szCs w:val="16"/>
          <w:lang w:val="es-CO"/>
        </w:rPr>
        <w:t xml:space="preserve"> </w:t>
      </w:r>
      <w:r w:rsidR="00FE05C2" w:rsidRPr="00FC2C6E">
        <w:rPr>
          <w:rFonts w:ascii="Cambria" w:hAnsi="Cambria"/>
          <w:sz w:val="16"/>
          <w:szCs w:val="16"/>
          <w:lang w:val="es-CO"/>
        </w:rPr>
        <w:t xml:space="preserve">Instituto Nacional de </w:t>
      </w:r>
      <w:r w:rsidR="00005B06">
        <w:rPr>
          <w:rFonts w:ascii="Cambria" w:hAnsi="Cambria"/>
          <w:sz w:val="16"/>
          <w:szCs w:val="16"/>
          <w:lang w:val="es-CO"/>
        </w:rPr>
        <w:t>Medicina</w:t>
      </w:r>
      <w:r w:rsidR="00FE05C2" w:rsidRPr="00FC2C6E">
        <w:rPr>
          <w:rFonts w:ascii="Cambria" w:hAnsi="Cambria"/>
          <w:sz w:val="16"/>
          <w:szCs w:val="16"/>
          <w:lang w:val="es-CO"/>
        </w:rPr>
        <w:t xml:space="preserve"> Legal y Ciencias Forenses, Subdirección de Servicios Forenses, Oficio 1613SSF-2024 del 6 de diciembre de 2024 y oficio 0448-SSF-2025 del 25 de marzo de 2025.</w:t>
      </w:r>
    </w:p>
  </w:footnote>
  <w:footnote w:id="28">
    <w:p w14:paraId="56C91887" w14:textId="7D25A490" w:rsidR="0046224F" w:rsidRPr="00FC2C6E" w:rsidRDefault="0046224F" w:rsidP="004A45A0">
      <w:pPr>
        <w:pStyle w:val="NoSpacing"/>
        <w:ind w:firstLine="709"/>
        <w:jc w:val="both"/>
        <w:rPr>
          <w:rFonts w:ascii="Cambria" w:hAnsi="Cambria"/>
          <w:sz w:val="16"/>
          <w:szCs w:val="16"/>
          <w:bdr w:val="none" w:sz="0" w:space="0" w:color="auto" w:frame="1"/>
          <w:lang w:val="es-CO"/>
        </w:rPr>
      </w:pPr>
      <w:r w:rsidRPr="00FC2C6E">
        <w:rPr>
          <w:rStyle w:val="FootnoteReference"/>
          <w:rFonts w:ascii="Cambria" w:hAnsi="Cambria"/>
          <w:sz w:val="16"/>
          <w:szCs w:val="16"/>
          <w:lang w:val="es-CO"/>
        </w:rPr>
        <w:footnoteRef/>
      </w:r>
      <w:r w:rsidRPr="00FC2C6E">
        <w:rPr>
          <w:rFonts w:ascii="Cambria" w:hAnsi="Cambria"/>
          <w:sz w:val="16"/>
          <w:szCs w:val="16"/>
          <w:lang w:val="es-CO"/>
        </w:rPr>
        <w:t xml:space="preserve"> </w:t>
      </w:r>
      <w:r w:rsidR="003E70E5" w:rsidRPr="00FC2C6E">
        <w:rPr>
          <w:rFonts w:ascii="Cambria" w:hAnsi="Cambria"/>
          <w:sz w:val="16"/>
          <w:szCs w:val="16"/>
          <w:lang w:val="es-CO"/>
        </w:rPr>
        <w:t xml:space="preserve">Convención de Viena sobre el Derecho de los Tratados, U.N. Doc. A/CONF.39/27 (1969), Artículo 26: “Pacta sunt servanda”. </w:t>
      </w:r>
      <w:r w:rsidR="003E70E5" w:rsidRPr="00FC2C6E">
        <w:rPr>
          <w:rFonts w:ascii="Cambria" w:hAnsi="Cambria"/>
          <w:i/>
          <w:sz w:val="16"/>
          <w:szCs w:val="16"/>
          <w:lang w:val="es-CO"/>
        </w:rPr>
        <w:t>Todo tratado en vigor obliga a las partes y debe ser cumplido por ellas de buena fe</w:t>
      </w:r>
      <w:r w:rsidR="003E70E5" w:rsidRPr="00FC2C6E">
        <w:rPr>
          <w:rFonts w:ascii="Cambria" w:hAnsi="Cambria"/>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06594B" w:rsidP="00A50FCF">
    <w:pPr>
      <w:pStyle w:val="Header"/>
      <w:tabs>
        <w:tab w:val="clear" w:pos="4320"/>
        <w:tab w:val="clear" w:pos="8640"/>
      </w:tabs>
      <w:jc w:val="center"/>
      <w:rPr>
        <w:sz w:val="22"/>
        <w:szCs w:val="22"/>
      </w:rPr>
    </w:pPr>
    <w:r>
      <w:rPr>
        <w:noProof/>
        <w:sz w:val="22"/>
        <w:szCs w:val="22"/>
        <w:bdr w:val="nil"/>
      </w:rPr>
      <w:pict w14:anchorId="61ED92FC">
        <v:rect id="_x0000_i1025" style="width:441.9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B0B"/>
    <w:multiLevelType w:val="hybridMultilevel"/>
    <w:tmpl w:val="87D44F76"/>
    <w:lvl w:ilvl="0" w:tplc="FFFFFFFF">
      <w:start w:val="1"/>
      <w:numFmt w:val="decimal"/>
      <w:lvlText w:val="%1."/>
      <w:lvlJc w:val="left"/>
      <w:pPr>
        <w:ind w:left="153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0FFE3638"/>
    <w:multiLevelType w:val="hybridMultilevel"/>
    <w:tmpl w:val="D1A074E2"/>
    <w:lvl w:ilvl="0" w:tplc="5DCE3248">
      <w:start w:val="1"/>
      <w:numFmt w:val="decimal"/>
      <w:lvlText w:val="%1."/>
      <w:lvlJc w:val="left"/>
      <w:pPr>
        <w:ind w:left="360" w:hanging="360"/>
      </w:pPr>
      <w:rPr>
        <w:b w:val="0"/>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9"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0"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3"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5"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6"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8"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9"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1"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5" w15:restartNumberingAfterBreak="0">
    <w:nsid w:val="5ACF75AD"/>
    <w:multiLevelType w:val="hybridMultilevel"/>
    <w:tmpl w:val="DDC8CE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27312D1"/>
    <w:multiLevelType w:val="hybridMultilevel"/>
    <w:tmpl w:val="686A37AC"/>
    <w:lvl w:ilvl="0" w:tplc="14B6F98E">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360694F"/>
    <w:multiLevelType w:val="hybridMultilevel"/>
    <w:tmpl w:val="686A37AC"/>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4"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4"/>
  </w:num>
  <w:num w:numId="2" w16cid:durableId="838690884">
    <w:abstractNumId w:val="6"/>
  </w:num>
  <w:num w:numId="3" w16cid:durableId="887376956">
    <w:abstractNumId w:val="57"/>
  </w:num>
  <w:num w:numId="4" w16cid:durableId="973868032">
    <w:abstractNumId w:val="22"/>
  </w:num>
  <w:num w:numId="5" w16cid:durableId="637687022">
    <w:abstractNumId w:val="49"/>
  </w:num>
  <w:num w:numId="6" w16cid:durableId="1108819220">
    <w:abstractNumId w:val="27"/>
  </w:num>
  <w:num w:numId="7" w16cid:durableId="1374500258">
    <w:abstractNumId w:val="8"/>
  </w:num>
  <w:num w:numId="8" w16cid:durableId="801578103">
    <w:abstractNumId w:val="18"/>
  </w:num>
  <w:num w:numId="9" w16cid:durableId="1273711033">
    <w:abstractNumId w:val="43"/>
  </w:num>
  <w:num w:numId="10" w16cid:durableId="1711874837">
    <w:abstractNumId w:val="1"/>
  </w:num>
  <w:num w:numId="11" w16cid:durableId="2061241495">
    <w:abstractNumId w:val="38"/>
  </w:num>
  <w:num w:numId="12" w16cid:durableId="395860235">
    <w:abstractNumId w:val="39"/>
  </w:num>
  <w:num w:numId="13" w16cid:durableId="1120686078">
    <w:abstractNumId w:val="44"/>
  </w:num>
  <w:num w:numId="14" w16cid:durableId="2013796286">
    <w:abstractNumId w:val="2"/>
  </w:num>
  <w:num w:numId="15" w16cid:durableId="1598364397">
    <w:abstractNumId w:val="3"/>
  </w:num>
  <w:num w:numId="16" w16cid:durableId="1619218081">
    <w:abstractNumId w:val="9"/>
  </w:num>
  <w:num w:numId="17" w16cid:durableId="1443114764">
    <w:abstractNumId w:val="10"/>
  </w:num>
  <w:num w:numId="18" w16cid:durableId="606622272">
    <w:abstractNumId w:val="11"/>
  </w:num>
  <w:num w:numId="19" w16cid:durableId="617108799">
    <w:abstractNumId w:val="12"/>
  </w:num>
  <w:num w:numId="20" w16cid:durableId="1259564578">
    <w:abstractNumId w:val="13"/>
  </w:num>
  <w:num w:numId="21" w16cid:durableId="1846357882">
    <w:abstractNumId w:val="14"/>
  </w:num>
  <w:num w:numId="22" w16cid:durableId="1156651497">
    <w:abstractNumId w:val="15"/>
  </w:num>
  <w:num w:numId="23" w16cid:durableId="1069307555">
    <w:abstractNumId w:val="16"/>
  </w:num>
  <w:num w:numId="24" w16cid:durableId="1752316118">
    <w:abstractNumId w:val="17"/>
  </w:num>
  <w:num w:numId="25" w16cid:durableId="417677051">
    <w:abstractNumId w:val="19"/>
  </w:num>
  <w:num w:numId="26" w16cid:durableId="758721348">
    <w:abstractNumId w:val="20"/>
  </w:num>
  <w:num w:numId="27" w16cid:durableId="1949005788">
    <w:abstractNumId w:val="23"/>
  </w:num>
  <w:num w:numId="28" w16cid:durableId="2060007386">
    <w:abstractNumId w:val="24"/>
  </w:num>
  <w:num w:numId="29" w16cid:durableId="337391857">
    <w:abstractNumId w:val="25"/>
  </w:num>
  <w:num w:numId="30" w16cid:durableId="828909769">
    <w:abstractNumId w:val="26"/>
  </w:num>
  <w:num w:numId="31" w16cid:durableId="771511907">
    <w:abstractNumId w:val="28"/>
  </w:num>
  <w:num w:numId="32" w16cid:durableId="1895385209">
    <w:abstractNumId w:val="30"/>
  </w:num>
  <w:num w:numId="33" w16cid:durableId="951595824">
    <w:abstractNumId w:val="31"/>
  </w:num>
  <w:num w:numId="34" w16cid:durableId="723915461">
    <w:abstractNumId w:val="32"/>
  </w:num>
  <w:num w:numId="35" w16cid:durableId="1816485405">
    <w:abstractNumId w:val="33"/>
  </w:num>
  <w:num w:numId="36" w16cid:durableId="557128213">
    <w:abstractNumId w:val="35"/>
  </w:num>
  <w:num w:numId="37" w16cid:durableId="152185425">
    <w:abstractNumId w:val="36"/>
  </w:num>
  <w:num w:numId="38" w16cid:durableId="972054799">
    <w:abstractNumId w:val="37"/>
  </w:num>
  <w:num w:numId="39" w16cid:durableId="1105344932">
    <w:abstractNumId w:val="40"/>
  </w:num>
  <w:num w:numId="40" w16cid:durableId="1648895084">
    <w:abstractNumId w:val="41"/>
  </w:num>
  <w:num w:numId="41" w16cid:durableId="1908999492">
    <w:abstractNumId w:val="47"/>
  </w:num>
  <w:num w:numId="42" w16cid:durableId="1739353798">
    <w:abstractNumId w:val="50"/>
  </w:num>
  <w:num w:numId="43" w16cid:durableId="86778085">
    <w:abstractNumId w:val="51"/>
  </w:num>
  <w:num w:numId="44" w16cid:durableId="106776643">
    <w:abstractNumId w:val="54"/>
  </w:num>
  <w:num w:numId="45" w16cid:durableId="725253305">
    <w:abstractNumId w:val="56"/>
  </w:num>
  <w:num w:numId="46" w16cid:durableId="1096293232">
    <w:abstractNumId w:val="58"/>
  </w:num>
  <w:num w:numId="47" w16cid:durableId="1291596139">
    <w:abstractNumId w:val="59"/>
  </w:num>
  <w:num w:numId="48" w16cid:durableId="165243859">
    <w:abstractNumId w:val="60"/>
  </w:num>
  <w:num w:numId="49" w16cid:durableId="1639799330">
    <w:abstractNumId w:val="61"/>
  </w:num>
  <w:num w:numId="50" w16cid:durableId="377825063">
    <w:abstractNumId w:val="62"/>
  </w:num>
  <w:num w:numId="51" w16cid:durableId="1091051927">
    <w:abstractNumId w:val="21"/>
  </w:num>
  <w:num w:numId="52" w16cid:durableId="98569485">
    <w:abstractNumId w:val="42"/>
  </w:num>
  <w:num w:numId="53" w16cid:durableId="1685934455">
    <w:abstractNumId w:val="52"/>
  </w:num>
  <w:num w:numId="54" w16cid:durableId="583606685">
    <w:abstractNumId w:val="46"/>
  </w:num>
  <w:num w:numId="55" w16cid:durableId="329604266">
    <w:abstractNumId w:val="55"/>
  </w:num>
  <w:num w:numId="56" w16cid:durableId="745810064">
    <w:abstractNumId w:val="34"/>
  </w:num>
  <w:num w:numId="57" w16cid:durableId="1627079897">
    <w:abstractNumId w:val="29"/>
  </w:num>
  <w:num w:numId="58" w16cid:durableId="1964070006">
    <w:abstractNumId w:val="7"/>
  </w:num>
  <w:num w:numId="59" w16cid:durableId="11453127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6356772">
    <w:abstractNumId w:val="48"/>
  </w:num>
  <w:num w:numId="61" w16cid:durableId="1056591082">
    <w:abstractNumId w:val="53"/>
  </w:num>
  <w:num w:numId="62" w16cid:durableId="817916628">
    <w:abstractNumId w:val="45"/>
  </w:num>
  <w:num w:numId="63" w16cid:durableId="1516918492">
    <w:abstractNumId w:val="5"/>
  </w:num>
  <w:num w:numId="64" w16cid:durableId="1750344441">
    <w:abstractNumId w:val="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1EC3"/>
    <w:rsid w:val="00005B06"/>
    <w:rsid w:val="00006E1F"/>
    <w:rsid w:val="000070D7"/>
    <w:rsid w:val="00007CAE"/>
    <w:rsid w:val="000111F9"/>
    <w:rsid w:val="00014D30"/>
    <w:rsid w:val="00014F60"/>
    <w:rsid w:val="0001788C"/>
    <w:rsid w:val="0002102E"/>
    <w:rsid w:val="000275B5"/>
    <w:rsid w:val="00030CBB"/>
    <w:rsid w:val="0003211A"/>
    <w:rsid w:val="00040C3A"/>
    <w:rsid w:val="00050F41"/>
    <w:rsid w:val="00056041"/>
    <w:rsid w:val="00060FB9"/>
    <w:rsid w:val="0006594B"/>
    <w:rsid w:val="000716C5"/>
    <w:rsid w:val="00075E23"/>
    <w:rsid w:val="0009344A"/>
    <w:rsid w:val="000975AF"/>
    <w:rsid w:val="000A03E6"/>
    <w:rsid w:val="000A392E"/>
    <w:rsid w:val="000A575F"/>
    <w:rsid w:val="000C4F28"/>
    <w:rsid w:val="000D10DB"/>
    <w:rsid w:val="000E5EB5"/>
    <w:rsid w:val="000E5FF4"/>
    <w:rsid w:val="000E6589"/>
    <w:rsid w:val="000E72BA"/>
    <w:rsid w:val="000F33F3"/>
    <w:rsid w:val="000F35ED"/>
    <w:rsid w:val="000F5409"/>
    <w:rsid w:val="001054BA"/>
    <w:rsid w:val="001061A3"/>
    <w:rsid w:val="00107131"/>
    <w:rsid w:val="0010736F"/>
    <w:rsid w:val="00113F73"/>
    <w:rsid w:val="00121849"/>
    <w:rsid w:val="00121CC2"/>
    <w:rsid w:val="00133ED8"/>
    <w:rsid w:val="00133EE5"/>
    <w:rsid w:val="00140360"/>
    <w:rsid w:val="00146346"/>
    <w:rsid w:val="001503FA"/>
    <w:rsid w:val="00167A34"/>
    <w:rsid w:val="0017355D"/>
    <w:rsid w:val="001856C6"/>
    <w:rsid w:val="001945D6"/>
    <w:rsid w:val="001A29A1"/>
    <w:rsid w:val="001A2C05"/>
    <w:rsid w:val="001A4D98"/>
    <w:rsid w:val="001A7870"/>
    <w:rsid w:val="001B35BD"/>
    <w:rsid w:val="001B3A95"/>
    <w:rsid w:val="001B5E4D"/>
    <w:rsid w:val="001B6342"/>
    <w:rsid w:val="001C1B41"/>
    <w:rsid w:val="001C52AF"/>
    <w:rsid w:val="001D65EF"/>
    <w:rsid w:val="001E016D"/>
    <w:rsid w:val="001E15AA"/>
    <w:rsid w:val="001E214E"/>
    <w:rsid w:val="001E5C94"/>
    <w:rsid w:val="001E716D"/>
    <w:rsid w:val="001F237A"/>
    <w:rsid w:val="001F35F9"/>
    <w:rsid w:val="00201E4D"/>
    <w:rsid w:val="002036F4"/>
    <w:rsid w:val="00214EA0"/>
    <w:rsid w:val="002250A3"/>
    <w:rsid w:val="00234D42"/>
    <w:rsid w:val="00235217"/>
    <w:rsid w:val="002362F5"/>
    <w:rsid w:val="00244754"/>
    <w:rsid w:val="00244A3C"/>
    <w:rsid w:val="00246D1F"/>
    <w:rsid w:val="00247403"/>
    <w:rsid w:val="00247542"/>
    <w:rsid w:val="0025796B"/>
    <w:rsid w:val="00266B61"/>
    <w:rsid w:val="0026712A"/>
    <w:rsid w:val="002704DB"/>
    <w:rsid w:val="00273711"/>
    <w:rsid w:val="00296C4F"/>
    <w:rsid w:val="0029737E"/>
    <w:rsid w:val="002A0AAE"/>
    <w:rsid w:val="002A5820"/>
    <w:rsid w:val="002A741B"/>
    <w:rsid w:val="002B0C87"/>
    <w:rsid w:val="002B3D5D"/>
    <w:rsid w:val="002B5C99"/>
    <w:rsid w:val="002C115B"/>
    <w:rsid w:val="002C4629"/>
    <w:rsid w:val="002C4A41"/>
    <w:rsid w:val="002D0A16"/>
    <w:rsid w:val="002D2B26"/>
    <w:rsid w:val="002D6B34"/>
    <w:rsid w:val="002D7EA2"/>
    <w:rsid w:val="002E187C"/>
    <w:rsid w:val="002E5695"/>
    <w:rsid w:val="002F40AF"/>
    <w:rsid w:val="00302733"/>
    <w:rsid w:val="0031231E"/>
    <w:rsid w:val="003138FC"/>
    <w:rsid w:val="00313EA6"/>
    <w:rsid w:val="00314078"/>
    <w:rsid w:val="0031535D"/>
    <w:rsid w:val="003249FF"/>
    <w:rsid w:val="00331035"/>
    <w:rsid w:val="0033169F"/>
    <w:rsid w:val="003427C8"/>
    <w:rsid w:val="00343E97"/>
    <w:rsid w:val="00346C95"/>
    <w:rsid w:val="00356185"/>
    <w:rsid w:val="00360380"/>
    <w:rsid w:val="003625EB"/>
    <w:rsid w:val="00372A2C"/>
    <w:rsid w:val="0037519E"/>
    <w:rsid w:val="003848E1"/>
    <w:rsid w:val="00386CF0"/>
    <w:rsid w:val="0038730A"/>
    <w:rsid w:val="00387651"/>
    <w:rsid w:val="00387BB3"/>
    <w:rsid w:val="00393653"/>
    <w:rsid w:val="00395FB4"/>
    <w:rsid w:val="00396AC0"/>
    <w:rsid w:val="003C553C"/>
    <w:rsid w:val="003C676B"/>
    <w:rsid w:val="003D2620"/>
    <w:rsid w:val="003D306A"/>
    <w:rsid w:val="003D3BC2"/>
    <w:rsid w:val="003D42E9"/>
    <w:rsid w:val="003D719E"/>
    <w:rsid w:val="003E633D"/>
    <w:rsid w:val="003E68FB"/>
    <w:rsid w:val="003E6CA1"/>
    <w:rsid w:val="003E70E5"/>
    <w:rsid w:val="003E7EB5"/>
    <w:rsid w:val="003F76F4"/>
    <w:rsid w:val="0040174F"/>
    <w:rsid w:val="00406321"/>
    <w:rsid w:val="00415575"/>
    <w:rsid w:val="004165C2"/>
    <w:rsid w:val="00421D68"/>
    <w:rsid w:val="0042266F"/>
    <w:rsid w:val="00436F28"/>
    <w:rsid w:val="00437D99"/>
    <w:rsid w:val="00441B47"/>
    <w:rsid w:val="00441ECB"/>
    <w:rsid w:val="00443FFC"/>
    <w:rsid w:val="00454B25"/>
    <w:rsid w:val="004573ED"/>
    <w:rsid w:val="004575B9"/>
    <w:rsid w:val="0046224F"/>
    <w:rsid w:val="0046733F"/>
    <w:rsid w:val="004676E4"/>
    <w:rsid w:val="00467B7E"/>
    <w:rsid w:val="004729D4"/>
    <w:rsid w:val="004731F6"/>
    <w:rsid w:val="00477592"/>
    <w:rsid w:val="00486F1C"/>
    <w:rsid w:val="004907AA"/>
    <w:rsid w:val="0049419D"/>
    <w:rsid w:val="004A0A02"/>
    <w:rsid w:val="004A2BEA"/>
    <w:rsid w:val="004A45A0"/>
    <w:rsid w:val="004A7D33"/>
    <w:rsid w:val="004B4A5C"/>
    <w:rsid w:val="004C0ACC"/>
    <w:rsid w:val="004C1B29"/>
    <w:rsid w:val="004C201B"/>
    <w:rsid w:val="004C20D2"/>
    <w:rsid w:val="004C3661"/>
    <w:rsid w:val="004C4B62"/>
    <w:rsid w:val="004C4E26"/>
    <w:rsid w:val="004C54C9"/>
    <w:rsid w:val="004D0588"/>
    <w:rsid w:val="004D6025"/>
    <w:rsid w:val="004E2649"/>
    <w:rsid w:val="004E57EE"/>
    <w:rsid w:val="004F1BF4"/>
    <w:rsid w:val="00501399"/>
    <w:rsid w:val="005028E0"/>
    <w:rsid w:val="0050633D"/>
    <w:rsid w:val="00507BC4"/>
    <w:rsid w:val="005128E4"/>
    <w:rsid w:val="005133DB"/>
    <w:rsid w:val="00521DB0"/>
    <w:rsid w:val="00522083"/>
    <w:rsid w:val="00525560"/>
    <w:rsid w:val="00536C41"/>
    <w:rsid w:val="00544C49"/>
    <w:rsid w:val="00545B2E"/>
    <w:rsid w:val="005508D9"/>
    <w:rsid w:val="00550F24"/>
    <w:rsid w:val="00551641"/>
    <w:rsid w:val="005516A1"/>
    <w:rsid w:val="0055295D"/>
    <w:rsid w:val="00561293"/>
    <w:rsid w:val="0057402A"/>
    <w:rsid w:val="005771D0"/>
    <w:rsid w:val="005822D9"/>
    <w:rsid w:val="005865CD"/>
    <w:rsid w:val="0059191A"/>
    <w:rsid w:val="005921FF"/>
    <w:rsid w:val="005A6D0E"/>
    <w:rsid w:val="005B52B0"/>
    <w:rsid w:val="005B6806"/>
    <w:rsid w:val="005C4225"/>
    <w:rsid w:val="005C4268"/>
    <w:rsid w:val="005D4ED4"/>
    <w:rsid w:val="005D6B62"/>
    <w:rsid w:val="005D6DFB"/>
    <w:rsid w:val="005E382C"/>
    <w:rsid w:val="005F0DAD"/>
    <w:rsid w:val="005F0F33"/>
    <w:rsid w:val="005F14A4"/>
    <w:rsid w:val="00600DEB"/>
    <w:rsid w:val="0060305E"/>
    <w:rsid w:val="0061086F"/>
    <w:rsid w:val="00627C9F"/>
    <w:rsid w:val="006311E9"/>
    <w:rsid w:val="00632354"/>
    <w:rsid w:val="00636D3E"/>
    <w:rsid w:val="006401AD"/>
    <w:rsid w:val="00642810"/>
    <w:rsid w:val="00644787"/>
    <w:rsid w:val="00645062"/>
    <w:rsid w:val="00651BBE"/>
    <w:rsid w:val="00652333"/>
    <w:rsid w:val="006528FC"/>
    <w:rsid w:val="006574F9"/>
    <w:rsid w:val="00660D97"/>
    <w:rsid w:val="00665C83"/>
    <w:rsid w:val="00671032"/>
    <w:rsid w:val="0068009E"/>
    <w:rsid w:val="0069129F"/>
    <w:rsid w:val="00692219"/>
    <w:rsid w:val="00696C76"/>
    <w:rsid w:val="006A17D2"/>
    <w:rsid w:val="006A73E6"/>
    <w:rsid w:val="006B1F33"/>
    <w:rsid w:val="006B2D5C"/>
    <w:rsid w:val="006B7503"/>
    <w:rsid w:val="006C0099"/>
    <w:rsid w:val="006C4EB1"/>
    <w:rsid w:val="006D4D10"/>
    <w:rsid w:val="006E0166"/>
    <w:rsid w:val="006E7B34"/>
    <w:rsid w:val="00701CB1"/>
    <w:rsid w:val="0070264D"/>
    <w:rsid w:val="00703960"/>
    <w:rsid w:val="0070697F"/>
    <w:rsid w:val="0072199C"/>
    <w:rsid w:val="00722C9F"/>
    <w:rsid w:val="00722DAB"/>
    <w:rsid w:val="007253B8"/>
    <w:rsid w:val="00726F33"/>
    <w:rsid w:val="00736954"/>
    <w:rsid w:val="0073741F"/>
    <w:rsid w:val="00753534"/>
    <w:rsid w:val="00753C74"/>
    <w:rsid w:val="00754798"/>
    <w:rsid w:val="0076070E"/>
    <w:rsid w:val="0076643F"/>
    <w:rsid w:val="00770841"/>
    <w:rsid w:val="00777F63"/>
    <w:rsid w:val="00781DDF"/>
    <w:rsid w:val="00785A79"/>
    <w:rsid w:val="00786F98"/>
    <w:rsid w:val="00794619"/>
    <w:rsid w:val="0079464F"/>
    <w:rsid w:val="00795171"/>
    <w:rsid w:val="007A5817"/>
    <w:rsid w:val="007B60E9"/>
    <w:rsid w:val="007B6CC3"/>
    <w:rsid w:val="007C3334"/>
    <w:rsid w:val="007D2B98"/>
    <w:rsid w:val="007D3763"/>
    <w:rsid w:val="007E21BC"/>
    <w:rsid w:val="007E2AF8"/>
    <w:rsid w:val="007E5329"/>
    <w:rsid w:val="007F1CBC"/>
    <w:rsid w:val="007F3765"/>
    <w:rsid w:val="008030EC"/>
    <w:rsid w:val="00803F1C"/>
    <w:rsid w:val="0080600E"/>
    <w:rsid w:val="00817612"/>
    <w:rsid w:val="00821DE9"/>
    <w:rsid w:val="008338A4"/>
    <w:rsid w:val="00837C45"/>
    <w:rsid w:val="00844730"/>
    <w:rsid w:val="008457C2"/>
    <w:rsid w:val="008476F2"/>
    <w:rsid w:val="008511FF"/>
    <w:rsid w:val="00856908"/>
    <w:rsid w:val="00857A82"/>
    <w:rsid w:val="00863C57"/>
    <w:rsid w:val="00867987"/>
    <w:rsid w:val="00873836"/>
    <w:rsid w:val="00882316"/>
    <w:rsid w:val="0088389C"/>
    <w:rsid w:val="00883B77"/>
    <w:rsid w:val="00884932"/>
    <w:rsid w:val="00885737"/>
    <w:rsid w:val="00890650"/>
    <w:rsid w:val="00897E12"/>
    <w:rsid w:val="008A08F5"/>
    <w:rsid w:val="008A7E0F"/>
    <w:rsid w:val="008B12F5"/>
    <w:rsid w:val="008C273B"/>
    <w:rsid w:val="008D345A"/>
    <w:rsid w:val="008D768D"/>
    <w:rsid w:val="008E0156"/>
    <w:rsid w:val="008E3759"/>
    <w:rsid w:val="008E56C2"/>
    <w:rsid w:val="008E7C96"/>
    <w:rsid w:val="008F1912"/>
    <w:rsid w:val="00901243"/>
    <w:rsid w:val="00901E5D"/>
    <w:rsid w:val="0090270B"/>
    <w:rsid w:val="009041DC"/>
    <w:rsid w:val="00904D27"/>
    <w:rsid w:val="009147D6"/>
    <w:rsid w:val="00917B5A"/>
    <w:rsid w:val="00920A58"/>
    <w:rsid w:val="00920A8C"/>
    <w:rsid w:val="009300EA"/>
    <w:rsid w:val="0093337A"/>
    <w:rsid w:val="00934125"/>
    <w:rsid w:val="00934A2C"/>
    <w:rsid w:val="00937067"/>
    <w:rsid w:val="009561E1"/>
    <w:rsid w:val="00956951"/>
    <w:rsid w:val="0096706E"/>
    <w:rsid w:val="00975C4E"/>
    <w:rsid w:val="0097673A"/>
    <w:rsid w:val="00980F1C"/>
    <w:rsid w:val="00981FBA"/>
    <w:rsid w:val="009867E2"/>
    <w:rsid w:val="0099064E"/>
    <w:rsid w:val="0099585C"/>
    <w:rsid w:val="00996C55"/>
    <w:rsid w:val="00997BC5"/>
    <w:rsid w:val="009A1AF6"/>
    <w:rsid w:val="009A4F41"/>
    <w:rsid w:val="009B25A3"/>
    <w:rsid w:val="009B2716"/>
    <w:rsid w:val="009B381B"/>
    <w:rsid w:val="009C7AE4"/>
    <w:rsid w:val="009D1753"/>
    <w:rsid w:val="009D3064"/>
    <w:rsid w:val="009D63E5"/>
    <w:rsid w:val="009D7611"/>
    <w:rsid w:val="009E0628"/>
    <w:rsid w:val="009E0B61"/>
    <w:rsid w:val="009E53DE"/>
    <w:rsid w:val="009F2B83"/>
    <w:rsid w:val="00A01C97"/>
    <w:rsid w:val="00A101FF"/>
    <w:rsid w:val="00A306E7"/>
    <w:rsid w:val="00A328B3"/>
    <w:rsid w:val="00A35DF4"/>
    <w:rsid w:val="00A47ACC"/>
    <w:rsid w:val="00A50FCF"/>
    <w:rsid w:val="00A528D1"/>
    <w:rsid w:val="00A54222"/>
    <w:rsid w:val="00A574DD"/>
    <w:rsid w:val="00A607F7"/>
    <w:rsid w:val="00A60FB4"/>
    <w:rsid w:val="00A610CD"/>
    <w:rsid w:val="00A82AD1"/>
    <w:rsid w:val="00A8455C"/>
    <w:rsid w:val="00A859CD"/>
    <w:rsid w:val="00A90B1A"/>
    <w:rsid w:val="00A95E2E"/>
    <w:rsid w:val="00A96412"/>
    <w:rsid w:val="00A96F5F"/>
    <w:rsid w:val="00AA09A2"/>
    <w:rsid w:val="00AA4381"/>
    <w:rsid w:val="00AA516C"/>
    <w:rsid w:val="00AA7996"/>
    <w:rsid w:val="00AB1C95"/>
    <w:rsid w:val="00AC19CB"/>
    <w:rsid w:val="00AC4420"/>
    <w:rsid w:val="00AE28B7"/>
    <w:rsid w:val="00AE5488"/>
    <w:rsid w:val="00AE6177"/>
    <w:rsid w:val="00AE6F91"/>
    <w:rsid w:val="00AE7F15"/>
    <w:rsid w:val="00AF5571"/>
    <w:rsid w:val="00B06629"/>
    <w:rsid w:val="00B07341"/>
    <w:rsid w:val="00B11C79"/>
    <w:rsid w:val="00B1610E"/>
    <w:rsid w:val="00B26CCF"/>
    <w:rsid w:val="00B30539"/>
    <w:rsid w:val="00B30758"/>
    <w:rsid w:val="00B314DB"/>
    <w:rsid w:val="00B356FE"/>
    <w:rsid w:val="00B361F2"/>
    <w:rsid w:val="00B3718B"/>
    <w:rsid w:val="00B41DD3"/>
    <w:rsid w:val="00B461BB"/>
    <w:rsid w:val="00B4632A"/>
    <w:rsid w:val="00B50175"/>
    <w:rsid w:val="00B530F1"/>
    <w:rsid w:val="00B757FE"/>
    <w:rsid w:val="00B77F6A"/>
    <w:rsid w:val="00B837D7"/>
    <w:rsid w:val="00B92F5D"/>
    <w:rsid w:val="00BA276C"/>
    <w:rsid w:val="00BA689A"/>
    <w:rsid w:val="00BB306F"/>
    <w:rsid w:val="00BC0200"/>
    <w:rsid w:val="00BC2463"/>
    <w:rsid w:val="00BC505B"/>
    <w:rsid w:val="00BD4B89"/>
    <w:rsid w:val="00BF6682"/>
    <w:rsid w:val="00BF6FD8"/>
    <w:rsid w:val="00BF7751"/>
    <w:rsid w:val="00C00764"/>
    <w:rsid w:val="00C03680"/>
    <w:rsid w:val="00C04465"/>
    <w:rsid w:val="00C054DF"/>
    <w:rsid w:val="00C1082D"/>
    <w:rsid w:val="00C16B9E"/>
    <w:rsid w:val="00C1780A"/>
    <w:rsid w:val="00C21762"/>
    <w:rsid w:val="00C22914"/>
    <w:rsid w:val="00C24543"/>
    <w:rsid w:val="00C256A2"/>
    <w:rsid w:val="00C35535"/>
    <w:rsid w:val="00C37F6A"/>
    <w:rsid w:val="00C51515"/>
    <w:rsid w:val="00C51858"/>
    <w:rsid w:val="00C5660B"/>
    <w:rsid w:val="00C57C3B"/>
    <w:rsid w:val="00C66B72"/>
    <w:rsid w:val="00C71788"/>
    <w:rsid w:val="00C80E67"/>
    <w:rsid w:val="00C85F85"/>
    <w:rsid w:val="00C91426"/>
    <w:rsid w:val="00C9567A"/>
    <w:rsid w:val="00CA012A"/>
    <w:rsid w:val="00CA50D0"/>
    <w:rsid w:val="00CB04E8"/>
    <w:rsid w:val="00CB0AC6"/>
    <w:rsid w:val="00CB212D"/>
    <w:rsid w:val="00CB2660"/>
    <w:rsid w:val="00CC5E90"/>
    <w:rsid w:val="00CD046C"/>
    <w:rsid w:val="00CD4379"/>
    <w:rsid w:val="00CD6B52"/>
    <w:rsid w:val="00CE076C"/>
    <w:rsid w:val="00CE319B"/>
    <w:rsid w:val="00CE5199"/>
    <w:rsid w:val="00CE66D5"/>
    <w:rsid w:val="00CF1911"/>
    <w:rsid w:val="00CF3240"/>
    <w:rsid w:val="00CF637A"/>
    <w:rsid w:val="00CF6CBE"/>
    <w:rsid w:val="00D04B4E"/>
    <w:rsid w:val="00D059DE"/>
    <w:rsid w:val="00D05FAB"/>
    <w:rsid w:val="00D12818"/>
    <w:rsid w:val="00D13FCE"/>
    <w:rsid w:val="00D306D1"/>
    <w:rsid w:val="00D31763"/>
    <w:rsid w:val="00D33932"/>
    <w:rsid w:val="00D34786"/>
    <w:rsid w:val="00D37BFC"/>
    <w:rsid w:val="00D40E5D"/>
    <w:rsid w:val="00D44F7D"/>
    <w:rsid w:val="00D47A8E"/>
    <w:rsid w:val="00D52D14"/>
    <w:rsid w:val="00D5455B"/>
    <w:rsid w:val="00D646CA"/>
    <w:rsid w:val="00D64911"/>
    <w:rsid w:val="00D668C0"/>
    <w:rsid w:val="00D702DC"/>
    <w:rsid w:val="00D712D3"/>
    <w:rsid w:val="00D71422"/>
    <w:rsid w:val="00D72DC6"/>
    <w:rsid w:val="00D7558D"/>
    <w:rsid w:val="00D7576E"/>
    <w:rsid w:val="00D81D92"/>
    <w:rsid w:val="00D839F0"/>
    <w:rsid w:val="00D8725D"/>
    <w:rsid w:val="00DA7B5F"/>
    <w:rsid w:val="00DC0FCA"/>
    <w:rsid w:val="00DC11E7"/>
    <w:rsid w:val="00DC596F"/>
    <w:rsid w:val="00DC62C8"/>
    <w:rsid w:val="00DC7023"/>
    <w:rsid w:val="00DC728B"/>
    <w:rsid w:val="00DC769A"/>
    <w:rsid w:val="00DD3D86"/>
    <w:rsid w:val="00DD5C19"/>
    <w:rsid w:val="00DF1EC4"/>
    <w:rsid w:val="00DF297F"/>
    <w:rsid w:val="00E0340B"/>
    <w:rsid w:val="00E0487C"/>
    <w:rsid w:val="00E04A90"/>
    <w:rsid w:val="00E14EE8"/>
    <w:rsid w:val="00E219C7"/>
    <w:rsid w:val="00E322DE"/>
    <w:rsid w:val="00E40397"/>
    <w:rsid w:val="00E43157"/>
    <w:rsid w:val="00E461CE"/>
    <w:rsid w:val="00E56036"/>
    <w:rsid w:val="00E720CA"/>
    <w:rsid w:val="00E73DE6"/>
    <w:rsid w:val="00E74B6C"/>
    <w:rsid w:val="00E753EB"/>
    <w:rsid w:val="00E76CB3"/>
    <w:rsid w:val="00E77B20"/>
    <w:rsid w:val="00E84EB5"/>
    <w:rsid w:val="00E85662"/>
    <w:rsid w:val="00E8789F"/>
    <w:rsid w:val="00E90AFC"/>
    <w:rsid w:val="00E97B71"/>
    <w:rsid w:val="00EA14F7"/>
    <w:rsid w:val="00EA3D34"/>
    <w:rsid w:val="00EA6609"/>
    <w:rsid w:val="00EA7025"/>
    <w:rsid w:val="00EB454D"/>
    <w:rsid w:val="00ED27FC"/>
    <w:rsid w:val="00ED338A"/>
    <w:rsid w:val="00ED76BE"/>
    <w:rsid w:val="00EF619B"/>
    <w:rsid w:val="00F00B55"/>
    <w:rsid w:val="00F0154D"/>
    <w:rsid w:val="00F02AD1"/>
    <w:rsid w:val="00F0463A"/>
    <w:rsid w:val="00F06421"/>
    <w:rsid w:val="00F10774"/>
    <w:rsid w:val="00F16950"/>
    <w:rsid w:val="00F219B0"/>
    <w:rsid w:val="00F21F06"/>
    <w:rsid w:val="00F23CA1"/>
    <w:rsid w:val="00F24D53"/>
    <w:rsid w:val="00F253CC"/>
    <w:rsid w:val="00F350D7"/>
    <w:rsid w:val="00F37106"/>
    <w:rsid w:val="00F519CF"/>
    <w:rsid w:val="00F56BA5"/>
    <w:rsid w:val="00F601B3"/>
    <w:rsid w:val="00F60E22"/>
    <w:rsid w:val="00F667B8"/>
    <w:rsid w:val="00F70A39"/>
    <w:rsid w:val="00F72D5C"/>
    <w:rsid w:val="00F81395"/>
    <w:rsid w:val="00F917D1"/>
    <w:rsid w:val="00F9653B"/>
    <w:rsid w:val="00FA389B"/>
    <w:rsid w:val="00FB62CF"/>
    <w:rsid w:val="00FB7301"/>
    <w:rsid w:val="00FC032F"/>
    <w:rsid w:val="00FC2C6E"/>
    <w:rsid w:val="00FC5754"/>
    <w:rsid w:val="00FD2418"/>
    <w:rsid w:val="00FD3C3B"/>
    <w:rsid w:val="00FE05C2"/>
    <w:rsid w:val="00FE6B45"/>
    <w:rsid w:val="00FF55F3"/>
    <w:rsid w:val="00FF5851"/>
    <w:rsid w:val="00FF7B79"/>
    <w:rsid w:val="02ACD467"/>
    <w:rsid w:val="07FF7F67"/>
    <w:rsid w:val="0BFB195B"/>
    <w:rsid w:val="11D4845E"/>
    <w:rsid w:val="1AAF41BE"/>
    <w:rsid w:val="277E249B"/>
    <w:rsid w:val="280B5A35"/>
    <w:rsid w:val="2FBB90C3"/>
    <w:rsid w:val="310286D4"/>
    <w:rsid w:val="3FBC926E"/>
    <w:rsid w:val="62C613A4"/>
    <w:rsid w:val="683584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paragraph" w:styleId="Title">
    <w:name w:val="Title"/>
    <w:basedOn w:val="Normal"/>
    <w:next w:val="Normal"/>
    <w:link w:val="TitleChar"/>
    <w:qFormat/>
    <w:rsid w:val="00722DAB"/>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es-ES" w:eastAsia="es-ES"/>
    </w:rPr>
  </w:style>
  <w:style w:type="character" w:customStyle="1" w:styleId="TitleChar">
    <w:name w:val="Title Char"/>
    <w:basedOn w:val="DefaultParagraphFont"/>
    <w:link w:val="Title"/>
    <w:rsid w:val="00722DAB"/>
    <w:rPr>
      <w:rFonts w:asciiTheme="majorHAnsi" w:eastAsiaTheme="majorEastAsia" w:hAnsiTheme="majorHAnsi" w:cstheme="majorBidi"/>
      <w:spacing w:val="-10"/>
      <w:kern w:val="28"/>
      <w:sz w:val="56"/>
      <w:szCs w:val="56"/>
      <w:bdr w:val="none" w:sz="0" w:space="0" w:color="auto"/>
    </w:rPr>
  </w:style>
  <w:style w:type="character" w:customStyle="1" w:styleId="fnCar">
    <w:name w:val="fn Car"/>
    <w:aliases w:val="Footnote Text Char1 Car,Footnote Text Char Char Car,Footnote Text Char1 Char Char Car,Footnote Text Char Char1 Char Char Car,Footnote Text Char1 Char Char Char Char Car,Footnote Text Char Char1 Char Char Char Char Car"/>
    <w:basedOn w:val="DefaultParagraphFont"/>
    <w:semiHidden/>
    <w:qFormat/>
    <w:rsid w:val="00722DAB"/>
    <w:rPr>
      <w:rFonts w:ascii="Times New Roman" w:eastAsia="Times New Roman" w:hAnsi="Times New Roman" w:cs="Times New Roman"/>
      <w:kern w:val="0"/>
      <w:sz w:val="20"/>
      <w:szCs w:val="20"/>
      <w:lang w:val="es-ES" w:eastAsia="es-ES"/>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722DA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table" w:styleId="TableGrid">
    <w:name w:val="Table Grid"/>
    <w:basedOn w:val="TableNormal"/>
    <w:uiPriority w:val="39"/>
    <w:rsid w:val="00722D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val="es-CO"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295D"/>
    <w:rPr>
      <w:sz w:val="16"/>
      <w:szCs w:val="16"/>
    </w:rPr>
  </w:style>
  <w:style w:type="paragraph" w:styleId="CommentText">
    <w:name w:val="annotation text"/>
    <w:basedOn w:val="Normal"/>
    <w:link w:val="CommentTextChar"/>
    <w:uiPriority w:val="99"/>
    <w:unhideWhenUsed/>
    <w:rsid w:val="0055295D"/>
    <w:rPr>
      <w:sz w:val="20"/>
      <w:szCs w:val="20"/>
    </w:rPr>
  </w:style>
  <w:style w:type="character" w:customStyle="1" w:styleId="CommentTextChar">
    <w:name w:val="Comment Text Char"/>
    <w:basedOn w:val="DefaultParagraphFont"/>
    <w:link w:val="CommentText"/>
    <w:uiPriority w:val="99"/>
    <w:rsid w:val="0055295D"/>
    <w:rPr>
      <w:lang w:val="en-US" w:eastAsia="en-US"/>
    </w:rPr>
  </w:style>
  <w:style w:type="paragraph" w:styleId="CommentSubject">
    <w:name w:val="annotation subject"/>
    <w:basedOn w:val="CommentText"/>
    <w:next w:val="CommentText"/>
    <w:link w:val="CommentSubjectChar"/>
    <w:uiPriority w:val="99"/>
    <w:semiHidden/>
    <w:unhideWhenUsed/>
    <w:rsid w:val="0055295D"/>
    <w:rPr>
      <w:b/>
      <w:bCs/>
    </w:rPr>
  </w:style>
  <w:style w:type="character" w:customStyle="1" w:styleId="CommentSubjectChar">
    <w:name w:val="Comment Subject Char"/>
    <w:basedOn w:val="CommentTextChar"/>
    <w:link w:val="CommentSubject"/>
    <w:uiPriority w:val="99"/>
    <w:semiHidden/>
    <w:rsid w:val="0055295D"/>
    <w:rPr>
      <w:b/>
      <w:bCs/>
      <w:lang w:val="en-US" w:eastAsia="en-US"/>
    </w:rPr>
  </w:style>
  <w:style w:type="character" w:styleId="UnresolvedMention">
    <w:name w:val="Unresolved Mention"/>
    <w:basedOn w:val="DefaultParagraphFont"/>
    <w:uiPriority w:val="99"/>
    <w:semiHidden/>
    <w:unhideWhenUsed/>
    <w:rsid w:val="002C4629"/>
    <w:rPr>
      <w:color w:val="605E5C"/>
      <w:shd w:val="clear" w:color="auto" w:fill="E1DFDD"/>
    </w:rPr>
  </w:style>
  <w:style w:type="paragraph" w:styleId="Revision">
    <w:name w:val="Revision"/>
    <w:hidden/>
    <w:uiPriority w:val="99"/>
    <w:semiHidden/>
    <w:rsid w:val="00050F4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927072">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02A6AD5E-F051-427A-A45C-019F6D4E7362}">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5E6B0A2B-46B4-49C8-809C-180E8A787BA8}">
  <ds:schemaRefs>
    <ds:schemaRef ds:uri="http://schemas.microsoft.com/sharepoint/v3/contenttype/forms"/>
  </ds:schemaRefs>
</ds:datastoreItem>
</file>

<file path=customXml/itemProps4.xml><?xml version="1.0" encoding="utf-8"?>
<ds:datastoreItem xmlns:ds="http://schemas.openxmlformats.org/officeDocument/2006/customXml" ds:itemID="{0B344077-268F-4E67-AB89-A08E0809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6761</Words>
  <Characters>38541</Characters>
  <Application>Microsoft Office Word</Application>
  <DocSecurity>0</DocSecurity>
  <Lines>321</Lines>
  <Paragraphs>90</Paragraphs>
  <ScaleCrop>false</ScaleCrop>
  <Company/>
  <LinksUpToDate>false</LinksUpToDate>
  <CharactersWithSpaces>45212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197/25</dc:title>
  <dc:subject/>
  <dc:creator/>
  <cp:keywords/>
  <cp:lastModifiedBy/>
  <cp:revision>2</cp:revision>
  <dcterms:created xsi:type="dcterms:W3CDTF">2025-11-26T19:20:00Z</dcterms:created>
  <dcterms:modified xsi:type="dcterms:W3CDTF">2025-12-02T17:48:00Z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