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AFA" w14:textId="77777777" w:rsidR="00040C3A" w:rsidRPr="00DB4BE4" w:rsidRDefault="00D306D1" w:rsidP="00DB4BE4">
      <w:pPr>
        <w:ind w:firstLine="720"/>
        <w:jc w:val="both"/>
        <w:rPr>
          <w:rFonts w:asciiTheme="majorHAnsi" w:hAnsiTheme="majorHAnsi" w:cs="Univers"/>
          <w:b/>
          <w:bCs/>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B95BB7D" wp14:editId="1A4680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5C16A"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B4BE4">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1DCDF100" wp14:editId="00A357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F1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84E18E9"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471E98A8"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7BD34217"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729B5D1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4D505656"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E0D069F"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4C3D262"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76AE487"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7ACDCA4F"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43D72C8A"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30D47D14"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2CF450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497F270" w14:textId="77777777" w:rsidR="00040C3A" w:rsidRPr="00DB4BE4" w:rsidRDefault="003D3BC2"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155172F0" wp14:editId="70B329A4">
                <wp:simplePos x="0" y="0"/>
                <wp:positionH relativeFrom="column">
                  <wp:posOffset>1333500</wp:posOffset>
                </wp:positionH>
                <wp:positionV relativeFrom="paragraph">
                  <wp:posOffset>97790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01DB7" w14:textId="2A80C00D" w:rsidR="00AD6EC0" w:rsidRPr="00495EAF" w:rsidRDefault="00AD6EC0"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IN</w:t>
                            </w:r>
                            <w:r w:rsidRPr="00495EAF">
                              <w:rPr>
                                <w:rFonts w:asciiTheme="majorHAnsi" w:hAnsiTheme="majorHAnsi" w:cs="Arial"/>
                                <w:b/>
                                <w:bCs/>
                                <w:color w:val="0D0D0D" w:themeColor="text1" w:themeTint="F2"/>
                                <w:sz w:val="36"/>
                                <w:szCs w:val="22"/>
                                <w:lang w:val="es-ES_tradnl"/>
                              </w:rPr>
                              <w:t xml:space="preserve">FORME </w:t>
                            </w:r>
                            <w:r w:rsidRPr="00495EAF">
                              <w:rPr>
                                <w:rFonts w:asciiTheme="majorHAnsi" w:hAnsiTheme="majorHAnsi" w:cs="Arial"/>
                                <w:b/>
                                <w:bCs/>
                                <w:color w:val="0D0D0D" w:themeColor="text1" w:themeTint="F2"/>
                                <w:sz w:val="36"/>
                                <w:szCs w:val="40"/>
                                <w:lang w:val="es-ES_tradnl"/>
                              </w:rPr>
                              <w:t>No</w:t>
                            </w:r>
                            <w:r w:rsidRPr="00495EAF">
                              <w:rPr>
                                <w:rFonts w:asciiTheme="majorHAnsi" w:hAnsiTheme="majorHAnsi" w:cs="Arial"/>
                                <w:b/>
                                <w:bCs/>
                                <w:color w:val="000000" w:themeColor="text1"/>
                                <w:sz w:val="36"/>
                                <w:szCs w:val="40"/>
                                <w:lang w:val="es-ES_tradnl"/>
                              </w:rPr>
                              <w:t>.</w:t>
                            </w:r>
                            <w:r w:rsidRPr="00495EAF">
                              <w:rPr>
                                <w:rFonts w:asciiTheme="majorHAnsi" w:hAnsiTheme="majorHAnsi" w:cs="Arial"/>
                                <w:b/>
                                <w:bCs/>
                                <w:color w:val="000000" w:themeColor="text1"/>
                                <w:sz w:val="36"/>
                                <w:szCs w:val="22"/>
                                <w:lang w:val="es-ES_tradnl"/>
                              </w:rPr>
                              <w:t xml:space="preserve"> </w:t>
                            </w:r>
                            <w:r w:rsidR="00E90928" w:rsidRPr="00495EAF">
                              <w:rPr>
                                <w:rFonts w:asciiTheme="majorHAnsi" w:hAnsiTheme="majorHAnsi" w:cs="Arial"/>
                                <w:b/>
                                <w:bCs/>
                                <w:color w:val="000000" w:themeColor="text1"/>
                                <w:sz w:val="36"/>
                                <w:szCs w:val="22"/>
                                <w:lang w:val="es-ES_tradnl"/>
                              </w:rPr>
                              <w:t>93</w:t>
                            </w:r>
                            <w:r w:rsidRPr="00495EAF">
                              <w:rPr>
                                <w:rFonts w:asciiTheme="majorHAnsi" w:hAnsiTheme="majorHAnsi" w:cs="Arial"/>
                                <w:b/>
                                <w:bCs/>
                                <w:color w:val="000000" w:themeColor="text1"/>
                                <w:sz w:val="36"/>
                                <w:szCs w:val="22"/>
                                <w:lang w:val="es-ES_tradnl"/>
                              </w:rPr>
                              <w:t>/</w:t>
                            </w:r>
                            <w:r w:rsidR="000020F8" w:rsidRPr="00495EAF">
                              <w:rPr>
                                <w:rFonts w:asciiTheme="majorHAnsi" w:hAnsiTheme="majorHAnsi" w:cs="Arial"/>
                                <w:b/>
                                <w:bCs/>
                                <w:color w:val="000000" w:themeColor="text1"/>
                                <w:sz w:val="36"/>
                                <w:szCs w:val="22"/>
                                <w:lang w:val="es-ES_tradnl"/>
                              </w:rPr>
                              <w:t>2</w:t>
                            </w:r>
                            <w:r w:rsidR="00893BF5" w:rsidRPr="00495EAF">
                              <w:rPr>
                                <w:rFonts w:asciiTheme="majorHAnsi" w:hAnsiTheme="majorHAnsi" w:cs="Arial"/>
                                <w:b/>
                                <w:bCs/>
                                <w:color w:val="000000" w:themeColor="text1"/>
                                <w:sz w:val="36"/>
                                <w:szCs w:val="22"/>
                                <w:lang w:val="es-ES_tradnl"/>
                              </w:rPr>
                              <w:t>5</w:t>
                            </w:r>
                          </w:p>
                          <w:p w14:paraId="5A10DFCD" w14:textId="56D65FB2" w:rsidR="00AD6EC0" w:rsidRPr="00495EAF" w:rsidRDefault="000020F8" w:rsidP="00997BC5">
                            <w:pPr>
                              <w:spacing w:line="276" w:lineRule="auto"/>
                              <w:rPr>
                                <w:rFonts w:asciiTheme="majorHAnsi" w:hAnsiTheme="majorHAnsi" w:cs="Arial"/>
                                <w:b/>
                                <w:color w:val="0D0D0D" w:themeColor="text1" w:themeTint="F2"/>
                                <w:sz w:val="36"/>
                                <w:szCs w:val="22"/>
                                <w:lang w:val="es-ES_tradnl"/>
                              </w:rPr>
                            </w:pPr>
                            <w:r w:rsidRPr="00495EAF">
                              <w:rPr>
                                <w:rFonts w:asciiTheme="majorHAnsi" w:hAnsiTheme="majorHAnsi" w:cs="Arial"/>
                                <w:b/>
                                <w:color w:val="0D0D0D" w:themeColor="text1" w:themeTint="F2"/>
                                <w:sz w:val="36"/>
                                <w:szCs w:val="22"/>
                                <w:lang w:val="es-ES_tradnl"/>
                              </w:rPr>
                              <w:t>CASO 1</w:t>
                            </w:r>
                            <w:r w:rsidR="00893BF5" w:rsidRPr="00495EAF">
                              <w:rPr>
                                <w:rFonts w:asciiTheme="majorHAnsi" w:hAnsiTheme="majorHAnsi" w:cs="Arial"/>
                                <w:b/>
                                <w:color w:val="0D0D0D" w:themeColor="text1" w:themeTint="F2"/>
                                <w:sz w:val="36"/>
                                <w:szCs w:val="22"/>
                                <w:lang w:val="es-ES_tradnl"/>
                              </w:rPr>
                              <w:t>4</w:t>
                            </w:r>
                            <w:r w:rsidRPr="00495EAF">
                              <w:rPr>
                                <w:rFonts w:asciiTheme="majorHAnsi" w:hAnsiTheme="majorHAnsi" w:cs="Arial"/>
                                <w:b/>
                                <w:color w:val="0D0D0D" w:themeColor="text1" w:themeTint="F2"/>
                                <w:sz w:val="36"/>
                                <w:szCs w:val="22"/>
                                <w:lang w:val="es-ES_tradnl"/>
                              </w:rPr>
                              <w:t>.</w:t>
                            </w:r>
                            <w:r w:rsidR="00893BF5" w:rsidRPr="00495EAF">
                              <w:rPr>
                                <w:rFonts w:asciiTheme="majorHAnsi" w:hAnsiTheme="majorHAnsi" w:cs="Arial"/>
                                <w:b/>
                                <w:color w:val="0D0D0D" w:themeColor="text1" w:themeTint="F2"/>
                                <w:sz w:val="36"/>
                                <w:szCs w:val="22"/>
                                <w:lang w:val="es-ES_tradnl"/>
                              </w:rPr>
                              <w:t>541</w:t>
                            </w:r>
                          </w:p>
                          <w:p w14:paraId="5466B202" w14:textId="77777777" w:rsidR="00AD6EC0" w:rsidRPr="00495EAF" w:rsidRDefault="00AD6EC0" w:rsidP="00997BC5">
                            <w:pPr>
                              <w:spacing w:line="276" w:lineRule="auto"/>
                              <w:rPr>
                                <w:rFonts w:asciiTheme="majorHAnsi" w:hAnsiTheme="majorHAnsi" w:cs="Arial"/>
                                <w:color w:val="0D0D0D" w:themeColor="text1" w:themeTint="F2"/>
                                <w:szCs w:val="22"/>
                                <w:lang w:val="es-ES_tradnl"/>
                              </w:rPr>
                            </w:pPr>
                            <w:r w:rsidRPr="00495EAF">
                              <w:rPr>
                                <w:rFonts w:asciiTheme="majorHAnsi" w:hAnsiTheme="majorHAnsi" w:cs="Arial"/>
                                <w:color w:val="0D0D0D" w:themeColor="text1" w:themeTint="F2"/>
                                <w:szCs w:val="22"/>
                                <w:lang w:val="es-ES_tradnl"/>
                              </w:rPr>
                              <w:t xml:space="preserve">INFORME DE SOLUCIÓN AMISTOSA </w:t>
                            </w:r>
                            <w:bookmarkStart w:id="0" w:name="_ftnref1"/>
                          </w:p>
                          <w:p w14:paraId="02C7DE35" w14:textId="77777777" w:rsidR="00AD6EC0" w:rsidRPr="00495EAF" w:rsidRDefault="00AD6EC0" w:rsidP="00997BC5">
                            <w:pPr>
                              <w:spacing w:line="276" w:lineRule="auto"/>
                              <w:rPr>
                                <w:rFonts w:asciiTheme="majorHAnsi" w:hAnsiTheme="majorHAnsi" w:cs="Arial"/>
                                <w:color w:val="0D0D0D" w:themeColor="text1" w:themeTint="F2"/>
                                <w:szCs w:val="22"/>
                                <w:lang w:val="es-ES_tradnl"/>
                              </w:rPr>
                            </w:pPr>
                          </w:p>
                          <w:p w14:paraId="48A444CF" w14:textId="166E3A58" w:rsidR="00AD6EC0" w:rsidRPr="00495EAF" w:rsidRDefault="00775772" w:rsidP="00997BC5">
                            <w:pPr>
                              <w:spacing w:line="276" w:lineRule="auto"/>
                              <w:rPr>
                                <w:rFonts w:asciiTheme="majorHAnsi" w:hAnsiTheme="majorHAnsi" w:cs="Arial"/>
                                <w:color w:val="0D0D0D" w:themeColor="text1" w:themeTint="F2"/>
                                <w:szCs w:val="22"/>
                                <w:lang w:val="es-ES_tradnl"/>
                              </w:rPr>
                            </w:pPr>
                            <w:r w:rsidRPr="00495EAF">
                              <w:rPr>
                                <w:rFonts w:asciiTheme="majorHAnsi" w:hAnsiTheme="majorHAnsi" w:cs="Arial"/>
                                <w:color w:val="0D0D0D" w:themeColor="text1" w:themeTint="F2"/>
                                <w:szCs w:val="22"/>
                                <w:lang w:val="es-ES_tradnl"/>
                              </w:rPr>
                              <w:t>JOSÉ ENRIQUE CALDAS Y FAMILIARES</w:t>
                            </w:r>
                          </w:p>
                          <w:bookmarkEnd w:id="0"/>
                          <w:p w14:paraId="60F0A3D3" w14:textId="616E18E9" w:rsidR="00AD6EC0" w:rsidRPr="008B7F11" w:rsidRDefault="000020F8" w:rsidP="00997BC5">
                            <w:pPr>
                              <w:spacing w:line="276" w:lineRule="auto"/>
                              <w:rPr>
                                <w:rFonts w:asciiTheme="majorHAnsi" w:hAnsiTheme="majorHAnsi" w:cs="Arial"/>
                                <w:color w:val="0D0D0D" w:themeColor="text1" w:themeTint="F2"/>
                                <w:szCs w:val="22"/>
                                <w:lang w:val="es-ES"/>
                              </w:rPr>
                            </w:pPr>
                            <w:r w:rsidRPr="00495EAF">
                              <w:rPr>
                                <w:rFonts w:asciiTheme="majorHAnsi" w:hAnsiTheme="majorHAnsi" w:cs="Arial"/>
                                <w:color w:val="0D0D0D" w:themeColor="text1" w:themeTint="F2"/>
                                <w:szCs w:val="22"/>
                                <w:lang w:val="es-ES_tradnl"/>
                              </w:rPr>
                              <w:t>COLOMBIA</w:t>
                            </w:r>
                          </w:p>
                          <w:p w14:paraId="0AC9B258" w14:textId="77777777" w:rsidR="00AD6EC0" w:rsidRPr="00AE5488" w:rsidRDefault="00AD6E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72F0" id="Text Box 5" o:spid="_x0000_s1027" type="#_x0000_t202" style="position:absolute;left:0;text-align:left;margin-left:105pt;margin-top:7.7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CRD8i7hAAAACgEAAA8AAABkcnMv&#10;ZG93bnJldi54bWxMj8FOwzAQRO9I/IO1SNyo3UBQEuJUVaQKCcGhpRduTuwmEfY6xG4b+HqWU7nt&#10;aEazb8rV7Cw7mSkMHiUsFwKYwdbrATsJ+/fNXQYsRIVaWY9GwrcJsKqur0pVaH/GrTntYseoBEOh&#10;JPQxjgXnoe2NU2HhR4PkHfzkVCQ5dVxP6kzlzvJEiEfu1ID0oVejqXvTfu6OTsJLvXlT2yZx2Y+t&#10;n18P6/Fr/5FKeXszr5+ARTPHSxj+8AkdKmJq/BF1YFZCshS0JZKRPgCjQC5yOhoJ92mWA69K/n9C&#10;9QsAAP//AwBQSwECLQAUAAYACAAAACEAtoM4kv4AAADhAQAAEwAAAAAAAAAAAAAAAAAAAAAAW0Nv&#10;bnRlbnRfVHlwZXNdLnhtbFBLAQItABQABgAIAAAAIQA4/SH/1gAAAJQBAAALAAAAAAAAAAAAAAAA&#10;AC8BAABfcmVscy8ucmVsc1BLAQItABQABgAIAAAAIQC824VCagIAAEUFAAAOAAAAAAAAAAAAAAAA&#10;AC4CAABkcnMvZTJvRG9jLnhtbFBLAQItABQABgAIAAAAIQAkQ/Iu4QAAAAoBAAAPAAAAAAAAAAAA&#10;AAAAAMQEAABkcnMvZG93bnJldi54bWxQSwUGAAAAAAQABADzAAAA0gUAAAAA&#10;" filled="f" stroked="f" strokeweight=".5pt">
                <v:textbox>
                  <w:txbxContent>
                    <w:p w14:paraId="5BD01DB7" w14:textId="2A80C00D" w:rsidR="00AD6EC0" w:rsidRPr="00495EAF" w:rsidRDefault="00AD6EC0"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IN</w:t>
                      </w:r>
                      <w:r w:rsidRPr="00495EAF">
                        <w:rPr>
                          <w:rFonts w:asciiTheme="majorHAnsi" w:hAnsiTheme="majorHAnsi" w:cs="Arial"/>
                          <w:b/>
                          <w:bCs/>
                          <w:color w:val="0D0D0D" w:themeColor="text1" w:themeTint="F2"/>
                          <w:sz w:val="36"/>
                          <w:szCs w:val="22"/>
                          <w:lang w:val="es-ES_tradnl"/>
                        </w:rPr>
                        <w:t xml:space="preserve">FORME </w:t>
                      </w:r>
                      <w:r w:rsidRPr="00495EAF">
                        <w:rPr>
                          <w:rFonts w:asciiTheme="majorHAnsi" w:hAnsiTheme="majorHAnsi" w:cs="Arial"/>
                          <w:b/>
                          <w:bCs/>
                          <w:color w:val="0D0D0D" w:themeColor="text1" w:themeTint="F2"/>
                          <w:sz w:val="36"/>
                          <w:szCs w:val="40"/>
                          <w:lang w:val="es-ES_tradnl"/>
                        </w:rPr>
                        <w:t>No</w:t>
                      </w:r>
                      <w:r w:rsidRPr="00495EAF">
                        <w:rPr>
                          <w:rFonts w:asciiTheme="majorHAnsi" w:hAnsiTheme="majorHAnsi" w:cs="Arial"/>
                          <w:b/>
                          <w:bCs/>
                          <w:color w:val="000000" w:themeColor="text1"/>
                          <w:sz w:val="36"/>
                          <w:szCs w:val="40"/>
                          <w:lang w:val="es-ES_tradnl"/>
                        </w:rPr>
                        <w:t>.</w:t>
                      </w:r>
                      <w:r w:rsidRPr="00495EAF">
                        <w:rPr>
                          <w:rFonts w:asciiTheme="majorHAnsi" w:hAnsiTheme="majorHAnsi" w:cs="Arial"/>
                          <w:b/>
                          <w:bCs/>
                          <w:color w:val="000000" w:themeColor="text1"/>
                          <w:sz w:val="36"/>
                          <w:szCs w:val="22"/>
                          <w:lang w:val="es-ES_tradnl"/>
                        </w:rPr>
                        <w:t xml:space="preserve"> </w:t>
                      </w:r>
                      <w:r w:rsidR="00E90928" w:rsidRPr="00495EAF">
                        <w:rPr>
                          <w:rFonts w:asciiTheme="majorHAnsi" w:hAnsiTheme="majorHAnsi" w:cs="Arial"/>
                          <w:b/>
                          <w:bCs/>
                          <w:color w:val="000000" w:themeColor="text1"/>
                          <w:sz w:val="36"/>
                          <w:szCs w:val="22"/>
                          <w:lang w:val="es-ES_tradnl"/>
                        </w:rPr>
                        <w:t>93</w:t>
                      </w:r>
                      <w:r w:rsidRPr="00495EAF">
                        <w:rPr>
                          <w:rFonts w:asciiTheme="majorHAnsi" w:hAnsiTheme="majorHAnsi" w:cs="Arial"/>
                          <w:b/>
                          <w:bCs/>
                          <w:color w:val="000000" w:themeColor="text1"/>
                          <w:sz w:val="36"/>
                          <w:szCs w:val="22"/>
                          <w:lang w:val="es-ES_tradnl"/>
                        </w:rPr>
                        <w:t>/</w:t>
                      </w:r>
                      <w:r w:rsidR="000020F8" w:rsidRPr="00495EAF">
                        <w:rPr>
                          <w:rFonts w:asciiTheme="majorHAnsi" w:hAnsiTheme="majorHAnsi" w:cs="Arial"/>
                          <w:b/>
                          <w:bCs/>
                          <w:color w:val="000000" w:themeColor="text1"/>
                          <w:sz w:val="36"/>
                          <w:szCs w:val="22"/>
                          <w:lang w:val="es-ES_tradnl"/>
                        </w:rPr>
                        <w:t>2</w:t>
                      </w:r>
                      <w:r w:rsidR="00893BF5" w:rsidRPr="00495EAF">
                        <w:rPr>
                          <w:rFonts w:asciiTheme="majorHAnsi" w:hAnsiTheme="majorHAnsi" w:cs="Arial"/>
                          <w:b/>
                          <w:bCs/>
                          <w:color w:val="000000" w:themeColor="text1"/>
                          <w:sz w:val="36"/>
                          <w:szCs w:val="22"/>
                          <w:lang w:val="es-ES_tradnl"/>
                        </w:rPr>
                        <w:t>5</w:t>
                      </w:r>
                    </w:p>
                    <w:p w14:paraId="5A10DFCD" w14:textId="56D65FB2" w:rsidR="00AD6EC0" w:rsidRPr="00495EAF" w:rsidRDefault="000020F8" w:rsidP="00997BC5">
                      <w:pPr>
                        <w:spacing w:line="276" w:lineRule="auto"/>
                        <w:rPr>
                          <w:rFonts w:asciiTheme="majorHAnsi" w:hAnsiTheme="majorHAnsi" w:cs="Arial"/>
                          <w:b/>
                          <w:color w:val="0D0D0D" w:themeColor="text1" w:themeTint="F2"/>
                          <w:sz w:val="36"/>
                          <w:szCs w:val="22"/>
                          <w:lang w:val="es-ES_tradnl"/>
                        </w:rPr>
                      </w:pPr>
                      <w:r w:rsidRPr="00495EAF">
                        <w:rPr>
                          <w:rFonts w:asciiTheme="majorHAnsi" w:hAnsiTheme="majorHAnsi" w:cs="Arial"/>
                          <w:b/>
                          <w:color w:val="0D0D0D" w:themeColor="text1" w:themeTint="F2"/>
                          <w:sz w:val="36"/>
                          <w:szCs w:val="22"/>
                          <w:lang w:val="es-ES_tradnl"/>
                        </w:rPr>
                        <w:t>CASO 1</w:t>
                      </w:r>
                      <w:r w:rsidR="00893BF5" w:rsidRPr="00495EAF">
                        <w:rPr>
                          <w:rFonts w:asciiTheme="majorHAnsi" w:hAnsiTheme="majorHAnsi" w:cs="Arial"/>
                          <w:b/>
                          <w:color w:val="0D0D0D" w:themeColor="text1" w:themeTint="F2"/>
                          <w:sz w:val="36"/>
                          <w:szCs w:val="22"/>
                          <w:lang w:val="es-ES_tradnl"/>
                        </w:rPr>
                        <w:t>4</w:t>
                      </w:r>
                      <w:r w:rsidRPr="00495EAF">
                        <w:rPr>
                          <w:rFonts w:asciiTheme="majorHAnsi" w:hAnsiTheme="majorHAnsi" w:cs="Arial"/>
                          <w:b/>
                          <w:color w:val="0D0D0D" w:themeColor="text1" w:themeTint="F2"/>
                          <w:sz w:val="36"/>
                          <w:szCs w:val="22"/>
                          <w:lang w:val="es-ES_tradnl"/>
                        </w:rPr>
                        <w:t>.</w:t>
                      </w:r>
                      <w:r w:rsidR="00893BF5" w:rsidRPr="00495EAF">
                        <w:rPr>
                          <w:rFonts w:asciiTheme="majorHAnsi" w:hAnsiTheme="majorHAnsi" w:cs="Arial"/>
                          <w:b/>
                          <w:color w:val="0D0D0D" w:themeColor="text1" w:themeTint="F2"/>
                          <w:sz w:val="36"/>
                          <w:szCs w:val="22"/>
                          <w:lang w:val="es-ES_tradnl"/>
                        </w:rPr>
                        <w:t>541</w:t>
                      </w:r>
                    </w:p>
                    <w:p w14:paraId="5466B202" w14:textId="77777777" w:rsidR="00AD6EC0" w:rsidRPr="00495EAF" w:rsidRDefault="00AD6EC0" w:rsidP="00997BC5">
                      <w:pPr>
                        <w:spacing w:line="276" w:lineRule="auto"/>
                        <w:rPr>
                          <w:rFonts w:asciiTheme="majorHAnsi" w:hAnsiTheme="majorHAnsi" w:cs="Arial"/>
                          <w:color w:val="0D0D0D" w:themeColor="text1" w:themeTint="F2"/>
                          <w:szCs w:val="22"/>
                          <w:lang w:val="es-ES_tradnl"/>
                        </w:rPr>
                      </w:pPr>
                      <w:r w:rsidRPr="00495EAF">
                        <w:rPr>
                          <w:rFonts w:asciiTheme="majorHAnsi" w:hAnsiTheme="majorHAnsi" w:cs="Arial"/>
                          <w:color w:val="0D0D0D" w:themeColor="text1" w:themeTint="F2"/>
                          <w:szCs w:val="22"/>
                          <w:lang w:val="es-ES_tradnl"/>
                        </w:rPr>
                        <w:t xml:space="preserve">INFORME DE SOLUCIÓN AMISTOSA </w:t>
                      </w:r>
                      <w:bookmarkStart w:id="1" w:name="_ftnref1"/>
                    </w:p>
                    <w:p w14:paraId="02C7DE35" w14:textId="77777777" w:rsidR="00AD6EC0" w:rsidRPr="00495EAF" w:rsidRDefault="00AD6EC0" w:rsidP="00997BC5">
                      <w:pPr>
                        <w:spacing w:line="276" w:lineRule="auto"/>
                        <w:rPr>
                          <w:rFonts w:asciiTheme="majorHAnsi" w:hAnsiTheme="majorHAnsi" w:cs="Arial"/>
                          <w:color w:val="0D0D0D" w:themeColor="text1" w:themeTint="F2"/>
                          <w:szCs w:val="22"/>
                          <w:lang w:val="es-ES_tradnl"/>
                        </w:rPr>
                      </w:pPr>
                    </w:p>
                    <w:p w14:paraId="48A444CF" w14:textId="166E3A58" w:rsidR="00AD6EC0" w:rsidRPr="00495EAF" w:rsidRDefault="00775772" w:rsidP="00997BC5">
                      <w:pPr>
                        <w:spacing w:line="276" w:lineRule="auto"/>
                        <w:rPr>
                          <w:rFonts w:asciiTheme="majorHAnsi" w:hAnsiTheme="majorHAnsi" w:cs="Arial"/>
                          <w:color w:val="0D0D0D" w:themeColor="text1" w:themeTint="F2"/>
                          <w:szCs w:val="22"/>
                          <w:lang w:val="es-ES_tradnl"/>
                        </w:rPr>
                      </w:pPr>
                      <w:r w:rsidRPr="00495EAF">
                        <w:rPr>
                          <w:rFonts w:asciiTheme="majorHAnsi" w:hAnsiTheme="majorHAnsi" w:cs="Arial"/>
                          <w:color w:val="0D0D0D" w:themeColor="text1" w:themeTint="F2"/>
                          <w:szCs w:val="22"/>
                          <w:lang w:val="es-ES_tradnl"/>
                        </w:rPr>
                        <w:t>JOSÉ ENRIQUE CALDAS Y FAMILIARES</w:t>
                      </w:r>
                    </w:p>
                    <w:bookmarkEnd w:id="1"/>
                    <w:p w14:paraId="60F0A3D3" w14:textId="616E18E9" w:rsidR="00AD6EC0" w:rsidRPr="008B7F11" w:rsidRDefault="000020F8" w:rsidP="00997BC5">
                      <w:pPr>
                        <w:spacing w:line="276" w:lineRule="auto"/>
                        <w:rPr>
                          <w:rFonts w:asciiTheme="majorHAnsi" w:hAnsiTheme="majorHAnsi" w:cs="Arial"/>
                          <w:color w:val="0D0D0D" w:themeColor="text1" w:themeTint="F2"/>
                          <w:szCs w:val="22"/>
                          <w:lang w:val="es-ES"/>
                        </w:rPr>
                      </w:pPr>
                      <w:r w:rsidRPr="00495EAF">
                        <w:rPr>
                          <w:rFonts w:asciiTheme="majorHAnsi" w:hAnsiTheme="majorHAnsi" w:cs="Arial"/>
                          <w:color w:val="0D0D0D" w:themeColor="text1" w:themeTint="F2"/>
                          <w:szCs w:val="22"/>
                          <w:lang w:val="es-ES_tradnl"/>
                        </w:rPr>
                        <w:t>COLOMBIA</w:t>
                      </w:r>
                    </w:p>
                    <w:p w14:paraId="0AC9B258" w14:textId="77777777" w:rsidR="00AD6EC0" w:rsidRPr="00AE5488" w:rsidRDefault="00AD6EC0" w:rsidP="007A5817">
                      <w:pPr>
                        <w:rPr>
                          <w:color w:val="0D0D0D" w:themeColor="text1" w:themeTint="F2"/>
                          <w:lang w:val="es-ES_tradnl"/>
                        </w:rPr>
                      </w:pPr>
                    </w:p>
                  </w:txbxContent>
                </v:textbox>
              </v:shape>
            </w:pict>
          </mc:Fallback>
        </mc:AlternateContent>
      </w:r>
      <w:r w:rsidR="004E2649" w:rsidRPr="00DB4BE4">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245176B9" wp14:editId="644455E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514A5" w14:textId="3ACE0DC1"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05DAE8BF" w:rsidR="00AD6EC0" w:rsidRPr="001D1932" w:rsidRDefault="00AD6EC0" w:rsidP="007A5817">
                            <w:pPr>
                              <w:spacing w:line="276" w:lineRule="auto"/>
                              <w:jc w:val="right"/>
                              <w:rPr>
                                <w:rFonts w:asciiTheme="minorHAnsi" w:hAnsiTheme="minorHAnsi"/>
                                <w:color w:val="FFFFFF" w:themeColor="background1"/>
                                <w:sz w:val="22"/>
                                <w:lang w:val="pt-BR"/>
                              </w:rPr>
                            </w:pPr>
                            <w:r w:rsidRPr="001D1932">
                              <w:rPr>
                                <w:rFonts w:asciiTheme="minorHAnsi" w:hAnsiTheme="minorHAnsi"/>
                                <w:color w:val="FFFFFF" w:themeColor="background1"/>
                                <w:sz w:val="22"/>
                                <w:lang w:val="pt-BR"/>
                              </w:rPr>
                              <w:t xml:space="preserve">Doc. </w:t>
                            </w:r>
                            <w:r w:rsidR="001D1932" w:rsidRPr="001D1932">
                              <w:rPr>
                                <w:rFonts w:asciiTheme="minorHAnsi" w:hAnsiTheme="minorHAnsi"/>
                                <w:color w:val="FFFFFF" w:themeColor="background1"/>
                                <w:sz w:val="22"/>
                                <w:lang w:val="pt-BR"/>
                              </w:rPr>
                              <w:t>98</w:t>
                            </w:r>
                          </w:p>
                          <w:p w14:paraId="0F3B1E89" w14:textId="209EACBF" w:rsidR="00AD6EC0" w:rsidRPr="001D1932" w:rsidRDefault="001D1932" w:rsidP="007A5817">
                            <w:pPr>
                              <w:spacing w:line="276" w:lineRule="auto"/>
                              <w:jc w:val="right"/>
                              <w:rPr>
                                <w:rFonts w:asciiTheme="minorHAnsi" w:hAnsiTheme="minorHAnsi"/>
                                <w:color w:val="FFFFFF" w:themeColor="background1"/>
                                <w:sz w:val="22"/>
                                <w:lang w:val="es-BO"/>
                              </w:rPr>
                            </w:pPr>
                            <w:r w:rsidRPr="001D1932">
                              <w:rPr>
                                <w:rFonts w:asciiTheme="minorHAnsi" w:hAnsiTheme="minorHAnsi"/>
                                <w:color w:val="FFFFFF" w:themeColor="background1"/>
                                <w:sz w:val="22"/>
                                <w:lang w:val="es-VE"/>
                              </w:rPr>
                              <w:t>26</w:t>
                            </w:r>
                            <w:r w:rsidR="00AD6EC0" w:rsidRPr="001D1932">
                              <w:rPr>
                                <w:rFonts w:asciiTheme="minorHAnsi" w:hAnsiTheme="minorHAnsi"/>
                                <w:color w:val="FFFFFF" w:themeColor="background1"/>
                                <w:sz w:val="22"/>
                                <w:lang w:val="es-VE"/>
                              </w:rPr>
                              <w:t xml:space="preserve"> </w:t>
                            </w:r>
                            <w:r w:rsidRPr="001D1932">
                              <w:rPr>
                                <w:rFonts w:asciiTheme="minorHAnsi" w:hAnsiTheme="minorHAnsi"/>
                                <w:color w:val="FFFFFF" w:themeColor="background1"/>
                                <w:sz w:val="22"/>
                                <w:lang w:val="es-BO"/>
                              </w:rPr>
                              <w:t>junio</w:t>
                            </w:r>
                            <w:r w:rsidR="00AD6EC0" w:rsidRPr="001D1932">
                              <w:rPr>
                                <w:rFonts w:asciiTheme="minorHAnsi" w:hAnsiTheme="minorHAnsi"/>
                                <w:color w:val="FFFFFF" w:themeColor="background1"/>
                                <w:sz w:val="22"/>
                                <w:lang w:val="es-BO"/>
                              </w:rPr>
                              <w:t xml:space="preserve"> 20</w:t>
                            </w:r>
                            <w:r w:rsidR="000020F8" w:rsidRPr="001D1932">
                              <w:rPr>
                                <w:rFonts w:asciiTheme="minorHAnsi" w:hAnsiTheme="minorHAnsi"/>
                                <w:color w:val="FFFFFF" w:themeColor="background1"/>
                                <w:sz w:val="22"/>
                                <w:lang w:val="es-BO"/>
                              </w:rPr>
                              <w:t>2</w:t>
                            </w:r>
                            <w:r w:rsidR="00893BF5" w:rsidRPr="001D1932">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1D1932">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76B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83514A5" w14:textId="3ACE0DC1"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05DAE8BF" w:rsidR="00AD6EC0" w:rsidRPr="001D1932" w:rsidRDefault="00AD6EC0" w:rsidP="007A5817">
                      <w:pPr>
                        <w:spacing w:line="276" w:lineRule="auto"/>
                        <w:jc w:val="right"/>
                        <w:rPr>
                          <w:rFonts w:asciiTheme="minorHAnsi" w:hAnsiTheme="minorHAnsi"/>
                          <w:color w:val="FFFFFF" w:themeColor="background1"/>
                          <w:sz w:val="22"/>
                          <w:lang w:val="pt-BR"/>
                        </w:rPr>
                      </w:pPr>
                      <w:r w:rsidRPr="001D1932">
                        <w:rPr>
                          <w:rFonts w:asciiTheme="minorHAnsi" w:hAnsiTheme="minorHAnsi"/>
                          <w:color w:val="FFFFFF" w:themeColor="background1"/>
                          <w:sz w:val="22"/>
                          <w:lang w:val="pt-BR"/>
                        </w:rPr>
                        <w:t xml:space="preserve">Doc. </w:t>
                      </w:r>
                      <w:r w:rsidR="001D1932" w:rsidRPr="001D1932">
                        <w:rPr>
                          <w:rFonts w:asciiTheme="minorHAnsi" w:hAnsiTheme="minorHAnsi"/>
                          <w:color w:val="FFFFFF" w:themeColor="background1"/>
                          <w:sz w:val="22"/>
                          <w:lang w:val="pt-BR"/>
                        </w:rPr>
                        <w:t>98</w:t>
                      </w:r>
                    </w:p>
                    <w:p w14:paraId="0F3B1E89" w14:textId="209EACBF" w:rsidR="00AD6EC0" w:rsidRPr="001D1932" w:rsidRDefault="001D1932" w:rsidP="007A5817">
                      <w:pPr>
                        <w:spacing w:line="276" w:lineRule="auto"/>
                        <w:jc w:val="right"/>
                        <w:rPr>
                          <w:rFonts w:asciiTheme="minorHAnsi" w:hAnsiTheme="minorHAnsi"/>
                          <w:color w:val="FFFFFF" w:themeColor="background1"/>
                          <w:sz w:val="22"/>
                          <w:lang w:val="es-BO"/>
                        </w:rPr>
                      </w:pPr>
                      <w:r w:rsidRPr="001D1932">
                        <w:rPr>
                          <w:rFonts w:asciiTheme="minorHAnsi" w:hAnsiTheme="minorHAnsi"/>
                          <w:color w:val="FFFFFF" w:themeColor="background1"/>
                          <w:sz w:val="22"/>
                          <w:lang w:val="es-VE"/>
                        </w:rPr>
                        <w:t>26</w:t>
                      </w:r>
                      <w:r w:rsidR="00AD6EC0" w:rsidRPr="001D1932">
                        <w:rPr>
                          <w:rFonts w:asciiTheme="minorHAnsi" w:hAnsiTheme="minorHAnsi"/>
                          <w:color w:val="FFFFFF" w:themeColor="background1"/>
                          <w:sz w:val="22"/>
                          <w:lang w:val="es-VE"/>
                        </w:rPr>
                        <w:t xml:space="preserve"> </w:t>
                      </w:r>
                      <w:r w:rsidRPr="001D1932">
                        <w:rPr>
                          <w:rFonts w:asciiTheme="minorHAnsi" w:hAnsiTheme="minorHAnsi"/>
                          <w:color w:val="FFFFFF" w:themeColor="background1"/>
                          <w:sz w:val="22"/>
                          <w:lang w:val="es-BO"/>
                        </w:rPr>
                        <w:t>junio</w:t>
                      </w:r>
                      <w:r w:rsidR="00AD6EC0" w:rsidRPr="001D1932">
                        <w:rPr>
                          <w:rFonts w:asciiTheme="minorHAnsi" w:hAnsiTheme="minorHAnsi"/>
                          <w:color w:val="FFFFFF" w:themeColor="background1"/>
                          <w:sz w:val="22"/>
                          <w:lang w:val="es-BO"/>
                        </w:rPr>
                        <w:t xml:space="preserve"> 20</w:t>
                      </w:r>
                      <w:r w:rsidR="000020F8" w:rsidRPr="001D1932">
                        <w:rPr>
                          <w:rFonts w:asciiTheme="minorHAnsi" w:hAnsiTheme="minorHAnsi"/>
                          <w:color w:val="FFFFFF" w:themeColor="background1"/>
                          <w:sz w:val="22"/>
                          <w:lang w:val="es-BO"/>
                        </w:rPr>
                        <w:t>2</w:t>
                      </w:r>
                      <w:r w:rsidR="00893BF5" w:rsidRPr="001D1932">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1D1932">
                        <w:rPr>
                          <w:rFonts w:asciiTheme="minorHAnsi" w:hAnsiTheme="minorHAnsi"/>
                          <w:color w:val="FFFFFF" w:themeColor="background1"/>
                          <w:sz w:val="22"/>
                          <w:lang w:val="es-BO"/>
                        </w:rPr>
                        <w:t>Original: español</w:t>
                      </w:r>
                    </w:p>
                  </w:txbxContent>
                </v:textbox>
              </v:shape>
            </w:pict>
          </mc:Fallback>
        </mc:AlternateContent>
      </w:r>
    </w:p>
    <w:p w14:paraId="143C84D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0BFD60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A82F323" w14:textId="77777777" w:rsidR="00040C3A" w:rsidRPr="00DB4BE4" w:rsidRDefault="00040C3A" w:rsidP="00DB4BE4">
      <w:pPr>
        <w:tabs>
          <w:tab w:val="center" w:pos="5400"/>
        </w:tabs>
        <w:suppressAutoHyphens/>
        <w:ind w:firstLine="720"/>
        <w:jc w:val="both"/>
        <w:rPr>
          <w:rFonts w:asciiTheme="majorHAnsi" w:hAnsiTheme="majorHAnsi" w:cs="Arial"/>
          <w:sz w:val="20"/>
          <w:szCs w:val="20"/>
          <w:lang w:val="es-ES_tradnl"/>
        </w:rPr>
      </w:pPr>
    </w:p>
    <w:p w14:paraId="5CB62D8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53FC72A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6C71A6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F4CC1EC"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EB87923"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360C1E0A"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9E935E2"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52C4E72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66E5C5D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7E4E703"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37F204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F051FF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2A9774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3A52434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EAC147"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9056EC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7078762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585AA17E"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7F2567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6EABD3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66A89A1"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2EAF5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A0A86B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0DFAF1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4DEB6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84D4BE7"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2CA119D9" wp14:editId="3B696EE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44765" w14:textId="5F04555B"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1D1932">
                              <w:rPr>
                                <w:rFonts w:asciiTheme="majorHAnsi" w:hAnsiTheme="majorHAnsi"/>
                                <w:color w:val="0D0D0D" w:themeColor="text1" w:themeTint="F2"/>
                                <w:sz w:val="18"/>
                                <w:szCs w:val="22"/>
                                <w:lang w:val="es-ES"/>
                              </w:rPr>
                              <w:t xml:space="preserve">Comisión el </w:t>
                            </w:r>
                            <w:r w:rsidR="001D1932" w:rsidRPr="001D1932">
                              <w:rPr>
                                <w:rFonts w:asciiTheme="majorHAnsi" w:hAnsiTheme="majorHAnsi"/>
                                <w:color w:val="0D0D0D" w:themeColor="text1" w:themeTint="F2"/>
                                <w:sz w:val="18"/>
                                <w:szCs w:val="22"/>
                                <w:lang w:val="es-ES"/>
                              </w:rPr>
                              <w:t>26</w:t>
                            </w:r>
                            <w:r w:rsidRPr="001D1932">
                              <w:rPr>
                                <w:rFonts w:asciiTheme="majorHAnsi" w:hAnsiTheme="majorHAnsi"/>
                                <w:color w:val="0D0D0D" w:themeColor="text1" w:themeTint="F2"/>
                                <w:sz w:val="18"/>
                                <w:szCs w:val="22"/>
                                <w:lang w:val="es-ES"/>
                              </w:rPr>
                              <w:t xml:space="preserve"> de </w:t>
                            </w:r>
                            <w:r w:rsidR="001D1932" w:rsidRPr="001D1932">
                              <w:rPr>
                                <w:rFonts w:asciiTheme="majorHAnsi" w:hAnsiTheme="majorHAnsi"/>
                                <w:color w:val="0D0D0D" w:themeColor="text1" w:themeTint="F2"/>
                                <w:sz w:val="18"/>
                                <w:szCs w:val="22"/>
                                <w:lang w:val="es-ES"/>
                              </w:rPr>
                              <w:t>junio</w:t>
                            </w:r>
                            <w:r w:rsidRPr="001D1932">
                              <w:rPr>
                                <w:rFonts w:asciiTheme="majorHAnsi" w:hAnsiTheme="majorHAnsi"/>
                                <w:color w:val="0D0D0D" w:themeColor="text1" w:themeTint="F2"/>
                                <w:sz w:val="18"/>
                                <w:szCs w:val="22"/>
                                <w:lang w:val="es-ES"/>
                              </w:rPr>
                              <w:t xml:space="preserve"> de 20</w:t>
                            </w:r>
                            <w:r w:rsidR="009605BA" w:rsidRPr="001D1932">
                              <w:rPr>
                                <w:rFonts w:asciiTheme="majorHAnsi" w:hAnsiTheme="majorHAnsi"/>
                                <w:color w:val="0D0D0D" w:themeColor="text1" w:themeTint="F2"/>
                                <w:sz w:val="18"/>
                                <w:szCs w:val="22"/>
                                <w:lang w:val="es-ES"/>
                              </w:rPr>
                              <w:t>2</w:t>
                            </w:r>
                            <w:r w:rsidR="00775772" w:rsidRPr="001D1932">
                              <w:rPr>
                                <w:rFonts w:asciiTheme="majorHAnsi" w:hAnsiTheme="majorHAnsi"/>
                                <w:color w:val="0D0D0D" w:themeColor="text1" w:themeTint="F2"/>
                                <w:sz w:val="18"/>
                                <w:szCs w:val="22"/>
                                <w:lang w:val="es-ES"/>
                              </w:rPr>
                              <w:t>5</w:t>
                            </w:r>
                            <w:r w:rsidRPr="001D1932">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19D9"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4E44765" w14:textId="5F04555B"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1D1932">
                        <w:rPr>
                          <w:rFonts w:asciiTheme="majorHAnsi" w:hAnsiTheme="majorHAnsi"/>
                          <w:color w:val="0D0D0D" w:themeColor="text1" w:themeTint="F2"/>
                          <w:sz w:val="18"/>
                          <w:szCs w:val="22"/>
                          <w:lang w:val="es-ES"/>
                        </w:rPr>
                        <w:t xml:space="preserve">Comisión el </w:t>
                      </w:r>
                      <w:r w:rsidR="001D1932" w:rsidRPr="001D1932">
                        <w:rPr>
                          <w:rFonts w:asciiTheme="majorHAnsi" w:hAnsiTheme="majorHAnsi"/>
                          <w:color w:val="0D0D0D" w:themeColor="text1" w:themeTint="F2"/>
                          <w:sz w:val="18"/>
                          <w:szCs w:val="22"/>
                          <w:lang w:val="es-ES"/>
                        </w:rPr>
                        <w:t>26</w:t>
                      </w:r>
                      <w:r w:rsidRPr="001D1932">
                        <w:rPr>
                          <w:rFonts w:asciiTheme="majorHAnsi" w:hAnsiTheme="majorHAnsi"/>
                          <w:color w:val="0D0D0D" w:themeColor="text1" w:themeTint="F2"/>
                          <w:sz w:val="18"/>
                          <w:szCs w:val="22"/>
                          <w:lang w:val="es-ES"/>
                        </w:rPr>
                        <w:t xml:space="preserve"> de </w:t>
                      </w:r>
                      <w:r w:rsidR="001D1932" w:rsidRPr="001D1932">
                        <w:rPr>
                          <w:rFonts w:asciiTheme="majorHAnsi" w:hAnsiTheme="majorHAnsi"/>
                          <w:color w:val="0D0D0D" w:themeColor="text1" w:themeTint="F2"/>
                          <w:sz w:val="18"/>
                          <w:szCs w:val="22"/>
                          <w:lang w:val="es-ES"/>
                        </w:rPr>
                        <w:t>junio</w:t>
                      </w:r>
                      <w:r w:rsidRPr="001D1932">
                        <w:rPr>
                          <w:rFonts w:asciiTheme="majorHAnsi" w:hAnsiTheme="majorHAnsi"/>
                          <w:color w:val="0D0D0D" w:themeColor="text1" w:themeTint="F2"/>
                          <w:sz w:val="18"/>
                          <w:szCs w:val="22"/>
                          <w:lang w:val="es-ES"/>
                        </w:rPr>
                        <w:t xml:space="preserve"> de 20</w:t>
                      </w:r>
                      <w:r w:rsidR="009605BA" w:rsidRPr="001D1932">
                        <w:rPr>
                          <w:rFonts w:asciiTheme="majorHAnsi" w:hAnsiTheme="majorHAnsi"/>
                          <w:color w:val="0D0D0D" w:themeColor="text1" w:themeTint="F2"/>
                          <w:sz w:val="18"/>
                          <w:szCs w:val="22"/>
                          <w:lang w:val="es-ES"/>
                        </w:rPr>
                        <w:t>2</w:t>
                      </w:r>
                      <w:r w:rsidR="00775772" w:rsidRPr="001D1932">
                        <w:rPr>
                          <w:rFonts w:asciiTheme="majorHAnsi" w:hAnsiTheme="majorHAnsi"/>
                          <w:color w:val="0D0D0D" w:themeColor="text1" w:themeTint="F2"/>
                          <w:sz w:val="18"/>
                          <w:szCs w:val="22"/>
                          <w:lang w:val="es-ES"/>
                        </w:rPr>
                        <w:t>5</w:t>
                      </w:r>
                      <w:r w:rsidRPr="001D1932">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865A334"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E32C3E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C924FB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409987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F2AFDC6"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56CF676F" wp14:editId="6DBFE1E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BCF6A" w14:textId="7DB9DEE4" w:rsidR="00AD6EC0" w:rsidRPr="00527E71" w:rsidRDefault="00AD6EC0" w:rsidP="00113F73">
                            <w:pPr>
                              <w:spacing w:line="276" w:lineRule="auto"/>
                              <w:rPr>
                                <w:rFonts w:asciiTheme="majorHAnsi" w:hAnsiTheme="majorHAnsi"/>
                                <w:color w:val="595959" w:themeColor="text1" w:themeTint="A6"/>
                                <w:sz w:val="18"/>
                                <w:szCs w:val="18"/>
                                <w:lang w:val="es-CO"/>
                              </w:rPr>
                            </w:pPr>
                            <w:r w:rsidRPr="0068715C">
                              <w:rPr>
                                <w:rFonts w:asciiTheme="majorHAnsi" w:hAnsiTheme="majorHAnsi"/>
                                <w:b/>
                                <w:color w:val="595959" w:themeColor="text1" w:themeTint="A6"/>
                                <w:sz w:val="18"/>
                                <w:lang w:val="es-US"/>
                              </w:rPr>
                              <w:t>Citar como:</w:t>
                            </w:r>
                            <w:r w:rsidRPr="0068715C">
                              <w:rPr>
                                <w:rFonts w:asciiTheme="majorHAnsi" w:hAnsiTheme="majorHAnsi"/>
                                <w:color w:val="595959" w:themeColor="text1" w:themeTint="A6"/>
                                <w:sz w:val="18"/>
                                <w:lang w:val="es-US"/>
                              </w:rPr>
                              <w:t xml:space="preserve"> CIDH, Informe No. </w:t>
                            </w:r>
                            <w:r w:rsidR="001D1932" w:rsidRPr="0068715C">
                              <w:rPr>
                                <w:rFonts w:asciiTheme="majorHAnsi" w:hAnsiTheme="majorHAnsi"/>
                                <w:color w:val="595959" w:themeColor="text1" w:themeTint="A6"/>
                                <w:sz w:val="18"/>
                                <w:szCs w:val="18"/>
                                <w:lang w:val="es-US"/>
                              </w:rPr>
                              <w:t>93</w:t>
                            </w:r>
                            <w:r w:rsidRPr="0068715C">
                              <w:rPr>
                                <w:rFonts w:asciiTheme="majorHAnsi" w:hAnsiTheme="majorHAnsi"/>
                                <w:color w:val="595959" w:themeColor="text1" w:themeTint="A6"/>
                                <w:sz w:val="18"/>
                                <w:szCs w:val="18"/>
                                <w:lang w:val="es-US"/>
                              </w:rPr>
                              <w:t>/</w:t>
                            </w:r>
                            <w:r w:rsidR="00775772" w:rsidRPr="0068715C">
                              <w:rPr>
                                <w:rFonts w:asciiTheme="majorHAnsi" w:hAnsiTheme="majorHAnsi"/>
                                <w:color w:val="595959" w:themeColor="text1" w:themeTint="A6"/>
                                <w:sz w:val="18"/>
                                <w:szCs w:val="18"/>
                                <w:lang w:val="es-US"/>
                              </w:rPr>
                              <w:t>25</w:t>
                            </w:r>
                            <w:r w:rsidR="0068715C" w:rsidRPr="0068715C">
                              <w:rPr>
                                <w:rFonts w:asciiTheme="majorHAnsi" w:hAnsiTheme="majorHAnsi"/>
                                <w:color w:val="595959" w:themeColor="text1" w:themeTint="A6"/>
                                <w:sz w:val="18"/>
                                <w:szCs w:val="18"/>
                                <w:lang w:val="es-US"/>
                              </w:rPr>
                              <w:t>,</w:t>
                            </w:r>
                            <w:r w:rsidRPr="0068715C">
                              <w:rPr>
                                <w:rFonts w:asciiTheme="majorHAnsi" w:hAnsiTheme="majorHAnsi"/>
                                <w:color w:val="595959" w:themeColor="text1" w:themeTint="A6"/>
                                <w:sz w:val="18"/>
                                <w:szCs w:val="18"/>
                                <w:lang w:val="es-US"/>
                              </w:rPr>
                              <w:t xml:space="preserve"> </w:t>
                            </w:r>
                            <w:r w:rsidR="009605BA" w:rsidRPr="001D1932">
                              <w:rPr>
                                <w:rFonts w:asciiTheme="majorHAnsi" w:hAnsiTheme="majorHAnsi"/>
                                <w:color w:val="595959" w:themeColor="text1" w:themeTint="A6"/>
                                <w:sz w:val="18"/>
                                <w:szCs w:val="18"/>
                                <w:lang w:val="es-ES_tradnl"/>
                              </w:rPr>
                              <w:t>Caso 1</w:t>
                            </w:r>
                            <w:r w:rsidR="00775772" w:rsidRPr="001D1932">
                              <w:rPr>
                                <w:rFonts w:asciiTheme="majorHAnsi" w:hAnsiTheme="majorHAnsi"/>
                                <w:color w:val="595959" w:themeColor="text1" w:themeTint="A6"/>
                                <w:sz w:val="18"/>
                                <w:szCs w:val="18"/>
                                <w:lang w:val="es-ES_tradnl"/>
                              </w:rPr>
                              <w:t>4</w:t>
                            </w:r>
                            <w:r w:rsidR="00527E71" w:rsidRPr="001D1932">
                              <w:rPr>
                                <w:rFonts w:asciiTheme="majorHAnsi" w:hAnsiTheme="majorHAnsi"/>
                                <w:color w:val="595959" w:themeColor="text1" w:themeTint="A6"/>
                                <w:sz w:val="18"/>
                                <w:szCs w:val="18"/>
                                <w:lang w:val="es-ES_tradnl"/>
                              </w:rPr>
                              <w:t>.541</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Solución Amistosa</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w:t>
                            </w:r>
                            <w:r w:rsidR="00527E71" w:rsidRPr="001D1932">
                              <w:rPr>
                                <w:rFonts w:asciiTheme="majorHAnsi" w:hAnsiTheme="majorHAnsi"/>
                                <w:color w:val="595959" w:themeColor="text1" w:themeTint="A6"/>
                                <w:sz w:val="18"/>
                                <w:szCs w:val="18"/>
                                <w:lang w:val="es-ES_tradnl"/>
                              </w:rPr>
                              <w:t>José Enrique Caldas y familiares</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w:t>
                            </w:r>
                            <w:r w:rsidR="009605BA" w:rsidRPr="001D1932">
                              <w:rPr>
                                <w:rFonts w:asciiTheme="majorHAnsi" w:hAnsiTheme="majorHAnsi"/>
                                <w:color w:val="595959" w:themeColor="text1" w:themeTint="A6"/>
                                <w:sz w:val="18"/>
                                <w:szCs w:val="18"/>
                                <w:lang w:val="es-ES_tradnl"/>
                              </w:rPr>
                              <w:t>Colombia</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w:t>
                            </w:r>
                            <w:r w:rsidR="001D1932" w:rsidRPr="001D1932">
                              <w:rPr>
                                <w:rFonts w:asciiTheme="majorHAnsi" w:hAnsiTheme="majorHAnsi"/>
                                <w:color w:val="595959" w:themeColor="text1" w:themeTint="A6"/>
                                <w:sz w:val="18"/>
                                <w:szCs w:val="18"/>
                                <w:lang w:val="es-ES_tradnl"/>
                              </w:rPr>
                              <w:t>26</w:t>
                            </w:r>
                            <w:r w:rsidRPr="001D1932">
                              <w:rPr>
                                <w:rFonts w:asciiTheme="majorHAnsi" w:hAnsiTheme="majorHAnsi"/>
                                <w:color w:val="595959" w:themeColor="text1" w:themeTint="A6"/>
                                <w:sz w:val="18"/>
                                <w:szCs w:val="18"/>
                                <w:lang w:val="es-ES_tradnl"/>
                              </w:rPr>
                              <w:t xml:space="preserve"> de </w:t>
                            </w:r>
                            <w:r w:rsidR="001D1932" w:rsidRPr="001D1932">
                              <w:rPr>
                                <w:rFonts w:asciiTheme="majorHAnsi" w:hAnsiTheme="majorHAnsi"/>
                                <w:color w:val="595959" w:themeColor="text1" w:themeTint="A6"/>
                                <w:sz w:val="18"/>
                                <w:szCs w:val="18"/>
                                <w:lang w:val="es-ES_tradnl"/>
                              </w:rPr>
                              <w:t>junio</w:t>
                            </w:r>
                            <w:r w:rsidRPr="001D1932">
                              <w:rPr>
                                <w:rFonts w:asciiTheme="majorHAnsi" w:hAnsiTheme="majorHAnsi"/>
                                <w:color w:val="595959" w:themeColor="text1" w:themeTint="A6"/>
                                <w:sz w:val="18"/>
                                <w:szCs w:val="18"/>
                                <w:lang w:val="es-ES_tradnl"/>
                              </w:rPr>
                              <w:t xml:space="preserve"> de 20</w:t>
                            </w:r>
                            <w:r w:rsidR="009605BA" w:rsidRPr="001D1932">
                              <w:rPr>
                                <w:rFonts w:asciiTheme="majorHAnsi" w:hAnsiTheme="majorHAnsi"/>
                                <w:color w:val="595959" w:themeColor="text1" w:themeTint="A6"/>
                                <w:sz w:val="18"/>
                                <w:szCs w:val="18"/>
                                <w:lang w:val="es-ES_tradnl"/>
                              </w:rPr>
                              <w:t>2</w:t>
                            </w:r>
                            <w:r w:rsidR="00527E71" w:rsidRPr="001D1932">
                              <w:rPr>
                                <w:rFonts w:asciiTheme="majorHAnsi" w:hAnsiTheme="majorHAnsi"/>
                                <w:color w:val="595959" w:themeColor="text1" w:themeTint="A6"/>
                                <w:sz w:val="18"/>
                                <w:szCs w:val="18"/>
                                <w:lang w:val="es-ES_tradnl"/>
                              </w:rPr>
                              <w:t>5</w:t>
                            </w:r>
                            <w:r w:rsidRPr="001D1932">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676F"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9BCF6A" w14:textId="7DB9DEE4" w:rsidR="00AD6EC0" w:rsidRPr="00527E71" w:rsidRDefault="00AD6EC0" w:rsidP="00113F73">
                      <w:pPr>
                        <w:spacing w:line="276" w:lineRule="auto"/>
                        <w:rPr>
                          <w:rFonts w:asciiTheme="majorHAnsi" w:hAnsiTheme="majorHAnsi"/>
                          <w:color w:val="595959" w:themeColor="text1" w:themeTint="A6"/>
                          <w:sz w:val="18"/>
                          <w:szCs w:val="18"/>
                          <w:lang w:val="es-CO"/>
                        </w:rPr>
                      </w:pPr>
                      <w:r w:rsidRPr="0068715C">
                        <w:rPr>
                          <w:rFonts w:asciiTheme="majorHAnsi" w:hAnsiTheme="majorHAnsi"/>
                          <w:b/>
                          <w:color w:val="595959" w:themeColor="text1" w:themeTint="A6"/>
                          <w:sz w:val="18"/>
                          <w:lang w:val="es-US"/>
                        </w:rPr>
                        <w:t>Citar como:</w:t>
                      </w:r>
                      <w:r w:rsidRPr="0068715C">
                        <w:rPr>
                          <w:rFonts w:asciiTheme="majorHAnsi" w:hAnsiTheme="majorHAnsi"/>
                          <w:color w:val="595959" w:themeColor="text1" w:themeTint="A6"/>
                          <w:sz w:val="18"/>
                          <w:lang w:val="es-US"/>
                        </w:rPr>
                        <w:t xml:space="preserve"> CIDH, Informe No. </w:t>
                      </w:r>
                      <w:r w:rsidR="001D1932" w:rsidRPr="0068715C">
                        <w:rPr>
                          <w:rFonts w:asciiTheme="majorHAnsi" w:hAnsiTheme="majorHAnsi"/>
                          <w:color w:val="595959" w:themeColor="text1" w:themeTint="A6"/>
                          <w:sz w:val="18"/>
                          <w:szCs w:val="18"/>
                          <w:lang w:val="es-US"/>
                        </w:rPr>
                        <w:t>93</w:t>
                      </w:r>
                      <w:r w:rsidRPr="0068715C">
                        <w:rPr>
                          <w:rFonts w:asciiTheme="majorHAnsi" w:hAnsiTheme="majorHAnsi"/>
                          <w:color w:val="595959" w:themeColor="text1" w:themeTint="A6"/>
                          <w:sz w:val="18"/>
                          <w:szCs w:val="18"/>
                          <w:lang w:val="es-US"/>
                        </w:rPr>
                        <w:t>/</w:t>
                      </w:r>
                      <w:r w:rsidR="00775772" w:rsidRPr="0068715C">
                        <w:rPr>
                          <w:rFonts w:asciiTheme="majorHAnsi" w:hAnsiTheme="majorHAnsi"/>
                          <w:color w:val="595959" w:themeColor="text1" w:themeTint="A6"/>
                          <w:sz w:val="18"/>
                          <w:szCs w:val="18"/>
                          <w:lang w:val="es-US"/>
                        </w:rPr>
                        <w:t>25</w:t>
                      </w:r>
                      <w:r w:rsidR="0068715C" w:rsidRPr="0068715C">
                        <w:rPr>
                          <w:rFonts w:asciiTheme="majorHAnsi" w:hAnsiTheme="majorHAnsi"/>
                          <w:color w:val="595959" w:themeColor="text1" w:themeTint="A6"/>
                          <w:sz w:val="18"/>
                          <w:szCs w:val="18"/>
                          <w:lang w:val="es-US"/>
                        </w:rPr>
                        <w:t>,</w:t>
                      </w:r>
                      <w:r w:rsidRPr="0068715C">
                        <w:rPr>
                          <w:rFonts w:asciiTheme="majorHAnsi" w:hAnsiTheme="majorHAnsi"/>
                          <w:color w:val="595959" w:themeColor="text1" w:themeTint="A6"/>
                          <w:sz w:val="18"/>
                          <w:szCs w:val="18"/>
                          <w:lang w:val="es-US"/>
                        </w:rPr>
                        <w:t xml:space="preserve"> </w:t>
                      </w:r>
                      <w:r w:rsidR="009605BA" w:rsidRPr="001D1932">
                        <w:rPr>
                          <w:rFonts w:asciiTheme="majorHAnsi" w:hAnsiTheme="majorHAnsi"/>
                          <w:color w:val="595959" w:themeColor="text1" w:themeTint="A6"/>
                          <w:sz w:val="18"/>
                          <w:szCs w:val="18"/>
                          <w:lang w:val="es-ES_tradnl"/>
                        </w:rPr>
                        <w:t>Caso 1</w:t>
                      </w:r>
                      <w:r w:rsidR="00775772" w:rsidRPr="001D1932">
                        <w:rPr>
                          <w:rFonts w:asciiTheme="majorHAnsi" w:hAnsiTheme="majorHAnsi"/>
                          <w:color w:val="595959" w:themeColor="text1" w:themeTint="A6"/>
                          <w:sz w:val="18"/>
                          <w:szCs w:val="18"/>
                          <w:lang w:val="es-ES_tradnl"/>
                        </w:rPr>
                        <w:t>4</w:t>
                      </w:r>
                      <w:r w:rsidR="00527E71" w:rsidRPr="001D1932">
                        <w:rPr>
                          <w:rFonts w:asciiTheme="majorHAnsi" w:hAnsiTheme="majorHAnsi"/>
                          <w:color w:val="595959" w:themeColor="text1" w:themeTint="A6"/>
                          <w:sz w:val="18"/>
                          <w:szCs w:val="18"/>
                          <w:lang w:val="es-ES_tradnl"/>
                        </w:rPr>
                        <w:t>.541</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Solución Amistosa</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w:t>
                      </w:r>
                      <w:r w:rsidR="00527E71" w:rsidRPr="001D1932">
                        <w:rPr>
                          <w:rFonts w:asciiTheme="majorHAnsi" w:hAnsiTheme="majorHAnsi"/>
                          <w:color w:val="595959" w:themeColor="text1" w:themeTint="A6"/>
                          <w:sz w:val="18"/>
                          <w:szCs w:val="18"/>
                          <w:lang w:val="es-ES_tradnl"/>
                        </w:rPr>
                        <w:t>José Enrique Caldas y familiares</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w:t>
                      </w:r>
                      <w:r w:rsidR="009605BA" w:rsidRPr="001D1932">
                        <w:rPr>
                          <w:rFonts w:asciiTheme="majorHAnsi" w:hAnsiTheme="majorHAnsi"/>
                          <w:color w:val="595959" w:themeColor="text1" w:themeTint="A6"/>
                          <w:sz w:val="18"/>
                          <w:szCs w:val="18"/>
                          <w:lang w:val="es-ES_tradnl"/>
                        </w:rPr>
                        <w:t>Colombia</w:t>
                      </w:r>
                      <w:r w:rsidR="0068715C">
                        <w:rPr>
                          <w:rFonts w:asciiTheme="majorHAnsi" w:hAnsiTheme="majorHAnsi"/>
                          <w:color w:val="595959" w:themeColor="text1" w:themeTint="A6"/>
                          <w:sz w:val="18"/>
                          <w:szCs w:val="18"/>
                          <w:lang w:val="es-ES_tradnl"/>
                        </w:rPr>
                        <w:t>,</w:t>
                      </w:r>
                      <w:r w:rsidRPr="001D1932">
                        <w:rPr>
                          <w:rFonts w:asciiTheme="majorHAnsi" w:hAnsiTheme="majorHAnsi"/>
                          <w:color w:val="595959" w:themeColor="text1" w:themeTint="A6"/>
                          <w:sz w:val="18"/>
                          <w:szCs w:val="18"/>
                          <w:lang w:val="es-ES_tradnl"/>
                        </w:rPr>
                        <w:t xml:space="preserve"> </w:t>
                      </w:r>
                      <w:r w:rsidR="001D1932" w:rsidRPr="001D1932">
                        <w:rPr>
                          <w:rFonts w:asciiTheme="majorHAnsi" w:hAnsiTheme="majorHAnsi"/>
                          <w:color w:val="595959" w:themeColor="text1" w:themeTint="A6"/>
                          <w:sz w:val="18"/>
                          <w:szCs w:val="18"/>
                          <w:lang w:val="es-ES_tradnl"/>
                        </w:rPr>
                        <w:t>26</w:t>
                      </w:r>
                      <w:r w:rsidRPr="001D1932">
                        <w:rPr>
                          <w:rFonts w:asciiTheme="majorHAnsi" w:hAnsiTheme="majorHAnsi"/>
                          <w:color w:val="595959" w:themeColor="text1" w:themeTint="A6"/>
                          <w:sz w:val="18"/>
                          <w:szCs w:val="18"/>
                          <w:lang w:val="es-ES_tradnl"/>
                        </w:rPr>
                        <w:t xml:space="preserve"> de </w:t>
                      </w:r>
                      <w:r w:rsidR="001D1932" w:rsidRPr="001D1932">
                        <w:rPr>
                          <w:rFonts w:asciiTheme="majorHAnsi" w:hAnsiTheme="majorHAnsi"/>
                          <w:color w:val="595959" w:themeColor="text1" w:themeTint="A6"/>
                          <w:sz w:val="18"/>
                          <w:szCs w:val="18"/>
                          <w:lang w:val="es-ES_tradnl"/>
                        </w:rPr>
                        <w:t>junio</w:t>
                      </w:r>
                      <w:r w:rsidRPr="001D1932">
                        <w:rPr>
                          <w:rFonts w:asciiTheme="majorHAnsi" w:hAnsiTheme="majorHAnsi"/>
                          <w:color w:val="595959" w:themeColor="text1" w:themeTint="A6"/>
                          <w:sz w:val="18"/>
                          <w:szCs w:val="18"/>
                          <w:lang w:val="es-ES_tradnl"/>
                        </w:rPr>
                        <w:t xml:space="preserve"> de 20</w:t>
                      </w:r>
                      <w:r w:rsidR="009605BA" w:rsidRPr="001D1932">
                        <w:rPr>
                          <w:rFonts w:asciiTheme="majorHAnsi" w:hAnsiTheme="majorHAnsi"/>
                          <w:color w:val="595959" w:themeColor="text1" w:themeTint="A6"/>
                          <w:sz w:val="18"/>
                          <w:szCs w:val="18"/>
                          <w:lang w:val="es-ES_tradnl"/>
                        </w:rPr>
                        <w:t>2</w:t>
                      </w:r>
                      <w:r w:rsidR="00527E71" w:rsidRPr="001D1932">
                        <w:rPr>
                          <w:rFonts w:asciiTheme="majorHAnsi" w:hAnsiTheme="majorHAnsi"/>
                          <w:color w:val="595959" w:themeColor="text1" w:themeTint="A6"/>
                          <w:sz w:val="18"/>
                          <w:szCs w:val="18"/>
                          <w:lang w:val="es-ES_tradnl"/>
                        </w:rPr>
                        <w:t>5</w:t>
                      </w:r>
                      <w:r w:rsidRPr="001D1932">
                        <w:rPr>
                          <w:rFonts w:asciiTheme="majorHAnsi" w:hAnsiTheme="majorHAnsi"/>
                          <w:color w:val="595959" w:themeColor="text1" w:themeTint="A6"/>
                          <w:sz w:val="18"/>
                          <w:szCs w:val="18"/>
                          <w:lang w:val="es-ES_tradnl"/>
                        </w:rPr>
                        <w:t>.</w:t>
                      </w:r>
                    </w:p>
                  </w:txbxContent>
                </v:textbox>
              </v:shape>
            </w:pict>
          </mc:Fallback>
        </mc:AlternateContent>
      </w:r>
    </w:p>
    <w:p w14:paraId="4F566806"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E198E1" w14:textId="77777777" w:rsidR="0090270B" w:rsidRPr="00DB4BE4" w:rsidRDefault="00D306D1" w:rsidP="00DB4BE4">
      <w:pPr>
        <w:tabs>
          <w:tab w:val="center" w:pos="5400"/>
        </w:tabs>
        <w:suppressAutoHyphens/>
        <w:ind w:firstLine="720"/>
        <w:jc w:val="both"/>
        <w:rPr>
          <w:rFonts w:asciiTheme="majorHAnsi" w:hAnsiTheme="majorHAnsi"/>
          <w:b/>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754AD0FB" wp14:editId="52401A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D0FB"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4BE4">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0045A14E" wp14:editId="0A49EA0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A14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9B2BC64" w14:textId="77777777" w:rsidR="0070697F" w:rsidRPr="00DB4BE4" w:rsidRDefault="0070697F" w:rsidP="00DB4BE4">
      <w:pPr>
        <w:tabs>
          <w:tab w:val="center" w:pos="5400"/>
        </w:tabs>
        <w:suppressAutoHyphens/>
        <w:ind w:firstLine="720"/>
        <w:jc w:val="both"/>
        <w:rPr>
          <w:rFonts w:asciiTheme="majorHAnsi" w:hAnsiTheme="majorHAnsi"/>
          <w:b/>
          <w:sz w:val="20"/>
          <w:szCs w:val="20"/>
          <w:lang w:val="es-ES_tradnl"/>
        </w:rPr>
        <w:sectPr w:rsidR="0070697F" w:rsidRPr="00DB4BE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8F21B33" w14:textId="620E73FF" w:rsidR="00722C9F" w:rsidRPr="00B0792A" w:rsidRDefault="00722C9F" w:rsidP="00DB4BE4">
      <w:pPr>
        <w:tabs>
          <w:tab w:val="center" w:pos="5400"/>
        </w:tabs>
        <w:suppressAutoHyphens/>
        <w:ind w:firstLine="720"/>
        <w:jc w:val="center"/>
        <w:rPr>
          <w:rFonts w:ascii="Cambria" w:hAnsi="Cambria"/>
          <w:b/>
          <w:sz w:val="18"/>
          <w:lang w:val="es-ES_tradnl"/>
        </w:rPr>
      </w:pPr>
      <w:r w:rsidRPr="00B0792A">
        <w:rPr>
          <w:rFonts w:ascii="Cambria" w:hAnsi="Cambria"/>
          <w:b/>
          <w:sz w:val="18"/>
          <w:lang w:val="es-ES_tradnl"/>
        </w:rPr>
        <w:lastRenderedPageBreak/>
        <w:t>I</w:t>
      </w:r>
      <w:r w:rsidR="00D04B96" w:rsidRPr="00B0792A">
        <w:rPr>
          <w:rFonts w:ascii="Cambria" w:hAnsi="Cambria"/>
          <w:b/>
          <w:sz w:val="18"/>
          <w:lang w:val="es-ES_tradnl"/>
        </w:rPr>
        <w:t>NFORME No.</w:t>
      </w:r>
      <w:r w:rsidR="001A03D1" w:rsidRPr="00B0792A">
        <w:rPr>
          <w:rFonts w:ascii="Cambria" w:hAnsi="Cambria"/>
          <w:b/>
          <w:sz w:val="18"/>
          <w:lang w:val="es-ES_tradnl"/>
        </w:rPr>
        <w:t xml:space="preserve"> </w:t>
      </w:r>
      <w:r w:rsidR="001D1932">
        <w:rPr>
          <w:rFonts w:ascii="Cambria" w:hAnsi="Cambria"/>
          <w:b/>
          <w:sz w:val="18"/>
          <w:lang w:val="es-ES_tradnl"/>
        </w:rPr>
        <w:t>9</w:t>
      </w:r>
      <w:r w:rsidR="008248DA">
        <w:rPr>
          <w:rFonts w:ascii="Cambria" w:hAnsi="Cambria"/>
          <w:b/>
          <w:sz w:val="18"/>
          <w:lang w:val="es-ES_tradnl"/>
        </w:rPr>
        <w:t>3</w:t>
      </w:r>
      <w:r w:rsidR="00D04B96" w:rsidRPr="00B0792A">
        <w:rPr>
          <w:rFonts w:ascii="Cambria" w:hAnsi="Cambria"/>
          <w:b/>
          <w:sz w:val="18"/>
          <w:lang w:val="es-ES_tradnl"/>
        </w:rPr>
        <w:t>/</w:t>
      </w:r>
      <w:r w:rsidR="009605BA" w:rsidRPr="00B0792A">
        <w:rPr>
          <w:rFonts w:ascii="Cambria" w:hAnsi="Cambria"/>
          <w:b/>
          <w:sz w:val="18"/>
          <w:lang w:val="es-ES_tradnl"/>
        </w:rPr>
        <w:t>2</w:t>
      </w:r>
      <w:r w:rsidR="00527E71" w:rsidRPr="00B0792A">
        <w:rPr>
          <w:rFonts w:ascii="Cambria" w:hAnsi="Cambria"/>
          <w:b/>
          <w:sz w:val="18"/>
          <w:lang w:val="es-ES_tradnl"/>
        </w:rPr>
        <w:t>5</w:t>
      </w:r>
    </w:p>
    <w:p w14:paraId="0B0A4953" w14:textId="00A3162D" w:rsidR="00722C9F" w:rsidRPr="00B0792A" w:rsidRDefault="009605BA" w:rsidP="00DB4BE4">
      <w:pPr>
        <w:tabs>
          <w:tab w:val="center" w:pos="5400"/>
        </w:tabs>
        <w:suppressAutoHyphens/>
        <w:ind w:firstLine="720"/>
        <w:jc w:val="center"/>
        <w:rPr>
          <w:rFonts w:ascii="Cambria" w:hAnsi="Cambria"/>
          <w:b/>
          <w:sz w:val="18"/>
          <w:lang w:val="es-ES_tradnl"/>
        </w:rPr>
      </w:pPr>
      <w:r w:rsidRPr="00B0792A">
        <w:rPr>
          <w:rFonts w:ascii="Cambria" w:hAnsi="Cambria"/>
          <w:b/>
          <w:sz w:val="18"/>
          <w:lang w:val="es-ES_tradnl"/>
        </w:rPr>
        <w:t>CASO 1</w:t>
      </w:r>
      <w:r w:rsidR="00527E71" w:rsidRPr="00B0792A">
        <w:rPr>
          <w:rFonts w:ascii="Cambria" w:hAnsi="Cambria"/>
          <w:b/>
          <w:sz w:val="18"/>
          <w:lang w:val="es-ES_tradnl"/>
        </w:rPr>
        <w:t>4</w:t>
      </w:r>
      <w:r w:rsidRPr="00B0792A">
        <w:rPr>
          <w:rFonts w:ascii="Cambria" w:hAnsi="Cambria"/>
          <w:b/>
          <w:sz w:val="18"/>
          <w:lang w:val="es-ES_tradnl"/>
        </w:rPr>
        <w:t>.</w:t>
      </w:r>
      <w:r w:rsidR="00527E71" w:rsidRPr="00B0792A">
        <w:rPr>
          <w:rFonts w:ascii="Cambria" w:hAnsi="Cambria"/>
          <w:b/>
          <w:sz w:val="18"/>
          <w:lang w:val="es-ES_tradnl"/>
        </w:rPr>
        <w:t>541</w:t>
      </w:r>
    </w:p>
    <w:p w14:paraId="24ABA7CE" w14:textId="77777777" w:rsidR="00722C9F" w:rsidRPr="00B0792A" w:rsidRDefault="00722C9F" w:rsidP="00DB4BE4">
      <w:pPr>
        <w:tabs>
          <w:tab w:val="center" w:pos="5400"/>
        </w:tabs>
        <w:suppressAutoHyphens/>
        <w:ind w:firstLine="720"/>
        <w:jc w:val="center"/>
        <w:rPr>
          <w:rFonts w:ascii="Cambria" w:hAnsi="Cambria"/>
          <w:sz w:val="18"/>
          <w:lang w:val="es-ES_tradnl"/>
        </w:rPr>
      </w:pPr>
      <w:r w:rsidRPr="00B0792A">
        <w:rPr>
          <w:rFonts w:ascii="Cambria" w:hAnsi="Cambria"/>
          <w:sz w:val="18"/>
          <w:lang w:val="es-ES_tradnl"/>
        </w:rPr>
        <w:t xml:space="preserve">INFORME DE </w:t>
      </w:r>
      <w:r w:rsidR="004D1412" w:rsidRPr="00B0792A">
        <w:rPr>
          <w:rFonts w:ascii="Cambria" w:hAnsi="Cambria"/>
          <w:sz w:val="18"/>
          <w:lang w:val="es-ES_tradnl"/>
        </w:rPr>
        <w:t>SOLUCIÓN AMISTOSA</w:t>
      </w:r>
    </w:p>
    <w:p w14:paraId="68515B95" w14:textId="749E3D6F" w:rsidR="00722C9F" w:rsidRPr="00B0792A" w:rsidRDefault="00527E71" w:rsidP="00DB4BE4">
      <w:pPr>
        <w:tabs>
          <w:tab w:val="center" w:pos="5400"/>
        </w:tabs>
        <w:suppressAutoHyphens/>
        <w:ind w:firstLine="720"/>
        <w:jc w:val="center"/>
        <w:rPr>
          <w:rFonts w:ascii="Cambria" w:hAnsi="Cambria"/>
          <w:sz w:val="18"/>
          <w:lang w:val="es-ES_tradnl"/>
        </w:rPr>
      </w:pPr>
      <w:r w:rsidRPr="00B0792A">
        <w:rPr>
          <w:rFonts w:ascii="Cambria" w:hAnsi="Cambria"/>
          <w:sz w:val="18"/>
          <w:lang w:val="es-ES_tradnl"/>
        </w:rPr>
        <w:t>JOSÉ ENRIQUE CALDAS Y FAMILIARES</w:t>
      </w:r>
    </w:p>
    <w:p w14:paraId="1433437D" w14:textId="5F898DB5" w:rsidR="00722C9F" w:rsidRPr="00B0792A" w:rsidRDefault="00A76E09" w:rsidP="00DB4BE4">
      <w:pPr>
        <w:tabs>
          <w:tab w:val="center" w:pos="5400"/>
        </w:tabs>
        <w:suppressAutoHyphens/>
        <w:ind w:firstLine="720"/>
        <w:jc w:val="center"/>
        <w:rPr>
          <w:rFonts w:ascii="Cambria" w:hAnsi="Cambria"/>
          <w:sz w:val="18"/>
          <w:lang w:val="es-ES_tradnl"/>
        </w:rPr>
      </w:pPr>
      <w:r w:rsidRPr="00B0792A">
        <w:rPr>
          <w:rFonts w:ascii="Cambria" w:hAnsi="Cambria"/>
          <w:sz w:val="18"/>
          <w:lang w:val="es-ES_tradnl"/>
        </w:rPr>
        <w:t>COLOMBIA</w:t>
      </w:r>
      <w:r w:rsidR="0078295D" w:rsidRPr="00B0792A">
        <w:rPr>
          <w:rStyle w:val="FootnoteReference"/>
          <w:rFonts w:ascii="Cambria" w:hAnsi="Cambria"/>
          <w:sz w:val="18"/>
          <w:szCs w:val="18"/>
          <w:lang w:val="es-ES"/>
        </w:rPr>
        <w:footnoteReference w:id="2"/>
      </w:r>
    </w:p>
    <w:p w14:paraId="0DB0DC85" w14:textId="67A4277A" w:rsidR="00722C9F" w:rsidRPr="00893BF5" w:rsidRDefault="001D1932" w:rsidP="00DB4BE4">
      <w:pPr>
        <w:tabs>
          <w:tab w:val="center" w:pos="5400"/>
        </w:tabs>
        <w:suppressAutoHyphens/>
        <w:ind w:firstLine="720"/>
        <w:jc w:val="center"/>
        <w:rPr>
          <w:rFonts w:ascii="Cambria" w:hAnsi="Cambria"/>
          <w:sz w:val="18"/>
          <w:lang w:val="es-ES"/>
        </w:rPr>
      </w:pPr>
      <w:r w:rsidRPr="001D1932">
        <w:rPr>
          <w:rFonts w:ascii="Cambria" w:hAnsi="Cambria"/>
          <w:sz w:val="18"/>
          <w:lang w:val="es-ES"/>
        </w:rPr>
        <w:t>26</w:t>
      </w:r>
      <w:r w:rsidR="008B7F11" w:rsidRPr="001D1932">
        <w:rPr>
          <w:rFonts w:ascii="Cambria" w:hAnsi="Cambria"/>
          <w:sz w:val="18"/>
          <w:lang w:val="es-ES"/>
        </w:rPr>
        <w:t xml:space="preserve"> </w:t>
      </w:r>
      <w:r w:rsidR="00E03F12" w:rsidRPr="001D1932">
        <w:rPr>
          <w:rFonts w:ascii="Cambria" w:hAnsi="Cambria"/>
          <w:sz w:val="18"/>
          <w:lang w:val="es-ES"/>
        </w:rPr>
        <w:t xml:space="preserve">DE </w:t>
      </w:r>
      <w:r w:rsidRPr="001D1932">
        <w:rPr>
          <w:rFonts w:ascii="Cambria" w:hAnsi="Cambria"/>
          <w:sz w:val="18"/>
          <w:lang w:val="es-ES"/>
        </w:rPr>
        <w:t>JUNIO</w:t>
      </w:r>
      <w:r w:rsidR="00E03F12" w:rsidRPr="001D1932">
        <w:rPr>
          <w:rFonts w:ascii="Cambria" w:hAnsi="Cambria"/>
          <w:sz w:val="18"/>
          <w:lang w:val="es-ES"/>
        </w:rPr>
        <w:t xml:space="preserve"> DE</w:t>
      </w:r>
      <w:r w:rsidR="00D04B96" w:rsidRPr="001D1932">
        <w:rPr>
          <w:rFonts w:ascii="Cambria" w:hAnsi="Cambria"/>
          <w:sz w:val="18"/>
          <w:lang w:val="es-ES"/>
        </w:rPr>
        <w:t xml:space="preserve"> 20</w:t>
      </w:r>
      <w:r w:rsidR="00527E71" w:rsidRPr="001D1932">
        <w:rPr>
          <w:rFonts w:ascii="Cambria" w:hAnsi="Cambria"/>
          <w:sz w:val="18"/>
          <w:lang w:val="es-ES"/>
        </w:rPr>
        <w:t>25</w:t>
      </w:r>
    </w:p>
    <w:p w14:paraId="55088014" w14:textId="77777777" w:rsidR="004D1412" w:rsidRPr="00FE365D" w:rsidRDefault="004D1412" w:rsidP="00DB4BE4">
      <w:pPr>
        <w:tabs>
          <w:tab w:val="center" w:pos="5400"/>
        </w:tabs>
        <w:suppressAutoHyphens/>
        <w:ind w:firstLine="720"/>
        <w:jc w:val="both"/>
        <w:rPr>
          <w:rFonts w:asciiTheme="majorHAnsi" w:hAnsiTheme="majorHAnsi"/>
          <w:sz w:val="20"/>
          <w:szCs w:val="20"/>
          <w:lang w:val="es-ES"/>
        </w:rPr>
      </w:pPr>
    </w:p>
    <w:p w14:paraId="42266E16" w14:textId="77777777" w:rsidR="00DF1EC4" w:rsidRPr="00FE365D" w:rsidRDefault="00DF1EC4" w:rsidP="00DB4BE4">
      <w:pPr>
        <w:tabs>
          <w:tab w:val="center" w:pos="4680"/>
          <w:tab w:val="left" w:pos="6511"/>
        </w:tabs>
        <w:ind w:firstLine="720"/>
        <w:jc w:val="both"/>
        <w:rPr>
          <w:rFonts w:asciiTheme="majorHAnsi" w:hAnsiTheme="majorHAnsi" w:cs="Calibri"/>
          <w:sz w:val="20"/>
          <w:szCs w:val="20"/>
          <w:lang w:val="es-ES"/>
        </w:rPr>
      </w:pPr>
    </w:p>
    <w:p w14:paraId="575A0E45" w14:textId="77777777" w:rsidR="008B7F11" w:rsidRPr="00893BF5" w:rsidRDefault="008B7F11" w:rsidP="00325E1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b/>
          <w:sz w:val="20"/>
          <w:lang w:val="es-ES"/>
        </w:rPr>
      </w:pPr>
      <w:r w:rsidRPr="00893BF5">
        <w:rPr>
          <w:b/>
          <w:sz w:val="20"/>
          <w:lang w:val="es-ES"/>
        </w:rPr>
        <w:t>RESUMEN Y ASPECTOS PROCESALES RELEVANTES DEL PROCESO DE SOLUCIÓN AMISTOSA</w:t>
      </w:r>
    </w:p>
    <w:p w14:paraId="34E24376" w14:textId="77777777" w:rsidR="004D1412" w:rsidRPr="00893BF5" w:rsidRDefault="004D1412" w:rsidP="00EF0BA1">
      <w:pPr>
        <w:ind w:firstLine="720"/>
        <w:jc w:val="both"/>
        <w:rPr>
          <w:rFonts w:ascii="Cambria" w:hAnsi="Cambria"/>
          <w:sz w:val="20"/>
          <w:lang w:val="es-ES"/>
        </w:rPr>
      </w:pPr>
    </w:p>
    <w:p w14:paraId="24D8F42A" w14:textId="49DAE5F0" w:rsidR="00223835" w:rsidRPr="00053831" w:rsidRDefault="004D1412" w:rsidP="00B73883">
      <w:pPr>
        <w:pStyle w:val="Heading2"/>
        <w:keepNext w:val="0"/>
        <w:numPr>
          <w:ilvl w:val="0"/>
          <w:numId w:val="56"/>
        </w:numPr>
        <w:tabs>
          <w:tab w:val="left" w:pos="90"/>
          <w:tab w:val="left" w:pos="1440"/>
        </w:tabs>
        <w:spacing w:before="0" w:after="0"/>
        <w:ind w:left="0" w:firstLine="720"/>
        <w:jc w:val="both"/>
        <w:rPr>
          <w:rFonts w:ascii="Cambria" w:hAnsi="Cambria"/>
          <w:b w:val="0"/>
          <w:i w:val="0"/>
          <w:color w:val="000000"/>
          <w:sz w:val="20"/>
          <w:u w:color="000000"/>
          <w:bdr w:val="none" w:sz="0" w:space="0" w:color="auto" w:frame="1"/>
          <w:lang w:val="es-ES"/>
        </w:rPr>
      </w:pPr>
      <w:r w:rsidRPr="00053831">
        <w:rPr>
          <w:rFonts w:ascii="Cambria" w:hAnsi="Cambria"/>
          <w:b w:val="0"/>
          <w:i w:val="0"/>
          <w:color w:val="000000"/>
          <w:sz w:val="20"/>
          <w:u w:color="000000"/>
          <w:bdr w:val="none" w:sz="0" w:space="0" w:color="auto" w:frame="1"/>
          <w:lang w:val="es-ES"/>
        </w:rPr>
        <w:t xml:space="preserve">El </w:t>
      </w:r>
      <w:r w:rsidR="00970C88" w:rsidRPr="00053831">
        <w:rPr>
          <w:rFonts w:ascii="Cambria" w:hAnsi="Cambria"/>
          <w:b w:val="0"/>
          <w:i w:val="0"/>
          <w:color w:val="000000"/>
          <w:sz w:val="20"/>
          <w:u w:color="000000"/>
          <w:bdr w:val="none" w:sz="0" w:space="0" w:color="auto" w:frame="1"/>
          <w:lang w:val="es-ES"/>
        </w:rPr>
        <w:t>10 de marzo de 2010</w:t>
      </w:r>
      <w:r w:rsidR="00EB6A85" w:rsidRPr="00053831">
        <w:rPr>
          <w:rFonts w:ascii="Cambria" w:hAnsi="Cambria"/>
          <w:b w:val="0"/>
          <w:i w:val="0"/>
          <w:color w:val="000000"/>
          <w:sz w:val="20"/>
          <w:u w:color="000000"/>
          <w:bdr w:val="none" w:sz="0" w:space="0" w:color="auto" w:frame="1"/>
          <w:lang w:val="es-ES"/>
        </w:rPr>
        <w:t xml:space="preserve">, </w:t>
      </w:r>
      <w:r w:rsidRPr="00053831">
        <w:rPr>
          <w:rFonts w:ascii="Cambria" w:hAnsi="Cambria"/>
          <w:b w:val="0"/>
          <w:i w:val="0"/>
          <w:color w:val="000000"/>
          <w:sz w:val="20"/>
          <w:u w:color="000000"/>
          <w:bdr w:val="none" w:sz="0" w:space="0" w:color="auto" w:frame="1"/>
          <w:lang w:val="es-ES"/>
        </w:rPr>
        <w:t>la Comisión Interamericana de Derechos Humanos (en adelante “la Comisión” o “CIDH”) recibió una petición</w:t>
      </w:r>
      <w:r w:rsidR="00217367" w:rsidRPr="00053831">
        <w:rPr>
          <w:rFonts w:ascii="Cambria" w:hAnsi="Cambria"/>
          <w:b w:val="0"/>
          <w:i w:val="0"/>
          <w:color w:val="000000"/>
          <w:sz w:val="20"/>
          <w:u w:color="000000"/>
          <w:bdr w:val="none" w:sz="0" w:space="0" w:color="auto" w:frame="1"/>
          <w:lang w:val="es-ES"/>
        </w:rPr>
        <w:t xml:space="preserve">, </w:t>
      </w:r>
      <w:r w:rsidRPr="00053831">
        <w:rPr>
          <w:rFonts w:ascii="Cambria" w:hAnsi="Cambria"/>
          <w:b w:val="0"/>
          <w:i w:val="0"/>
          <w:color w:val="000000"/>
          <w:sz w:val="20"/>
          <w:u w:color="000000"/>
          <w:bdr w:val="none" w:sz="0" w:space="0" w:color="auto" w:frame="1"/>
          <w:lang w:val="es-ES"/>
        </w:rPr>
        <w:t>presentada</w:t>
      </w:r>
      <w:r w:rsidR="00970C88" w:rsidRPr="00053831">
        <w:rPr>
          <w:rFonts w:ascii="Cambria" w:hAnsi="Cambria"/>
          <w:b w:val="0"/>
          <w:i w:val="0"/>
          <w:color w:val="000000"/>
          <w:sz w:val="20"/>
          <w:u w:color="000000"/>
          <w:bdr w:val="none" w:sz="0" w:space="0" w:color="auto" w:frame="1"/>
          <w:lang w:val="es-ES"/>
        </w:rPr>
        <w:t xml:space="preserve"> inicialmente</w:t>
      </w:r>
      <w:r w:rsidR="00DF37A2" w:rsidRPr="00053831">
        <w:rPr>
          <w:rFonts w:ascii="Cambria" w:hAnsi="Cambria"/>
          <w:b w:val="0"/>
          <w:i w:val="0"/>
          <w:color w:val="000000"/>
          <w:sz w:val="20"/>
          <w:u w:color="000000"/>
          <w:bdr w:val="none" w:sz="0" w:space="0" w:color="auto" w:frame="1"/>
          <w:lang w:val="es-ES"/>
        </w:rPr>
        <w:t xml:space="preserve"> </w:t>
      </w:r>
      <w:r w:rsidR="00970C88" w:rsidRPr="00053831">
        <w:rPr>
          <w:rFonts w:ascii="Cambria" w:hAnsi="Cambria"/>
          <w:b w:val="0"/>
          <w:i w:val="0"/>
          <w:color w:val="000000"/>
          <w:sz w:val="20"/>
          <w:u w:color="000000"/>
          <w:bdr w:val="none" w:sz="0" w:space="0" w:color="auto" w:frame="1"/>
          <w:lang w:val="es-ES"/>
        </w:rPr>
        <w:t xml:space="preserve">por </w:t>
      </w:r>
      <w:r w:rsidR="001B04FC" w:rsidRPr="00053831">
        <w:rPr>
          <w:rFonts w:ascii="Cambria" w:hAnsi="Cambria"/>
          <w:b w:val="0"/>
          <w:i w:val="0"/>
          <w:color w:val="000000"/>
          <w:sz w:val="20"/>
          <w:u w:color="000000"/>
          <w:bdr w:val="none" w:sz="0" w:space="0" w:color="auto" w:frame="1"/>
          <w:lang w:val="es-ES"/>
        </w:rPr>
        <w:t xml:space="preserve">el señor </w:t>
      </w:r>
      <w:r w:rsidR="00D01A49" w:rsidRPr="00053831">
        <w:rPr>
          <w:rFonts w:ascii="Cambria" w:hAnsi="Cambria"/>
          <w:b w:val="0"/>
          <w:i w:val="0"/>
          <w:color w:val="000000"/>
          <w:sz w:val="20"/>
          <w:u w:color="000000"/>
          <w:bdr w:val="none" w:sz="0" w:space="0" w:color="auto" w:frame="1"/>
          <w:lang w:val="es-ES"/>
        </w:rPr>
        <w:t>Nelson de Jes</w:t>
      </w:r>
      <w:r w:rsidR="00EF0BA1" w:rsidRPr="00053831">
        <w:rPr>
          <w:rFonts w:ascii="Cambria" w:hAnsi="Cambria"/>
          <w:b w:val="0"/>
          <w:i w:val="0"/>
          <w:color w:val="000000"/>
          <w:sz w:val="20"/>
          <w:u w:color="000000"/>
          <w:bdr w:val="none" w:sz="0" w:space="0" w:color="auto" w:frame="1"/>
          <w:lang w:val="es-ES"/>
        </w:rPr>
        <w:t>ú</w:t>
      </w:r>
      <w:r w:rsidR="00D01A49" w:rsidRPr="00053831">
        <w:rPr>
          <w:rFonts w:ascii="Cambria" w:hAnsi="Cambria"/>
          <w:b w:val="0"/>
          <w:i w:val="0"/>
          <w:color w:val="000000"/>
          <w:sz w:val="20"/>
          <w:u w:color="000000"/>
          <w:bdr w:val="none" w:sz="0" w:space="0" w:color="auto" w:frame="1"/>
          <w:lang w:val="es-ES"/>
        </w:rPr>
        <w:t>s Ríos Santamaría</w:t>
      </w:r>
      <w:r w:rsidR="007D41DC" w:rsidRPr="00053831">
        <w:rPr>
          <w:rStyle w:val="FootnoteReference"/>
          <w:rFonts w:ascii="Cambria" w:hAnsi="Cambria"/>
          <w:b w:val="0"/>
          <w:i w:val="0"/>
          <w:color w:val="000000"/>
          <w:sz w:val="20"/>
          <w:u w:color="000000"/>
          <w:bdr w:val="none" w:sz="0" w:space="0" w:color="auto" w:frame="1"/>
          <w:lang w:val="es-ES"/>
        </w:rPr>
        <w:footnoteReference w:id="3"/>
      </w:r>
      <w:r w:rsidR="00DF37A2" w:rsidRPr="00053831">
        <w:rPr>
          <w:rFonts w:ascii="Cambria" w:hAnsi="Cambria"/>
          <w:b w:val="0"/>
          <w:i w:val="0"/>
          <w:color w:val="000000"/>
          <w:sz w:val="20"/>
          <w:u w:color="000000"/>
          <w:bdr w:val="none" w:sz="0" w:space="0" w:color="auto" w:frame="1"/>
          <w:lang w:val="es-ES"/>
        </w:rPr>
        <w:t>,</w:t>
      </w:r>
      <w:r w:rsidR="0049209C" w:rsidRPr="00053831">
        <w:rPr>
          <w:rFonts w:ascii="Cambria" w:hAnsi="Cambria"/>
          <w:b w:val="0"/>
          <w:i w:val="0"/>
          <w:color w:val="000000"/>
          <w:sz w:val="20"/>
          <w:u w:color="000000"/>
          <w:bdr w:val="none" w:sz="0" w:space="0" w:color="auto" w:frame="1"/>
          <w:lang w:val="es-ES"/>
        </w:rPr>
        <w:t xml:space="preserve"> </w:t>
      </w:r>
      <w:r w:rsidR="00CC15B9" w:rsidRPr="00053831">
        <w:rPr>
          <w:rFonts w:ascii="Cambria" w:hAnsi="Cambria"/>
          <w:b w:val="0"/>
          <w:i w:val="0"/>
          <w:color w:val="000000"/>
          <w:sz w:val="20"/>
          <w:u w:color="000000"/>
          <w:bdr w:val="none" w:sz="0" w:space="0" w:color="auto" w:frame="1"/>
          <w:lang w:val="es-ES"/>
        </w:rPr>
        <w:t xml:space="preserve">quien fue </w:t>
      </w:r>
      <w:r w:rsidR="00BF21A9" w:rsidRPr="00053831">
        <w:rPr>
          <w:rFonts w:ascii="Cambria" w:hAnsi="Cambria"/>
          <w:b w:val="0"/>
          <w:i w:val="0"/>
          <w:color w:val="000000"/>
          <w:sz w:val="20"/>
          <w:u w:color="000000"/>
          <w:bdr w:val="none" w:sz="0" w:space="0" w:color="auto" w:frame="1"/>
          <w:lang w:val="es-ES"/>
        </w:rPr>
        <w:t>sustituido</w:t>
      </w:r>
      <w:r w:rsidR="00CC15B9" w:rsidRPr="00053831">
        <w:rPr>
          <w:rFonts w:ascii="Cambria" w:hAnsi="Cambria"/>
          <w:b w:val="0"/>
          <w:i w:val="0"/>
          <w:color w:val="000000"/>
          <w:sz w:val="20"/>
          <w:u w:color="000000"/>
          <w:bdr w:val="none" w:sz="0" w:space="0" w:color="auto" w:frame="1"/>
          <w:lang w:val="es-ES"/>
        </w:rPr>
        <w:t xml:space="preserve"> </w:t>
      </w:r>
      <w:r w:rsidR="001B04FC" w:rsidRPr="00053831">
        <w:rPr>
          <w:rFonts w:ascii="Cambria" w:hAnsi="Cambria"/>
          <w:b w:val="0"/>
          <w:i w:val="0"/>
          <w:color w:val="000000"/>
          <w:sz w:val="20"/>
          <w:u w:color="000000"/>
          <w:bdr w:val="none" w:sz="0" w:space="0" w:color="auto" w:frame="1"/>
          <w:lang w:val="es-ES"/>
        </w:rPr>
        <w:t>por Luz Marina Barahona Barreto</w:t>
      </w:r>
      <w:r w:rsidR="007D41DC" w:rsidRPr="00053831">
        <w:rPr>
          <w:rStyle w:val="FootnoteReference"/>
          <w:rFonts w:ascii="Cambria" w:hAnsi="Cambria"/>
          <w:b w:val="0"/>
          <w:i w:val="0"/>
          <w:color w:val="000000"/>
          <w:sz w:val="20"/>
          <w:u w:color="000000"/>
          <w:bdr w:val="none" w:sz="0" w:space="0" w:color="auto" w:frame="1"/>
          <w:lang w:val="es-ES"/>
        </w:rPr>
        <w:footnoteReference w:id="4"/>
      </w:r>
      <w:r w:rsidR="00BE44D9" w:rsidRPr="00053831">
        <w:rPr>
          <w:rFonts w:ascii="Cambria" w:hAnsi="Cambria"/>
          <w:b w:val="0"/>
          <w:i w:val="0"/>
          <w:color w:val="000000"/>
          <w:sz w:val="20"/>
          <w:u w:color="000000"/>
          <w:bdr w:val="none" w:sz="0" w:space="0" w:color="auto" w:frame="1"/>
          <w:lang w:val="es-ES"/>
        </w:rPr>
        <w:t>, en representación de los familiares de la presunta víctima,</w:t>
      </w:r>
      <w:r w:rsidR="00745244" w:rsidRPr="00053831">
        <w:rPr>
          <w:rFonts w:ascii="Cambria" w:hAnsi="Cambria"/>
          <w:b w:val="0"/>
          <w:i w:val="0"/>
          <w:color w:val="000000"/>
          <w:sz w:val="20"/>
          <w:u w:color="000000"/>
          <w:bdr w:val="none" w:sz="0" w:space="0" w:color="auto" w:frame="1"/>
          <w:lang w:val="es-ES"/>
        </w:rPr>
        <w:t xml:space="preserve"> </w:t>
      </w:r>
      <w:r w:rsidR="007D41DC" w:rsidRPr="00053831">
        <w:rPr>
          <w:rFonts w:ascii="Cambria" w:hAnsi="Cambria"/>
          <w:b w:val="0"/>
          <w:i w:val="0"/>
          <w:color w:val="000000"/>
          <w:sz w:val="20"/>
          <w:u w:color="000000"/>
          <w:bdr w:val="none" w:sz="0" w:space="0" w:color="auto" w:frame="1"/>
          <w:lang w:val="es-ES"/>
        </w:rPr>
        <w:t xml:space="preserve">cuya representación </w:t>
      </w:r>
      <w:r w:rsidR="00034AC4" w:rsidRPr="00053831">
        <w:rPr>
          <w:rFonts w:ascii="Cambria" w:hAnsi="Cambria"/>
          <w:b w:val="0"/>
          <w:i w:val="0"/>
          <w:color w:val="000000"/>
          <w:sz w:val="20"/>
          <w:u w:color="000000"/>
          <w:bdr w:val="none" w:sz="0" w:space="0" w:color="auto" w:frame="1"/>
          <w:lang w:val="es-ES"/>
        </w:rPr>
        <w:t>fue</w:t>
      </w:r>
      <w:r w:rsidR="00745244" w:rsidRPr="00053831">
        <w:rPr>
          <w:rFonts w:ascii="Cambria" w:hAnsi="Cambria"/>
          <w:b w:val="0"/>
          <w:i w:val="0"/>
          <w:color w:val="000000"/>
          <w:sz w:val="20"/>
          <w:u w:color="000000"/>
          <w:bdr w:val="none" w:sz="0" w:space="0" w:color="auto" w:frame="1"/>
          <w:lang w:val="es-ES"/>
        </w:rPr>
        <w:t xml:space="preserve"> asumida posteriormente,</w:t>
      </w:r>
      <w:r w:rsidR="00CC15B9" w:rsidRPr="00053831">
        <w:rPr>
          <w:rFonts w:ascii="Cambria" w:hAnsi="Cambria"/>
          <w:b w:val="0"/>
          <w:i w:val="0"/>
          <w:color w:val="000000"/>
          <w:sz w:val="20"/>
          <w:u w:color="000000"/>
          <w:bdr w:val="none" w:sz="0" w:space="0" w:color="auto" w:frame="1"/>
          <w:lang w:val="es-ES"/>
        </w:rPr>
        <w:t xml:space="preserve"> por</w:t>
      </w:r>
      <w:r w:rsidR="007D41DC" w:rsidRPr="00053831">
        <w:rPr>
          <w:rFonts w:ascii="Cambria" w:hAnsi="Cambria"/>
          <w:b w:val="0"/>
          <w:i w:val="0"/>
          <w:color w:val="000000"/>
          <w:sz w:val="20"/>
          <w:u w:color="000000"/>
          <w:bdr w:val="none" w:sz="0" w:space="0" w:color="auto" w:frame="1"/>
          <w:lang w:val="es-ES"/>
        </w:rPr>
        <w:t xml:space="preserve"> el señor</w:t>
      </w:r>
      <w:r w:rsidR="00CC15B9" w:rsidRPr="00053831">
        <w:rPr>
          <w:rFonts w:ascii="Cambria" w:hAnsi="Cambria"/>
          <w:b w:val="0"/>
          <w:i w:val="0"/>
          <w:color w:val="000000"/>
          <w:sz w:val="20"/>
          <w:u w:color="000000"/>
          <w:bdr w:val="none" w:sz="0" w:space="0" w:color="auto" w:frame="1"/>
          <w:lang w:val="es-ES"/>
        </w:rPr>
        <w:t xml:space="preserve"> Juan Sebastián </w:t>
      </w:r>
      <w:r w:rsidR="00BF21A9" w:rsidRPr="00053831">
        <w:rPr>
          <w:rFonts w:ascii="Cambria" w:hAnsi="Cambria"/>
          <w:b w:val="0"/>
          <w:i w:val="0"/>
          <w:color w:val="000000"/>
          <w:sz w:val="20"/>
          <w:u w:color="000000"/>
          <w:bdr w:val="none" w:sz="0" w:space="0" w:color="auto" w:frame="1"/>
          <w:lang w:val="es-ES"/>
        </w:rPr>
        <w:t>Ríos</w:t>
      </w:r>
      <w:r w:rsidR="00CC15B9" w:rsidRPr="00053831">
        <w:rPr>
          <w:rFonts w:ascii="Cambria" w:hAnsi="Cambria"/>
          <w:b w:val="0"/>
          <w:i w:val="0"/>
          <w:color w:val="000000"/>
          <w:sz w:val="20"/>
          <w:u w:color="000000"/>
          <w:bdr w:val="none" w:sz="0" w:space="0" w:color="auto" w:frame="1"/>
          <w:lang w:val="es-ES"/>
        </w:rPr>
        <w:t xml:space="preserve"> Barahona</w:t>
      </w:r>
      <w:r w:rsidR="00537C6D" w:rsidRPr="00053831">
        <w:rPr>
          <w:rFonts w:ascii="Cambria" w:hAnsi="Cambria"/>
          <w:b w:val="0"/>
          <w:i w:val="0"/>
          <w:color w:val="000000"/>
          <w:sz w:val="20"/>
          <w:u w:color="000000"/>
          <w:bdr w:val="none" w:sz="0" w:space="0" w:color="auto" w:frame="1"/>
          <w:lang w:val="es-ES"/>
        </w:rPr>
        <w:t xml:space="preserve"> </w:t>
      </w:r>
      <w:r w:rsidRPr="00053831">
        <w:rPr>
          <w:rFonts w:ascii="Cambria" w:hAnsi="Cambria"/>
          <w:b w:val="0"/>
          <w:i w:val="0"/>
          <w:color w:val="000000"/>
          <w:sz w:val="20"/>
          <w:u w:color="000000"/>
          <w:bdr w:val="none" w:sz="0" w:space="0" w:color="auto" w:frame="1"/>
          <w:lang w:val="es-ES"/>
        </w:rPr>
        <w:t>(en adelante “</w:t>
      </w:r>
      <w:r w:rsidR="00FE22DC" w:rsidRPr="00053831">
        <w:rPr>
          <w:rFonts w:ascii="Cambria" w:hAnsi="Cambria"/>
          <w:b w:val="0"/>
          <w:i w:val="0"/>
          <w:color w:val="000000"/>
          <w:sz w:val="20"/>
          <w:u w:color="000000"/>
          <w:bdr w:val="none" w:sz="0" w:space="0" w:color="auto" w:frame="1"/>
          <w:lang w:val="es-ES"/>
        </w:rPr>
        <w:t>la parte peticionaria</w:t>
      </w:r>
      <w:r w:rsidRPr="00053831">
        <w:rPr>
          <w:rFonts w:ascii="Cambria" w:hAnsi="Cambria"/>
          <w:b w:val="0"/>
          <w:i w:val="0"/>
          <w:color w:val="000000"/>
          <w:sz w:val="20"/>
          <w:u w:color="000000"/>
          <w:bdr w:val="none" w:sz="0" w:space="0" w:color="auto" w:frame="1"/>
          <w:lang w:val="es-ES"/>
        </w:rPr>
        <w:t>”</w:t>
      </w:r>
      <w:r w:rsidR="00134907" w:rsidRPr="00053831">
        <w:rPr>
          <w:rFonts w:ascii="Cambria" w:hAnsi="Cambria"/>
          <w:b w:val="0"/>
          <w:i w:val="0"/>
          <w:color w:val="000000"/>
          <w:sz w:val="20"/>
          <w:u w:color="000000"/>
          <w:bdr w:val="none" w:sz="0" w:space="0" w:color="auto" w:frame="1"/>
          <w:lang w:val="es-ES"/>
        </w:rPr>
        <w:t>, “la peticionaria” o “los peticionarios”</w:t>
      </w:r>
      <w:r w:rsidRPr="00053831">
        <w:rPr>
          <w:rFonts w:ascii="Cambria" w:hAnsi="Cambria"/>
          <w:b w:val="0"/>
          <w:i w:val="0"/>
          <w:color w:val="000000"/>
          <w:sz w:val="20"/>
          <w:u w:color="000000"/>
          <w:bdr w:val="none" w:sz="0" w:space="0" w:color="auto" w:frame="1"/>
          <w:lang w:val="es-ES"/>
        </w:rPr>
        <w:t xml:space="preserve">), en la cual se alegaba la responsabilidad internacional de </w:t>
      </w:r>
      <w:r w:rsidR="001704E1" w:rsidRPr="00053831">
        <w:rPr>
          <w:rFonts w:ascii="Cambria" w:hAnsi="Cambria"/>
          <w:b w:val="0"/>
          <w:i w:val="0"/>
          <w:color w:val="000000"/>
          <w:sz w:val="20"/>
          <w:u w:color="000000"/>
          <w:bdr w:val="none" w:sz="0" w:space="0" w:color="auto" w:frame="1"/>
          <w:lang w:val="es-ES"/>
        </w:rPr>
        <w:t>la República de Colombia</w:t>
      </w:r>
      <w:r w:rsidRPr="00053831">
        <w:rPr>
          <w:rFonts w:ascii="Cambria" w:hAnsi="Cambria"/>
          <w:b w:val="0"/>
          <w:i w:val="0"/>
          <w:color w:val="000000"/>
          <w:sz w:val="20"/>
          <w:u w:color="000000"/>
          <w:bdr w:val="none" w:sz="0" w:space="0" w:color="auto" w:frame="1"/>
          <w:lang w:val="es-ES"/>
        </w:rPr>
        <w:t xml:space="preserve"> (en adelante “Estado” o “Estado </w:t>
      </w:r>
      <w:r w:rsidR="001704E1" w:rsidRPr="00053831">
        <w:rPr>
          <w:rFonts w:ascii="Cambria" w:hAnsi="Cambria"/>
          <w:b w:val="0"/>
          <w:i w:val="0"/>
          <w:color w:val="000000"/>
          <w:sz w:val="20"/>
          <w:u w:color="000000"/>
          <w:bdr w:val="none" w:sz="0" w:space="0" w:color="auto" w:frame="1"/>
          <w:lang w:val="es-ES"/>
        </w:rPr>
        <w:t>colombia</w:t>
      </w:r>
      <w:r w:rsidRPr="00053831">
        <w:rPr>
          <w:rFonts w:ascii="Cambria" w:hAnsi="Cambria"/>
          <w:b w:val="0"/>
          <w:i w:val="0"/>
          <w:color w:val="000000"/>
          <w:sz w:val="20"/>
          <w:u w:color="000000"/>
          <w:bdr w:val="none" w:sz="0" w:space="0" w:color="auto" w:frame="1"/>
          <w:lang w:val="es-ES"/>
        </w:rPr>
        <w:t>no” o “</w:t>
      </w:r>
      <w:r w:rsidR="001704E1" w:rsidRPr="00053831">
        <w:rPr>
          <w:rFonts w:ascii="Cambria" w:hAnsi="Cambria"/>
          <w:b w:val="0"/>
          <w:i w:val="0"/>
          <w:color w:val="000000"/>
          <w:sz w:val="20"/>
          <w:u w:color="000000"/>
          <w:bdr w:val="none" w:sz="0" w:space="0" w:color="auto" w:frame="1"/>
          <w:lang w:val="es-ES"/>
        </w:rPr>
        <w:t>Colombia</w:t>
      </w:r>
      <w:r w:rsidRPr="00053831">
        <w:rPr>
          <w:rFonts w:ascii="Cambria" w:hAnsi="Cambria"/>
          <w:b w:val="0"/>
          <w:i w:val="0"/>
          <w:color w:val="000000"/>
          <w:sz w:val="20"/>
          <w:u w:color="000000"/>
          <w:bdr w:val="none" w:sz="0" w:space="0" w:color="auto" w:frame="1"/>
          <w:lang w:val="es-ES"/>
        </w:rPr>
        <w:t xml:space="preserve">”), por la violación de los derechos humanos </w:t>
      </w:r>
      <w:r w:rsidR="00D82F79" w:rsidRPr="00053831">
        <w:rPr>
          <w:rFonts w:ascii="Cambria" w:hAnsi="Cambria"/>
          <w:b w:val="0"/>
          <w:i w:val="0"/>
          <w:color w:val="000000"/>
          <w:sz w:val="20"/>
          <w:u w:color="000000"/>
          <w:bdr w:val="none" w:sz="0" w:space="0" w:color="auto" w:frame="1"/>
          <w:lang w:val="es-ES"/>
        </w:rPr>
        <w:t xml:space="preserve">contemplados en los artículos </w:t>
      </w:r>
      <w:r w:rsidR="001704E1" w:rsidRPr="00053831">
        <w:rPr>
          <w:rFonts w:ascii="Cambria" w:hAnsi="Cambria"/>
          <w:b w:val="0"/>
          <w:i w:val="0"/>
          <w:color w:val="000000"/>
          <w:sz w:val="20"/>
          <w:u w:color="000000"/>
          <w:bdr w:val="none" w:sz="0" w:space="0" w:color="auto" w:frame="1"/>
          <w:lang w:val="es-ES"/>
        </w:rPr>
        <w:t xml:space="preserve">4 (vida), </w:t>
      </w:r>
      <w:r w:rsidR="00D82F79" w:rsidRPr="00053831">
        <w:rPr>
          <w:rFonts w:ascii="Cambria" w:hAnsi="Cambria"/>
          <w:b w:val="0"/>
          <w:i w:val="0"/>
          <w:color w:val="000000"/>
          <w:sz w:val="20"/>
          <w:u w:color="000000"/>
          <w:bdr w:val="none" w:sz="0" w:space="0" w:color="auto" w:frame="1"/>
          <w:lang w:val="es-ES"/>
        </w:rPr>
        <w:t>5 (integridad personal)</w:t>
      </w:r>
      <w:r w:rsidR="00904E35" w:rsidRPr="00053831">
        <w:rPr>
          <w:rFonts w:ascii="Cambria" w:hAnsi="Cambria"/>
          <w:b w:val="0"/>
          <w:i w:val="0"/>
          <w:color w:val="000000"/>
          <w:sz w:val="20"/>
          <w:u w:color="000000"/>
          <w:bdr w:val="none" w:sz="0" w:space="0" w:color="auto" w:frame="1"/>
          <w:lang w:val="es-ES"/>
        </w:rPr>
        <w:t xml:space="preserve"> y </w:t>
      </w:r>
      <w:r w:rsidR="00D82F79" w:rsidRPr="00053831">
        <w:rPr>
          <w:rFonts w:ascii="Cambria" w:hAnsi="Cambria"/>
          <w:b w:val="0"/>
          <w:i w:val="0"/>
          <w:color w:val="000000"/>
          <w:sz w:val="20"/>
          <w:u w:color="000000"/>
          <w:bdr w:val="none" w:sz="0" w:space="0" w:color="auto" w:frame="1"/>
          <w:lang w:val="es-ES"/>
        </w:rPr>
        <w:t>8 (garantías judiciales) de la Convención Americana sobre Derechos Humanos,</w:t>
      </w:r>
      <w:r w:rsidR="00B366F3" w:rsidRPr="00053831">
        <w:rPr>
          <w:rFonts w:ascii="Cambria" w:hAnsi="Cambria"/>
          <w:b w:val="0"/>
          <w:i w:val="0"/>
          <w:color w:val="000000"/>
          <w:sz w:val="20"/>
          <w:u w:color="000000"/>
          <w:bdr w:val="none" w:sz="0" w:space="0" w:color="auto" w:frame="1"/>
          <w:lang w:val="es-ES"/>
        </w:rPr>
        <w:t xml:space="preserve"> (en adelante “Convención” o “Convención Americana”), </w:t>
      </w:r>
      <w:r w:rsidR="00C238F6" w:rsidRPr="00053831">
        <w:rPr>
          <w:rFonts w:ascii="Cambria" w:hAnsi="Cambria"/>
          <w:b w:val="0"/>
          <w:i w:val="0"/>
          <w:color w:val="000000"/>
          <w:sz w:val="20"/>
          <w:u w:color="000000"/>
          <w:bdr w:val="none" w:sz="0" w:space="0" w:color="auto" w:frame="1"/>
          <w:lang w:val="es-ES"/>
        </w:rPr>
        <w:t>por</w:t>
      </w:r>
      <w:r w:rsidR="009D0A1A" w:rsidRPr="00053831">
        <w:rPr>
          <w:rFonts w:ascii="Cambria" w:hAnsi="Cambria"/>
          <w:b w:val="0"/>
          <w:i w:val="0"/>
          <w:color w:val="000000"/>
          <w:sz w:val="20"/>
          <w:u w:color="000000"/>
          <w:bdr w:val="none" w:sz="0" w:space="0" w:color="auto" w:frame="1"/>
          <w:lang w:val="es-ES"/>
        </w:rPr>
        <w:t xml:space="preserve"> la impunidad de</w:t>
      </w:r>
      <w:r w:rsidR="00C238F6" w:rsidRPr="00053831">
        <w:rPr>
          <w:rFonts w:ascii="Cambria" w:hAnsi="Cambria"/>
          <w:b w:val="0"/>
          <w:i w:val="0"/>
          <w:color w:val="000000"/>
          <w:sz w:val="20"/>
          <w:u w:color="000000"/>
          <w:bdr w:val="none" w:sz="0" w:space="0" w:color="auto" w:frame="1"/>
          <w:lang w:val="es-ES"/>
        </w:rPr>
        <w:t>l asesinato del señor José Enrique Caldas</w:t>
      </w:r>
      <w:r w:rsidRPr="00053831">
        <w:rPr>
          <w:rFonts w:ascii="Cambria" w:hAnsi="Cambria"/>
          <w:b w:val="0"/>
          <w:i w:val="0"/>
          <w:color w:val="000000"/>
          <w:sz w:val="20"/>
          <w:u w:color="000000"/>
          <w:bdr w:val="none" w:sz="0" w:space="0" w:color="auto" w:frame="1"/>
          <w:lang w:val="es-ES"/>
        </w:rPr>
        <w:t>,</w:t>
      </w:r>
      <w:r w:rsidR="00EB6A85" w:rsidRPr="00053831">
        <w:rPr>
          <w:rFonts w:ascii="Cambria" w:hAnsi="Cambria"/>
          <w:b w:val="0"/>
          <w:i w:val="0"/>
          <w:color w:val="000000"/>
          <w:sz w:val="20"/>
          <w:u w:color="000000"/>
          <w:bdr w:val="none" w:sz="0" w:space="0" w:color="auto" w:frame="1"/>
          <w:lang w:val="es-ES"/>
        </w:rPr>
        <w:t xml:space="preserve"> </w:t>
      </w:r>
      <w:r w:rsidRPr="00053831">
        <w:rPr>
          <w:rFonts w:ascii="Cambria" w:hAnsi="Cambria"/>
          <w:b w:val="0"/>
          <w:i w:val="0"/>
          <w:color w:val="000000"/>
          <w:sz w:val="20"/>
          <w:u w:color="000000"/>
          <w:bdr w:val="none" w:sz="0" w:space="0" w:color="auto" w:frame="1"/>
          <w:lang w:val="es-ES"/>
        </w:rPr>
        <w:t>(en adelante “presunta víctima”</w:t>
      </w:r>
      <w:r w:rsidR="009D0A1A" w:rsidRPr="00053831">
        <w:rPr>
          <w:rFonts w:ascii="Cambria" w:hAnsi="Cambria"/>
          <w:b w:val="0"/>
          <w:i w:val="0"/>
          <w:color w:val="000000"/>
          <w:sz w:val="20"/>
          <w:u w:color="000000"/>
          <w:bdr w:val="none" w:sz="0" w:space="0" w:color="auto" w:frame="1"/>
          <w:lang w:val="es-ES"/>
        </w:rPr>
        <w:t>)</w:t>
      </w:r>
      <w:r w:rsidR="00581824" w:rsidRPr="00053831">
        <w:rPr>
          <w:rFonts w:ascii="Cambria" w:hAnsi="Cambria"/>
          <w:b w:val="0"/>
          <w:i w:val="0"/>
          <w:color w:val="000000"/>
          <w:sz w:val="20"/>
          <w:u w:color="000000"/>
          <w:bdr w:val="none" w:sz="0" w:space="0" w:color="auto" w:frame="1"/>
          <w:lang w:val="es-ES"/>
        </w:rPr>
        <w:t xml:space="preserve"> por uno de los miembros de las Fuerzas Armadas Revolucionarias de Colombia (en adelante también “las FARC”)</w:t>
      </w:r>
      <w:r w:rsidR="009D0A1A" w:rsidRPr="00053831">
        <w:rPr>
          <w:rFonts w:ascii="Cambria" w:hAnsi="Cambria"/>
          <w:b w:val="0"/>
          <w:i w:val="0"/>
          <w:color w:val="000000"/>
          <w:sz w:val="20"/>
          <w:u w:color="000000"/>
          <w:bdr w:val="none" w:sz="0" w:space="0" w:color="auto" w:frame="1"/>
          <w:lang w:val="es-ES"/>
        </w:rPr>
        <w:t xml:space="preserve"> y la falta de indemnización de perjuicios </w:t>
      </w:r>
      <w:r w:rsidR="00581824" w:rsidRPr="00053831">
        <w:rPr>
          <w:rFonts w:ascii="Cambria" w:hAnsi="Cambria"/>
          <w:b w:val="0"/>
          <w:i w:val="0"/>
          <w:color w:val="000000"/>
          <w:sz w:val="20"/>
          <w:u w:color="000000"/>
          <w:bdr w:val="none" w:sz="0" w:space="0" w:color="auto" w:frame="1"/>
          <w:lang w:val="es-ES"/>
        </w:rPr>
        <w:t>a sus familiares, quienes fueron amenazados de muerte por los integrantes de las FARC a no denunciar los hechos</w:t>
      </w:r>
      <w:r w:rsidR="00DD3E5D" w:rsidRPr="00053831">
        <w:rPr>
          <w:rFonts w:ascii="Cambria" w:hAnsi="Cambria"/>
          <w:b w:val="0"/>
          <w:i w:val="0"/>
          <w:color w:val="000000"/>
          <w:sz w:val="20"/>
          <w:u w:color="000000"/>
          <w:bdr w:val="none" w:sz="0" w:space="0" w:color="auto" w:frame="1"/>
          <w:lang w:val="es-ES"/>
        </w:rPr>
        <w:t>.</w:t>
      </w:r>
    </w:p>
    <w:p w14:paraId="08487A10" w14:textId="77777777" w:rsidR="00FA2CB8" w:rsidRPr="00053831" w:rsidRDefault="00FA2CB8" w:rsidP="00B73883">
      <w:pPr>
        <w:tabs>
          <w:tab w:val="left" w:pos="1440"/>
        </w:tabs>
        <w:jc w:val="both"/>
        <w:rPr>
          <w:rFonts w:ascii="Cambria" w:hAnsi="Cambria"/>
          <w:color w:val="000000"/>
          <w:sz w:val="20"/>
          <w:u w:color="000000"/>
          <w:bdr w:val="none" w:sz="0" w:space="0" w:color="auto" w:frame="1"/>
          <w:lang w:val="es-ES"/>
        </w:rPr>
      </w:pPr>
    </w:p>
    <w:p w14:paraId="4855EDCC" w14:textId="6824FC54" w:rsidR="008B7F11" w:rsidRPr="00053831" w:rsidRDefault="00FA2CB8" w:rsidP="00394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bdr w:val="none" w:sz="0" w:space="0" w:color="auto" w:frame="1"/>
          <w:lang w:val="es-ES"/>
        </w:rPr>
      </w:pPr>
      <w:r w:rsidRPr="00053831">
        <w:rPr>
          <w:rFonts w:ascii="Cambria" w:hAnsi="Cambria"/>
          <w:color w:val="000000"/>
          <w:sz w:val="20"/>
          <w:u w:color="000000"/>
          <w:bdr w:val="none" w:sz="0" w:space="0" w:color="auto" w:frame="1"/>
          <w:lang w:val="es-ES"/>
        </w:rPr>
        <w:t xml:space="preserve"> </w:t>
      </w:r>
      <w:r w:rsidRPr="00053831">
        <w:rPr>
          <w:rFonts w:ascii="Cambria" w:eastAsia="Times New Roman" w:hAnsi="Cambria" w:cs="Cambria"/>
          <w:color w:val="000000"/>
          <w:sz w:val="20"/>
          <w:szCs w:val="20"/>
          <w:u w:color="000000"/>
          <w:bdr w:val="none" w:sz="0" w:space="0" w:color="auto" w:frame="1"/>
          <w:lang w:val="es-ES" w:eastAsia="es-ES"/>
        </w:rPr>
        <w:t>E</w:t>
      </w:r>
      <w:r w:rsidR="002A2B62" w:rsidRPr="00053831">
        <w:rPr>
          <w:rFonts w:ascii="Cambria" w:eastAsia="Times New Roman" w:hAnsi="Cambria" w:cs="Cambria"/>
          <w:color w:val="000000"/>
          <w:sz w:val="20"/>
          <w:szCs w:val="20"/>
          <w:u w:color="000000"/>
          <w:bdr w:val="none" w:sz="0" w:space="0" w:color="auto" w:frame="1"/>
          <w:lang w:val="es-ES" w:eastAsia="es-ES"/>
        </w:rPr>
        <w:t>l</w:t>
      </w:r>
      <w:r w:rsidR="002A2B62" w:rsidRPr="00053831">
        <w:rPr>
          <w:rFonts w:ascii="Cambria" w:hAnsi="Cambria"/>
          <w:color w:val="000000"/>
          <w:sz w:val="20"/>
          <w:u w:color="000000"/>
          <w:bdr w:val="none" w:sz="0" w:space="0" w:color="auto" w:frame="1"/>
          <w:lang w:val="es-ES"/>
        </w:rPr>
        <w:t xml:space="preserve"> </w:t>
      </w:r>
      <w:r w:rsidR="00FC1C5E" w:rsidRPr="00053831">
        <w:rPr>
          <w:rFonts w:ascii="Cambria" w:hAnsi="Cambria"/>
          <w:color w:val="000000"/>
          <w:sz w:val="20"/>
          <w:u w:color="000000"/>
          <w:bdr w:val="none" w:sz="0" w:space="0" w:color="auto" w:frame="1"/>
          <w:lang w:val="es-ES"/>
        </w:rPr>
        <w:t>1</w:t>
      </w:r>
      <w:r w:rsidR="00862BDF" w:rsidRPr="00053831">
        <w:rPr>
          <w:rFonts w:ascii="Cambria" w:hAnsi="Cambria"/>
          <w:color w:val="000000"/>
          <w:sz w:val="20"/>
          <w:u w:color="000000"/>
          <w:bdr w:val="none" w:sz="0" w:space="0" w:color="auto" w:frame="1"/>
          <w:lang w:val="es-ES"/>
        </w:rPr>
        <w:t>9</w:t>
      </w:r>
      <w:r w:rsidR="00FC1C5E" w:rsidRPr="00053831">
        <w:rPr>
          <w:rFonts w:ascii="Cambria" w:hAnsi="Cambria"/>
          <w:color w:val="000000"/>
          <w:sz w:val="20"/>
          <w:u w:color="000000"/>
          <w:bdr w:val="none" w:sz="0" w:space="0" w:color="auto" w:frame="1"/>
          <w:lang w:val="es-ES"/>
        </w:rPr>
        <w:t xml:space="preserve"> de marzo de 2021</w:t>
      </w:r>
      <w:r w:rsidRPr="00053831">
        <w:rPr>
          <w:rFonts w:ascii="Cambria" w:hAnsi="Cambria"/>
          <w:color w:val="000000"/>
          <w:sz w:val="20"/>
          <w:u w:color="000000"/>
          <w:bdr w:val="none" w:sz="0" w:space="0" w:color="auto" w:frame="1"/>
          <w:lang w:val="es-ES"/>
        </w:rPr>
        <w:t xml:space="preserve">, la Comisión emitió el </w:t>
      </w:r>
      <w:r w:rsidR="00EB5AA3" w:rsidRPr="00053831">
        <w:rPr>
          <w:rFonts w:ascii="Cambria" w:hAnsi="Cambria"/>
          <w:color w:val="000000"/>
          <w:sz w:val="20"/>
          <w:u w:color="000000"/>
          <w:bdr w:val="none" w:sz="0" w:space="0" w:color="auto" w:frame="1"/>
          <w:lang w:val="es-ES"/>
        </w:rPr>
        <w:t>I</w:t>
      </w:r>
      <w:r w:rsidRPr="00053831">
        <w:rPr>
          <w:rFonts w:ascii="Cambria" w:hAnsi="Cambria"/>
          <w:color w:val="000000"/>
          <w:sz w:val="20"/>
          <w:u w:color="000000"/>
          <w:bdr w:val="none" w:sz="0" w:space="0" w:color="auto" w:frame="1"/>
          <w:lang w:val="es-ES"/>
        </w:rPr>
        <w:t>nforme de Admisibilidad N°</w:t>
      </w:r>
      <w:r w:rsidR="00FC1C5E" w:rsidRPr="00053831">
        <w:rPr>
          <w:rFonts w:ascii="Cambria" w:hAnsi="Cambria"/>
          <w:color w:val="000000"/>
          <w:sz w:val="20"/>
          <w:u w:color="000000"/>
          <w:bdr w:val="none" w:sz="0" w:space="0" w:color="auto" w:frame="1"/>
          <w:lang w:val="es-ES"/>
        </w:rPr>
        <w:t>64</w:t>
      </w:r>
      <w:r w:rsidRPr="00053831">
        <w:rPr>
          <w:rFonts w:ascii="Cambria" w:hAnsi="Cambria"/>
          <w:color w:val="000000"/>
          <w:sz w:val="20"/>
          <w:u w:color="000000"/>
          <w:bdr w:val="none" w:sz="0" w:space="0" w:color="auto" w:frame="1"/>
          <w:lang w:val="es-ES"/>
        </w:rPr>
        <w:t>/</w:t>
      </w:r>
      <w:r w:rsidR="00FC1C5E" w:rsidRPr="00053831">
        <w:rPr>
          <w:rFonts w:ascii="Cambria" w:hAnsi="Cambria"/>
          <w:color w:val="000000"/>
          <w:sz w:val="20"/>
          <w:u w:color="000000"/>
          <w:bdr w:val="none" w:sz="0" w:space="0" w:color="auto" w:frame="1"/>
          <w:lang w:val="es-ES"/>
        </w:rPr>
        <w:t>21</w:t>
      </w:r>
      <w:r w:rsidRPr="00053831">
        <w:rPr>
          <w:rFonts w:ascii="Cambria" w:hAnsi="Cambria"/>
          <w:color w:val="000000"/>
          <w:sz w:val="20"/>
          <w:u w:color="000000"/>
          <w:bdr w:val="none" w:sz="0" w:space="0" w:color="auto" w:frame="1"/>
          <w:lang w:val="es-ES"/>
        </w:rPr>
        <w:t>, en el cual declar</w:t>
      </w:r>
      <w:r w:rsidR="007A2783" w:rsidRPr="00053831">
        <w:rPr>
          <w:rFonts w:ascii="Cambria" w:hAnsi="Cambria"/>
          <w:color w:val="000000"/>
          <w:sz w:val="20"/>
          <w:u w:color="000000"/>
          <w:bdr w:val="none" w:sz="0" w:space="0" w:color="auto" w:frame="1"/>
          <w:lang w:val="es-ES"/>
        </w:rPr>
        <w:t>ó</w:t>
      </w:r>
      <w:r w:rsidRPr="00053831">
        <w:rPr>
          <w:rFonts w:ascii="Cambria" w:hAnsi="Cambria"/>
          <w:color w:val="000000"/>
          <w:sz w:val="20"/>
          <w:u w:color="000000"/>
          <w:bdr w:val="none" w:sz="0" w:space="0" w:color="auto" w:frame="1"/>
          <w:lang w:val="es-ES"/>
        </w:rPr>
        <w:t xml:space="preserve"> admisible la petición y decla</w:t>
      </w:r>
      <w:r w:rsidR="00EB5AA3" w:rsidRPr="00053831">
        <w:rPr>
          <w:rFonts w:ascii="Cambria" w:hAnsi="Cambria"/>
          <w:color w:val="000000"/>
          <w:sz w:val="20"/>
          <w:u w:color="000000"/>
          <w:bdr w:val="none" w:sz="0" w:space="0" w:color="auto" w:frame="1"/>
          <w:lang w:val="es-ES"/>
        </w:rPr>
        <w:t xml:space="preserve">ró su competencia </w:t>
      </w:r>
      <w:r w:rsidRPr="00053831">
        <w:rPr>
          <w:rFonts w:ascii="Cambria" w:hAnsi="Cambria"/>
          <w:color w:val="000000"/>
          <w:sz w:val="20"/>
          <w:u w:color="000000"/>
          <w:bdr w:val="none" w:sz="0" w:space="0" w:color="auto" w:frame="1"/>
          <w:lang w:val="es-ES"/>
        </w:rPr>
        <w:t xml:space="preserve">para conocer del reclamo presentado por </w:t>
      </w:r>
      <w:r w:rsidR="00A46C26" w:rsidRPr="00053831">
        <w:rPr>
          <w:rFonts w:ascii="Cambria" w:hAnsi="Cambria"/>
          <w:color w:val="000000"/>
          <w:sz w:val="20"/>
          <w:u w:color="000000"/>
          <w:bdr w:val="none" w:sz="0" w:space="0" w:color="auto" w:frame="1"/>
          <w:lang w:val="es-ES"/>
        </w:rPr>
        <w:t>la parte peticionaria</w:t>
      </w:r>
      <w:r w:rsidRPr="00053831">
        <w:rPr>
          <w:rFonts w:ascii="Cambria" w:hAnsi="Cambria"/>
          <w:color w:val="000000"/>
          <w:sz w:val="20"/>
          <w:u w:color="000000"/>
          <w:bdr w:val="none" w:sz="0" w:space="0" w:color="auto" w:frame="1"/>
          <w:lang w:val="es-ES"/>
        </w:rPr>
        <w:t xml:space="preserve"> respecto de la presunta violación de los derechos contenidos en los artículos</w:t>
      </w:r>
      <w:r w:rsidR="00BC0490" w:rsidRPr="00053831">
        <w:rPr>
          <w:rFonts w:ascii="Cambria" w:hAnsi="Cambria"/>
          <w:color w:val="000000"/>
          <w:sz w:val="20"/>
          <w:u w:color="000000"/>
          <w:bdr w:val="none" w:sz="0" w:space="0" w:color="auto" w:frame="1"/>
          <w:lang w:val="es-ES"/>
        </w:rPr>
        <w:t xml:space="preserve"> </w:t>
      </w:r>
      <w:r w:rsidRPr="00053831">
        <w:rPr>
          <w:rFonts w:ascii="Cambria" w:hAnsi="Cambria"/>
          <w:color w:val="000000"/>
          <w:sz w:val="20"/>
          <w:u w:color="000000"/>
          <w:bdr w:val="none" w:sz="0" w:space="0" w:color="auto" w:frame="1"/>
          <w:lang w:val="es-ES"/>
        </w:rPr>
        <w:t>8</w:t>
      </w:r>
      <w:r w:rsidR="00926CB2" w:rsidRPr="00053831">
        <w:rPr>
          <w:rFonts w:ascii="Cambria" w:hAnsi="Cambria"/>
          <w:color w:val="000000"/>
          <w:sz w:val="20"/>
          <w:u w:color="000000"/>
          <w:bdr w:val="none" w:sz="0" w:space="0" w:color="auto" w:frame="1"/>
          <w:lang w:val="es-ES"/>
        </w:rPr>
        <w:t xml:space="preserve"> (garantías judiciales)</w:t>
      </w:r>
      <w:r w:rsidR="00EA1AE5" w:rsidRPr="00053831">
        <w:rPr>
          <w:rFonts w:ascii="Cambria" w:hAnsi="Cambria"/>
          <w:color w:val="000000"/>
          <w:sz w:val="20"/>
          <w:u w:color="000000"/>
          <w:bdr w:val="none" w:sz="0" w:space="0" w:color="auto" w:frame="1"/>
          <w:lang w:val="es-ES"/>
        </w:rPr>
        <w:t xml:space="preserve"> </w:t>
      </w:r>
      <w:r w:rsidRPr="00053831">
        <w:rPr>
          <w:rFonts w:ascii="Cambria" w:hAnsi="Cambria"/>
          <w:color w:val="000000"/>
          <w:sz w:val="20"/>
          <w:u w:color="000000"/>
          <w:bdr w:val="none" w:sz="0" w:space="0" w:color="auto" w:frame="1"/>
          <w:lang w:val="es-ES"/>
        </w:rPr>
        <w:t>y 25</w:t>
      </w:r>
      <w:r w:rsidR="00EA1AE5" w:rsidRPr="00053831">
        <w:rPr>
          <w:rFonts w:ascii="Cambria" w:hAnsi="Cambria"/>
          <w:color w:val="000000"/>
          <w:sz w:val="20"/>
          <w:u w:color="000000"/>
          <w:bdr w:val="none" w:sz="0" w:space="0" w:color="auto" w:frame="1"/>
          <w:lang w:val="es-ES"/>
        </w:rPr>
        <w:t xml:space="preserve"> (protección judicial) </w:t>
      </w:r>
      <w:r w:rsidR="009513BB" w:rsidRPr="00053831">
        <w:rPr>
          <w:rFonts w:ascii="Cambria" w:hAnsi="Cambria"/>
          <w:color w:val="000000"/>
          <w:sz w:val="20"/>
          <w:u w:color="000000"/>
          <w:bdr w:val="none" w:sz="0" w:space="0" w:color="auto" w:frame="1"/>
          <w:lang w:val="es-ES"/>
        </w:rPr>
        <w:t>de</w:t>
      </w:r>
      <w:r w:rsidRPr="00053831">
        <w:rPr>
          <w:rFonts w:ascii="Cambria" w:hAnsi="Cambria"/>
          <w:color w:val="000000"/>
          <w:sz w:val="20"/>
          <w:u w:color="000000"/>
          <w:bdr w:val="none" w:sz="0" w:space="0" w:color="auto" w:frame="1"/>
          <w:lang w:val="es-ES"/>
        </w:rPr>
        <w:t xml:space="preserve"> la Convención Americana</w:t>
      </w:r>
      <w:r w:rsidR="00BC0490" w:rsidRPr="00053831">
        <w:rPr>
          <w:rFonts w:ascii="Cambria" w:hAnsi="Cambria"/>
          <w:color w:val="000000"/>
          <w:sz w:val="20"/>
          <w:u w:color="000000"/>
          <w:bdr w:val="none" w:sz="0" w:space="0" w:color="auto" w:frame="1"/>
          <w:lang w:val="es-ES"/>
        </w:rPr>
        <w:t xml:space="preserve"> en </w:t>
      </w:r>
      <w:r w:rsidR="009513BB" w:rsidRPr="00053831">
        <w:rPr>
          <w:rFonts w:ascii="Cambria" w:hAnsi="Cambria"/>
          <w:color w:val="000000"/>
          <w:sz w:val="20"/>
          <w:u w:color="000000"/>
          <w:bdr w:val="none" w:sz="0" w:space="0" w:color="auto" w:frame="1"/>
          <w:lang w:val="es-ES"/>
        </w:rPr>
        <w:t>relación con su</w:t>
      </w:r>
      <w:r w:rsidR="005A6E31" w:rsidRPr="00053831">
        <w:rPr>
          <w:rFonts w:ascii="Cambria" w:hAnsi="Cambria"/>
          <w:color w:val="000000"/>
          <w:sz w:val="20"/>
          <w:u w:color="000000"/>
          <w:bdr w:val="none" w:sz="0" w:space="0" w:color="auto" w:frame="1"/>
          <w:lang w:val="es-ES"/>
        </w:rPr>
        <w:t>s</w:t>
      </w:r>
      <w:r w:rsidR="009513BB" w:rsidRPr="00053831">
        <w:rPr>
          <w:rFonts w:ascii="Cambria" w:hAnsi="Cambria"/>
          <w:color w:val="000000"/>
          <w:sz w:val="20"/>
          <w:u w:color="000000"/>
          <w:bdr w:val="none" w:sz="0" w:space="0" w:color="auto" w:frame="1"/>
          <w:lang w:val="es-ES"/>
        </w:rPr>
        <w:t xml:space="preserve"> artículo</w:t>
      </w:r>
      <w:r w:rsidR="005A6E31" w:rsidRPr="00053831">
        <w:rPr>
          <w:rFonts w:ascii="Cambria" w:hAnsi="Cambria"/>
          <w:color w:val="000000"/>
          <w:sz w:val="20"/>
          <w:u w:color="000000"/>
          <w:bdr w:val="none" w:sz="0" w:space="0" w:color="auto" w:frame="1"/>
          <w:lang w:val="es-ES"/>
        </w:rPr>
        <w:t>s 5 (integridad personal) y</w:t>
      </w:r>
      <w:r w:rsidR="009513BB" w:rsidRPr="00053831">
        <w:rPr>
          <w:rFonts w:ascii="Cambria" w:hAnsi="Cambria"/>
          <w:color w:val="000000"/>
          <w:sz w:val="20"/>
          <w:u w:color="000000"/>
          <w:bdr w:val="none" w:sz="0" w:space="0" w:color="auto" w:frame="1"/>
          <w:lang w:val="es-ES"/>
        </w:rPr>
        <w:t xml:space="preserve"> 1.1. (obligación de respetar los derechos).</w:t>
      </w:r>
    </w:p>
    <w:p w14:paraId="63AB03D3" w14:textId="77777777" w:rsidR="009513BB" w:rsidRPr="00053831" w:rsidRDefault="009513BB" w:rsidP="009513B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bdr w:val="none" w:sz="0" w:space="0" w:color="auto" w:frame="1"/>
          <w:lang w:val="es-ES"/>
        </w:rPr>
      </w:pPr>
    </w:p>
    <w:p w14:paraId="62E52D48" w14:textId="78972067" w:rsidR="004D5E74" w:rsidRPr="00053831" w:rsidRDefault="00852E6B" w:rsidP="00716C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 xml:space="preserve">El </w:t>
      </w:r>
      <w:r w:rsidR="00D55AD1" w:rsidRPr="00053831">
        <w:rPr>
          <w:sz w:val="20"/>
          <w:bdr w:val="none" w:sz="0" w:space="0" w:color="auto" w:frame="1"/>
          <w:lang w:val="es-ES"/>
        </w:rPr>
        <w:t xml:space="preserve">22 de septiembre de 2022, las </w:t>
      </w:r>
      <w:r w:rsidR="00716C6C" w:rsidRPr="00053831">
        <w:rPr>
          <w:sz w:val="20"/>
          <w:bdr w:val="none" w:sz="0" w:space="0" w:color="auto" w:frame="1"/>
          <w:lang w:val="es-ES"/>
        </w:rPr>
        <w:t>partes suscribieron un acta de entendimiento para la búsqueda de una solución amistosa, junto con un cronograma de trabajo para avanzar en las negociaciones. En los meses subsiguientes</w:t>
      </w:r>
      <w:r w:rsidR="00EA34C1" w:rsidRPr="00053831">
        <w:rPr>
          <w:sz w:val="20"/>
          <w:bdr w:val="none" w:sz="0" w:space="0" w:color="auto" w:frame="1"/>
          <w:lang w:val="es-ES"/>
        </w:rPr>
        <w:t xml:space="preserve">, las partes sostuvieron reuniones bilaterales con el fin de analizar las medidas de reparación a incluir </w:t>
      </w:r>
      <w:r w:rsidR="004F06E8" w:rsidRPr="00053831">
        <w:rPr>
          <w:sz w:val="20"/>
          <w:bdr w:val="none" w:sz="0" w:space="0" w:color="auto" w:frame="1"/>
          <w:lang w:val="es-ES"/>
        </w:rPr>
        <w:t>en el acuerdo de solución amistosa (en adelant</w:t>
      </w:r>
      <w:r w:rsidR="00C10CC2" w:rsidRPr="00053831">
        <w:rPr>
          <w:sz w:val="20"/>
          <w:bdr w:val="none" w:sz="0" w:space="0" w:color="auto" w:frame="1"/>
          <w:lang w:val="es-ES"/>
        </w:rPr>
        <w:t>e</w:t>
      </w:r>
      <w:r w:rsidR="004F06E8" w:rsidRPr="00053831">
        <w:rPr>
          <w:sz w:val="20"/>
          <w:bdr w:val="none" w:sz="0" w:space="0" w:color="auto" w:frame="1"/>
          <w:lang w:val="es-ES"/>
        </w:rPr>
        <w:t xml:space="preserve"> “ASA” o “acuerdo”)</w:t>
      </w:r>
      <w:r w:rsidR="008B6F2E" w:rsidRPr="00053831">
        <w:rPr>
          <w:sz w:val="20"/>
          <w:bdr w:val="none" w:sz="0" w:space="0" w:color="auto" w:frame="1"/>
          <w:lang w:val="es-ES"/>
        </w:rPr>
        <w:t xml:space="preserve">, que se materializó con la </w:t>
      </w:r>
      <w:r w:rsidR="004F37CE" w:rsidRPr="00053831">
        <w:rPr>
          <w:sz w:val="20"/>
          <w:bdr w:val="none" w:sz="0" w:space="0" w:color="auto" w:frame="1"/>
          <w:lang w:val="es-ES"/>
        </w:rPr>
        <w:t>firma</w:t>
      </w:r>
      <w:r w:rsidR="008B6F2E" w:rsidRPr="00053831">
        <w:rPr>
          <w:sz w:val="20"/>
          <w:bdr w:val="none" w:sz="0" w:space="0" w:color="auto" w:frame="1"/>
          <w:lang w:val="es-ES"/>
        </w:rPr>
        <w:t xml:space="preserve"> de dicho instrumento el 21 de septiembre de 2023 en la ciudad de Bogotá D.C.</w:t>
      </w:r>
    </w:p>
    <w:p w14:paraId="60CC17E0" w14:textId="77777777" w:rsidR="004D5E74" w:rsidRPr="00053831" w:rsidRDefault="004D5E74"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color w:val="auto"/>
          <w:sz w:val="20"/>
          <w:bdr w:val="none" w:sz="0" w:space="0" w:color="auto" w:frame="1"/>
          <w:lang w:val="es-ES"/>
        </w:rPr>
      </w:pPr>
    </w:p>
    <w:p w14:paraId="66960297" w14:textId="57186285" w:rsidR="00AD0C34" w:rsidRPr="00053831" w:rsidRDefault="006461E6"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bdr w:val="none" w:sz="0" w:space="0" w:color="auto" w:frame="1"/>
          <w:lang w:val="es-ES"/>
        </w:rPr>
      </w:pPr>
      <w:r w:rsidRPr="00053831">
        <w:rPr>
          <w:color w:val="auto"/>
          <w:sz w:val="20"/>
          <w:lang w:val="es-ES"/>
        </w:rPr>
        <w:t xml:space="preserve">El </w:t>
      </w:r>
      <w:r w:rsidR="008560CC" w:rsidRPr="00053831">
        <w:rPr>
          <w:color w:val="auto"/>
          <w:sz w:val="20"/>
          <w:lang w:val="es-ES"/>
        </w:rPr>
        <w:t>8 de julio de 2024</w:t>
      </w:r>
      <w:r w:rsidR="00D235DE" w:rsidRPr="00053831">
        <w:rPr>
          <w:color w:val="auto"/>
          <w:sz w:val="20"/>
          <w:lang w:val="es-ES"/>
        </w:rPr>
        <w:t>,</w:t>
      </w:r>
      <w:r w:rsidR="008560CC" w:rsidRPr="00053831">
        <w:rPr>
          <w:color w:val="auto"/>
          <w:sz w:val="20"/>
          <w:lang w:val="es-ES"/>
        </w:rPr>
        <w:t xml:space="preserve"> las partes presentaron un informe conjunto </w:t>
      </w:r>
      <w:r w:rsidR="00F37690" w:rsidRPr="00053831">
        <w:rPr>
          <w:color w:val="auto"/>
          <w:sz w:val="20"/>
          <w:lang w:val="es-ES"/>
        </w:rPr>
        <w:t>en el que</w:t>
      </w:r>
      <w:r w:rsidR="00DA0E41" w:rsidRPr="00053831">
        <w:rPr>
          <w:color w:val="auto"/>
          <w:sz w:val="20"/>
          <w:lang w:val="es-ES"/>
        </w:rPr>
        <w:t xml:space="preserve"> dieron a conocer el acuerdo alcanzado </w:t>
      </w:r>
      <w:r w:rsidR="00373663" w:rsidRPr="00053831">
        <w:rPr>
          <w:color w:val="auto"/>
          <w:sz w:val="20"/>
          <w:lang w:val="es-ES"/>
        </w:rPr>
        <w:t>para modificar parcialmente el contenido del ASA</w:t>
      </w:r>
      <w:r w:rsidR="00F37690" w:rsidRPr="00053831">
        <w:rPr>
          <w:color w:val="auto"/>
          <w:sz w:val="20"/>
          <w:lang w:val="es-ES"/>
        </w:rPr>
        <w:t xml:space="preserve">, presentaron avances en </w:t>
      </w:r>
      <w:r w:rsidR="00010A38" w:rsidRPr="00053831">
        <w:rPr>
          <w:color w:val="auto"/>
          <w:sz w:val="20"/>
          <w:lang w:val="es-ES"/>
        </w:rPr>
        <w:t>su</w:t>
      </w:r>
      <w:r w:rsidR="00F37690" w:rsidRPr="00053831">
        <w:rPr>
          <w:color w:val="auto"/>
          <w:sz w:val="20"/>
          <w:lang w:val="es-ES"/>
        </w:rPr>
        <w:t xml:space="preserve"> implementación y solicitaron a la CIDH su homologación</w:t>
      </w:r>
      <w:r w:rsidR="00C45BD7" w:rsidRPr="00053831">
        <w:rPr>
          <w:color w:val="auto"/>
          <w:sz w:val="20"/>
          <w:lang w:val="es-ES"/>
        </w:rPr>
        <w:t>, lo cual reiteraron el 2 de diciembre de 2024</w:t>
      </w:r>
      <w:r w:rsidR="00F37690" w:rsidRPr="00053831">
        <w:rPr>
          <w:color w:val="auto"/>
          <w:sz w:val="20"/>
          <w:lang w:val="es-ES"/>
        </w:rPr>
        <w:t>.</w:t>
      </w:r>
    </w:p>
    <w:p w14:paraId="3D4699B6" w14:textId="77777777" w:rsidR="004D1412" w:rsidRPr="00053831" w:rsidRDefault="004D1412" w:rsidP="00F37690">
      <w:pPr>
        <w:tabs>
          <w:tab w:val="left" w:pos="1440"/>
        </w:tabs>
        <w:jc w:val="both"/>
        <w:rPr>
          <w:rFonts w:ascii="Cambria" w:hAnsi="Cambria"/>
          <w:sz w:val="20"/>
          <w:bdr w:val="none" w:sz="0" w:space="0" w:color="auto"/>
          <w:lang w:val="es-ES"/>
        </w:rPr>
      </w:pPr>
    </w:p>
    <w:p w14:paraId="5883AE49" w14:textId="1BEECAE3" w:rsidR="004D1412" w:rsidRPr="00053831" w:rsidRDefault="004D141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053831">
        <w:rPr>
          <w:rFonts w:ascii="Cambria" w:hAnsi="Cambria"/>
          <w:sz w:val="20"/>
          <w:lang w:val="es-ES"/>
        </w:rPr>
        <w:t xml:space="preserve">En el presente informe de solución amistosa, según lo establecido en el artículo 49 de la Convención y en el artículo 40.5 del Reglamento de la Comisión, se efectúa una reseña de los hechos alegados </w:t>
      </w:r>
      <w:r w:rsidR="00D235DE" w:rsidRPr="00053831">
        <w:rPr>
          <w:rFonts w:ascii="Cambria" w:hAnsi="Cambria"/>
          <w:sz w:val="20"/>
          <w:lang w:val="es-ES"/>
        </w:rPr>
        <w:t>en la petición</w:t>
      </w:r>
      <w:r w:rsidRPr="00053831">
        <w:rPr>
          <w:rFonts w:ascii="Cambria" w:hAnsi="Cambria"/>
          <w:sz w:val="20"/>
          <w:lang w:val="es-ES"/>
        </w:rPr>
        <w:t xml:space="preserve"> y se transcribe el acuerdo de solución amistosa</w:t>
      </w:r>
      <w:r w:rsidR="00D235DE" w:rsidRPr="00053831">
        <w:rPr>
          <w:rFonts w:ascii="Cambria" w:hAnsi="Cambria"/>
          <w:sz w:val="20"/>
          <w:lang w:val="es-ES"/>
        </w:rPr>
        <w:t>,</w:t>
      </w:r>
      <w:r w:rsidRPr="00053831">
        <w:rPr>
          <w:rFonts w:ascii="Cambria" w:hAnsi="Cambria"/>
          <w:sz w:val="20"/>
          <w:lang w:val="es-ES"/>
        </w:rPr>
        <w:t xml:space="preserve"> </w:t>
      </w:r>
      <w:r w:rsidR="00630D7A" w:rsidRPr="00053831">
        <w:rPr>
          <w:rFonts w:ascii="Cambria" w:hAnsi="Cambria"/>
          <w:sz w:val="20"/>
          <w:lang w:val="es-ES"/>
        </w:rPr>
        <w:t>firmado</w:t>
      </w:r>
      <w:r w:rsidRPr="00053831">
        <w:rPr>
          <w:rFonts w:ascii="Cambria" w:hAnsi="Cambria"/>
          <w:sz w:val="20"/>
          <w:lang w:val="es-ES"/>
        </w:rPr>
        <w:t xml:space="preserve"> el </w:t>
      </w:r>
      <w:r w:rsidR="00F37690" w:rsidRPr="00053831">
        <w:rPr>
          <w:rFonts w:ascii="Cambria" w:hAnsi="Cambria"/>
          <w:sz w:val="20"/>
          <w:lang w:val="es-ES"/>
        </w:rPr>
        <w:t>21 de septiembre de 2023</w:t>
      </w:r>
      <w:r w:rsidR="00D235DE" w:rsidRPr="00053831">
        <w:rPr>
          <w:rFonts w:ascii="Cambria" w:hAnsi="Cambria"/>
          <w:sz w:val="20"/>
          <w:lang w:val="es-ES"/>
        </w:rPr>
        <w:t>,</w:t>
      </w:r>
      <w:r w:rsidRPr="00053831">
        <w:rPr>
          <w:rFonts w:ascii="Cambria" w:hAnsi="Cambria"/>
          <w:sz w:val="20"/>
          <w:lang w:val="es-ES"/>
        </w:rPr>
        <w:t xml:space="preserve"> por </w:t>
      </w:r>
      <w:r w:rsidR="00F37690" w:rsidRPr="00053831">
        <w:rPr>
          <w:rFonts w:ascii="Cambria" w:hAnsi="Cambria"/>
          <w:sz w:val="20"/>
          <w:lang w:val="es-ES"/>
        </w:rPr>
        <w:t>la parte peticionaria</w:t>
      </w:r>
      <w:r w:rsidRPr="00053831">
        <w:rPr>
          <w:rFonts w:ascii="Cambria" w:hAnsi="Cambria"/>
          <w:sz w:val="20"/>
          <w:lang w:val="es-ES"/>
        </w:rPr>
        <w:t xml:space="preserve"> y representantes del Estado </w:t>
      </w:r>
      <w:r w:rsidR="0070350C" w:rsidRPr="00053831">
        <w:rPr>
          <w:rFonts w:ascii="Cambria" w:hAnsi="Cambria"/>
          <w:sz w:val="20"/>
          <w:lang w:val="es-ES"/>
        </w:rPr>
        <w:t>colombia</w:t>
      </w:r>
      <w:r w:rsidRPr="00053831">
        <w:rPr>
          <w:rFonts w:ascii="Cambria" w:hAnsi="Cambria"/>
          <w:sz w:val="20"/>
          <w:lang w:val="es-ES"/>
        </w:rPr>
        <w:t xml:space="preserve">no. Asimismo, se aprueba el acuerdo suscrito entre las partes y se </w:t>
      </w:r>
      <w:r w:rsidR="00AD3C51">
        <w:rPr>
          <w:rFonts w:ascii="Cambria" w:hAnsi="Cambria"/>
          <w:sz w:val="20"/>
          <w:lang w:val="es-ES"/>
        </w:rPr>
        <w:t>dispone</w:t>
      </w:r>
      <w:r w:rsidR="00AD3C51" w:rsidRPr="00053831">
        <w:rPr>
          <w:rFonts w:ascii="Cambria" w:hAnsi="Cambria"/>
          <w:sz w:val="20"/>
          <w:lang w:val="es-ES"/>
        </w:rPr>
        <w:t xml:space="preserve"> </w:t>
      </w:r>
      <w:r w:rsidRPr="00053831">
        <w:rPr>
          <w:rFonts w:ascii="Cambria" w:hAnsi="Cambria"/>
          <w:sz w:val="20"/>
          <w:lang w:val="es-ES"/>
        </w:rPr>
        <w:t xml:space="preserve">la publicación del presente informe en el Informe Anual de la CIDH a la Asamblea General de la Organización de los Estados Americanos. </w:t>
      </w:r>
    </w:p>
    <w:p w14:paraId="4EC2182F" w14:textId="77777777" w:rsidR="00D523C4" w:rsidRPr="00053831" w:rsidRDefault="00D523C4" w:rsidP="00B73883">
      <w:pPr>
        <w:jc w:val="both"/>
        <w:rPr>
          <w:rFonts w:ascii="Cambria" w:hAnsi="Cambria"/>
          <w:sz w:val="20"/>
          <w:lang w:val="es-ES"/>
        </w:rPr>
      </w:pPr>
    </w:p>
    <w:p w14:paraId="10112BD2" w14:textId="77777777" w:rsidR="00F37690" w:rsidRPr="00053831" w:rsidRDefault="00F37690" w:rsidP="00B73883">
      <w:pPr>
        <w:jc w:val="both"/>
        <w:rPr>
          <w:rFonts w:ascii="Cambria" w:hAnsi="Cambria"/>
          <w:sz w:val="20"/>
          <w:lang w:val="es-ES"/>
        </w:rPr>
      </w:pPr>
    </w:p>
    <w:p w14:paraId="0726B1F9" w14:textId="77777777" w:rsidR="004D1412" w:rsidRPr="00053831" w:rsidRDefault="004D1412" w:rsidP="00325E1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b/>
          <w:sz w:val="20"/>
          <w:lang w:val="es-ES"/>
        </w:rPr>
      </w:pPr>
      <w:r w:rsidRPr="00053831">
        <w:rPr>
          <w:b/>
          <w:sz w:val="20"/>
          <w:lang w:val="es-ES"/>
        </w:rPr>
        <w:lastRenderedPageBreak/>
        <w:t xml:space="preserve">LOS HECHOS ALEGADOS </w:t>
      </w:r>
    </w:p>
    <w:p w14:paraId="72864A56" w14:textId="77777777" w:rsidR="00BB36EA" w:rsidRPr="00053831" w:rsidRDefault="00BB36EA" w:rsidP="00B7388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bdr w:val="none" w:sz="0" w:space="0" w:color="auto" w:frame="1"/>
          <w:lang w:val="es-ES"/>
        </w:rPr>
      </w:pPr>
    </w:p>
    <w:p w14:paraId="4A4057FB" w14:textId="1005F97D" w:rsidR="009F0966" w:rsidRPr="00053831" w:rsidRDefault="009F0966"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 xml:space="preserve">La parte peticionaria alegó que el Sr. José Enrique Caldas fue asesinado por uno de los miembros de las </w:t>
      </w:r>
      <w:r w:rsidR="00234962" w:rsidRPr="00053831">
        <w:rPr>
          <w:sz w:val="20"/>
          <w:bdr w:val="none" w:sz="0" w:space="0" w:color="auto" w:frame="1"/>
          <w:lang w:val="es-ES"/>
        </w:rPr>
        <w:t>FARC</w:t>
      </w:r>
      <w:r w:rsidRPr="00053831">
        <w:rPr>
          <w:sz w:val="20"/>
          <w:bdr w:val="none" w:sz="0" w:space="0" w:color="auto" w:frame="1"/>
          <w:lang w:val="es-ES"/>
        </w:rPr>
        <w:t xml:space="preserve"> </w:t>
      </w:r>
      <w:r w:rsidR="00234962" w:rsidRPr="00053831">
        <w:rPr>
          <w:sz w:val="20"/>
          <w:bdr w:val="none" w:sz="0" w:space="0" w:color="auto" w:frame="1"/>
          <w:lang w:val="es-ES"/>
        </w:rPr>
        <w:t xml:space="preserve">en el </w:t>
      </w:r>
      <w:r w:rsidR="00C07F5A" w:rsidRPr="00053831">
        <w:rPr>
          <w:sz w:val="20"/>
          <w:bdr w:val="none" w:sz="0" w:space="0" w:color="auto" w:frame="1"/>
          <w:lang w:val="es-ES"/>
        </w:rPr>
        <w:t>municipio de Puerto Rico, departamento del Meta. Adujo que este hecho violento</w:t>
      </w:r>
      <w:r w:rsidR="00DB0782" w:rsidRPr="00053831">
        <w:rPr>
          <w:sz w:val="20"/>
          <w:bdr w:val="none" w:sz="0" w:space="0" w:color="auto" w:frame="1"/>
          <w:lang w:val="es-ES"/>
        </w:rPr>
        <w:t xml:space="preserve"> quedó </w:t>
      </w:r>
      <w:r w:rsidR="00C07F5A" w:rsidRPr="00053831">
        <w:rPr>
          <w:sz w:val="20"/>
          <w:bdr w:val="none" w:sz="0" w:space="0" w:color="auto" w:frame="1"/>
          <w:lang w:val="es-ES"/>
        </w:rPr>
        <w:t>en la impunidad por parte de las autoridades estatales; y que no fue posible la indemnización de perjuicios a favor de los familiares de la presunta víctima, quienes fueron amen</w:t>
      </w:r>
      <w:r w:rsidR="00C04BC9" w:rsidRPr="00053831">
        <w:rPr>
          <w:sz w:val="20"/>
          <w:bdr w:val="none" w:sz="0" w:space="0" w:color="auto" w:frame="1"/>
          <w:lang w:val="es-ES"/>
        </w:rPr>
        <w:t>a</w:t>
      </w:r>
      <w:r w:rsidR="00C07F5A" w:rsidRPr="00053831">
        <w:rPr>
          <w:sz w:val="20"/>
          <w:bdr w:val="none" w:sz="0" w:space="0" w:color="auto" w:frame="1"/>
          <w:lang w:val="es-ES"/>
        </w:rPr>
        <w:t>zados de muerte por los integrantes de las FARC a no denunciar los hechos.</w:t>
      </w:r>
    </w:p>
    <w:p w14:paraId="7D80F6AB" w14:textId="77777777" w:rsidR="00C07F5A" w:rsidRPr="00053831" w:rsidRDefault="00C07F5A" w:rsidP="00C07F5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08E54E30" w14:textId="3AB74C8B" w:rsidR="00E5072B" w:rsidRPr="00053831" w:rsidRDefault="00E22BE1"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 xml:space="preserve">La parte peticionaria </w:t>
      </w:r>
      <w:r w:rsidR="00411A42" w:rsidRPr="00053831">
        <w:rPr>
          <w:sz w:val="20"/>
          <w:bdr w:val="none" w:sz="0" w:space="0" w:color="auto" w:frame="1"/>
          <w:lang w:val="es-ES"/>
        </w:rPr>
        <w:t xml:space="preserve">alegó que el </w:t>
      </w:r>
      <w:r w:rsidR="00A46A3E" w:rsidRPr="00053831">
        <w:rPr>
          <w:sz w:val="20"/>
          <w:bdr w:val="none" w:sz="0" w:space="0" w:color="auto" w:frame="1"/>
          <w:lang w:val="es-ES"/>
        </w:rPr>
        <w:t>25 de diciembre de 2005, cuando el Sr. José Enrique Caldas estaba en la fonda de la Vereda Buena Vi</w:t>
      </w:r>
      <w:r w:rsidR="00C64DD1" w:rsidRPr="00053831">
        <w:rPr>
          <w:sz w:val="20"/>
          <w:bdr w:val="none" w:sz="0" w:space="0" w:color="auto" w:frame="1"/>
          <w:lang w:val="es-ES"/>
        </w:rPr>
        <w:t>s</w:t>
      </w:r>
      <w:r w:rsidR="00A46A3E" w:rsidRPr="00053831">
        <w:rPr>
          <w:sz w:val="20"/>
          <w:bdr w:val="none" w:sz="0" w:space="0" w:color="auto" w:frame="1"/>
          <w:lang w:val="es-ES"/>
        </w:rPr>
        <w:t xml:space="preserve">ta ubicada en el municipio de Puerto Rico, Departamento del Meta, un individuo perteneciente al Frente 44 de las FARC, sin uniforme y pasando revista al personal que se movilizaba en esa zona, le preguntó sobre su </w:t>
      </w:r>
      <w:r w:rsidR="00EB159C" w:rsidRPr="00053831">
        <w:rPr>
          <w:sz w:val="20"/>
          <w:bdr w:val="none" w:sz="0" w:space="0" w:color="auto" w:frame="1"/>
          <w:lang w:val="es-ES"/>
        </w:rPr>
        <w:t xml:space="preserve">permiso de estar en ese sitio, toda vez que los campesinos para salir a la vereda o al pueblo debían contar con un permiso del comandante de esa área. De acuerdo </w:t>
      </w:r>
      <w:r w:rsidR="009042AD" w:rsidRPr="00053831">
        <w:rPr>
          <w:sz w:val="20"/>
          <w:bdr w:val="none" w:sz="0" w:space="0" w:color="auto" w:frame="1"/>
          <w:lang w:val="es-ES"/>
        </w:rPr>
        <w:t>con</w:t>
      </w:r>
      <w:r w:rsidR="00EB159C" w:rsidRPr="00053831">
        <w:rPr>
          <w:sz w:val="20"/>
          <w:bdr w:val="none" w:sz="0" w:space="0" w:color="auto" w:frame="1"/>
          <w:lang w:val="es-ES"/>
        </w:rPr>
        <w:t xml:space="preserve"> lo narrado por la peticionaria, como la presunta víctima no contaba con dicho permiso, sin mediar más palabras, el individuo de las FARC mató a la presunta víctima con un cuchillo frente a otros guerrilleros de las FARC y a las personas que se encontraban en l</w:t>
      </w:r>
      <w:r w:rsidR="00E5072B" w:rsidRPr="00053831">
        <w:rPr>
          <w:sz w:val="20"/>
          <w:bdr w:val="none" w:sz="0" w:space="0" w:color="auto" w:frame="1"/>
          <w:lang w:val="es-ES"/>
        </w:rPr>
        <w:t>a fonda. No hubo preguntas, ni nadie pudo acercarse ni auxiliar a la presunta víctima.</w:t>
      </w:r>
    </w:p>
    <w:p w14:paraId="5C1BC91D" w14:textId="77777777" w:rsidR="00E5072B" w:rsidRPr="00053831" w:rsidRDefault="00E5072B" w:rsidP="00E507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1435E468" w14:textId="597F0965" w:rsidR="00134907" w:rsidRPr="00053831" w:rsidRDefault="00E5072B" w:rsidP="0013490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 xml:space="preserve">Posteriormente, el Sr. Elpidio Caldas, hermano de la presunta víctima, en compañía de miembros de la Junta de Acción Comunal realizaron el levantamiento del cadáver ante la ausencia de </w:t>
      </w:r>
      <w:r w:rsidR="00AF1CC8" w:rsidRPr="00053831">
        <w:rPr>
          <w:sz w:val="20"/>
          <w:bdr w:val="none" w:sz="0" w:space="0" w:color="auto" w:frame="1"/>
          <w:lang w:val="es-ES"/>
        </w:rPr>
        <w:t xml:space="preserve">autoridades estatales en la zona. </w:t>
      </w:r>
      <w:r w:rsidR="00615FC8" w:rsidRPr="00053831">
        <w:rPr>
          <w:sz w:val="20"/>
          <w:bdr w:val="none" w:sz="0" w:space="0" w:color="auto" w:frame="1"/>
          <w:lang w:val="es-ES"/>
        </w:rPr>
        <w:t>L</w:t>
      </w:r>
      <w:r w:rsidR="00AF1CC8" w:rsidRPr="00053831">
        <w:rPr>
          <w:sz w:val="20"/>
          <w:bdr w:val="none" w:sz="0" w:space="0" w:color="auto" w:frame="1"/>
          <w:lang w:val="es-ES"/>
        </w:rPr>
        <w:t>a peticionaria</w:t>
      </w:r>
      <w:r w:rsidR="00615FC8" w:rsidRPr="00053831">
        <w:rPr>
          <w:sz w:val="20"/>
          <w:bdr w:val="none" w:sz="0" w:space="0" w:color="auto" w:frame="1"/>
          <w:lang w:val="es-ES"/>
        </w:rPr>
        <w:t xml:space="preserve"> alegó que </w:t>
      </w:r>
      <w:r w:rsidR="00AF1CC8" w:rsidRPr="00053831">
        <w:rPr>
          <w:sz w:val="20"/>
          <w:bdr w:val="none" w:sz="0" w:space="0" w:color="auto" w:frame="1"/>
          <w:lang w:val="es-ES"/>
        </w:rPr>
        <w:t>la presunta víctima</w:t>
      </w:r>
      <w:r w:rsidR="00A364E0" w:rsidRPr="00053831">
        <w:rPr>
          <w:sz w:val="20"/>
          <w:bdr w:val="none" w:sz="0" w:space="0" w:color="auto" w:frame="1"/>
          <w:lang w:val="es-ES"/>
        </w:rPr>
        <w:t xml:space="preserve"> </w:t>
      </w:r>
      <w:r w:rsidR="00AF1CC8" w:rsidRPr="00053831">
        <w:rPr>
          <w:sz w:val="20"/>
          <w:bdr w:val="none" w:sz="0" w:space="0" w:color="auto" w:frame="1"/>
          <w:lang w:val="es-ES"/>
        </w:rPr>
        <w:t xml:space="preserve">estuvo </w:t>
      </w:r>
      <w:r w:rsidR="00BF21A9" w:rsidRPr="00053831">
        <w:rPr>
          <w:sz w:val="20"/>
          <w:bdr w:val="none" w:sz="0" w:space="0" w:color="auto" w:frame="1"/>
          <w:lang w:val="es-ES"/>
        </w:rPr>
        <w:t>amenazada</w:t>
      </w:r>
      <w:r w:rsidR="00A43689" w:rsidRPr="00053831">
        <w:rPr>
          <w:sz w:val="20"/>
          <w:bdr w:val="none" w:sz="0" w:space="0" w:color="auto" w:frame="1"/>
          <w:lang w:val="es-ES"/>
        </w:rPr>
        <w:t xml:space="preserve">, </w:t>
      </w:r>
      <w:r w:rsidR="00AF1CC8" w:rsidRPr="00053831">
        <w:rPr>
          <w:sz w:val="20"/>
          <w:bdr w:val="none" w:sz="0" w:space="0" w:color="auto" w:frame="1"/>
          <w:lang w:val="es-ES"/>
        </w:rPr>
        <w:t>como todos los habitantes de la Vereda</w:t>
      </w:r>
      <w:r w:rsidR="00A43689" w:rsidRPr="00053831">
        <w:rPr>
          <w:sz w:val="20"/>
          <w:bdr w:val="none" w:sz="0" w:space="0" w:color="auto" w:frame="1"/>
          <w:lang w:val="es-ES"/>
        </w:rPr>
        <w:t>,</w:t>
      </w:r>
      <w:r w:rsidR="00AF1CC8" w:rsidRPr="00053831">
        <w:rPr>
          <w:sz w:val="20"/>
          <w:bdr w:val="none" w:sz="0" w:space="0" w:color="auto" w:frame="1"/>
          <w:lang w:val="es-ES"/>
        </w:rPr>
        <w:t xml:space="preserve"> por el grupo armado de las FARC</w:t>
      </w:r>
      <w:r w:rsidR="005F5E36">
        <w:rPr>
          <w:sz w:val="20"/>
          <w:bdr w:val="none" w:sz="0" w:space="0" w:color="auto" w:frame="1"/>
          <w:lang w:val="es-ES"/>
        </w:rPr>
        <w:t>;</w:t>
      </w:r>
      <w:r w:rsidR="00AF1CC8" w:rsidRPr="00053831">
        <w:rPr>
          <w:sz w:val="20"/>
          <w:bdr w:val="none" w:sz="0" w:space="0" w:color="auto" w:frame="1"/>
          <w:lang w:val="es-ES"/>
        </w:rPr>
        <w:t xml:space="preserve"> solo fue a dar un paseo por su territorio</w:t>
      </w:r>
      <w:r w:rsidR="00E5295F" w:rsidRPr="00053831">
        <w:rPr>
          <w:sz w:val="20"/>
          <w:bdr w:val="none" w:sz="0" w:space="0" w:color="auto" w:frame="1"/>
          <w:lang w:val="es-ES"/>
        </w:rPr>
        <w:t xml:space="preserve"> y </w:t>
      </w:r>
      <w:r w:rsidR="00A43689" w:rsidRPr="00053831">
        <w:rPr>
          <w:sz w:val="20"/>
          <w:bdr w:val="none" w:sz="0" w:space="0" w:color="auto" w:frame="1"/>
          <w:lang w:val="es-ES"/>
        </w:rPr>
        <w:t>su</w:t>
      </w:r>
      <w:r w:rsidR="00AF1CC8" w:rsidRPr="00053831">
        <w:rPr>
          <w:sz w:val="20"/>
          <w:bdr w:val="none" w:sz="0" w:space="0" w:color="auto" w:frame="1"/>
          <w:lang w:val="es-ES"/>
        </w:rPr>
        <w:t xml:space="preserve"> supuesto error fue no contar con el visto bueno del comandante del sector</w:t>
      </w:r>
      <w:r w:rsidR="00156486">
        <w:rPr>
          <w:sz w:val="20"/>
          <w:bdr w:val="none" w:sz="0" w:space="0" w:color="auto" w:frame="1"/>
          <w:lang w:val="es-ES"/>
        </w:rPr>
        <w:t>;</w:t>
      </w:r>
      <w:r w:rsidR="00AF1CC8" w:rsidRPr="00053831">
        <w:rPr>
          <w:sz w:val="20"/>
          <w:bdr w:val="none" w:sz="0" w:space="0" w:color="auto" w:frame="1"/>
          <w:lang w:val="es-ES"/>
        </w:rPr>
        <w:t xml:space="preserve"> y que el homicidio se cometió por la falta de segu</w:t>
      </w:r>
      <w:r w:rsidR="003F35AD" w:rsidRPr="00053831">
        <w:rPr>
          <w:sz w:val="20"/>
          <w:bdr w:val="none" w:sz="0" w:space="0" w:color="auto" w:frame="1"/>
          <w:lang w:val="es-ES"/>
        </w:rPr>
        <w:t>r</w:t>
      </w:r>
      <w:r w:rsidR="00AF1CC8" w:rsidRPr="00053831">
        <w:rPr>
          <w:sz w:val="20"/>
          <w:bdr w:val="none" w:sz="0" w:space="0" w:color="auto" w:frame="1"/>
          <w:lang w:val="es-ES"/>
        </w:rPr>
        <w:t>idad que el Estado debe prestar a todos sus habitantes según el artículo 2 de la Constitución Nacional.</w:t>
      </w:r>
    </w:p>
    <w:p w14:paraId="1CCE8B29" w14:textId="77777777" w:rsidR="00A43689" w:rsidRPr="00053831" w:rsidRDefault="00A43689" w:rsidP="00A43689">
      <w:pPr>
        <w:pStyle w:val="ListParagraph"/>
        <w:rPr>
          <w:sz w:val="20"/>
          <w:bdr w:val="none" w:sz="0" w:space="0" w:color="auto" w:frame="1"/>
          <w:lang w:val="es-ES"/>
        </w:rPr>
      </w:pPr>
    </w:p>
    <w:p w14:paraId="68EF4999" w14:textId="36486EB1" w:rsidR="004F1735" w:rsidRPr="00053831" w:rsidRDefault="00A43689"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Asimismo, la peticionaria narró</w:t>
      </w:r>
      <w:r w:rsidR="00411A42" w:rsidRPr="00053831">
        <w:rPr>
          <w:sz w:val="20"/>
          <w:bdr w:val="none" w:sz="0" w:space="0" w:color="auto" w:frame="1"/>
          <w:lang w:val="es-ES"/>
        </w:rPr>
        <w:t xml:space="preserve"> </w:t>
      </w:r>
      <w:r w:rsidR="00134907" w:rsidRPr="00053831">
        <w:rPr>
          <w:sz w:val="20"/>
          <w:bdr w:val="none" w:sz="0" w:space="0" w:color="auto" w:frame="1"/>
          <w:lang w:val="es-ES"/>
        </w:rPr>
        <w:t xml:space="preserve">que los ciudadanos de la Vereda Buena Vista eran controlados por guerrilleros </w:t>
      </w:r>
      <w:r w:rsidR="007D3535" w:rsidRPr="00053831">
        <w:rPr>
          <w:sz w:val="20"/>
          <w:bdr w:val="none" w:sz="0" w:space="0" w:color="auto" w:frame="1"/>
          <w:lang w:val="es-ES"/>
        </w:rPr>
        <w:t>d</w:t>
      </w:r>
      <w:r w:rsidR="00134907" w:rsidRPr="00053831">
        <w:rPr>
          <w:sz w:val="20"/>
          <w:bdr w:val="none" w:sz="0" w:space="0" w:color="auto" w:frame="1"/>
          <w:lang w:val="es-ES"/>
        </w:rPr>
        <w:t>e las FARC</w:t>
      </w:r>
      <w:r w:rsidR="0077133E">
        <w:rPr>
          <w:sz w:val="20"/>
          <w:bdr w:val="none" w:sz="0" w:space="0" w:color="auto" w:frame="1"/>
          <w:lang w:val="es-ES"/>
        </w:rPr>
        <w:t>,</w:t>
      </w:r>
      <w:r w:rsidR="00134907" w:rsidRPr="00053831">
        <w:rPr>
          <w:sz w:val="20"/>
          <w:bdr w:val="none" w:sz="0" w:space="0" w:color="auto" w:frame="1"/>
          <w:lang w:val="es-ES"/>
        </w:rPr>
        <w:t xml:space="preserve"> quienes asesinaban a voluntad a las personas que se encontraban en esa población. Estos asesinatos, según plantearon los peticionarios, eran conocidos por las diferentes</w:t>
      </w:r>
      <w:r w:rsidR="007D3535" w:rsidRPr="00053831">
        <w:rPr>
          <w:sz w:val="20"/>
          <w:bdr w:val="none" w:sz="0" w:space="0" w:color="auto" w:frame="1"/>
          <w:lang w:val="es-ES"/>
        </w:rPr>
        <w:t xml:space="preserve"> </w:t>
      </w:r>
      <w:r w:rsidR="00134907" w:rsidRPr="00053831">
        <w:rPr>
          <w:sz w:val="20"/>
          <w:bdr w:val="none" w:sz="0" w:space="0" w:color="auto" w:frame="1"/>
          <w:lang w:val="es-ES"/>
        </w:rPr>
        <w:t>unidades del Ejército Nacional pertenecientes al Batallón 21 Vargas con sede en el municipio de Granada, cercano al municipio de Puerto Rico y la Cuarta División</w:t>
      </w:r>
      <w:r w:rsidR="00630C91">
        <w:rPr>
          <w:sz w:val="20"/>
          <w:bdr w:val="none" w:sz="0" w:space="0" w:color="auto" w:frame="1"/>
          <w:lang w:val="es-ES"/>
        </w:rPr>
        <w:t>,</w:t>
      </w:r>
      <w:r w:rsidR="00134907" w:rsidRPr="00053831">
        <w:rPr>
          <w:sz w:val="20"/>
          <w:bdr w:val="none" w:sz="0" w:space="0" w:color="auto" w:frame="1"/>
          <w:lang w:val="es-ES"/>
        </w:rPr>
        <w:t xml:space="preserve"> con sede en la ciudad de Villavicencio, Departamento del Meta. En este sentido, según la peticionaria</w:t>
      </w:r>
      <w:r w:rsidR="009D462F">
        <w:rPr>
          <w:sz w:val="20"/>
          <w:bdr w:val="none" w:sz="0" w:space="0" w:color="auto" w:frame="1"/>
          <w:lang w:val="es-ES"/>
        </w:rPr>
        <w:t>,</w:t>
      </w:r>
      <w:r w:rsidR="00134907" w:rsidRPr="00053831">
        <w:rPr>
          <w:sz w:val="20"/>
          <w:bdr w:val="none" w:sz="0" w:space="0" w:color="auto" w:frame="1"/>
          <w:lang w:val="es-ES"/>
        </w:rPr>
        <w:t xml:space="preserve"> estos grupos armados </w:t>
      </w:r>
      <w:r w:rsidR="00265464" w:rsidRPr="00053831">
        <w:rPr>
          <w:sz w:val="20"/>
          <w:bdr w:val="none" w:sz="0" w:space="0" w:color="auto" w:frame="1"/>
          <w:lang w:val="es-ES"/>
        </w:rPr>
        <w:t>de las FARC no permitían el in</w:t>
      </w:r>
      <w:r w:rsidR="007D3535" w:rsidRPr="00053831">
        <w:rPr>
          <w:sz w:val="20"/>
          <w:bdr w:val="none" w:sz="0" w:space="0" w:color="auto" w:frame="1"/>
          <w:lang w:val="es-ES"/>
        </w:rPr>
        <w:t>g</w:t>
      </w:r>
      <w:r w:rsidR="00265464" w:rsidRPr="00053831">
        <w:rPr>
          <w:sz w:val="20"/>
          <w:bdr w:val="none" w:sz="0" w:space="0" w:color="auto" w:frame="1"/>
          <w:lang w:val="es-ES"/>
        </w:rPr>
        <w:t xml:space="preserve">reso de las autoridades quedando el municipio de Puerto Rico excluido de la protección el Estado. Indicaron </w:t>
      </w:r>
      <w:r w:rsidR="004F1735" w:rsidRPr="00053831">
        <w:rPr>
          <w:sz w:val="20"/>
          <w:bdr w:val="none" w:sz="0" w:space="0" w:color="auto" w:frame="1"/>
          <w:lang w:val="es-ES"/>
        </w:rPr>
        <w:t>que las FARC eran los que imponían la justicia a todos los habitantes civiles de dicho municipio e incluso a otras poblaciones aledañas.</w:t>
      </w:r>
    </w:p>
    <w:p w14:paraId="3EE75291" w14:textId="77777777" w:rsidR="004F1735" w:rsidRPr="00053831" w:rsidRDefault="004F1735" w:rsidP="004F1735">
      <w:pPr>
        <w:pStyle w:val="ListParagraph"/>
        <w:rPr>
          <w:sz w:val="20"/>
          <w:bdr w:val="none" w:sz="0" w:space="0" w:color="auto" w:frame="1"/>
          <w:lang w:val="es-ES"/>
        </w:rPr>
      </w:pPr>
    </w:p>
    <w:p w14:paraId="2550C55D" w14:textId="79984C77" w:rsidR="004F1735" w:rsidRPr="00053831" w:rsidRDefault="004F1735"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La parte peticionaria argumentó que no se presentó denuncia expresa contra ningún miembro de las fuerzas militares ni autoridades administrativas del municipio de Puerto Rico-Meta por parte de los familiares de la presunta víctima, toda vez que reinaba la ley del silencio y por el miedo a las amenazas recibidas por las FARC</w:t>
      </w:r>
      <w:r w:rsidR="00531CA0">
        <w:rPr>
          <w:sz w:val="20"/>
          <w:bdr w:val="none" w:sz="0" w:space="0" w:color="auto" w:frame="1"/>
          <w:lang w:val="es-ES"/>
        </w:rPr>
        <w:t>;</w:t>
      </w:r>
      <w:r w:rsidRPr="00053831">
        <w:rPr>
          <w:sz w:val="20"/>
          <w:bdr w:val="none" w:sz="0" w:space="0" w:color="auto" w:frame="1"/>
          <w:lang w:val="es-ES"/>
        </w:rPr>
        <w:t xml:space="preserve"> así como por temor a las represalias por parte de las autoridades estatales y grupos paramilitares que operaban en el país, donde las fuerzas militares jugaban un papel de juez y parte en los procesos.</w:t>
      </w:r>
    </w:p>
    <w:p w14:paraId="26B053A8" w14:textId="77777777" w:rsidR="004F1735" w:rsidRPr="00053831" w:rsidRDefault="004F1735" w:rsidP="004F1735">
      <w:pPr>
        <w:pStyle w:val="ListParagraph"/>
        <w:rPr>
          <w:sz w:val="20"/>
          <w:bdr w:val="none" w:sz="0" w:space="0" w:color="auto" w:frame="1"/>
          <w:lang w:val="es-ES"/>
        </w:rPr>
      </w:pPr>
    </w:p>
    <w:p w14:paraId="0C7C3664" w14:textId="24BA5A9B" w:rsidR="004D1412" w:rsidRPr="00053831" w:rsidRDefault="004F1735" w:rsidP="004A78A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053831">
        <w:rPr>
          <w:sz w:val="20"/>
          <w:bdr w:val="none" w:sz="0" w:space="0" w:color="auto" w:frame="1"/>
          <w:lang w:val="es-ES"/>
        </w:rPr>
        <w:t xml:space="preserve">Finalmente, la peticionaria adujo que el Estado desprotegió no solo a la presunta víctima, </w:t>
      </w:r>
      <w:r w:rsidR="00972DC8" w:rsidRPr="00053831">
        <w:rPr>
          <w:sz w:val="20"/>
          <w:bdr w:val="none" w:sz="0" w:space="0" w:color="auto" w:frame="1"/>
          <w:lang w:val="es-ES"/>
        </w:rPr>
        <w:t>sino a toda la población civil de la Vereda Buena Vista; y que</w:t>
      </w:r>
      <w:r w:rsidR="00531CA0">
        <w:rPr>
          <w:sz w:val="20"/>
          <w:bdr w:val="none" w:sz="0" w:space="0" w:color="auto" w:frame="1"/>
          <w:lang w:val="es-ES"/>
        </w:rPr>
        <w:t>, a su</w:t>
      </w:r>
      <w:r w:rsidR="00972DC8" w:rsidRPr="00053831">
        <w:rPr>
          <w:sz w:val="20"/>
          <w:bdr w:val="none" w:sz="0" w:space="0" w:color="auto" w:frame="1"/>
          <w:lang w:val="es-ES"/>
        </w:rPr>
        <w:t xml:space="preserve"> criterio</w:t>
      </w:r>
      <w:r w:rsidR="00531CA0">
        <w:rPr>
          <w:sz w:val="20"/>
          <w:bdr w:val="none" w:sz="0" w:space="0" w:color="auto" w:frame="1"/>
          <w:lang w:val="es-ES"/>
        </w:rPr>
        <w:t>,</w:t>
      </w:r>
      <w:r w:rsidR="00972DC8" w:rsidRPr="00053831">
        <w:rPr>
          <w:sz w:val="20"/>
          <w:bdr w:val="none" w:sz="0" w:space="0" w:color="auto" w:frame="1"/>
          <w:lang w:val="es-ES"/>
        </w:rPr>
        <w:t xml:space="preserve"> los entes estatales contaban con los medios </w:t>
      </w:r>
      <w:r w:rsidR="00BF21A9" w:rsidRPr="00053831">
        <w:rPr>
          <w:sz w:val="20"/>
          <w:bdr w:val="none" w:sz="0" w:space="0" w:color="auto" w:frame="1"/>
          <w:lang w:val="es-ES"/>
        </w:rPr>
        <w:t>idóneos</w:t>
      </w:r>
      <w:r w:rsidR="00972DC8" w:rsidRPr="00053831">
        <w:rPr>
          <w:sz w:val="20"/>
          <w:bdr w:val="none" w:sz="0" w:space="0" w:color="auto" w:frame="1"/>
          <w:lang w:val="es-ES"/>
        </w:rPr>
        <w:t xml:space="preserve"> para enfrentar a estos grupos armados de las FARC, pero que no lo hicieron, a sabiendas que en la zona se realizaban violaciones a los derechos humanos. Así también, la peticionaria alegó que el Estado</w:t>
      </w:r>
      <w:r w:rsidR="004E1F93">
        <w:rPr>
          <w:sz w:val="20"/>
          <w:bdr w:val="none" w:sz="0" w:space="0" w:color="auto" w:frame="1"/>
          <w:lang w:val="es-ES"/>
        </w:rPr>
        <w:t>,</w:t>
      </w:r>
      <w:r w:rsidR="00972DC8" w:rsidRPr="00053831">
        <w:rPr>
          <w:sz w:val="20"/>
          <w:bdr w:val="none" w:sz="0" w:space="0" w:color="auto" w:frame="1"/>
          <w:lang w:val="es-ES"/>
        </w:rPr>
        <w:t xml:space="preserve"> </w:t>
      </w:r>
      <w:r w:rsidR="00921F58" w:rsidRPr="00053831">
        <w:rPr>
          <w:sz w:val="20"/>
          <w:bdr w:val="none" w:sz="0" w:space="0" w:color="auto" w:frame="1"/>
          <w:lang w:val="es-ES"/>
        </w:rPr>
        <w:t>a</w:t>
      </w:r>
      <w:r w:rsidR="00882B98" w:rsidRPr="00053831">
        <w:rPr>
          <w:sz w:val="20"/>
          <w:bdr w:val="none" w:sz="0" w:space="0" w:color="auto" w:frame="1"/>
          <w:lang w:val="es-ES"/>
        </w:rPr>
        <w:t>l iniciar el proceso penal de oficio, no lo llevó a cabo de manera eficaz</w:t>
      </w:r>
      <w:r w:rsidR="0010739D" w:rsidRPr="00053831">
        <w:rPr>
          <w:sz w:val="20"/>
          <w:bdr w:val="none" w:sz="0" w:space="0" w:color="auto" w:frame="1"/>
          <w:lang w:val="es-ES"/>
        </w:rPr>
        <w:t xml:space="preserve"> y que luego archivó </w:t>
      </w:r>
      <w:r w:rsidR="001D1E2D" w:rsidRPr="00053831">
        <w:rPr>
          <w:sz w:val="20"/>
          <w:bdr w:val="none" w:sz="0" w:space="0" w:color="auto" w:frame="1"/>
          <w:lang w:val="es-ES"/>
        </w:rPr>
        <w:t>la causa, sin</w:t>
      </w:r>
      <w:r w:rsidR="00E43F59" w:rsidRPr="00053831">
        <w:rPr>
          <w:sz w:val="20"/>
          <w:bdr w:val="none" w:sz="0" w:space="0" w:color="auto" w:frame="1"/>
          <w:lang w:val="es-ES"/>
        </w:rPr>
        <w:t xml:space="preserve"> </w:t>
      </w:r>
      <w:r w:rsidR="001D1E2D" w:rsidRPr="00053831">
        <w:rPr>
          <w:sz w:val="20"/>
          <w:bdr w:val="none" w:sz="0" w:space="0" w:color="auto" w:frame="1"/>
          <w:lang w:val="es-ES"/>
        </w:rPr>
        <w:t xml:space="preserve">sancionar a los responsables. Asimismo, la peticionaria señaló </w:t>
      </w:r>
      <w:r w:rsidR="00FE7BDF" w:rsidRPr="00053831">
        <w:rPr>
          <w:sz w:val="20"/>
          <w:bdr w:val="none" w:sz="0" w:space="0" w:color="auto" w:frame="1"/>
          <w:lang w:val="es-ES"/>
        </w:rPr>
        <w:t>como responsables</w:t>
      </w:r>
      <w:r w:rsidR="00E43F59" w:rsidRPr="00053831">
        <w:rPr>
          <w:sz w:val="20"/>
          <w:bdr w:val="none" w:sz="0" w:space="0" w:color="auto" w:frame="1"/>
          <w:lang w:val="es-ES"/>
        </w:rPr>
        <w:t xml:space="preserve"> </w:t>
      </w:r>
      <w:r w:rsidR="00FE7BDF" w:rsidRPr="00053831">
        <w:rPr>
          <w:sz w:val="20"/>
          <w:bdr w:val="none" w:sz="0" w:space="0" w:color="auto" w:frame="1"/>
          <w:lang w:val="es-ES"/>
        </w:rPr>
        <w:t xml:space="preserve">de las violaciones de los derechos humanos de la presunta víctima al Ministerio de </w:t>
      </w:r>
      <w:r w:rsidR="00E43F59" w:rsidRPr="00053831">
        <w:rPr>
          <w:sz w:val="20"/>
          <w:bdr w:val="none" w:sz="0" w:space="0" w:color="auto" w:frame="1"/>
          <w:lang w:val="es-ES"/>
        </w:rPr>
        <w:t>D</w:t>
      </w:r>
      <w:r w:rsidR="00FE7BDF" w:rsidRPr="00053831">
        <w:rPr>
          <w:sz w:val="20"/>
          <w:bdr w:val="none" w:sz="0" w:space="0" w:color="auto" w:frame="1"/>
          <w:lang w:val="es-ES"/>
        </w:rPr>
        <w:t xml:space="preserve">efensa Nacional, al </w:t>
      </w:r>
      <w:r w:rsidR="00BF21A9" w:rsidRPr="00053831">
        <w:rPr>
          <w:sz w:val="20"/>
          <w:bdr w:val="none" w:sz="0" w:space="0" w:color="auto" w:frame="1"/>
          <w:lang w:val="es-ES"/>
        </w:rPr>
        <w:t>comandante</w:t>
      </w:r>
      <w:r w:rsidR="00FE7BDF" w:rsidRPr="00053831">
        <w:rPr>
          <w:sz w:val="20"/>
          <w:bdr w:val="none" w:sz="0" w:space="0" w:color="auto" w:frame="1"/>
          <w:lang w:val="es-ES"/>
        </w:rPr>
        <w:t xml:space="preserve"> de la Cuarta División del Ejército, al </w:t>
      </w:r>
      <w:r w:rsidR="00BF21A9" w:rsidRPr="00053831">
        <w:rPr>
          <w:sz w:val="20"/>
          <w:bdr w:val="none" w:sz="0" w:space="0" w:color="auto" w:frame="1"/>
          <w:lang w:val="es-ES"/>
        </w:rPr>
        <w:t>c</w:t>
      </w:r>
      <w:r w:rsidR="00FE7BDF" w:rsidRPr="00053831">
        <w:rPr>
          <w:sz w:val="20"/>
          <w:bdr w:val="none" w:sz="0" w:space="0" w:color="auto" w:frame="1"/>
          <w:lang w:val="es-ES"/>
        </w:rPr>
        <w:t xml:space="preserve">omandante de la VII Brigada del Ejército y el </w:t>
      </w:r>
      <w:r w:rsidR="00BF21A9" w:rsidRPr="00053831">
        <w:rPr>
          <w:sz w:val="20"/>
          <w:bdr w:val="none" w:sz="0" w:space="0" w:color="auto" w:frame="1"/>
          <w:lang w:val="es-ES"/>
        </w:rPr>
        <w:t>director</w:t>
      </w:r>
      <w:r w:rsidR="00FE7BDF" w:rsidRPr="00053831">
        <w:rPr>
          <w:sz w:val="20"/>
          <w:bdr w:val="none" w:sz="0" w:space="0" w:color="auto" w:frame="1"/>
          <w:lang w:val="es-ES"/>
        </w:rPr>
        <w:t xml:space="preserve"> de la Policía Nacional, autoridades cuando sucedieron los hechos. Por último</w:t>
      </w:r>
      <w:r w:rsidR="00314995" w:rsidRPr="00053831">
        <w:rPr>
          <w:sz w:val="20"/>
          <w:bdr w:val="none" w:sz="0" w:space="0" w:color="auto" w:frame="1"/>
          <w:lang w:val="es-ES"/>
        </w:rPr>
        <w:t xml:space="preserve">, la peticionaria solicitó por intermedio del Ministerio de Interior y de Justicia copias archivadas del proceso y que se realizara una inspección judicial del expediente llevado por la </w:t>
      </w:r>
      <w:r w:rsidR="00BF21A9" w:rsidRPr="00053831">
        <w:rPr>
          <w:sz w:val="20"/>
          <w:bdr w:val="none" w:sz="0" w:space="0" w:color="auto" w:frame="1"/>
          <w:lang w:val="es-ES"/>
        </w:rPr>
        <w:t>fiscalía general</w:t>
      </w:r>
      <w:r w:rsidR="00314995" w:rsidRPr="00053831">
        <w:rPr>
          <w:sz w:val="20"/>
          <w:bdr w:val="none" w:sz="0" w:space="0" w:color="auto" w:frame="1"/>
          <w:lang w:val="es-ES"/>
        </w:rPr>
        <w:t xml:space="preserve">, Fiscalía de Puerto Lleras </w:t>
      </w:r>
      <w:r w:rsidR="00BF21A9" w:rsidRPr="00053831">
        <w:rPr>
          <w:sz w:val="20"/>
          <w:bdr w:val="none" w:sz="0" w:space="0" w:color="auto" w:frame="1"/>
          <w:lang w:val="es-ES"/>
        </w:rPr>
        <w:t>delegada</w:t>
      </w:r>
      <w:r w:rsidR="00314995" w:rsidRPr="00053831">
        <w:rPr>
          <w:sz w:val="20"/>
          <w:bdr w:val="none" w:sz="0" w:space="0" w:color="auto" w:frame="1"/>
          <w:lang w:val="es-ES"/>
        </w:rPr>
        <w:t xml:space="preserve"> ante Juez Promiscuo del Circuito de San Martín-Meta.</w:t>
      </w:r>
    </w:p>
    <w:p w14:paraId="73C07922" w14:textId="77777777" w:rsidR="000E0BBA" w:rsidRPr="00053831" w:rsidRDefault="000E0BBA" w:rsidP="004A78AA">
      <w:pPr>
        <w:jc w:val="both"/>
        <w:rPr>
          <w:rFonts w:ascii="Cambria" w:hAnsi="Cambria"/>
          <w:sz w:val="20"/>
          <w:lang w:val="es-ES"/>
        </w:rPr>
      </w:pPr>
    </w:p>
    <w:p w14:paraId="143F535A" w14:textId="77777777" w:rsidR="004D1412" w:rsidRPr="00053831" w:rsidRDefault="004D1412" w:rsidP="00325E1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rFonts w:ascii="Cambria" w:hAnsi="Cambria"/>
          <w:b/>
          <w:sz w:val="20"/>
          <w:lang w:val="es-ES"/>
        </w:rPr>
      </w:pPr>
      <w:r w:rsidRPr="00053831">
        <w:rPr>
          <w:rFonts w:ascii="Cambria" w:hAnsi="Cambria"/>
          <w:b/>
          <w:sz w:val="20"/>
          <w:lang w:val="es-ES"/>
        </w:rPr>
        <w:lastRenderedPageBreak/>
        <w:t>SOLUCIÓN AMISTOSA</w:t>
      </w:r>
    </w:p>
    <w:p w14:paraId="5C6D5FF0" w14:textId="77777777" w:rsidR="004D1412" w:rsidRPr="00053831" w:rsidRDefault="004D1412" w:rsidP="00B73883">
      <w:pPr>
        <w:pStyle w:val="ListParagraph"/>
        <w:ind w:firstLine="720"/>
        <w:jc w:val="both"/>
        <w:rPr>
          <w:sz w:val="20"/>
          <w:bdr w:val="none" w:sz="0" w:space="0" w:color="auto" w:frame="1"/>
          <w:lang w:val="es-ES"/>
        </w:rPr>
      </w:pPr>
    </w:p>
    <w:p w14:paraId="24EB7B2F" w14:textId="236F15BB" w:rsidR="00F6081C" w:rsidRPr="00053831" w:rsidRDefault="0074676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bdr w:val="none" w:sz="0" w:space="0" w:color="auto"/>
          <w:lang w:val="es-ES"/>
        </w:rPr>
      </w:pPr>
      <w:r w:rsidRPr="00053831">
        <w:rPr>
          <w:rFonts w:ascii="Cambria" w:hAnsi="Cambria"/>
          <w:sz w:val="20"/>
          <w:lang w:val="es-ES"/>
        </w:rPr>
        <w:t xml:space="preserve">El </w:t>
      </w:r>
      <w:r w:rsidR="004908BF" w:rsidRPr="00053831">
        <w:rPr>
          <w:rFonts w:ascii="Cambria" w:hAnsi="Cambria"/>
          <w:sz w:val="20"/>
          <w:lang w:val="es-ES"/>
        </w:rPr>
        <w:t>21 de septiembre de 2023</w:t>
      </w:r>
      <w:r w:rsidRPr="00053831">
        <w:rPr>
          <w:rFonts w:ascii="Cambria" w:hAnsi="Cambria"/>
          <w:sz w:val="20"/>
          <w:lang w:val="es-ES"/>
        </w:rPr>
        <w:t xml:space="preserve">, </w:t>
      </w:r>
      <w:r w:rsidR="003D342A" w:rsidRPr="00053831">
        <w:rPr>
          <w:rFonts w:ascii="Cambria" w:hAnsi="Cambria"/>
          <w:sz w:val="20"/>
          <w:lang w:val="es-ES"/>
        </w:rPr>
        <w:t xml:space="preserve">en la ciudad de Bogotá D.C., </w:t>
      </w:r>
      <w:r w:rsidRPr="00053831">
        <w:rPr>
          <w:rFonts w:ascii="Cambria" w:hAnsi="Cambria"/>
          <w:sz w:val="20"/>
          <w:lang w:val="es-ES"/>
        </w:rPr>
        <w:t xml:space="preserve">las partes </w:t>
      </w:r>
      <w:r w:rsidR="001C7C7D" w:rsidRPr="00053831">
        <w:rPr>
          <w:rFonts w:ascii="Cambria" w:hAnsi="Cambria"/>
          <w:sz w:val="20"/>
          <w:lang w:val="es-ES"/>
        </w:rPr>
        <w:t xml:space="preserve">firmaron un acuerdo de solución amistosa, </w:t>
      </w:r>
      <w:r w:rsidR="003D342A" w:rsidRPr="00053831">
        <w:rPr>
          <w:rFonts w:ascii="Cambria" w:hAnsi="Cambria"/>
          <w:sz w:val="20"/>
          <w:lang w:val="es-ES"/>
        </w:rPr>
        <w:t>cuyo texto establece</w:t>
      </w:r>
      <w:r w:rsidR="001C7C7D" w:rsidRPr="00053831">
        <w:rPr>
          <w:rFonts w:ascii="Cambria" w:hAnsi="Cambria"/>
          <w:sz w:val="20"/>
          <w:lang w:val="es-ES"/>
        </w:rPr>
        <w:t xml:space="preserve"> lo siguiente</w:t>
      </w:r>
      <w:r w:rsidRPr="00053831">
        <w:rPr>
          <w:rFonts w:ascii="Cambria" w:hAnsi="Cambria"/>
          <w:sz w:val="20"/>
          <w:lang w:val="es-ES"/>
        </w:rPr>
        <w:t>:</w:t>
      </w:r>
    </w:p>
    <w:p w14:paraId="094923F1" w14:textId="7F5C2E0A" w:rsidR="004908BF" w:rsidRPr="00053831" w:rsidRDefault="004908BF" w:rsidP="006426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bdr w:val="none" w:sz="0" w:space="0" w:color="auto"/>
          <w:lang w:val="es-ES"/>
        </w:rPr>
      </w:pPr>
    </w:p>
    <w:p w14:paraId="19CE4086" w14:textId="2B52DCC0" w:rsidR="004D1412" w:rsidRPr="00446BE1" w:rsidRDefault="00CF4C56"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lang w:val="es-ES"/>
        </w:rPr>
      </w:pPr>
      <w:r w:rsidRPr="00446BE1">
        <w:rPr>
          <w:rFonts w:ascii="Cambria" w:hAnsi="Cambria"/>
          <w:b/>
          <w:sz w:val="18"/>
          <w:szCs w:val="18"/>
          <w:lang w:val="es-ES"/>
        </w:rPr>
        <w:t>ACUERDO DE SOLUCIÓN AMISTOSA</w:t>
      </w:r>
    </w:p>
    <w:p w14:paraId="12744A8E" w14:textId="629CE13A" w:rsidR="00F6081C" w:rsidRPr="00446BE1" w:rsidRDefault="004908BF"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sz w:val="18"/>
          <w:szCs w:val="18"/>
          <w:bdr w:val="none" w:sz="0" w:space="0" w:color="auto"/>
          <w:lang w:val="es-ES"/>
        </w:rPr>
      </w:pPr>
      <w:r w:rsidRPr="00446BE1">
        <w:rPr>
          <w:rFonts w:ascii="Cambria" w:hAnsi="Cambria"/>
          <w:b/>
          <w:sz w:val="18"/>
          <w:szCs w:val="18"/>
          <w:lang w:val="es-ES"/>
        </w:rPr>
        <w:t>PETICIÓN 337-10 JOSÉ ENRIQUE CALDAS Y FAMILIARES</w:t>
      </w:r>
      <w:r w:rsidR="00CA02B1" w:rsidRPr="00446BE1">
        <w:rPr>
          <w:rStyle w:val="FootnoteReference"/>
          <w:rFonts w:ascii="Cambria" w:hAnsi="Cambria"/>
          <w:b/>
          <w:sz w:val="18"/>
          <w:szCs w:val="18"/>
          <w:lang w:val="es-ES"/>
        </w:rPr>
        <w:footnoteReference w:id="5"/>
      </w:r>
    </w:p>
    <w:p w14:paraId="188E07C9" w14:textId="77777777" w:rsidR="00CF4C56" w:rsidRPr="00446BE1" w:rsidRDefault="00CF4C56" w:rsidP="00136418">
      <w:pPr>
        <w:autoSpaceDE w:val="0"/>
        <w:autoSpaceDN w:val="0"/>
        <w:adjustRightInd w:val="0"/>
        <w:ind w:left="720" w:right="720"/>
        <w:jc w:val="both"/>
        <w:rPr>
          <w:rFonts w:ascii="Cambria" w:hAnsi="Cambria"/>
          <w:b/>
          <w:sz w:val="18"/>
          <w:szCs w:val="18"/>
          <w:lang w:val="es-ES"/>
        </w:rPr>
      </w:pPr>
    </w:p>
    <w:p w14:paraId="44A01191" w14:textId="77777777" w:rsidR="00221367" w:rsidRPr="00446BE1" w:rsidRDefault="00221367"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446BE1">
        <w:rPr>
          <w:rFonts w:ascii="Cambria" w:hAnsi="Cambria"/>
          <w:sz w:val="18"/>
          <w:szCs w:val="18"/>
          <w:lang w:val="es-ES"/>
        </w:rPr>
        <w:t xml:space="preserve">El día 21 de septiembre de 2023 en la ciudad de Bogotá D.C., se reunieron de una parte, </w:t>
      </w:r>
      <w:r w:rsidRPr="00446BE1">
        <w:rPr>
          <w:rFonts w:ascii="Cambria" w:hAnsi="Cambria"/>
          <w:sz w:val="18"/>
          <w:szCs w:val="18"/>
          <w:lang w:val="es-CO"/>
        </w:rPr>
        <w:t xml:space="preserve">Ana María Ordóñez Puentes, Directora </w:t>
      </w:r>
      <w:r w:rsidRPr="00446BE1">
        <w:rPr>
          <w:rFonts w:ascii="Cambria" w:hAnsi="Cambria"/>
          <w:sz w:val="18"/>
          <w:szCs w:val="18"/>
          <w:lang w:val="es-ES"/>
        </w:rPr>
        <w:t>de la Dirección de Defensa Jurídica Internacional de la Agencia Nacional de Defensa Jurídica del Estado, quien actúa en nombre y representación del Estado colombiano, en adelante “el Estado colombiano”, y de otra parte</w:t>
      </w:r>
      <w:r w:rsidRPr="00446BE1">
        <w:rPr>
          <w:rFonts w:ascii="Cambria" w:hAnsi="Cambria"/>
          <w:sz w:val="18"/>
          <w:szCs w:val="18"/>
          <w:lang w:val="es-CO"/>
        </w:rPr>
        <w:t xml:space="preserve"> Sebastián Ríos Barahona, </w:t>
      </w:r>
      <w:r w:rsidRPr="00446BE1">
        <w:rPr>
          <w:rFonts w:ascii="Cambria" w:hAnsi="Cambria"/>
          <w:sz w:val="18"/>
          <w:szCs w:val="18"/>
          <w:lang w:val="es-ES"/>
        </w:rPr>
        <w:t>quien actúa como representante de las víctimas en este caso y en adelante se denominará “el Peticionario", los cuales han decidido suscribir el presente Acuerdo de Solución Amistosa en el marco de la Petición 337-10 José Enrique Caldas y Familia, en curso ante la Comisión Interamericana de Derechos Humanos en adelante "CIDH".</w:t>
      </w:r>
    </w:p>
    <w:p w14:paraId="1BCD58DA" w14:textId="6A90FF37" w:rsidR="004D1412" w:rsidRPr="00446BE1" w:rsidRDefault="004D1412"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3CCF940C"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bdr w:val="none" w:sz="0" w:space="0" w:color="auto"/>
          <w:lang w:val="es-ES"/>
        </w:rPr>
      </w:pPr>
      <w:r w:rsidRPr="00446BE1">
        <w:rPr>
          <w:rFonts w:ascii="Cambria" w:eastAsia="Calibri" w:hAnsi="Cambria"/>
          <w:b/>
          <w:bCs/>
          <w:sz w:val="18"/>
          <w:szCs w:val="18"/>
          <w:bdr w:val="none" w:sz="0" w:space="0" w:color="auto"/>
          <w:lang w:val="es-ES"/>
        </w:rPr>
        <w:t>PRIMERA PARTE: CONCEPTOS</w:t>
      </w:r>
    </w:p>
    <w:p w14:paraId="1479188A" w14:textId="77777777" w:rsidR="00641F0A" w:rsidRPr="00446BE1" w:rsidRDefault="00641F0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26F6841"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bdr w:val="none" w:sz="0" w:space="0" w:color="auto"/>
          <w:lang w:val="es-ES"/>
        </w:rPr>
        <w:t xml:space="preserve">Para los fines del presente Acuerdo, se entenderá por: </w:t>
      </w:r>
    </w:p>
    <w:p w14:paraId="19690351" w14:textId="77777777" w:rsidR="00641F0A" w:rsidRPr="00446BE1" w:rsidRDefault="00641F0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6FF3B91"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CIDH o Comisión Interamericana:</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Comisión Interamericana de Derechos Humanos.</w:t>
      </w:r>
    </w:p>
    <w:p w14:paraId="5E5DDDA7" w14:textId="77777777" w:rsidR="00641F0A" w:rsidRPr="00446BE1" w:rsidRDefault="00641F0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89CD4C4"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Daño moral:</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Efectos lesivos de los hechos del caso que no tienen carácter económico o patrimonial, los cuales se manifiestan a través del dolor, la aflicción, tristeza, congoja y zozobra de las víctimas.</w:t>
      </w:r>
    </w:p>
    <w:p w14:paraId="5FE11C2C" w14:textId="77777777" w:rsidR="00641F0A" w:rsidRPr="00446BE1" w:rsidRDefault="00641F0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39B1852"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sz w:val="18"/>
          <w:szCs w:val="18"/>
          <w:bdr w:val="none" w:sz="0" w:space="0" w:color="auto"/>
          <w:lang w:val="es-ES"/>
        </w:rPr>
      </w:pPr>
      <w:r w:rsidRPr="00446BE1">
        <w:rPr>
          <w:rFonts w:ascii="Cambria" w:eastAsia="Calibri" w:hAnsi="Cambria"/>
          <w:sz w:val="18"/>
          <w:szCs w:val="18"/>
          <w:u w:val="single"/>
          <w:bdr w:val="none" w:sz="0" w:space="0" w:color="auto"/>
          <w:lang w:val="es-ES"/>
        </w:rPr>
        <w:t>Daño inmaterial:</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446BE1">
        <w:rPr>
          <w:rFonts w:ascii="Cambria" w:eastAsia="Calibri" w:hAnsi="Cambria"/>
          <w:sz w:val="18"/>
          <w:szCs w:val="18"/>
          <w:bdr w:val="none" w:sz="0" w:space="0" w:color="auto"/>
          <w:vertAlign w:val="superscript"/>
          <w:lang w:val="es-ES"/>
        </w:rPr>
        <w:footnoteReference w:id="6"/>
      </w:r>
      <w:r w:rsidRPr="00446BE1">
        <w:rPr>
          <w:rFonts w:ascii="Cambria" w:eastAsia="Calibri" w:hAnsi="Cambria"/>
          <w:sz w:val="18"/>
          <w:szCs w:val="18"/>
          <w:bdr w:val="none" w:sz="0" w:space="0" w:color="auto"/>
          <w:lang w:val="es-ES"/>
        </w:rPr>
        <w:t>.</w:t>
      </w:r>
    </w:p>
    <w:p w14:paraId="4C805D38" w14:textId="77777777" w:rsidR="00641F0A" w:rsidRPr="00446BE1" w:rsidRDefault="00641F0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lang w:val="es-ES"/>
        </w:rPr>
      </w:pPr>
    </w:p>
    <w:p w14:paraId="7000C40D"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Estado o Estado Colombiano:</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De conformidad con el Derecho Internacional Público se entenderá que es el sujeto que ha consentido a obligarse por la Convención Americana sobre Derechos Humanos, en adelante “Convención Americana” o “CADH”.</w:t>
      </w:r>
    </w:p>
    <w:p w14:paraId="7B5E09C9" w14:textId="77777777" w:rsidR="00514EA0" w:rsidRPr="00446BE1" w:rsidRDefault="00514EA0" w:rsidP="00136418">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Calibri" w:hAnsi="Cambria"/>
          <w:b/>
          <w:bCs/>
          <w:sz w:val="18"/>
          <w:szCs w:val="18"/>
          <w:bdr w:val="none" w:sz="0" w:space="0" w:color="auto"/>
          <w:lang w:val="es-ES"/>
        </w:rPr>
      </w:pPr>
    </w:p>
    <w:p w14:paraId="637BF767" w14:textId="72C39D94"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Medidas de satisfacción:</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Medidas no pecuniarias que tienen como fin procurar la recuperación de las víctimas del daño que se les ha causado</w:t>
      </w:r>
      <w:r w:rsidR="00191CF9" w:rsidRPr="00446BE1">
        <w:rPr>
          <w:rFonts w:ascii="Cambria" w:eastAsia="Calibri" w:hAnsi="Cambria"/>
          <w:sz w:val="18"/>
          <w:szCs w:val="18"/>
          <w:bdr w:val="none" w:sz="0" w:space="0" w:color="auto"/>
          <w:vertAlign w:val="superscript"/>
          <w:lang w:val="es-ES"/>
        </w:rPr>
        <w:footnoteReference w:id="7"/>
      </w:r>
      <w:r w:rsidR="00191CF9" w:rsidRPr="00446BE1">
        <w:rPr>
          <w:rFonts w:ascii="Cambria" w:eastAsia="Calibri" w:hAnsi="Cambria"/>
          <w:sz w:val="18"/>
          <w:szCs w:val="18"/>
          <w:bdr w:val="none" w:sz="0" w:space="0" w:color="auto"/>
          <w:lang w:val="es-ES"/>
        </w:rPr>
        <w:t>.</w:t>
      </w:r>
    </w:p>
    <w:p w14:paraId="5D58988B" w14:textId="77777777" w:rsidR="00514EA0" w:rsidRPr="00446BE1" w:rsidRDefault="00514EA0"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25CF2800" w14:textId="5AEE679A"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Partes:</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 xml:space="preserve">Estado de Colombia, </w:t>
      </w:r>
      <w:r w:rsidR="00622CBE" w:rsidRPr="00446BE1">
        <w:rPr>
          <w:rFonts w:ascii="Cambria" w:eastAsia="Calibri" w:hAnsi="Cambria"/>
          <w:sz w:val="18"/>
          <w:szCs w:val="18"/>
          <w:bdr w:val="none" w:sz="0" w:space="0" w:color="auto"/>
          <w:lang w:val="es-ES"/>
        </w:rPr>
        <w:t>familiares de José Enrique Caldas.</w:t>
      </w:r>
    </w:p>
    <w:p w14:paraId="13A603C0" w14:textId="77777777" w:rsidR="00514EA0" w:rsidRPr="00446BE1" w:rsidRDefault="00514EA0"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173E4BF6" w14:textId="27C90D9A"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Reconocimiento de responsabilidad:</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 xml:space="preserve">Aceptación por las acciones y omisiones atribuidos al Estado y que viola una de </w:t>
      </w:r>
      <w:r w:rsidR="002015DC" w:rsidRPr="00446BE1">
        <w:rPr>
          <w:rFonts w:ascii="Cambria" w:eastAsia="Calibri" w:hAnsi="Cambria"/>
          <w:sz w:val="18"/>
          <w:szCs w:val="18"/>
          <w:bdr w:val="none" w:sz="0" w:space="0" w:color="auto"/>
          <w:lang w:val="es-ES"/>
        </w:rPr>
        <w:t>las</w:t>
      </w:r>
      <w:r w:rsidRPr="00446BE1">
        <w:rPr>
          <w:rFonts w:ascii="Cambria" w:eastAsia="Calibri" w:hAnsi="Cambria"/>
          <w:sz w:val="18"/>
          <w:szCs w:val="18"/>
          <w:bdr w:val="none" w:sz="0" w:space="0" w:color="auto"/>
          <w:lang w:val="es-ES"/>
        </w:rPr>
        <w:t xml:space="preserve"> obligaciones bajo el derecho internacional de los derechos humanos. </w:t>
      </w:r>
    </w:p>
    <w:p w14:paraId="5C3E6C25" w14:textId="77777777" w:rsidR="00514EA0" w:rsidRPr="00446BE1" w:rsidRDefault="00514EA0"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4BF4EC8A" w14:textId="77777777"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Reparación integral:</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Todas aquellas medidas que objetiva y simbólicamente restituyan a la víctima al estado anterior de la comisión del daño.</w:t>
      </w:r>
    </w:p>
    <w:p w14:paraId="45715713" w14:textId="77777777" w:rsidR="00514EA0" w:rsidRPr="00446BE1" w:rsidRDefault="00514EA0"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E23519D" w14:textId="4BB89B3F" w:rsidR="00F6081C"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Solución Amistosa:</w:t>
      </w:r>
      <w:r w:rsidRPr="00446BE1">
        <w:rPr>
          <w:rFonts w:ascii="Cambria" w:eastAsia="Calibri" w:hAnsi="Cambria"/>
          <w:b/>
          <w:bCs/>
          <w:sz w:val="18"/>
          <w:szCs w:val="18"/>
          <w:bdr w:val="none" w:sz="0" w:space="0" w:color="auto"/>
          <w:lang w:val="es-ES"/>
        </w:rPr>
        <w:t xml:space="preserve"> </w:t>
      </w:r>
      <w:r w:rsidRPr="00446BE1">
        <w:rPr>
          <w:rFonts w:ascii="Cambria" w:eastAsia="Calibri" w:hAnsi="Cambria"/>
          <w:sz w:val="18"/>
          <w:szCs w:val="18"/>
          <w:bdr w:val="none" w:sz="0" w:space="0" w:color="auto"/>
          <w:lang w:val="es-ES"/>
        </w:rPr>
        <w:t>Mecanismo alternativo de solución de conflictos, utilizado para el arreglo pacífico y consensuado ante la Comisión Interamericana</w:t>
      </w:r>
      <w:r w:rsidR="00AD7E70" w:rsidRPr="00446BE1">
        <w:rPr>
          <w:rFonts w:ascii="Cambria" w:eastAsia="Calibri" w:hAnsi="Cambria"/>
          <w:sz w:val="18"/>
          <w:szCs w:val="18"/>
          <w:bdr w:val="none" w:sz="0" w:space="0" w:color="auto"/>
          <w:lang w:val="es-ES"/>
        </w:rPr>
        <w:t xml:space="preserve"> de Derechos Humanos</w:t>
      </w:r>
      <w:r w:rsidRPr="00446BE1">
        <w:rPr>
          <w:rFonts w:ascii="Cambria" w:eastAsia="Calibri" w:hAnsi="Cambria"/>
          <w:sz w:val="18"/>
          <w:szCs w:val="18"/>
          <w:bdr w:val="none" w:sz="0" w:space="0" w:color="auto"/>
          <w:lang w:val="es-ES"/>
        </w:rPr>
        <w:t>.</w:t>
      </w:r>
    </w:p>
    <w:p w14:paraId="603966ED" w14:textId="77777777" w:rsidR="00514EA0" w:rsidRPr="00446BE1" w:rsidRDefault="00514EA0"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34CF5B3E" w14:textId="7DAD64C7" w:rsidR="00514EA0" w:rsidRPr="00446BE1" w:rsidRDefault="00F6081C"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446BE1">
        <w:rPr>
          <w:rFonts w:ascii="Cambria" w:eastAsia="Calibri" w:hAnsi="Cambria"/>
          <w:sz w:val="18"/>
          <w:szCs w:val="18"/>
          <w:u w:val="single"/>
          <w:bdr w:val="none" w:sz="0" w:space="0" w:color="auto"/>
          <w:lang w:val="es-ES"/>
        </w:rPr>
        <w:t>Víctima</w:t>
      </w:r>
      <w:r w:rsidR="00AD7E70" w:rsidRPr="00446BE1">
        <w:rPr>
          <w:rFonts w:ascii="Cambria" w:eastAsia="Calibri" w:hAnsi="Cambria"/>
          <w:sz w:val="18"/>
          <w:szCs w:val="18"/>
          <w:u w:val="single"/>
          <w:bdr w:val="none" w:sz="0" w:space="0" w:color="auto"/>
          <w:lang w:val="es-ES"/>
        </w:rPr>
        <w:t>s</w:t>
      </w:r>
      <w:r w:rsidRPr="00446BE1">
        <w:rPr>
          <w:rFonts w:ascii="Cambria" w:eastAsia="Calibri" w:hAnsi="Cambria"/>
          <w:sz w:val="18"/>
          <w:szCs w:val="18"/>
          <w:bdr w:val="none" w:sz="0" w:space="0" w:color="auto"/>
          <w:lang w:val="es-ES"/>
        </w:rPr>
        <w:t>:</w:t>
      </w:r>
      <w:r w:rsidRPr="00446BE1">
        <w:rPr>
          <w:rFonts w:ascii="Cambria" w:eastAsia="Calibri" w:hAnsi="Cambria"/>
          <w:b/>
          <w:bCs/>
          <w:sz w:val="18"/>
          <w:szCs w:val="18"/>
          <w:bdr w:val="none" w:sz="0" w:space="0" w:color="auto"/>
          <w:lang w:val="es-ES"/>
        </w:rPr>
        <w:t xml:space="preserve"> </w:t>
      </w:r>
      <w:r w:rsidR="00AD7E70" w:rsidRPr="00446BE1">
        <w:rPr>
          <w:rFonts w:ascii="Cambria" w:eastAsia="Calibri" w:hAnsi="Cambria"/>
          <w:bCs/>
          <w:sz w:val="18"/>
          <w:szCs w:val="18"/>
          <w:bdr w:val="none" w:sz="0" w:space="0" w:color="auto"/>
          <w:lang w:val="es-ES"/>
        </w:rPr>
        <w:t xml:space="preserve">Familiares del </w:t>
      </w:r>
      <w:r w:rsidR="00AD7E70" w:rsidRPr="00446BE1">
        <w:rPr>
          <w:rFonts w:ascii="Cambria" w:eastAsia="Calibri" w:hAnsi="Cambria"/>
          <w:bCs/>
          <w:sz w:val="18"/>
          <w:szCs w:val="18"/>
          <w:bdr w:val="none" w:sz="0" w:space="0" w:color="auto"/>
          <w:lang w:val="es-CO"/>
        </w:rPr>
        <w:t>señor</w:t>
      </w:r>
      <w:r w:rsidR="00AD7E70" w:rsidRPr="00446BE1">
        <w:rPr>
          <w:rFonts w:ascii="Cambria" w:eastAsia="Calibri" w:hAnsi="Cambria"/>
          <w:bCs/>
          <w:sz w:val="18"/>
          <w:szCs w:val="18"/>
          <w:bdr w:val="none" w:sz="0" w:space="0" w:color="auto"/>
          <w:lang w:val="es-ES"/>
        </w:rPr>
        <w:t xml:space="preserve"> José Enrique Caldas.</w:t>
      </w:r>
    </w:p>
    <w:p w14:paraId="5C8007E2" w14:textId="77777777" w:rsidR="00446BE1" w:rsidRPr="00446BE1" w:rsidRDefault="00446BE1" w:rsidP="00495EAF">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b/>
          <w:sz w:val="18"/>
          <w:szCs w:val="18"/>
          <w:lang w:val="es-ES"/>
        </w:rPr>
      </w:pPr>
    </w:p>
    <w:p w14:paraId="5C827771" w14:textId="77777777" w:rsidR="00495EAF" w:rsidRDefault="00495EAF">
      <w:pPr>
        <w:rPr>
          <w:rFonts w:ascii="Cambria" w:hAnsi="Cambria"/>
          <w:b/>
          <w:sz w:val="18"/>
          <w:szCs w:val="18"/>
          <w:lang w:val="es-ES"/>
        </w:rPr>
      </w:pPr>
      <w:r>
        <w:rPr>
          <w:rFonts w:ascii="Cambria" w:hAnsi="Cambria"/>
          <w:b/>
          <w:sz w:val="18"/>
          <w:szCs w:val="18"/>
          <w:lang w:val="es-ES"/>
        </w:rPr>
        <w:br w:type="page"/>
      </w:r>
    </w:p>
    <w:p w14:paraId="7CF8A8D5" w14:textId="24AB5902"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lang w:val="es-ES"/>
        </w:rPr>
      </w:pPr>
      <w:r w:rsidRPr="00446BE1">
        <w:rPr>
          <w:rFonts w:ascii="Cambria" w:hAnsi="Cambria"/>
          <w:b/>
          <w:sz w:val="18"/>
          <w:szCs w:val="18"/>
          <w:lang w:val="es-ES"/>
        </w:rPr>
        <w:lastRenderedPageBreak/>
        <w:t>SEGUNDA PARTE: ANTECEDENTES</w:t>
      </w:r>
    </w:p>
    <w:p w14:paraId="6A71E558"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lang w:val="es-ES"/>
        </w:rPr>
      </w:pPr>
    </w:p>
    <w:p w14:paraId="1E59137A" w14:textId="7DB1FC32" w:rsidR="00473130" w:rsidRPr="00446BE1" w:rsidRDefault="00285BEB"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ES"/>
        </w:rPr>
        <w:t>El</w:t>
      </w:r>
      <w:r w:rsidR="00473130" w:rsidRPr="00446BE1">
        <w:rPr>
          <w:rFonts w:ascii="Cambria" w:hAnsi="Cambria"/>
          <w:sz w:val="18"/>
          <w:szCs w:val="18"/>
          <w:lang w:val="es-ES"/>
        </w:rPr>
        <w:t xml:space="preserve"> </w:t>
      </w:r>
      <w:r w:rsidR="00473130" w:rsidRPr="00446BE1">
        <w:rPr>
          <w:rFonts w:ascii="Cambria" w:hAnsi="Cambria"/>
          <w:sz w:val="18"/>
          <w:szCs w:val="18"/>
          <w:lang w:val="es-CO"/>
        </w:rPr>
        <w:t xml:space="preserve">10 de marzo de 2010 </w:t>
      </w:r>
      <w:r w:rsidR="00473130" w:rsidRPr="00446BE1">
        <w:rPr>
          <w:rFonts w:ascii="Cambria" w:hAnsi="Cambria"/>
          <w:sz w:val="18"/>
          <w:szCs w:val="18"/>
          <w:lang w:val="es-ES"/>
        </w:rPr>
        <w:t>la Comisión Interamericana de Derechos Humanos, recibió una petición presentada por e</w:t>
      </w:r>
      <w:r w:rsidR="00473130" w:rsidRPr="00446BE1">
        <w:rPr>
          <w:rFonts w:ascii="Cambria" w:hAnsi="Cambria"/>
          <w:sz w:val="18"/>
          <w:szCs w:val="18"/>
          <w:lang w:val="es-CO"/>
        </w:rPr>
        <w:t>l señor Nelson de Jesús Ríos</w:t>
      </w:r>
      <w:r w:rsidR="00473130" w:rsidRPr="00446BE1">
        <w:rPr>
          <w:rFonts w:ascii="Cambria" w:hAnsi="Cambria"/>
          <w:sz w:val="18"/>
          <w:szCs w:val="18"/>
          <w:vertAlign w:val="superscript"/>
          <w:lang w:val="es-CO"/>
        </w:rPr>
        <w:footnoteReference w:id="8"/>
      </w:r>
      <w:r w:rsidR="00473130" w:rsidRPr="00446BE1">
        <w:rPr>
          <w:rFonts w:ascii="Cambria" w:hAnsi="Cambria"/>
          <w:sz w:val="18"/>
          <w:szCs w:val="18"/>
          <w:lang w:val="es-ES"/>
        </w:rPr>
        <w:t xml:space="preserve">, en la cual se denunció que </w:t>
      </w:r>
      <w:r w:rsidR="00D7095E" w:rsidRPr="00446BE1">
        <w:rPr>
          <w:rFonts w:ascii="Cambria" w:hAnsi="Cambria"/>
          <w:sz w:val="18"/>
          <w:szCs w:val="18"/>
          <w:lang w:val="es-ES"/>
        </w:rPr>
        <w:t xml:space="preserve">(sic) </w:t>
      </w:r>
      <w:r w:rsidR="00473130" w:rsidRPr="00446BE1">
        <w:rPr>
          <w:rFonts w:ascii="Cambria" w:hAnsi="Cambria"/>
          <w:sz w:val="18"/>
          <w:szCs w:val="18"/>
          <w:lang w:val="es-CO"/>
        </w:rPr>
        <w:t>señor José Enrique Caldas fue víctima de homicidio por parte de miembros de las Fuerzas Armadas Revolucionarias de Colombia (en adelante “las FARC”) en el municipio de Puerto Rico, departamento de Meta.</w:t>
      </w:r>
    </w:p>
    <w:p w14:paraId="3D7DBBC9" w14:textId="77777777" w:rsidR="00C04545" w:rsidRPr="00446BE1" w:rsidRDefault="00C04545" w:rsidP="00136418">
      <w:pPr>
        <w:ind w:left="720" w:right="713"/>
        <w:jc w:val="both"/>
        <w:rPr>
          <w:rFonts w:ascii="Cambria" w:hAnsi="Cambria"/>
          <w:sz w:val="18"/>
          <w:szCs w:val="18"/>
          <w:lang w:val="es-CO"/>
        </w:rPr>
      </w:pPr>
    </w:p>
    <w:p w14:paraId="105DA9BA" w14:textId="5604AF08" w:rsidR="00C04545" w:rsidRPr="00446BE1" w:rsidRDefault="00C04545"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Según la petición inicial, el 25 de diciembre de 2005, cuando el señor José Enrique Caldas estaba en la fonda de la Vereda Buena Vista ubicada en el Municipio de Puerto Rico Meta, un individuo perteneciente al Frente 44 de las FARC, sin uniforme, quien se encontraba pasando revista al personal que se movilizaba en esa zona, le preguntó sobre su permiso de permanencia en dicho lugar, lo anterior debido a que para salir a la vereda o al pueblo debían contar con un permiso del comandante de esa área. Como la presunta víctima no contaba con dicho permiso, el individuo de las FARC lo agredió con un cuchillo frente a otros guerrilleros de las FARC y a las personas que se encontraban en la fonda causándole la muerte.</w:t>
      </w:r>
    </w:p>
    <w:p w14:paraId="1D9E634E" w14:textId="77777777" w:rsidR="00C04545" w:rsidRPr="00446BE1" w:rsidRDefault="00C04545" w:rsidP="00136418">
      <w:pPr>
        <w:ind w:right="713"/>
        <w:jc w:val="both"/>
        <w:rPr>
          <w:rFonts w:ascii="Cambria" w:hAnsi="Cambria"/>
          <w:sz w:val="18"/>
          <w:szCs w:val="18"/>
          <w:lang w:val="es-CO"/>
        </w:rPr>
      </w:pPr>
    </w:p>
    <w:p w14:paraId="5FD3080B" w14:textId="41246435" w:rsidR="00C04545" w:rsidRPr="00446BE1" w:rsidRDefault="00C04545"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Posteriormente, el señor Elpidio Caldas, hermano del señor José Enrique Caldas, en compañía de miembros de la Junta de Acción Comunal realizaron el levantamiento del cadáver ante la ausencia de autoridades estatales en la zona. La parte peticionaria afirmó que el homicidio se cometió por la falta de seguridad y presencia del Estado</w:t>
      </w:r>
      <w:r w:rsidRPr="00446BE1">
        <w:rPr>
          <w:rFonts w:ascii="Cambria" w:hAnsi="Cambria"/>
          <w:sz w:val="18"/>
          <w:szCs w:val="18"/>
          <w:vertAlign w:val="superscript"/>
          <w:lang w:val="es-CO"/>
        </w:rPr>
        <w:footnoteReference w:id="9"/>
      </w:r>
      <w:r w:rsidRPr="00446BE1">
        <w:rPr>
          <w:rFonts w:ascii="Cambria" w:hAnsi="Cambria"/>
          <w:sz w:val="18"/>
          <w:szCs w:val="18"/>
          <w:lang w:val="es-CO"/>
        </w:rPr>
        <w:t>.</w:t>
      </w:r>
    </w:p>
    <w:p w14:paraId="2954544E" w14:textId="77777777" w:rsidR="005935B9" w:rsidRPr="00446BE1" w:rsidRDefault="005935B9" w:rsidP="00136418">
      <w:pPr>
        <w:ind w:right="713"/>
        <w:jc w:val="both"/>
        <w:rPr>
          <w:rFonts w:ascii="Cambria" w:hAnsi="Cambria"/>
          <w:sz w:val="18"/>
          <w:szCs w:val="18"/>
          <w:lang w:val="es-CO"/>
        </w:rPr>
      </w:pPr>
    </w:p>
    <w:p w14:paraId="7AFC8378" w14:textId="618110E3" w:rsidR="005935B9" w:rsidRPr="00446BE1" w:rsidRDefault="005935B9"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Por el homicidio del señor José Enrique Caldas, la Fiscalía General de la Nación inició la investigación penal bajo el radicado No. 148.749 en razón a la denuncia presentada y el acta de levantamiento de cadáver No. 0043 del 26 de diciembre de 2005 verificada por el Inspector de Policía de Puerto Rico-Meta.</w:t>
      </w:r>
    </w:p>
    <w:p w14:paraId="0A3389BB" w14:textId="77777777" w:rsidR="005935B9" w:rsidRPr="00446BE1" w:rsidRDefault="005935B9" w:rsidP="00136418">
      <w:pPr>
        <w:ind w:right="713"/>
        <w:jc w:val="both"/>
        <w:rPr>
          <w:rFonts w:ascii="Cambria" w:hAnsi="Cambria"/>
          <w:sz w:val="18"/>
          <w:szCs w:val="18"/>
          <w:lang w:val="es-CO"/>
        </w:rPr>
      </w:pPr>
    </w:p>
    <w:p w14:paraId="09A7F809" w14:textId="01774F7E" w:rsidR="005935B9" w:rsidRPr="00446BE1" w:rsidRDefault="005935B9"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Posteriormente, el 20 de enero de 2006 la Fiscalía 39 Seccional de Villavicencio realizó la apertura de investigación preliminar, el 16 de abril de 2006 ordenó práctica de pruebas y el 21 de julio del mismo año, el Fiscal de conocimiento emitió auto inhibitorio.</w:t>
      </w:r>
    </w:p>
    <w:p w14:paraId="53378AB7" w14:textId="77777777" w:rsidR="00716D6B" w:rsidRPr="00446BE1" w:rsidRDefault="00716D6B" w:rsidP="00136418">
      <w:pPr>
        <w:ind w:right="713"/>
        <w:jc w:val="both"/>
        <w:rPr>
          <w:rFonts w:ascii="Cambria" w:hAnsi="Cambria"/>
          <w:sz w:val="18"/>
          <w:szCs w:val="18"/>
          <w:lang w:val="es-CO"/>
        </w:rPr>
      </w:pPr>
    </w:p>
    <w:p w14:paraId="731CB00F" w14:textId="25D01F61" w:rsidR="00716D6B" w:rsidRPr="00446BE1" w:rsidRDefault="00716D6B"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El 15 de diciembre de 2007, se realizó un Comité Técnico Jurídico en la Dirección Seccional de Fiscalías y Seguridad Ciudadana del Meta dentro del radicado No. 148.749, donde se resolvió desarchivar la investigación, sugiriendo la práctica de algunas diligencias investigativas.</w:t>
      </w:r>
    </w:p>
    <w:p w14:paraId="7B4292FB" w14:textId="77777777" w:rsidR="00716D6B" w:rsidRPr="00446BE1" w:rsidRDefault="00716D6B" w:rsidP="00136418">
      <w:pPr>
        <w:ind w:right="713"/>
        <w:jc w:val="both"/>
        <w:rPr>
          <w:rFonts w:ascii="Cambria" w:hAnsi="Cambria"/>
          <w:sz w:val="18"/>
          <w:szCs w:val="18"/>
          <w:lang w:val="es-CO"/>
        </w:rPr>
      </w:pPr>
    </w:p>
    <w:p w14:paraId="301026B7" w14:textId="0CDC7279" w:rsidR="00716D6B" w:rsidRPr="00446BE1" w:rsidRDefault="00716D6B"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El 30 de junio de 2021, se ordenó el desarchivo de las diligencias, las cuales se remitieron a la unidad de descongestión de Villavicencio, razón por la cual correspondieron al despacho de la Fiscalía 3 Seccional de Villavicencio. En dicho proceso se han emitido órdenes de trabajo para la práctica de pruebas, siendo la última de fecha 23 de marzo de 2022</w:t>
      </w:r>
      <w:r w:rsidRPr="00446BE1">
        <w:rPr>
          <w:rFonts w:ascii="Cambria" w:hAnsi="Cambria"/>
          <w:sz w:val="18"/>
          <w:szCs w:val="18"/>
          <w:vertAlign w:val="superscript"/>
          <w:lang w:val="es-CO"/>
        </w:rPr>
        <w:footnoteReference w:id="10"/>
      </w:r>
      <w:r w:rsidRPr="00446BE1">
        <w:rPr>
          <w:rFonts w:ascii="Cambria" w:hAnsi="Cambria"/>
          <w:sz w:val="18"/>
          <w:szCs w:val="18"/>
          <w:lang w:val="es-CO"/>
        </w:rPr>
        <w:t>.</w:t>
      </w:r>
    </w:p>
    <w:p w14:paraId="3F2311B1" w14:textId="77777777" w:rsidR="005D78D2" w:rsidRPr="00446BE1" w:rsidRDefault="005D78D2" w:rsidP="00136418">
      <w:pPr>
        <w:pStyle w:val="ListParagraph"/>
        <w:rPr>
          <w:sz w:val="18"/>
          <w:szCs w:val="18"/>
          <w:highlight w:val="yellow"/>
          <w:lang w:val="es-CO"/>
        </w:rPr>
      </w:pPr>
    </w:p>
    <w:p w14:paraId="79664AAC" w14:textId="782E1645" w:rsidR="005D78D2" w:rsidRPr="00446BE1" w:rsidRDefault="005D78D2"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En el trámite internacional</w:t>
      </w:r>
      <w:r w:rsidR="00BA5B72" w:rsidRPr="00446BE1">
        <w:rPr>
          <w:rFonts w:ascii="Cambria" w:hAnsi="Cambria"/>
          <w:sz w:val="18"/>
          <w:szCs w:val="18"/>
          <w:lang w:val="es-CO"/>
        </w:rPr>
        <w:t>,</w:t>
      </w:r>
      <w:r w:rsidRPr="00446BE1">
        <w:rPr>
          <w:rFonts w:ascii="Cambria" w:hAnsi="Cambria"/>
          <w:sz w:val="18"/>
          <w:szCs w:val="18"/>
          <w:lang w:val="es-CO"/>
        </w:rPr>
        <w:t xml:space="preserve"> mediante Informe de Admisibilidad No. 64/21 del 19 de marzo de 2021, la CIDH consideró admisible la petición en relación con los artículos 8 y 25 de la Convención Americana en concordancia con sus artículos 5 y 1.1. de este mismo instrumento. </w:t>
      </w:r>
    </w:p>
    <w:p w14:paraId="0C88C54C" w14:textId="77777777" w:rsidR="007E67B8" w:rsidRPr="00446BE1" w:rsidRDefault="007E67B8" w:rsidP="00136418">
      <w:pPr>
        <w:ind w:right="713"/>
        <w:jc w:val="both"/>
        <w:rPr>
          <w:rFonts w:ascii="Cambria" w:hAnsi="Cambria"/>
          <w:sz w:val="18"/>
          <w:szCs w:val="18"/>
          <w:highlight w:val="yellow"/>
          <w:lang w:val="es-CO"/>
        </w:rPr>
      </w:pPr>
    </w:p>
    <w:p w14:paraId="7DD288DC" w14:textId="6DB405B2" w:rsidR="00D6273D" w:rsidRPr="00446BE1" w:rsidRDefault="00D6273D" w:rsidP="00136418">
      <w:pPr>
        <w:numPr>
          <w:ilvl w:val="0"/>
          <w:numId w:val="57"/>
        </w:numPr>
        <w:ind w:right="713" w:firstLine="0"/>
        <w:jc w:val="both"/>
        <w:rPr>
          <w:rFonts w:ascii="Cambria" w:hAnsi="Cambria"/>
          <w:sz w:val="18"/>
          <w:szCs w:val="18"/>
          <w:lang w:val="es-ES"/>
        </w:rPr>
      </w:pPr>
      <w:r w:rsidRPr="00446BE1">
        <w:rPr>
          <w:rFonts w:ascii="Cambria" w:hAnsi="Cambria"/>
          <w:sz w:val="18"/>
          <w:szCs w:val="18"/>
          <w:lang w:val="es-CO"/>
        </w:rPr>
        <w:t xml:space="preserve">El 3 de agosto de 2020 </w:t>
      </w:r>
      <w:r w:rsidR="007E67B8" w:rsidRPr="00446BE1">
        <w:rPr>
          <w:rFonts w:ascii="Cambria" w:hAnsi="Cambria"/>
          <w:sz w:val="18"/>
          <w:szCs w:val="18"/>
          <w:lang w:val="es-CO"/>
        </w:rPr>
        <w:t xml:space="preserve">(sic) </w:t>
      </w:r>
      <w:r w:rsidRPr="00446BE1">
        <w:rPr>
          <w:rFonts w:ascii="Cambria" w:hAnsi="Cambria"/>
          <w:sz w:val="18"/>
          <w:szCs w:val="18"/>
          <w:lang w:val="es-CO"/>
        </w:rPr>
        <w:t>parte peticionaria</w:t>
      </w:r>
      <w:r w:rsidRPr="00446BE1">
        <w:rPr>
          <w:rFonts w:ascii="Cambria" w:hAnsi="Cambria"/>
          <w:sz w:val="18"/>
          <w:szCs w:val="18"/>
          <w:lang w:val="es-ES"/>
        </w:rPr>
        <w:t xml:space="preserve"> manifestó su intención de iniciar un proceso de búsqueda de solución amistosa lo cual puso en conocimiento de la Comisión Interamericana de Derechos Humanos. En el marco de lo anterior las partes decidieron suscribir un Acta de Entendimiento con el fin de iniciar la búsqueda de una solución amistosa.</w:t>
      </w:r>
    </w:p>
    <w:p w14:paraId="5878F9A6" w14:textId="77777777" w:rsidR="00A50A3D" w:rsidRPr="00446BE1" w:rsidRDefault="00A50A3D" w:rsidP="00136418">
      <w:pPr>
        <w:ind w:left="720" w:right="713"/>
        <w:jc w:val="both"/>
        <w:rPr>
          <w:rFonts w:ascii="Cambria" w:hAnsi="Cambria"/>
          <w:sz w:val="18"/>
          <w:szCs w:val="18"/>
          <w:lang w:val="es-ES"/>
        </w:rPr>
      </w:pPr>
    </w:p>
    <w:p w14:paraId="6AE71BD1" w14:textId="1F25CED3" w:rsidR="005D78D2" w:rsidRPr="00446BE1" w:rsidRDefault="00A50A3D" w:rsidP="00136418">
      <w:pPr>
        <w:numPr>
          <w:ilvl w:val="0"/>
          <w:numId w:val="57"/>
        </w:numPr>
        <w:ind w:right="713" w:firstLine="0"/>
        <w:jc w:val="both"/>
        <w:rPr>
          <w:rFonts w:ascii="Cambria" w:hAnsi="Cambria"/>
          <w:sz w:val="18"/>
          <w:szCs w:val="18"/>
          <w:lang w:val="es-CO"/>
        </w:rPr>
      </w:pPr>
      <w:r w:rsidRPr="00446BE1">
        <w:rPr>
          <w:rFonts w:ascii="Cambria" w:hAnsi="Cambria"/>
          <w:sz w:val="18"/>
          <w:szCs w:val="18"/>
          <w:lang w:val="es-CO"/>
        </w:rPr>
        <w:t>El 22 de septiembre de 2022 se firmó el Acta de Entendimiento para la Búsqueda de una Solución Amistosa</w:t>
      </w:r>
      <w:r w:rsidRPr="00446BE1">
        <w:rPr>
          <w:rFonts w:ascii="Cambria" w:hAnsi="Cambria"/>
          <w:sz w:val="18"/>
          <w:szCs w:val="18"/>
          <w:vertAlign w:val="superscript"/>
          <w:lang w:val="es-CO"/>
        </w:rPr>
        <w:footnoteReference w:id="11"/>
      </w:r>
      <w:r w:rsidRPr="00446BE1">
        <w:rPr>
          <w:rFonts w:ascii="Cambria" w:hAnsi="Cambria"/>
          <w:sz w:val="18"/>
          <w:szCs w:val="18"/>
          <w:lang w:val="es-CO"/>
        </w:rPr>
        <w:t>.</w:t>
      </w:r>
    </w:p>
    <w:p w14:paraId="43804FDF" w14:textId="77777777" w:rsidR="00A50A3D" w:rsidRPr="00446BE1" w:rsidRDefault="00A50A3D" w:rsidP="00136418">
      <w:pPr>
        <w:ind w:right="713"/>
        <w:jc w:val="both"/>
        <w:rPr>
          <w:rFonts w:ascii="Cambria" w:hAnsi="Cambria"/>
          <w:sz w:val="18"/>
          <w:szCs w:val="18"/>
          <w:lang w:val="es-CO"/>
        </w:rPr>
      </w:pPr>
    </w:p>
    <w:p w14:paraId="23FF7D19" w14:textId="16C311D9" w:rsidR="00A50A3D" w:rsidRPr="00446BE1" w:rsidRDefault="00A50A3D" w:rsidP="00136418">
      <w:pPr>
        <w:numPr>
          <w:ilvl w:val="0"/>
          <w:numId w:val="57"/>
        </w:numPr>
        <w:ind w:right="713" w:firstLine="0"/>
        <w:jc w:val="both"/>
        <w:rPr>
          <w:rFonts w:ascii="Cambria" w:hAnsi="Cambria"/>
          <w:b/>
          <w:bCs/>
          <w:sz w:val="18"/>
          <w:szCs w:val="18"/>
          <w:lang w:val="es-ES"/>
        </w:rPr>
      </w:pPr>
      <w:r w:rsidRPr="00446BE1">
        <w:rPr>
          <w:rFonts w:ascii="Cambria" w:hAnsi="Cambria"/>
          <w:sz w:val="18"/>
          <w:szCs w:val="18"/>
          <w:lang w:val="es-CO"/>
        </w:rPr>
        <w:lastRenderedPageBreak/>
        <w:t xml:space="preserve">En los meses subsiguientes se celebraron reuniones conjuntas entre las partes con el fin de analizar las medidas de reparación a incluir en el Acuerdo de Solución Amistosa que en la fecha se suscribe. </w:t>
      </w:r>
    </w:p>
    <w:p w14:paraId="3771F500"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highlight w:val="yellow"/>
          <w:lang w:val="es-ES"/>
        </w:rPr>
      </w:pPr>
    </w:p>
    <w:p w14:paraId="256C377F" w14:textId="634B895C"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ES"/>
        </w:rPr>
      </w:pPr>
      <w:r w:rsidRPr="00446BE1">
        <w:rPr>
          <w:rFonts w:ascii="Cambria" w:hAnsi="Cambria"/>
          <w:b/>
          <w:sz w:val="18"/>
          <w:szCs w:val="18"/>
          <w:lang w:val="es-ES"/>
        </w:rPr>
        <w:t>TERCERA PARTE: BENEFICIARI</w:t>
      </w:r>
      <w:r w:rsidR="002A643B" w:rsidRPr="00446BE1">
        <w:rPr>
          <w:rFonts w:ascii="Cambria" w:hAnsi="Cambria"/>
          <w:b/>
          <w:sz w:val="18"/>
          <w:szCs w:val="18"/>
          <w:lang w:val="es-ES"/>
        </w:rPr>
        <w:t>OS Y BENEFICIARIAS</w:t>
      </w:r>
    </w:p>
    <w:p w14:paraId="212D79F9" w14:textId="77777777" w:rsidR="0026323A" w:rsidRPr="00446BE1" w:rsidRDefault="0026323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ES"/>
        </w:rPr>
      </w:pPr>
    </w:p>
    <w:p w14:paraId="4399CFA3" w14:textId="60A6ECF5"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446BE1">
        <w:rPr>
          <w:rFonts w:ascii="Cambria" w:hAnsi="Cambria"/>
          <w:sz w:val="18"/>
          <w:szCs w:val="18"/>
          <w:lang w:val="es-ES"/>
        </w:rPr>
        <w:t>El Estado colombiano reconoce como víctima</w:t>
      </w:r>
      <w:r w:rsidR="002A643B" w:rsidRPr="00446BE1">
        <w:rPr>
          <w:rFonts w:ascii="Cambria" w:hAnsi="Cambria"/>
          <w:sz w:val="18"/>
          <w:szCs w:val="18"/>
          <w:lang w:val="es-ES"/>
        </w:rPr>
        <w:t>s</w:t>
      </w:r>
      <w:r w:rsidRPr="00446BE1">
        <w:rPr>
          <w:rFonts w:ascii="Cambria" w:hAnsi="Cambria"/>
          <w:sz w:val="18"/>
          <w:szCs w:val="18"/>
          <w:lang w:val="es-ES"/>
        </w:rPr>
        <w:t xml:space="preserve"> del presente acuerdo a </w:t>
      </w:r>
      <w:r w:rsidR="002A643B" w:rsidRPr="00446BE1">
        <w:rPr>
          <w:rFonts w:ascii="Cambria" w:hAnsi="Cambria"/>
          <w:sz w:val="18"/>
          <w:szCs w:val="18"/>
          <w:lang w:val="es-ES"/>
        </w:rPr>
        <w:t>las siguientes:</w:t>
      </w:r>
    </w:p>
    <w:p w14:paraId="7E97B4A4" w14:textId="77777777" w:rsidR="002A643B" w:rsidRPr="00446BE1" w:rsidRDefault="002A643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tbl>
      <w:tblPr>
        <w:tblStyle w:val="TableGrid"/>
        <w:tblW w:w="7938" w:type="dxa"/>
        <w:tblInd w:w="704" w:type="dxa"/>
        <w:tblLook w:val="04A0" w:firstRow="1" w:lastRow="0" w:firstColumn="1" w:lastColumn="0" w:noHBand="0" w:noVBand="1"/>
      </w:tblPr>
      <w:tblGrid>
        <w:gridCol w:w="2593"/>
        <w:gridCol w:w="2740"/>
        <w:gridCol w:w="2605"/>
      </w:tblGrid>
      <w:tr w:rsidR="002A643B" w:rsidRPr="00446BE1" w14:paraId="56960BDE" w14:textId="77777777" w:rsidTr="002D7375">
        <w:tc>
          <w:tcPr>
            <w:tcW w:w="2593" w:type="dxa"/>
            <w:shd w:val="clear" w:color="auto" w:fill="auto"/>
          </w:tcPr>
          <w:p w14:paraId="2ACC1752" w14:textId="77777777" w:rsidR="002A643B" w:rsidRPr="00446BE1" w:rsidRDefault="002A643B" w:rsidP="00136418">
            <w:pPr>
              <w:ind w:left="36" w:right="720"/>
              <w:jc w:val="both"/>
              <w:rPr>
                <w:rFonts w:ascii="Cambria" w:eastAsia="Arial Unicode MS" w:hAnsi="Cambria" w:cs="Times New Roman"/>
                <w:sz w:val="18"/>
                <w:szCs w:val="18"/>
                <w:bdr w:val="nil"/>
                <w:lang w:val="es-CO"/>
              </w:rPr>
            </w:pPr>
            <w:r w:rsidRPr="00446BE1">
              <w:rPr>
                <w:rFonts w:ascii="Cambria" w:hAnsi="Cambria"/>
                <w:sz w:val="18"/>
                <w:szCs w:val="18"/>
                <w:lang w:val="es-CO"/>
              </w:rPr>
              <w:t>Nombre</w:t>
            </w:r>
          </w:p>
        </w:tc>
        <w:tc>
          <w:tcPr>
            <w:tcW w:w="2740" w:type="dxa"/>
            <w:shd w:val="clear" w:color="auto" w:fill="auto"/>
          </w:tcPr>
          <w:p w14:paraId="72A76D18" w14:textId="77777777" w:rsidR="002A643B" w:rsidRPr="00446BE1" w:rsidRDefault="002A643B" w:rsidP="00136418">
            <w:pPr>
              <w:ind w:right="262"/>
              <w:jc w:val="both"/>
              <w:rPr>
                <w:rFonts w:ascii="Cambria" w:eastAsia="Arial Unicode MS" w:hAnsi="Cambria" w:cs="Times New Roman"/>
                <w:sz w:val="18"/>
                <w:szCs w:val="18"/>
                <w:bdr w:val="nil"/>
                <w:lang w:val="es-CO"/>
              </w:rPr>
            </w:pPr>
            <w:r w:rsidRPr="00446BE1">
              <w:rPr>
                <w:rFonts w:ascii="Cambria" w:hAnsi="Cambria"/>
                <w:sz w:val="18"/>
                <w:szCs w:val="18"/>
                <w:lang w:val="es-CO"/>
              </w:rPr>
              <w:t>Documento de Identidad</w:t>
            </w:r>
          </w:p>
        </w:tc>
        <w:tc>
          <w:tcPr>
            <w:tcW w:w="2605" w:type="dxa"/>
            <w:shd w:val="clear" w:color="auto" w:fill="auto"/>
          </w:tcPr>
          <w:p w14:paraId="1C11166D" w14:textId="77777777" w:rsidR="002A643B" w:rsidRPr="00446BE1" w:rsidRDefault="002A643B" w:rsidP="00136418">
            <w:pPr>
              <w:ind w:right="720"/>
              <w:jc w:val="both"/>
              <w:rPr>
                <w:rFonts w:ascii="Cambria" w:eastAsia="Arial Unicode MS" w:hAnsi="Cambria" w:cs="Times New Roman"/>
                <w:sz w:val="18"/>
                <w:szCs w:val="18"/>
                <w:bdr w:val="nil"/>
                <w:lang w:val="es-CO"/>
              </w:rPr>
            </w:pPr>
            <w:r w:rsidRPr="00446BE1">
              <w:rPr>
                <w:rFonts w:ascii="Cambria" w:hAnsi="Cambria"/>
                <w:sz w:val="18"/>
                <w:szCs w:val="18"/>
                <w:lang w:val="es-CO"/>
              </w:rPr>
              <w:t>Parentesco</w:t>
            </w:r>
          </w:p>
        </w:tc>
      </w:tr>
      <w:tr w:rsidR="002A643B" w:rsidRPr="00446BE1" w14:paraId="09BE91D4" w14:textId="77777777" w:rsidTr="009F0FDF">
        <w:trPr>
          <w:trHeight w:val="578"/>
        </w:trPr>
        <w:tc>
          <w:tcPr>
            <w:tcW w:w="2593" w:type="dxa"/>
          </w:tcPr>
          <w:p w14:paraId="55522D4C" w14:textId="2ED78A2F" w:rsidR="002A643B" w:rsidRPr="00446BE1" w:rsidRDefault="002A643B" w:rsidP="00136418">
            <w:pPr>
              <w:ind w:left="36" w:right="720"/>
              <w:jc w:val="both"/>
              <w:rPr>
                <w:rFonts w:ascii="Cambria" w:eastAsia="Arial Unicode MS" w:hAnsi="Cambria" w:cs="Times New Roman"/>
                <w:sz w:val="18"/>
                <w:szCs w:val="18"/>
                <w:bdr w:val="nil"/>
                <w:lang w:val="es-ES"/>
              </w:rPr>
            </w:pPr>
            <w:r w:rsidRPr="00446BE1">
              <w:rPr>
                <w:rFonts w:ascii="Cambria" w:hAnsi="Cambria"/>
                <w:sz w:val="18"/>
                <w:szCs w:val="18"/>
                <w:lang w:val="es-CO"/>
              </w:rPr>
              <w:t>Elpidio Caldas</w:t>
            </w:r>
            <w:r w:rsidRPr="00446BE1">
              <w:rPr>
                <w:rFonts w:ascii="Cambria" w:hAnsi="Cambria"/>
                <w:sz w:val="18"/>
                <w:szCs w:val="18"/>
                <w:vertAlign w:val="superscript"/>
                <w:lang w:val="es-ES"/>
              </w:rPr>
              <w:footnoteReference w:id="12"/>
            </w:r>
            <w:r w:rsidRPr="00446BE1">
              <w:rPr>
                <w:rFonts w:ascii="Cambria" w:hAnsi="Cambria"/>
                <w:sz w:val="18"/>
                <w:szCs w:val="18"/>
                <w:lang w:val="es-ES"/>
              </w:rPr>
              <w:t xml:space="preserve"> (</w:t>
            </w:r>
            <w:r w:rsidRPr="00446BE1">
              <w:rPr>
                <w:rFonts w:ascii="Cambria" w:hAnsi="Cambria"/>
                <w:sz w:val="18"/>
                <w:szCs w:val="18"/>
                <w:lang w:val="es-CO"/>
              </w:rPr>
              <w:t>Q.E.D.P)</w:t>
            </w:r>
          </w:p>
        </w:tc>
        <w:tc>
          <w:tcPr>
            <w:tcW w:w="2740" w:type="dxa"/>
          </w:tcPr>
          <w:p w14:paraId="4CA09ACB" w14:textId="502F35A3" w:rsidR="002A643B" w:rsidRPr="00446BE1" w:rsidRDefault="002A643B" w:rsidP="00136418">
            <w:pPr>
              <w:ind w:right="262"/>
              <w:jc w:val="center"/>
              <w:rPr>
                <w:rFonts w:ascii="Cambria" w:eastAsia="Arial Unicode MS" w:hAnsi="Cambria" w:cs="Times New Roman"/>
                <w:sz w:val="18"/>
                <w:szCs w:val="18"/>
                <w:bdr w:val="nil"/>
                <w:lang w:val="es-CO"/>
              </w:rPr>
            </w:pPr>
            <w:r w:rsidRPr="00446BE1">
              <w:rPr>
                <w:rFonts w:ascii="Cambria" w:hAnsi="Cambria"/>
                <w:sz w:val="18"/>
                <w:szCs w:val="18"/>
                <w:lang w:val="es-CO"/>
              </w:rPr>
              <w:t>(…)</w:t>
            </w:r>
          </w:p>
        </w:tc>
        <w:tc>
          <w:tcPr>
            <w:tcW w:w="2605" w:type="dxa"/>
          </w:tcPr>
          <w:p w14:paraId="485F43F3" w14:textId="77777777" w:rsidR="002A643B" w:rsidRPr="00446BE1" w:rsidRDefault="002A643B" w:rsidP="00136418">
            <w:pPr>
              <w:ind w:right="720"/>
              <w:jc w:val="both"/>
              <w:rPr>
                <w:rFonts w:ascii="Cambria" w:eastAsia="Arial Unicode MS" w:hAnsi="Cambria" w:cs="Times New Roman"/>
                <w:sz w:val="18"/>
                <w:szCs w:val="18"/>
                <w:bdr w:val="nil"/>
                <w:lang w:val="es-CO"/>
              </w:rPr>
            </w:pPr>
            <w:r w:rsidRPr="00446BE1">
              <w:rPr>
                <w:rFonts w:ascii="Cambria" w:hAnsi="Cambria"/>
                <w:sz w:val="18"/>
                <w:szCs w:val="18"/>
                <w:lang w:val="es-CO"/>
              </w:rPr>
              <w:t>Hermano</w:t>
            </w:r>
          </w:p>
        </w:tc>
      </w:tr>
      <w:tr w:rsidR="002A643B" w:rsidRPr="00446BE1" w14:paraId="614DCB39" w14:textId="77777777" w:rsidTr="002A643B">
        <w:trPr>
          <w:trHeight w:val="350"/>
        </w:trPr>
        <w:tc>
          <w:tcPr>
            <w:tcW w:w="2593" w:type="dxa"/>
          </w:tcPr>
          <w:p w14:paraId="6EED2F9B" w14:textId="77777777" w:rsidR="002A643B" w:rsidRPr="00446BE1" w:rsidRDefault="002A643B" w:rsidP="00136418">
            <w:pPr>
              <w:ind w:left="36" w:right="720"/>
              <w:jc w:val="both"/>
              <w:rPr>
                <w:rFonts w:ascii="Cambria" w:eastAsia="Arial Unicode MS" w:hAnsi="Cambria" w:cs="Times New Roman"/>
                <w:sz w:val="18"/>
                <w:szCs w:val="18"/>
                <w:bdr w:val="nil"/>
                <w:lang w:val="es-ES"/>
              </w:rPr>
            </w:pPr>
            <w:r w:rsidRPr="00446BE1">
              <w:rPr>
                <w:rFonts w:ascii="Cambria" w:hAnsi="Cambria"/>
                <w:sz w:val="18"/>
                <w:szCs w:val="18"/>
                <w:lang w:val="es-CO"/>
              </w:rPr>
              <w:t>María Isabel Melo de Caldas</w:t>
            </w:r>
          </w:p>
        </w:tc>
        <w:tc>
          <w:tcPr>
            <w:tcW w:w="2740" w:type="dxa"/>
          </w:tcPr>
          <w:p w14:paraId="18D8DA1F" w14:textId="5D99CD1F" w:rsidR="002A643B" w:rsidRPr="00446BE1" w:rsidRDefault="002A643B" w:rsidP="00136418">
            <w:pPr>
              <w:ind w:right="262"/>
              <w:jc w:val="center"/>
              <w:rPr>
                <w:rFonts w:ascii="Cambria" w:eastAsia="Arial Unicode MS" w:hAnsi="Cambria" w:cs="Times New Roman"/>
                <w:sz w:val="18"/>
                <w:szCs w:val="18"/>
                <w:bdr w:val="nil"/>
                <w:lang w:val="es-CO"/>
              </w:rPr>
            </w:pPr>
            <w:r w:rsidRPr="00446BE1">
              <w:rPr>
                <w:rFonts w:ascii="Cambria" w:hAnsi="Cambria"/>
                <w:sz w:val="18"/>
                <w:szCs w:val="18"/>
                <w:lang w:val="es-CO"/>
              </w:rPr>
              <w:t>(…)</w:t>
            </w:r>
          </w:p>
        </w:tc>
        <w:tc>
          <w:tcPr>
            <w:tcW w:w="2605" w:type="dxa"/>
          </w:tcPr>
          <w:p w14:paraId="5234924E" w14:textId="77777777" w:rsidR="002A643B" w:rsidRPr="00446BE1" w:rsidRDefault="002A643B" w:rsidP="00136418">
            <w:pPr>
              <w:ind w:right="720"/>
              <w:jc w:val="both"/>
              <w:rPr>
                <w:rFonts w:ascii="Cambria" w:eastAsia="Arial Unicode MS" w:hAnsi="Cambria" w:cs="Times New Roman"/>
                <w:sz w:val="18"/>
                <w:szCs w:val="18"/>
                <w:bdr w:val="nil"/>
                <w:lang w:val="es-CO"/>
              </w:rPr>
            </w:pPr>
            <w:r w:rsidRPr="00446BE1">
              <w:rPr>
                <w:rFonts w:ascii="Cambria" w:hAnsi="Cambria"/>
                <w:sz w:val="18"/>
                <w:szCs w:val="18"/>
                <w:lang w:val="es-CO"/>
              </w:rPr>
              <w:t>Cuñada</w:t>
            </w:r>
          </w:p>
          <w:p w14:paraId="45DD9945" w14:textId="77777777" w:rsidR="002A643B" w:rsidRPr="00446BE1" w:rsidRDefault="002A643B" w:rsidP="00136418">
            <w:pPr>
              <w:ind w:right="720"/>
              <w:jc w:val="both"/>
              <w:rPr>
                <w:rFonts w:ascii="Cambria" w:eastAsia="Arial Unicode MS" w:hAnsi="Cambria" w:cs="Times New Roman"/>
                <w:sz w:val="18"/>
                <w:szCs w:val="18"/>
                <w:bdr w:val="nil"/>
                <w:lang w:val="es-CO"/>
              </w:rPr>
            </w:pPr>
            <w:r w:rsidRPr="00446BE1">
              <w:rPr>
                <w:rFonts w:ascii="Cambria" w:hAnsi="Cambria"/>
                <w:i/>
                <w:iCs/>
                <w:sz w:val="18"/>
                <w:szCs w:val="18"/>
                <w:lang w:val="es-CO"/>
              </w:rPr>
              <w:t>Tercero afectado</w:t>
            </w:r>
          </w:p>
        </w:tc>
      </w:tr>
      <w:tr w:rsidR="002A643B" w:rsidRPr="00446BE1" w14:paraId="1176E75C" w14:textId="77777777" w:rsidTr="002A643B">
        <w:tc>
          <w:tcPr>
            <w:tcW w:w="2593" w:type="dxa"/>
          </w:tcPr>
          <w:p w14:paraId="6CA09644" w14:textId="14CC6BFC" w:rsidR="002A643B" w:rsidRPr="00446BE1" w:rsidRDefault="002A643B" w:rsidP="00136418">
            <w:pPr>
              <w:ind w:left="36" w:right="720"/>
              <w:jc w:val="both"/>
              <w:rPr>
                <w:rFonts w:ascii="Cambria" w:eastAsia="Arial Unicode MS" w:hAnsi="Cambria" w:cs="Times New Roman"/>
                <w:sz w:val="18"/>
                <w:szCs w:val="18"/>
                <w:bdr w:val="nil"/>
                <w:lang w:val="es-CO"/>
              </w:rPr>
            </w:pPr>
            <w:r w:rsidRPr="00446BE1">
              <w:rPr>
                <w:rFonts w:ascii="Cambria" w:hAnsi="Cambria"/>
                <w:sz w:val="18"/>
                <w:szCs w:val="18"/>
                <w:lang w:val="es-CO"/>
              </w:rPr>
              <w:t>Wilson Caldas Melo</w:t>
            </w:r>
          </w:p>
        </w:tc>
        <w:tc>
          <w:tcPr>
            <w:tcW w:w="2740" w:type="dxa"/>
          </w:tcPr>
          <w:p w14:paraId="67B19787" w14:textId="0A90FEE2" w:rsidR="002A643B" w:rsidRPr="00446BE1" w:rsidRDefault="002A643B" w:rsidP="00136418">
            <w:pPr>
              <w:ind w:right="262"/>
              <w:jc w:val="center"/>
              <w:rPr>
                <w:rFonts w:ascii="Cambria" w:eastAsia="Arial Unicode MS" w:hAnsi="Cambria" w:cs="Times New Roman"/>
                <w:sz w:val="18"/>
                <w:szCs w:val="18"/>
                <w:bdr w:val="nil"/>
                <w:lang w:val="es-CO"/>
              </w:rPr>
            </w:pPr>
            <w:r w:rsidRPr="00446BE1">
              <w:rPr>
                <w:rFonts w:ascii="Cambria" w:hAnsi="Cambria"/>
                <w:sz w:val="18"/>
                <w:szCs w:val="18"/>
                <w:lang w:val="es-CO"/>
              </w:rPr>
              <w:t>(…)</w:t>
            </w:r>
          </w:p>
        </w:tc>
        <w:tc>
          <w:tcPr>
            <w:tcW w:w="2605" w:type="dxa"/>
          </w:tcPr>
          <w:p w14:paraId="230EFFC5" w14:textId="77777777" w:rsidR="002A643B" w:rsidRPr="00446BE1" w:rsidRDefault="002A643B" w:rsidP="00136418">
            <w:pPr>
              <w:ind w:right="720"/>
              <w:jc w:val="both"/>
              <w:rPr>
                <w:rFonts w:ascii="Cambria" w:eastAsia="Arial Unicode MS" w:hAnsi="Cambria" w:cs="Times New Roman"/>
                <w:sz w:val="18"/>
                <w:szCs w:val="18"/>
                <w:bdr w:val="nil"/>
                <w:lang w:val="es-CO"/>
              </w:rPr>
            </w:pPr>
            <w:r w:rsidRPr="00446BE1">
              <w:rPr>
                <w:rFonts w:ascii="Cambria" w:hAnsi="Cambria"/>
                <w:sz w:val="18"/>
                <w:szCs w:val="18"/>
                <w:lang w:val="es-CO"/>
              </w:rPr>
              <w:t>Sobrino</w:t>
            </w:r>
          </w:p>
        </w:tc>
      </w:tr>
      <w:tr w:rsidR="002A643B" w:rsidRPr="00446BE1" w14:paraId="60C9360F" w14:textId="77777777" w:rsidTr="002A643B">
        <w:tc>
          <w:tcPr>
            <w:tcW w:w="2593" w:type="dxa"/>
          </w:tcPr>
          <w:p w14:paraId="3B58E600" w14:textId="01576550" w:rsidR="002A643B" w:rsidRPr="00446BE1" w:rsidRDefault="002A643B" w:rsidP="00136418">
            <w:pPr>
              <w:ind w:left="36" w:right="720"/>
              <w:jc w:val="both"/>
              <w:rPr>
                <w:rFonts w:ascii="Cambria" w:eastAsia="Arial Unicode MS" w:hAnsi="Cambria" w:cs="Times New Roman"/>
                <w:sz w:val="18"/>
                <w:szCs w:val="18"/>
                <w:bdr w:val="nil"/>
                <w:lang w:val="es-CO"/>
              </w:rPr>
            </w:pPr>
            <w:r w:rsidRPr="00446BE1">
              <w:rPr>
                <w:rFonts w:ascii="Cambria" w:hAnsi="Cambria"/>
                <w:sz w:val="18"/>
                <w:szCs w:val="18"/>
                <w:lang w:val="es-CO"/>
              </w:rPr>
              <w:t>Sedy Caldas Melo</w:t>
            </w:r>
          </w:p>
        </w:tc>
        <w:tc>
          <w:tcPr>
            <w:tcW w:w="2740" w:type="dxa"/>
          </w:tcPr>
          <w:p w14:paraId="5C7C6E6E" w14:textId="3D7E1F9C" w:rsidR="002A643B" w:rsidRPr="00446BE1" w:rsidRDefault="002A643B" w:rsidP="00136418">
            <w:pPr>
              <w:ind w:right="262"/>
              <w:jc w:val="center"/>
              <w:rPr>
                <w:rFonts w:ascii="Cambria" w:eastAsia="Arial Unicode MS" w:hAnsi="Cambria" w:cs="Times New Roman"/>
                <w:sz w:val="18"/>
                <w:szCs w:val="18"/>
                <w:bdr w:val="nil"/>
                <w:lang w:val="es-CO"/>
              </w:rPr>
            </w:pPr>
            <w:r w:rsidRPr="00446BE1">
              <w:rPr>
                <w:rFonts w:ascii="Cambria" w:hAnsi="Cambria"/>
                <w:sz w:val="18"/>
                <w:szCs w:val="18"/>
                <w:lang w:val="es-CO"/>
              </w:rPr>
              <w:t>(…)</w:t>
            </w:r>
          </w:p>
        </w:tc>
        <w:tc>
          <w:tcPr>
            <w:tcW w:w="2605" w:type="dxa"/>
          </w:tcPr>
          <w:p w14:paraId="2CA56966" w14:textId="77777777" w:rsidR="002A643B" w:rsidRPr="00446BE1" w:rsidRDefault="002A643B" w:rsidP="00136418">
            <w:pPr>
              <w:ind w:right="720"/>
              <w:jc w:val="both"/>
              <w:rPr>
                <w:rFonts w:ascii="Cambria" w:eastAsia="Arial Unicode MS" w:hAnsi="Cambria" w:cs="Times New Roman"/>
                <w:sz w:val="18"/>
                <w:szCs w:val="18"/>
                <w:bdr w:val="nil"/>
                <w:lang w:val="es-CO"/>
              </w:rPr>
            </w:pPr>
            <w:r w:rsidRPr="00446BE1">
              <w:rPr>
                <w:rFonts w:ascii="Cambria" w:hAnsi="Cambria"/>
                <w:sz w:val="18"/>
                <w:szCs w:val="18"/>
                <w:lang w:val="es-CO"/>
              </w:rPr>
              <w:t>Sobrina</w:t>
            </w:r>
          </w:p>
        </w:tc>
      </w:tr>
    </w:tbl>
    <w:p w14:paraId="65FE2233" w14:textId="77777777"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lang w:val="es-ES"/>
        </w:rPr>
      </w:pPr>
    </w:p>
    <w:p w14:paraId="111377AA" w14:textId="77777777"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18"/>
          <w:szCs w:val="18"/>
          <w:lang w:val="es-CO"/>
        </w:rPr>
      </w:pPr>
      <w:r w:rsidRPr="00446BE1">
        <w:rPr>
          <w:rFonts w:ascii="Cambria" w:hAnsi="Cambria"/>
          <w:bCs/>
          <w:sz w:val="18"/>
          <w:szCs w:val="18"/>
          <w:lang w:val="es-CO"/>
        </w:rPr>
        <w:t>Las víctimas reconocidas en el presente Acuerdo de Solución Amistosa se beneficiarán siempre que acrediten</w:t>
      </w:r>
      <w:r w:rsidRPr="00446BE1">
        <w:rPr>
          <w:rFonts w:ascii="Cambria" w:hAnsi="Cambria"/>
          <w:bCs/>
          <w:sz w:val="18"/>
          <w:szCs w:val="18"/>
          <w:lang w:val="es-ES"/>
        </w:rPr>
        <w:t xml:space="preserve"> </w:t>
      </w:r>
      <w:r w:rsidRPr="00446BE1">
        <w:rPr>
          <w:rFonts w:ascii="Cambria" w:hAnsi="Cambria"/>
          <w:bCs/>
          <w:sz w:val="18"/>
          <w:szCs w:val="18"/>
          <w:lang w:val="es-CO"/>
        </w:rPr>
        <w:t>su vínculo por consanguinidad y afinidad respecto del señor</w:t>
      </w:r>
      <w:r w:rsidRPr="00446BE1">
        <w:rPr>
          <w:rFonts w:ascii="Cambria" w:hAnsi="Cambria"/>
          <w:bCs/>
          <w:sz w:val="18"/>
          <w:szCs w:val="18"/>
          <w:lang w:val="es-ES"/>
        </w:rPr>
        <w:t xml:space="preserve"> José Enrique Caldas</w:t>
      </w:r>
      <w:r w:rsidRPr="00446BE1">
        <w:rPr>
          <w:rFonts w:ascii="Cambria" w:hAnsi="Cambria"/>
          <w:bCs/>
          <w:sz w:val="18"/>
          <w:szCs w:val="18"/>
          <w:lang w:val="es-CO"/>
        </w:rPr>
        <w:t xml:space="preserve">. En todo caso, deberá acreditar el daño de acuerdo con los parámetros establecidos por el Consejo de Estado. </w:t>
      </w:r>
    </w:p>
    <w:p w14:paraId="32E28169" w14:textId="77777777"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CO"/>
        </w:rPr>
      </w:pPr>
    </w:p>
    <w:p w14:paraId="368B6C04" w14:textId="594D87DD"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720" w:right="720"/>
        <w:jc w:val="both"/>
        <w:rPr>
          <w:rFonts w:ascii="Cambria" w:hAnsi="Cambria"/>
          <w:bCs/>
          <w:sz w:val="18"/>
          <w:szCs w:val="18"/>
          <w:lang w:val="es-CO"/>
        </w:rPr>
      </w:pPr>
      <w:r w:rsidRPr="00446BE1">
        <w:rPr>
          <w:rFonts w:ascii="Cambria" w:hAnsi="Cambria"/>
          <w:b/>
          <w:bCs/>
          <w:sz w:val="18"/>
          <w:szCs w:val="18"/>
          <w:lang w:val="es-CO"/>
        </w:rPr>
        <w:t>Parágrafo:</w:t>
      </w:r>
      <w:r w:rsidR="009B2BC0" w:rsidRPr="00446BE1">
        <w:rPr>
          <w:rFonts w:ascii="Cambria" w:hAnsi="Cambria"/>
          <w:b/>
          <w:sz w:val="18"/>
          <w:szCs w:val="18"/>
          <w:lang w:val="es-CO"/>
        </w:rPr>
        <w:t xml:space="preserve"> </w:t>
      </w:r>
      <w:r w:rsidRPr="00446BE1">
        <w:rPr>
          <w:rFonts w:ascii="Cambria" w:hAnsi="Cambria"/>
          <w:bCs/>
          <w:sz w:val="18"/>
          <w:szCs w:val="18"/>
          <w:lang w:val="es-CO"/>
        </w:rPr>
        <w:t xml:space="preserve">El peticionario declara con la firma del presente Acuerdo de Solución Amistosa que las personas enunciadas anteriormente corresponden a los familiares del señor </w:t>
      </w:r>
      <w:r w:rsidRPr="00446BE1">
        <w:rPr>
          <w:rFonts w:ascii="Cambria" w:hAnsi="Cambria"/>
          <w:bCs/>
          <w:sz w:val="18"/>
          <w:szCs w:val="18"/>
          <w:lang w:val="es-ES"/>
        </w:rPr>
        <w:t>José Enrique Caldas</w:t>
      </w:r>
      <w:r w:rsidRPr="00446BE1">
        <w:rPr>
          <w:rFonts w:ascii="Cambria" w:hAnsi="Cambria"/>
          <w:bCs/>
          <w:sz w:val="18"/>
          <w:szCs w:val="18"/>
          <w:lang w:val="es-CO"/>
        </w:rPr>
        <w:t>, legitimados en la causa e interesados en adelantar este proceso y que las mismas estaban vivas para el momento de la ocurrencia de los hechos.</w:t>
      </w:r>
    </w:p>
    <w:p w14:paraId="1DBBAB40" w14:textId="77777777"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18"/>
          <w:szCs w:val="18"/>
          <w:lang w:val="es-CO"/>
        </w:rPr>
      </w:pPr>
    </w:p>
    <w:p w14:paraId="0FE8C88B" w14:textId="3C28F04C"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18"/>
          <w:szCs w:val="18"/>
          <w:lang w:val="es-CO"/>
        </w:rPr>
      </w:pPr>
      <w:r w:rsidRPr="00446BE1">
        <w:rPr>
          <w:rFonts w:ascii="Cambria" w:hAnsi="Cambria"/>
          <w:bCs/>
          <w:sz w:val="18"/>
          <w:szCs w:val="18"/>
          <w:lang w:val="es-CO"/>
        </w:rPr>
        <w:t>En tal sentido, posterior a la firma del Acuerdo de Solución Amistosa, no se incluirán nuevos beneficiarios.</w:t>
      </w:r>
    </w:p>
    <w:p w14:paraId="059749F0" w14:textId="77777777" w:rsidR="004B12F7" w:rsidRPr="00446BE1" w:rsidRDefault="004B12F7"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highlight w:val="yellow"/>
          <w:lang w:val="es-ES"/>
        </w:rPr>
      </w:pPr>
    </w:p>
    <w:p w14:paraId="1557FEA1" w14:textId="706248FF"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ES"/>
        </w:rPr>
      </w:pPr>
      <w:r w:rsidRPr="00446BE1">
        <w:rPr>
          <w:rFonts w:ascii="Cambria" w:hAnsi="Cambria"/>
          <w:b/>
          <w:sz w:val="18"/>
          <w:szCs w:val="18"/>
          <w:lang w:val="es-ES"/>
        </w:rPr>
        <w:t>CUARTA PARTE: RECONOCIMIENTO DE RESPONSABILIDAD</w:t>
      </w:r>
    </w:p>
    <w:p w14:paraId="7AC1C043" w14:textId="77777777" w:rsidR="0026323A" w:rsidRPr="00446BE1" w:rsidRDefault="0026323A"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1EC80C00" w14:textId="77777777" w:rsidR="00FF4F99" w:rsidRPr="00446BE1" w:rsidRDefault="00FF4F99"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CO"/>
        </w:rPr>
      </w:pPr>
      <w:r w:rsidRPr="00446BE1">
        <w:rPr>
          <w:rFonts w:ascii="Cambria" w:hAnsi="Cambria"/>
          <w:sz w:val="18"/>
          <w:szCs w:val="18"/>
          <w:lang w:val="es-ES"/>
        </w:rPr>
        <w:t xml:space="preserve">El Estado colombiano reconoce su responsabilidad internacional por la </w:t>
      </w:r>
      <w:r w:rsidRPr="00446BE1">
        <w:rPr>
          <w:rFonts w:ascii="Cambria" w:hAnsi="Cambria"/>
          <w:sz w:val="18"/>
          <w:szCs w:val="18"/>
          <w:lang w:val="es-CO"/>
        </w:rPr>
        <w:t>violación</w:t>
      </w:r>
      <w:r w:rsidRPr="00446BE1">
        <w:rPr>
          <w:rFonts w:ascii="Cambria" w:hAnsi="Cambria"/>
          <w:sz w:val="18"/>
          <w:szCs w:val="18"/>
          <w:lang w:val="es-ES"/>
        </w:rPr>
        <w:t xml:space="preserve"> de los derechos reconocidos en los </w:t>
      </w:r>
      <w:r w:rsidRPr="00446BE1">
        <w:rPr>
          <w:rFonts w:ascii="Cambria" w:hAnsi="Cambria"/>
          <w:sz w:val="18"/>
          <w:szCs w:val="18"/>
          <w:lang w:val="es-CO"/>
        </w:rPr>
        <w:t>artículos</w:t>
      </w:r>
      <w:r w:rsidRPr="00446BE1">
        <w:rPr>
          <w:rFonts w:ascii="Cambria" w:hAnsi="Cambria"/>
          <w:sz w:val="18"/>
          <w:szCs w:val="18"/>
          <w:lang w:val="es-ES"/>
        </w:rPr>
        <w:t xml:space="preserve"> 8 y 25 de la </w:t>
      </w:r>
      <w:r w:rsidRPr="00446BE1">
        <w:rPr>
          <w:rFonts w:ascii="Cambria" w:hAnsi="Cambria"/>
          <w:sz w:val="18"/>
          <w:szCs w:val="18"/>
          <w:lang w:val="es-CO"/>
        </w:rPr>
        <w:t>Convención</w:t>
      </w:r>
      <w:r w:rsidRPr="00446BE1">
        <w:rPr>
          <w:rFonts w:ascii="Cambria" w:hAnsi="Cambria"/>
          <w:sz w:val="18"/>
          <w:szCs w:val="18"/>
          <w:lang w:val="es-ES"/>
        </w:rPr>
        <w:t xml:space="preserve"> Americana de Derechos Humanos en </w:t>
      </w:r>
      <w:r w:rsidRPr="00446BE1">
        <w:rPr>
          <w:rFonts w:ascii="Cambria" w:hAnsi="Cambria"/>
          <w:sz w:val="18"/>
          <w:szCs w:val="18"/>
          <w:lang w:val="es-CO"/>
        </w:rPr>
        <w:t>relación</w:t>
      </w:r>
      <w:r w:rsidRPr="00446BE1">
        <w:rPr>
          <w:rFonts w:ascii="Cambria" w:hAnsi="Cambria"/>
          <w:sz w:val="18"/>
          <w:szCs w:val="18"/>
          <w:lang w:val="es-ES"/>
        </w:rPr>
        <w:t xml:space="preserve"> con el </w:t>
      </w:r>
      <w:r w:rsidRPr="00446BE1">
        <w:rPr>
          <w:rFonts w:ascii="Cambria" w:hAnsi="Cambria"/>
          <w:sz w:val="18"/>
          <w:szCs w:val="18"/>
          <w:lang w:val="es-CO"/>
        </w:rPr>
        <w:t>artículo</w:t>
      </w:r>
      <w:r w:rsidRPr="00446BE1">
        <w:rPr>
          <w:rFonts w:ascii="Cambria" w:hAnsi="Cambria"/>
          <w:sz w:val="18"/>
          <w:szCs w:val="18"/>
          <w:lang w:val="es-ES"/>
        </w:rPr>
        <w:t xml:space="preserve"> 1.1 del mismo instrumento; en perjuicio de los familiares del </w:t>
      </w:r>
      <w:r w:rsidRPr="00446BE1">
        <w:rPr>
          <w:rFonts w:ascii="Cambria" w:hAnsi="Cambria"/>
          <w:sz w:val="18"/>
          <w:szCs w:val="18"/>
          <w:lang w:val="es-CO"/>
        </w:rPr>
        <w:t>señor</w:t>
      </w:r>
      <w:r w:rsidRPr="00446BE1">
        <w:rPr>
          <w:rFonts w:ascii="Cambria" w:hAnsi="Cambria"/>
          <w:sz w:val="18"/>
          <w:szCs w:val="18"/>
          <w:lang w:val="es-ES"/>
        </w:rPr>
        <w:t xml:space="preserve"> José Enrique Caldas, por la falta de </w:t>
      </w:r>
      <w:r w:rsidRPr="00446BE1">
        <w:rPr>
          <w:rFonts w:ascii="Cambria" w:hAnsi="Cambria"/>
          <w:sz w:val="18"/>
          <w:szCs w:val="18"/>
          <w:lang w:val="es-CO"/>
        </w:rPr>
        <w:t>investigación</w:t>
      </w:r>
      <w:r w:rsidRPr="00446BE1">
        <w:rPr>
          <w:rFonts w:ascii="Cambria" w:hAnsi="Cambria"/>
          <w:sz w:val="18"/>
          <w:szCs w:val="18"/>
          <w:lang w:val="es-ES"/>
        </w:rPr>
        <w:t xml:space="preserve"> de los hechos sucedidos, lo cual derivó en la ausencia de </w:t>
      </w:r>
      <w:r w:rsidRPr="00446BE1">
        <w:rPr>
          <w:rFonts w:ascii="Cambria" w:hAnsi="Cambria"/>
          <w:sz w:val="18"/>
          <w:szCs w:val="18"/>
          <w:lang w:val="es-CO"/>
        </w:rPr>
        <w:t>judicialización</w:t>
      </w:r>
      <w:r w:rsidRPr="00446BE1">
        <w:rPr>
          <w:rFonts w:ascii="Cambria" w:hAnsi="Cambria"/>
          <w:sz w:val="18"/>
          <w:szCs w:val="18"/>
          <w:lang w:val="es-ES"/>
        </w:rPr>
        <w:t xml:space="preserve"> y </w:t>
      </w:r>
      <w:r w:rsidRPr="00446BE1">
        <w:rPr>
          <w:rFonts w:ascii="Cambria" w:hAnsi="Cambria"/>
          <w:sz w:val="18"/>
          <w:szCs w:val="18"/>
          <w:lang w:val="es-CO"/>
        </w:rPr>
        <w:t>sanción</w:t>
      </w:r>
      <w:r w:rsidRPr="00446BE1">
        <w:rPr>
          <w:rFonts w:ascii="Cambria" w:hAnsi="Cambria"/>
          <w:sz w:val="18"/>
          <w:szCs w:val="18"/>
          <w:lang w:val="es-ES"/>
        </w:rPr>
        <w:t xml:space="preserve"> de los autores. </w:t>
      </w:r>
    </w:p>
    <w:p w14:paraId="42611B35" w14:textId="77777777" w:rsidR="000C4006" w:rsidRPr="00446BE1" w:rsidRDefault="000C4006" w:rsidP="00136418">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highlight w:val="yellow"/>
          <w:lang w:val="es-CO"/>
        </w:rPr>
      </w:pPr>
    </w:p>
    <w:p w14:paraId="1B9C44C2"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ES"/>
        </w:rPr>
      </w:pPr>
      <w:r w:rsidRPr="00446BE1">
        <w:rPr>
          <w:rFonts w:ascii="Cambria" w:hAnsi="Cambria"/>
          <w:b/>
          <w:sz w:val="18"/>
          <w:szCs w:val="18"/>
          <w:lang w:val="es-ES"/>
        </w:rPr>
        <w:t>QUINTA PARTE: MEDIDAS DE SATISFACCIÓN</w:t>
      </w:r>
    </w:p>
    <w:p w14:paraId="485D4243"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55067B00" w14:textId="6A7F6945"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446BE1">
        <w:rPr>
          <w:rFonts w:ascii="Cambria" w:hAnsi="Cambria"/>
          <w:sz w:val="18"/>
          <w:szCs w:val="18"/>
          <w:lang w:val="es-ES"/>
        </w:rPr>
        <w:t>El Estado colombiano se compromete a realizar las siguientes medidas de satisfacción:</w:t>
      </w:r>
    </w:p>
    <w:p w14:paraId="3ED39600"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74A99580" w14:textId="27B300C8" w:rsidR="00285BEB" w:rsidRPr="00446BE1" w:rsidRDefault="00285BEB" w:rsidP="0013641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851" w:right="720" w:firstLine="0"/>
        <w:jc w:val="both"/>
        <w:rPr>
          <w:rFonts w:ascii="Cambria" w:hAnsi="Cambria"/>
          <w:bCs/>
          <w:sz w:val="18"/>
          <w:szCs w:val="18"/>
          <w:lang w:val="es-ES"/>
        </w:rPr>
      </w:pPr>
      <w:r w:rsidRPr="00446BE1">
        <w:rPr>
          <w:rFonts w:ascii="Cambria" w:hAnsi="Cambria"/>
          <w:bCs/>
          <w:sz w:val="18"/>
          <w:szCs w:val="18"/>
          <w:lang w:val="es-ES"/>
        </w:rPr>
        <w:t>Acto de Reconocimiento de Responsabilidad:</w:t>
      </w:r>
    </w:p>
    <w:p w14:paraId="220CE15F"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ES"/>
        </w:rPr>
      </w:pPr>
    </w:p>
    <w:p w14:paraId="08C6BED4" w14:textId="539BB070" w:rsidR="009D11C6" w:rsidRPr="00446BE1" w:rsidRDefault="009D11C6"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CO"/>
        </w:rPr>
      </w:pPr>
      <w:r w:rsidRPr="00446BE1">
        <w:rPr>
          <w:rFonts w:ascii="Cambria" w:hAnsi="Cambria"/>
          <w:sz w:val="18"/>
          <w:szCs w:val="18"/>
          <w:lang w:val="es-CO"/>
        </w:rPr>
        <w:t>El Estado colombiano realizará un Acto de Reconocimiento de Responsabilidad virtual, el cual será presidido por la Directora General o la Directora de Defensa Jurídica Internacional de la Agencia Nacional de Defensa Jurídica del Estado. Todos los aspectos relativos al mismo serán concertados con el representante de las víctimas y los familiares.</w:t>
      </w:r>
    </w:p>
    <w:p w14:paraId="43B2DCF5" w14:textId="77777777" w:rsidR="009D11C6" w:rsidRPr="00446BE1" w:rsidRDefault="009D11C6"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CO"/>
        </w:rPr>
      </w:pPr>
    </w:p>
    <w:p w14:paraId="494914D5" w14:textId="1D6A7EBB" w:rsidR="009D11C6" w:rsidRPr="00446BE1" w:rsidRDefault="009D11C6" w:rsidP="0013641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CO"/>
        </w:rPr>
      </w:pPr>
      <w:r w:rsidRPr="00446BE1">
        <w:rPr>
          <w:rFonts w:ascii="Cambria" w:hAnsi="Cambria"/>
          <w:sz w:val="18"/>
          <w:szCs w:val="18"/>
          <w:lang w:val="es-CO"/>
        </w:rPr>
        <w:t>El acto se realizará de conformidad con el reconocimiento de responsabilidad señalado en el presente Acuerdo. La presente medida estará a cargo de la Agencia Nacional de Defensa Jurídica del Estado</w:t>
      </w:r>
      <w:r w:rsidR="005B40D2" w:rsidRPr="00446BE1">
        <w:rPr>
          <w:rStyle w:val="FootnoteReference"/>
          <w:rFonts w:ascii="Cambria" w:hAnsi="Cambria"/>
          <w:sz w:val="18"/>
          <w:szCs w:val="18"/>
          <w:lang w:val="es-CO"/>
        </w:rPr>
        <w:footnoteReference w:id="13"/>
      </w:r>
      <w:r w:rsidRPr="00446BE1">
        <w:rPr>
          <w:rFonts w:ascii="Cambria" w:hAnsi="Cambria"/>
          <w:sz w:val="18"/>
          <w:szCs w:val="18"/>
          <w:lang w:val="es-CO"/>
        </w:rPr>
        <w:t xml:space="preserve">. </w:t>
      </w:r>
    </w:p>
    <w:p w14:paraId="16E198F4" w14:textId="77777777" w:rsidR="00285BEB" w:rsidRPr="00446BE1" w:rsidRDefault="00285BEB" w:rsidP="00136418">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18"/>
          <w:szCs w:val="18"/>
          <w:lang w:val="es-ES"/>
        </w:rPr>
      </w:pPr>
    </w:p>
    <w:p w14:paraId="3D9B319A" w14:textId="77777777" w:rsidR="00285BEB" w:rsidRPr="00446BE1" w:rsidRDefault="00285BEB" w:rsidP="0013641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851" w:right="713" w:firstLine="0"/>
        <w:contextualSpacing/>
        <w:jc w:val="both"/>
        <w:rPr>
          <w:sz w:val="18"/>
          <w:szCs w:val="18"/>
          <w:lang w:val="es-ES"/>
        </w:rPr>
      </w:pPr>
      <w:r w:rsidRPr="00446BE1">
        <w:rPr>
          <w:sz w:val="18"/>
          <w:szCs w:val="18"/>
          <w:lang w:val="es-ES"/>
        </w:rPr>
        <w:t xml:space="preserve">Publicación del Informe de Artículo 49: </w:t>
      </w:r>
    </w:p>
    <w:p w14:paraId="7CE8C2F5" w14:textId="77777777" w:rsidR="00CA672C" w:rsidRPr="00446BE1" w:rsidRDefault="00CA672C" w:rsidP="001364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13"/>
        <w:contextualSpacing/>
        <w:jc w:val="both"/>
        <w:rPr>
          <w:sz w:val="18"/>
          <w:szCs w:val="18"/>
          <w:lang w:val="es-ES"/>
        </w:rPr>
      </w:pPr>
    </w:p>
    <w:p w14:paraId="0624FDCF" w14:textId="77777777" w:rsidR="009D11C6" w:rsidRPr="00446BE1" w:rsidRDefault="009D11C6" w:rsidP="00136418">
      <w:pPr>
        <w:ind w:left="720" w:right="713"/>
        <w:jc w:val="both"/>
        <w:rPr>
          <w:rFonts w:ascii="Cambria" w:hAnsi="Cambria"/>
          <w:sz w:val="18"/>
          <w:szCs w:val="18"/>
          <w:lang w:val="es-CO"/>
        </w:rPr>
      </w:pPr>
      <w:r w:rsidRPr="00446BE1">
        <w:rPr>
          <w:rFonts w:ascii="Cambria" w:hAnsi="Cambria"/>
          <w:sz w:val="18"/>
          <w:szCs w:val="18"/>
          <w:lang w:val="es-CO"/>
        </w:rPr>
        <w:lastRenderedPageBreak/>
        <w:t xml:space="preserve">El Estado colombiano realizará la publicación de los apartes pertinentes del informe de solución amistosa una vez sea emitido por la Comisión Interamericana de Derechos Humanos, en la página web de la Agencia Nacional de Defensa Jurídica del Estado, por el término de seis (6) meses. </w:t>
      </w:r>
    </w:p>
    <w:p w14:paraId="2FEE6E27" w14:textId="77777777" w:rsidR="00285BEB" w:rsidRPr="00446BE1" w:rsidRDefault="00285BEB" w:rsidP="00136418">
      <w:pPr>
        <w:pStyle w:val="xmsonormal"/>
        <w:ind w:left="720" w:right="713"/>
        <w:jc w:val="both"/>
        <w:rPr>
          <w:rFonts w:ascii="Cambria" w:hAnsi="Cambria"/>
          <w:sz w:val="18"/>
          <w:szCs w:val="18"/>
          <w:highlight w:val="yellow"/>
          <w:lang w:val="es-ES"/>
        </w:rPr>
      </w:pPr>
    </w:p>
    <w:p w14:paraId="6F8A32A0" w14:textId="36FD24CC" w:rsidR="00285BEB" w:rsidRPr="00446BE1" w:rsidRDefault="00285BEB" w:rsidP="00136418">
      <w:pPr>
        <w:pStyle w:val="xmsonormal"/>
        <w:ind w:left="720" w:right="713"/>
        <w:jc w:val="both"/>
        <w:rPr>
          <w:rFonts w:ascii="Cambria" w:hAnsi="Cambria"/>
          <w:b/>
          <w:sz w:val="18"/>
          <w:szCs w:val="18"/>
          <w:lang w:val="es-ES"/>
        </w:rPr>
      </w:pPr>
      <w:r w:rsidRPr="00446BE1">
        <w:rPr>
          <w:rFonts w:ascii="Cambria" w:hAnsi="Cambria"/>
          <w:b/>
          <w:sz w:val="18"/>
          <w:szCs w:val="18"/>
          <w:lang w:val="es-ES"/>
        </w:rPr>
        <w:t xml:space="preserve">SEXTA PARTE: MEDIDAS DE </w:t>
      </w:r>
      <w:r w:rsidR="009D11C6" w:rsidRPr="00446BE1">
        <w:rPr>
          <w:rFonts w:ascii="Cambria" w:hAnsi="Cambria"/>
          <w:b/>
          <w:sz w:val="18"/>
          <w:szCs w:val="18"/>
          <w:lang w:val="es-ES"/>
        </w:rPr>
        <w:t>COMPENSACIÓN</w:t>
      </w:r>
    </w:p>
    <w:p w14:paraId="18C5F056" w14:textId="77777777" w:rsidR="00285BEB" w:rsidRPr="00446BE1" w:rsidRDefault="00285BEB" w:rsidP="00136418">
      <w:pPr>
        <w:pStyle w:val="xmsonormal"/>
        <w:ind w:left="720" w:right="713"/>
        <w:jc w:val="both"/>
        <w:rPr>
          <w:rFonts w:ascii="Cambria" w:hAnsi="Cambria"/>
          <w:b/>
          <w:sz w:val="18"/>
          <w:szCs w:val="18"/>
          <w:lang w:val="es-ES"/>
        </w:rPr>
      </w:pPr>
    </w:p>
    <w:p w14:paraId="7CB3AAF7" w14:textId="7C7E604F" w:rsidR="009D11C6" w:rsidRPr="00446BE1" w:rsidRDefault="009D11C6" w:rsidP="00136418">
      <w:pPr>
        <w:pStyle w:val="xmsonormal"/>
        <w:ind w:left="720" w:right="713"/>
        <w:jc w:val="both"/>
        <w:rPr>
          <w:rFonts w:ascii="Cambria" w:hAnsi="Cambria"/>
          <w:sz w:val="18"/>
          <w:szCs w:val="18"/>
        </w:rPr>
      </w:pPr>
      <w:r w:rsidRPr="00446BE1">
        <w:rPr>
          <w:rFonts w:ascii="Cambria" w:hAnsi="Cambria"/>
          <w:sz w:val="18"/>
          <w:szCs w:val="18"/>
        </w:rPr>
        <w:t xml:space="preserve">El Estado dará aplicación a la Ley 288 de 1996, con el propósito de reparar los perjuicios inmateriales y materiales que llegaren a probarse a favor de las víctimas reconocidas en el aparte tercero del presente Acuerdo de Solución Amistosa en la Petición 337‐10 José Enrique Caldas </w:t>
      </w:r>
      <w:r w:rsidR="005B40D2" w:rsidRPr="00446BE1">
        <w:rPr>
          <w:rFonts w:ascii="Cambria" w:hAnsi="Cambria"/>
          <w:sz w:val="18"/>
          <w:szCs w:val="18"/>
        </w:rPr>
        <w:t>y</w:t>
      </w:r>
      <w:r w:rsidRPr="00446BE1">
        <w:rPr>
          <w:rFonts w:ascii="Cambria" w:hAnsi="Cambria"/>
          <w:sz w:val="18"/>
          <w:szCs w:val="18"/>
        </w:rPr>
        <w:t xml:space="preserve"> Familiares. Para estos efectos, se acudirá a los criterios y montos reconocidos por la jurisprudencia nacional vigente.</w:t>
      </w:r>
    </w:p>
    <w:p w14:paraId="2001B239" w14:textId="77777777" w:rsidR="009D11C6" w:rsidRPr="00446BE1" w:rsidRDefault="009D11C6" w:rsidP="00136418">
      <w:pPr>
        <w:pStyle w:val="xmsonormal"/>
        <w:ind w:left="720" w:right="713"/>
        <w:jc w:val="both"/>
        <w:rPr>
          <w:rFonts w:ascii="Cambria" w:hAnsi="Cambria"/>
          <w:sz w:val="18"/>
          <w:szCs w:val="18"/>
        </w:rPr>
      </w:pPr>
    </w:p>
    <w:p w14:paraId="13B2CC74" w14:textId="7C1F0541" w:rsidR="009D11C6" w:rsidRPr="00446BE1" w:rsidRDefault="009D11C6" w:rsidP="00136418">
      <w:pPr>
        <w:pStyle w:val="xmsonormal"/>
        <w:ind w:left="720" w:right="713"/>
        <w:jc w:val="both"/>
        <w:rPr>
          <w:rFonts w:ascii="Cambria" w:hAnsi="Cambria"/>
          <w:sz w:val="18"/>
          <w:szCs w:val="18"/>
        </w:rPr>
      </w:pPr>
      <w:r w:rsidRPr="00446BE1">
        <w:rPr>
          <w:rFonts w:ascii="Cambria" w:hAnsi="Cambria"/>
          <w:sz w:val="18"/>
          <w:szCs w:val="18"/>
        </w:rPr>
        <w:t>En caso de que alguna víctima haya sido indemnizada a través de la jurisdicción de lo contencioso administrativo y/o beneficiaria de reparaciones administrativas, los montos que hayan sido reconocidos a las mismas serán descontados de la indemnización pecuniaria otorgada conforme el trámite aquí previsto con el fin de evitar el fenómeno de la doble o excesiva indemnización.</w:t>
      </w:r>
    </w:p>
    <w:p w14:paraId="67BF82B9" w14:textId="77777777" w:rsidR="009D11C6" w:rsidRPr="00446BE1" w:rsidRDefault="009D11C6" w:rsidP="00136418">
      <w:pPr>
        <w:pStyle w:val="xmsonormal"/>
        <w:ind w:left="720" w:right="713"/>
        <w:jc w:val="both"/>
        <w:rPr>
          <w:rFonts w:ascii="Cambria" w:hAnsi="Cambria"/>
          <w:sz w:val="18"/>
          <w:szCs w:val="18"/>
        </w:rPr>
      </w:pPr>
    </w:p>
    <w:p w14:paraId="4D5A483F" w14:textId="77777777" w:rsidR="009D11C6" w:rsidRPr="00446BE1" w:rsidRDefault="009D11C6" w:rsidP="00136418">
      <w:pPr>
        <w:pStyle w:val="xmsonormal"/>
        <w:ind w:left="720" w:right="713"/>
        <w:jc w:val="both"/>
        <w:rPr>
          <w:rFonts w:ascii="Cambria" w:hAnsi="Cambria"/>
          <w:sz w:val="18"/>
          <w:szCs w:val="18"/>
        </w:rPr>
      </w:pPr>
      <w:r w:rsidRPr="00446BE1">
        <w:rPr>
          <w:rFonts w:ascii="Cambria" w:hAnsi="Cambria"/>
          <w:sz w:val="18"/>
          <w:szCs w:val="18"/>
          <w:lang w:val="es-ES"/>
        </w:rPr>
        <w:t>Igualmente, para efectos de la indemnización de los perjuicios se tendrán como pruebas aquellas que sean susceptibles de valoración de conformidad con las normas procesales colombianas.</w:t>
      </w:r>
    </w:p>
    <w:p w14:paraId="4B315AA8" w14:textId="77777777" w:rsidR="00285BEB" w:rsidRPr="00446BE1" w:rsidRDefault="00285BEB" w:rsidP="00136418">
      <w:pPr>
        <w:pStyle w:val="xmsonormal"/>
        <w:ind w:left="720" w:right="713"/>
        <w:jc w:val="both"/>
        <w:rPr>
          <w:rFonts w:ascii="Cambria" w:hAnsi="Cambria"/>
          <w:sz w:val="18"/>
          <w:szCs w:val="18"/>
        </w:rPr>
      </w:pPr>
    </w:p>
    <w:p w14:paraId="7B3C4212" w14:textId="6B974922" w:rsidR="00285BEB" w:rsidRPr="00446BE1" w:rsidRDefault="00285BEB" w:rsidP="00136418">
      <w:pPr>
        <w:pStyle w:val="xmsonormal"/>
        <w:ind w:left="720" w:right="713"/>
        <w:jc w:val="both"/>
        <w:rPr>
          <w:rFonts w:ascii="Cambria" w:hAnsi="Cambria"/>
          <w:b/>
          <w:bCs/>
          <w:sz w:val="18"/>
          <w:szCs w:val="18"/>
          <w:lang w:val="es-ES"/>
        </w:rPr>
      </w:pPr>
      <w:r w:rsidRPr="00446BE1">
        <w:rPr>
          <w:rFonts w:ascii="Cambria" w:hAnsi="Cambria"/>
          <w:b/>
          <w:bCs/>
          <w:sz w:val="18"/>
          <w:szCs w:val="18"/>
          <w:lang w:val="es-ES"/>
        </w:rPr>
        <w:t>SÉPTIMA PARTE: HOMOLOGACIÓN Y SEGUIMIENTO</w:t>
      </w:r>
    </w:p>
    <w:p w14:paraId="07113F1F" w14:textId="77777777" w:rsidR="00285BEB" w:rsidRPr="00446BE1" w:rsidRDefault="00285BEB" w:rsidP="00136418">
      <w:pPr>
        <w:pStyle w:val="xmsonormal"/>
        <w:ind w:left="720" w:right="713"/>
        <w:jc w:val="both"/>
        <w:rPr>
          <w:rFonts w:ascii="Cambria" w:hAnsi="Cambria"/>
          <w:b/>
          <w:bCs/>
          <w:sz w:val="18"/>
          <w:szCs w:val="18"/>
          <w:lang w:val="es-ES"/>
        </w:rPr>
      </w:pPr>
    </w:p>
    <w:p w14:paraId="6005DAF6" w14:textId="39E6C748" w:rsidR="0026323A" w:rsidRPr="00446BE1" w:rsidRDefault="00285BEB" w:rsidP="00136418">
      <w:pPr>
        <w:pStyle w:val="xmsonormal"/>
        <w:ind w:left="720" w:right="713"/>
        <w:jc w:val="both"/>
        <w:rPr>
          <w:rFonts w:ascii="Cambria" w:hAnsi="Cambria"/>
          <w:sz w:val="18"/>
          <w:szCs w:val="18"/>
          <w:lang w:val="es-ES"/>
        </w:rPr>
      </w:pPr>
      <w:r w:rsidRPr="00446BE1">
        <w:rPr>
          <w:rFonts w:ascii="Cambria" w:hAnsi="Cambria"/>
          <w:sz w:val="18"/>
          <w:szCs w:val="18"/>
          <w:lang w:val="es-ES"/>
        </w:rPr>
        <w:t>Las partes le solicitan a la Comisión Interamericana la homologación del presente Acuerdo y su seguimiento.</w:t>
      </w:r>
    </w:p>
    <w:p w14:paraId="41F0C2A6" w14:textId="77777777" w:rsidR="0026323A" w:rsidRPr="00446BE1" w:rsidRDefault="0026323A" w:rsidP="00136418">
      <w:pPr>
        <w:pStyle w:val="xmsonormal"/>
        <w:ind w:left="720" w:right="713"/>
        <w:jc w:val="both"/>
        <w:rPr>
          <w:rFonts w:ascii="Cambria" w:hAnsi="Cambria"/>
          <w:sz w:val="18"/>
          <w:szCs w:val="18"/>
          <w:lang w:val="es-ES"/>
        </w:rPr>
      </w:pPr>
    </w:p>
    <w:p w14:paraId="50F39BE2" w14:textId="77777777" w:rsidR="001A6DC9" w:rsidRPr="00446BE1" w:rsidRDefault="001A6DC9" w:rsidP="00136418">
      <w:pPr>
        <w:tabs>
          <w:tab w:val="left" w:pos="180"/>
          <w:tab w:val="center" w:pos="5400"/>
        </w:tabs>
        <w:suppressAutoHyphens/>
        <w:ind w:left="720" w:right="720"/>
        <w:jc w:val="both"/>
        <w:rPr>
          <w:rFonts w:ascii="Cambria" w:eastAsiaTheme="minorHAnsi" w:hAnsi="Cambria" w:cs="Calibri"/>
          <w:sz w:val="18"/>
          <w:szCs w:val="18"/>
          <w:bdr w:val="none" w:sz="0" w:space="0" w:color="auto"/>
          <w:lang w:val="es-ES" w:eastAsia="es-CO"/>
        </w:rPr>
      </w:pPr>
      <w:r w:rsidRPr="00446BE1">
        <w:rPr>
          <w:rFonts w:ascii="Cambria" w:eastAsiaTheme="minorHAnsi" w:hAnsi="Cambria" w:cs="Calibri"/>
          <w:sz w:val="18"/>
          <w:szCs w:val="18"/>
          <w:bdr w:val="none" w:sz="0" w:space="0" w:color="auto"/>
          <w:lang w:val="es-ES" w:eastAsia="es-CO"/>
        </w:rPr>
        <w:t>Leído como fue este Acuerdo y estando las partes enteradas del alcance y contenido legal del mismo, se firma.</w:t>
      </w:r>
    </w:p>
    <w:p w14:paraId="5776EB6C" w14:textId="77777777" w:rsidR="001A6DC9" w:rsidRPr="00446BE1" w:rsidRDefault="001A6DC9" w:rsidP="00136418">
      <w:pPr>
        <w:tabs>
          <w:tab w:val="left" w:pos="180"/>
          <w:tab w:val="center" w:pos="5400"/>
        </w:tabs>
        <w:suppressAutoHyphens/>
        <w:ind w:left="720" w:right="720"/>
        <w:jc w:val="both"/>
        <w:rPr>
          <w:rFonts w:ascii="Cambria" w:eastAsiaTheme="minorHAnsi" w:hAnsi="Cambria" w:cs="Calibri"/>
          <w:sz w:val="18"/>
          <w:szCs w:val="18"/>
          <w:bdr w:val="none" w:sz="0" w:space="0" w:color="auto"/>
          <w:lang w:val="es-ES" w:eastAsia="es-CO"/>
        </w:rPr>
      </w:pPr>
    </w:p>
    <w:p w14:paraId="2242E9C5" w14:textId="010585BC" w:rsidR="001A6DC9" w:rsidRPr="00446BE1" w:rsidRDefault="001A6DC9" w:rsidP="00136418">
      <w:pPr>
        <w:tabs>
          <w:tab w:val="left" w:pos="180"/>
          <w:tab w:val="center" w:pos="5400"/>
        </w:tabs>
        <w:suppressAutoHyphens/>
        <w:ind w:left="720" w:right="720"/>
        <w:jc w:val="both"/>
        <w:rPr>
          <w:rFonts w:ascii="Cambria" w:eastAsiaTheme="minorHAnsi" w:hAnsi="Cambria" w:cs="Calibri"/>
          <w:b/>
          <w:bCs/>
          <w:sz w:val="18"/>
          <w:szCs w:val="18"/>
          <w:bdr w:val="none" w:sz="0" w:space="0" w:color="auto"/>
          <w:lang w:val="es-CO" w:eastAsia="es-CO"/>
        </w:rPr>
      </w:pPr>
      <w:r w:rsidRPr="00446BE1">
        <w:rPr>
          <w:rFonts w:ascii="Cambria" w:eastAsiaTheme="minorHAnsi" w:hAnsi="Cambria" w:cs="Calibri"/>
          <w:b/>
          <w:bCs/>
          <w:sz w:val="18"/>
          <w:szCs w:val="18"/>
          <w:bdr w:val="none" w:sz="0" w:space="0" w:color="auto"/>
          <w:lang w:val="es-CO" w:eastAsia="es-CO"/>
        </w:rPr>
        <w:t>OCTAVA PARTE: CONFIDENCIALIDAD</w:t>
      </w:r>
    </w:p>
    <w:p w14:paraId="23930567" w14:textId="77777777" w:rsidR="001A6DC9" w:rsidRPr="00446BE1" w:rsidRDefault="001A6DC9" w:rsidP="00136418">
      <w:pPr>
        <w:tabs>
          <w:tab w:val="left" w:pos="180"/>
          <w:tab w:val="center" w:pos="5400"/>
        </w:tabs>
        <w:suppressAutoHyphens/>
        <w:ind w:left="720" w:right="720"/>
        <w:jc w:val="both"/>
        <w:rPr>
          <w:rFonts w:ascii="Cambria" w:eastAsiaTheme="minorHAnsi" w:hAnsi="Cambria" w:cs="Calibri"/>
          <w:b/>
          <w:bCs/>
          <w:sz w:val="18"/>
          <w:szCs w:val="18"/>
          <w:bdr w:val="none" w:sz="0" w:space="0" w:color="auto"/>
          <w:lang w:val="es-CO" w:eastAsia="es-CO"/>
        </w:rPr>
      </w:pPr>
    </w:p>
    <w:p w14:paraId="3FC2AD07" w14:textId="77777777" w:rsidR="001A6DC9" w:rsidRPr="00446BE1" w:rsidRDefault="001A6DC9" w:rsidP="00136418">
      <w:pPr>
        <w:tabs>
          <w:tab w:val="left" w:pos="180"/>
          <w:tab w:val="center" w:pos="5400"/>
        </w:tabs>
        <w:suppressAutoHyphens/>
        <w:ind w:left="720" w:right="720"/>
        <w:jc w:val="both"/>
        <w:rPr>
          <w:rFonts w:ascii="Cambria" w:eastAsiaTheme="minorHAnsi" w:hAnsi="Cambria" w:cs="Calibri"/>
          <w:sz w:val="18"/>
          <w:szCs w:val="18"/>
          <w:bdr w:val="none" w:sz="0" w:space="0" w:color="auto"/>
          <w:lang w:val="es-CO" w:eastAsia="es-CO"/>
        </w:rPr>
      </w:pPr>
      <w:r w:rsidRPr="00446BE1">
        <w:rPr>
          <w:rFonts w:ascii="Cambria" w:eastAsiaTheme="minorHAnsi" w:hAnsi="Cambria" w:cs="Calibri"/>
          <w:sz w:val="18"/>
          <w:szCs w:val="18"/>
          <w:bdr w:val="none" w:sz="0" w:space="0" w:color="auto"/>
          <w:lang w:val="es-CO" w:eastAsia="es-CO"/>
        </w:rPr>
        <w:t>El contenido del presente Acuerdo de Solución Amistosa es confidencial y no podrá ser publicado y/o difundido por ningún medio, hasta tanto el mismo sea homologado por la Comisión Interamericana de Derechos Humanos mediante la emisión del Informe de Artículo 49 de la Convención Americana sobre Derechos Humanos.</w:t>
      </w:r>
    </w:p>
    <w:p w14:paraId="18C272FD" w14:textId="5A42F5EA" w:rsidR="00185823" w:rsidRPr="00893BF5" w:rsidRDefault="00185823" w:rsidP="001A6DC9">
      <w:pPr>
        <w:autoSpaceDE w:val="0"/>
        <w:autoSpaceDN w:val="0"/>
        <w:adjustRightInd w:val="0"/>
        <w:ind w:right="720"/>
        <w:jc w:val="both"/>
        <w:rPr>
          <w:rFonts w:ascii="Cambria" w:hAnsi="Cambria"/>
          <w:sz w:val="20"/>
          <w:lang w:val="es-ES"/>
        </w:rPr>
      </w:pPr>
    </w:p>
    <w:p w14:paraId="7E6AF45D" w14:textId="02A898E3" w:rsidR="004D1412" w:rsidRPr="00893BF5" w:rsidRDefault="00712ABC" w:rsidP="00325E13">
      <w:pPr>
        <w:pStyle w:val="ListParagraph"/>
        <w:numPr>
          <w:ilvl w:val="0"/>
          <w:numId w:val="62"/>
        </w:numPr>
        <w:ind w:left="0" w:firstLine="851"/>
        <w:jc w:val="both"/>
        <w:rPr>
          <w:b/>
          <w:sz w:val="20"/>
          <w:lang w:val="es-ES"/>
        </w:rPr>
      </w:pPr>
      <w:r w:rsidRPr="00893BF5">
        <w:rPr>
          <w:b/>
          <w:sz w:val="20"/>
          <w:lang w:val="es-ES"/>
        </w:rPr>
        <w:t xml:space="preserve"> </w:t>
      </w:r>
      <w:r w:rsidR="004D1412" w:rsidRPr="00893BF5">
        <w:rPr>
          <w:b/>
          <w:sz w:val="20"/>
          <w:lang w:val="es-ES"/>
        </w:rPr>
        <w:t>DETERMINACIÓN DE COMPATIBILIDAD Y CUMPLIMIENTO</w:t>
      </w:r>
    </w:p>
    <w:p w14:paraId="682D8526" w14:textId="77777777" w:rsidR="00C96D4F" w:rsidRPr="00893BF5" w:rsidRDefault="00C96D4F" w:rsidP="00E1421F">
      <w:pPr>
        <w:tabs>
          <w:tab w:val="num" w:pos="1440"/>
        </w:tabs>
        <w:jc w:val="both"/>
        <w:rPr>
          <w:rFonts w:ascii="Cambria" w:hAnsi="Cambria"/>
          <w:b/>
          <w:sz w:val="20"/>
          <w:lang w:val="es-ES"/>
        </w:rPr>
      </w:pPr>
    </w:p>
    <w:p w14:paraId="3559FC44" w14:textId="0EB88840" w:rsidR="00C96D4F" w:rsidRPr="00893BF5" w:rsidRDefault="00C96D4F" w:rsidP="00E142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lang w:val="es-ES"/>
        </w:rPr>
      </w:pPr>
      <w:r w:rsidRPr="00893BF5">
        <w:rPr>
          <w:sz w:val="20"/>
          <w:bdr w:val="none" w:sz="0" w:space="0" w:color="auto" w:frame="1"/>
          <w:lang w:val="es-ES"/>
        </w:rPr>
        <w:t xml:space="preserve">La CIDH reitera que </w:t>
      </w:r>
      <w:r w:rsidR="000B4D90" w:rsidRPr="00893BF5">
        <w:rPr>
          <w:sz w:val="20"/>
          <w:bdr w:val="none" w:sz="0" w:space="0" w:color="auto" w:frame="1"/>
          <w:lang w:val="es-ES"/>
        </w:rPr>
        <w:t>de acuerdo con</w:t>
      </w:r>
      <w:r w:rsidRPr="00893BF5">
        <w:rPr>
          <w:sz w:val="20"/>
          <w:bdr w:val="none" w:sz="0" w:space="0" w:color="auto" w:frame="1"/>
          <w:lang w:val="es-ES"/>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893BF5">
        <w:rPr>
          <w:i/>
          <w:sz w:val="20"/>
          <w:bdr w:val="none" w:sz="0" w:space="0" w:color="auto" w:frame="1"/>
          <w:lang w:val="es-ES"/>
        </w:rPr>
        <w:t>pacta sunt servanda</w:t>
      </w:r>
      <w:r w:rsidRPr="00893BF5">
        <w:rPr>
          <w:sz w:val="20"/>
          <w:bdr w:val="none" w:sz="0" w:space="0" w:color="auto" w:frame="1"/>
          <w:lang w:val="es-ES"/>
        </w:rPr>
        <w:t>, por el cual los Estados deben cumplir de buena fe las obligaciones asumidas en los tratados</w:t>
      </w:r>
      <w:r w:rsidRPr="00893BF5">
        <w:rPr>
          <w:sz w:val="20"/>
          <w:bdr w:val="none" w:sz="0" w:space="0" w:color="auto" w:frame="1"/>
          <w:vertAlign w:val="superscript"/>
          <w:lang w:val="es-ES"/>
        </w:rPr>
        <w:footnoteReference w:id="14"/>
      </w:r>
      <w:r w:rsidRPr="00893BF5">
        <w:rPr>
          <w:sz w:val="20"/>
          <w:bdr w:val="none" w:sz="0" w:space="0" w:color="auto" w:frame="1"/>
          <w:lang w:val="es-ES"/>
        </w:rPr>
        <w:t xml:space="preserve">. También desea </w:t>
      </w:r>
      <w:r w:rsidR="00325E13">
        <w:rPr>
          <w:sz w:val="20"/>
          <w:bdr w:val="none" w:sz="0" w:space="0" w:color="auto" w:frame="1"/>
          <w:lang w:val="es-ES"/>
        </w:rPr>
        <w:t>resaltar</w:t>
      </w:r>
      <w:r w:rsidRPr="00893BF5">
        <w:rPr>
          <w:sz w:val="20"/>
          <w:bdr w:val="none" w:sz="0" w:space="0" w:color="auto" w:frame="1"/>
          <w:lang w:val="es-ES"/>
        </w:rPr>
        <w:t xml:space="preserve">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82F8109" w14:textId="77777777" w:rsidR="00C96D4F" w:rsidRPr="00893BF5"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hAnsi="Cambria"/>
          <w:color w:val="000000"/>
          <w:sz w:val="20"/>
          <w:lang w:val="es-ES"/>
        </w:rPr>
      </w:pPr>
    </w:p>
    <w:p w14:paraId="31762949" w14:textId="490A9203" w:rsidR="00C96D4F" w:rsidRPr="002D7375"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lang w:val="es-ES"/>
        </w:rPr>
      </w:pPr>
      <w:r w:rsidRPr="00893BF5">
        <w:rPr>
          <w:rFonts w:ascii="Cambria" w:hAnsi="Cambria"/>
          <w:sz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D95D757" w14:textId="77777777" w:rsidR="002D7375" w:rsidRDefault="002D7375" w:rsidP="002D7375">
      <w:pPr>
        <w:pStyle w:val="ListParagraph"/>
        <w:rPr>
          <w:sz w:val="20"/>
          <w:lang w:val="es-ES"/>
        </w:rPr>
      </w:pPr>
    </w:p>
    <w:p w14:paraId="5B358FC5" w14:textId="2B1598B1" w:rsidR="00F81186" w:rsidRPr="005B40D2" w:rsidRDefault="002D7375" w:rsidP="003B60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lang w:val="es-ES"/>
        </w:rPr>
      </w:pPr>
      <w:r w:rsidRPr="005B40D2">
        <w:rPr>
          <w:rFonts w:ascii="Cambria" w:hAnsi="Cambria"/>
          <w:color w:val="000000"/>
          <w:sz w:val="20"/>
          <w:lang w:val="es-ES"/>
        </w:rPr>
        <w:t>La CIDH observa que</w:t>
      </w:r>
      <w:r w:rsidR="00FF1878" w:rsidRPr="005B40D2">
        <w:rPr>
          <w:rFonts w:ascii="Cambria" w:hAnsi="Cambria"/>
          <w:color w:val="000000"/>
          <w:sz w:val="20"/>
          <w:lang w:val="es-ES"/>
        </w:rPr>
        <w:t xml:space="preserve"> mediante comunicación conjunta de 8 de julio de 2024, las partes informaron a la Comisión sobre </w:t>
      </w:r>
      <w:r w:rsidR="000B6E80" w:rsidRPr="005B40D2">
        <w:rPr>
          <w:rFonts w:ascii="Cambria" w:hAnsi="Cambria"/>
          <w:color w:val="000000"/>
          <w:sz w:val="20"/>
          <w:lang w:val="es-ES"/>
        </w:rPr>
        <w:t xml:space="preserve">su decisión </w:t>
      </w:r>
      <w:r w:rsidR="007C6368" w:rsidRPr="005B40D2">
        <w:rPr>
          <w:rFonts w:ascii="Cambria" w:hAnsi="Cambria"/>
          <w:color w:val="000000"/>
          <w:sz w:val="20"/>
          <w:lang w:val="es-ES"/>
        </w:rPr>
        <w:t xml:space="preserve">de </w:t>
      </w:r>
      <w:r w:rsidR="00BE54A5" w:rsidRPr="005B40D2">
        <w:rPr>
          <w:rFonts w:ascii="Cambria" w:hAnsi="Cambria"/>
          <w:color w:val="000000"/>
          <w:sz w:val="20"/>
          <w:lang w:val="es-ES"/>
        </w:rPr>
        <w:t xml:space="preserve">sustituir el </w:t>
      </w:r>
      <w:r w:rsidR="00704926" w:rsidRPr="005B40D2">
        <w:rPr>
          <w:rFonts w:ascii="Cambria" w:hAnsi="Cambria"/>
          <w:sz w:val="20"/>
          <w:lang w:val="es-ES"/>
        </w:rPr>
        <w:t xml:space="preserve">acto de reconocimiento de responsabilidad </w:t>
      </w:r>
      <w:r w:rsidR="00BE54A5" w:rsidRPr="005B40D2">
        <w:rPr>
          <w:rFonts w:ascii="Cambria" w:hAnsi="Cambria"/>
          <w:sz w:val="20"/>
          <w:lang w:val="es-ES"/>
        </w:rPr>
        <w:t>establecido en el numeral i de la cláusula quinta (medidas de satisfacción) del ASA</w:t>
      </w:r>
      <w:r w:rsidR="00AD41DD" w:rsidRPr="005B40D2">
        <w:rPr>
          <w:rFonts w:ascii="Cambria" w:hAnsi="Cambria"/>
          <w:sz w:val="20"/>
          <w:lang w:val="es-ES"/>
        </w:rPr>
        <w:t xml:space="preserve">, </w:t>
      </w:r>
      <w:r w:rsidR="003B6089" w:rsidRPr="005B40D2">
        <w:rPr>
          <w:rFonts w:ascii="Cambria" w:hAnsi="Cambria"/>
          <w:sz w:val="20"/>
          <w:lang w:val="es-ES"/>
        </w:rPr>
        <w:t xml:space="preserve">por un </w:t>
      </w:r>
      <w:r w:rsidR="00704926" w:rsidRPr="005B40D2">
        <w:rPr>
          <w:rFonts w:ascii="Cambria" w:hAnsi="Cambria"/>
          <w:sz w:val="20"/>
          <w:lang w:val="es-ES"/>
        </w:rPr>
        <w:t>a</w:t>
      </w:r>
      <w:r w:rsidR="003B6089" w:rsidRPr="005B40D2">
        <w:rPr>
          <w:rFonts w:ascii="Cambria" w:hAnsi="Cambria"/>
          <w:sz w:val="20"/>
          <w:lang w:val="es-ES"/>
        </w:rPr>
        <w:t>cto de entrega de una placa conmemorativa</w:t>
      </w:r>
      <w:r w:rsidR="007C6368" w:rsidRPr="005B40D2">
        <w:rPr>
          <w:rFonts w:ascii="Cambria" w:hAnsi="Cambria"/>
          <w:color w:val="000000"/>
          <w:sz w:val="20"/>
          <w:lang w:val="es-ES"/>
        </w:rPr>
        <w:t xml:space="preserve">, </w:t>
      </w:r>
      <w:r w:rsidR="00301BCF" w:rsidRPr="005B40D2">
        <w:rPr>
          <w:rFonts w:ascii="Cambria" w:hAnsi="Cambria"/>
          <w:sz w:val="20"/>
          <w:lang w:val="es-ES"/>
        </w:rPr>
        <w:t xml:space="preserve">por lo cual, la CIDH declara, sobre la base de la voluntad de las partes que dicha sustitución </w:t>
      </w:r>
      <w:r w:rsidR="00FF1878" w:rsidRPr="005B40D2">
        <w:rPr>
          <w:rFonts w:ascii="Cambria" w:hAnsi="Cambria"/>
          <w:sz w:val="20"/>
          <w:lang w:val="es-ES"/>
        </w:rPr>
        <w:t>hace parte integral del acuerdo de solución amistosa suscrito entre las partes y surte los</w:t>
      </w:r>
      <w:r w:rsidR="007C6368" w:rsidRPr="005B40D2">
        <w:rPr>
          <w:rFonts w:ascii="Cambria" w:hAnsi="Cambria"/>
          <w:sz w:val="20"/>
          <w:lang w:val="es-ES"/>
        </w:rPr>
        <w:t xml:space="preserve"> </w:t>
      </w:r>
      <w:r w:rsidR="00FF1878" w:rsidRPr="005B40D2">
        <w:rPr>
          <w:rFonts w:ascii="Cambria" w:hAnsi="Cambria"/>
          <w:sz w:val="20"/>
          <w:lang w:val="es-ES"/>
        </w:rPr>
        <w:t>efectos jurídicos correspondientes</w:t>
      </w:r>
      <w:r w:rsidR="00BE54A5" w:rsidRPr="005B40D2">
        <w:rPr>
          <w:rFonts w:ascii="Cambria" w:hAnsi="Cambria"/>
          <w:sz w:val="20"/>
          <w:lang w:val="es-ES"/>
        </w:rPr>
        <w:t>.</w:t>
      </w:r>
      <w:r w:rsidR="00FF1878" w:rsidRPr="005B40D2">
        <w:rPr>
          <w:rFonts w:ascii="Cambria" w:hAnsi="Cambria"/>
          <w:sz w:val="20"/>
          <w:lang w:val="es-ES"/>
        </w:rPr>
        <w:t xml:space="preserve"> </w:t>
      </w:r>
    </w:p>
    <w:p w14:paraId="7C5716B1" w14:textId="77777777" w:rsidR="003B6089" w:rsidRPr="005B40D2" w:rsidRDefault="003B6089" w:rsidP="003B60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59A99E95" w14:textId="70225599" w:rsidR="00F81186" w:rsidRPr="005B40D2" w:rsidRDefault="002A426C"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5B40D2">
        <w:rPr>
          <w:rFonts w:ascii="Cambria" w:hAnsi="Cambria"/>
          <w:sz w:val="20"/>
          <w:lang w:val="es-ES"/>
        </w:rPr>
        <w:lastRenderedPageBreak/>
        <w:t xml:space="preserve">De conformidad </w:t>
      </w:r>
      <w:r w:rsidR="00F8565B" w:rsidRPr="005B40D2">
        <w:rPr>
          <w:rFonts w:ascii="Cambria" w:hAnsi="Cambria"/>
          <w:sz w:val="20"/>
          <w:lang w:val="es-ES"/>
        </w:rPr>
        <w:t>con</w:t>
      </w:r>
      <w:r w:rsidR="005A18EB" w:rsidRPr="005B40D2">
        <w:rPr>
          <w:rFonts w:ascii="Cambria" w:hAnsi="Cambria"/>
          <w:sz w:val="20"/>
          <w:lang w:val="es-ES"/>
        </w:rPr>
        <w:t xml:space="preserve"> lo establecido en</w:t>
      </w:r>
      <w:r w:rsidR="00F8565B" w:rsidRPr="005B40D2">
        <w:rPr>
          <w:rFonts w:ascii="Cambria" w:hAnsi="Cambria"/>
          <w:sz w:val="20"/>
          <w:lang w:val="es-ES"/>
        </w:rPr>
        <w:t xml:space="preserve"> la cláusula </w:t>
      </w:r>
      <w:r w:rsidR="007C65E1" w:rsidRPr="005B40D2">
        <w:rPr>
          <w:rFonts w:ascii="Cambria" w:hAnsi="Cambria"/>
          <w:sz w:val="20"/>
          <w:lang w:val="es-ES"/>
        </w:rPr>
        <w:t>séptima</w:t>
      </w:r>
      <w:r w:rsidR="00F8565B" w:rsidRPr="005B40D2">
        <w:rPr>
          <w:rFonts w:ascii="Cambria" w:hAnsi="Cambria"/>
          <w:sz w:val="20"/>
          <w:lang w:val="es-ES"/>
        </w:rPr>
        <w:t xml:space="preserve"> del acuerdo suscrito entre las partes</w:t>
      </w:r>
      <w:r w:rsidR="005A18EB" w:rsidRPr="005B40D2">
        <w:rPr>
          <w:rFonts w:ascii="Cambria" w:hAnsi="Cambria"/>
          <w:sz w:val="20"/>
          <w:lang w:val="es-ES"/>
        </w:rPr>
        <w:t xml:space="preserve">, </w:t>
      </w:r>
      <w:r w:rsidR="00F8565B" w:rsidRPr="005B40D2">
        <w:rPr>
          <w:rFonts w:ascii="Cambria" w:hAnsi="Cambria"/>
          <w:sz w:val="20"/>
          <w:lang w:val="es-ES"/>
        </w:rPr>
        <w:t xml:space="preserve">mediante la cual solicitaron a la Comisión </w:t>
      </w:r>
      <w:r w:rsidR="005A18EB" w:rsidRPr="005B40D2">
        <w:rPr>
          <w:rFonts w:ascii="Cambria" w:hAnsi="Cambria"/>
          <w:sz w:val="20"/>
          <w:lang w:val="es-ES"/>
        </w:rPr>
        <w:t xml:space="preserve">la homologación del </w:t>
      </w:r>
      <w:r w:rsidR="00B61892" w:rsidRPr="005B40D2">
        <w:rPr>
          <w:rFonts w:ascii="Cambria" w:hAnsi="Cambria"/>
          <w:sz w:val="20"/>
          <w:lang w:val="es-ES"/>
        </w:rPr>
        <w:t>acuerdo de solución amistosa contemplada en el artículo 49 de la Convención Americana</w:t>
      </w:r>
      <w:r w:rsidR="00233807" w:rsidRPr="005B40D2">
        <w:rPr>
          <w:rFonts w:ascii="Cambria" w:hAnsi="Cambria"/>
          <w:sz w:val="20"/>
          <w:lang w:val="es-ES"/>
        </w:rPr>
        <w:t xml:space="preserve"> </w:t>
      </w:r>
      <w:r w:rsidR="00B61892" w:rsidRPr="005B40D2">
        <w:rPr>
          <w:rFonts w:ascii="Cambria" w:hAnsi="Cambria"/>
          <w:sz w:val="20"/>
          <w:lang w:val="es-ES"/>
        </w:rPr>
        <w:t xml:space="preserve">y </w:t>
      </w:r>
      <w:r w:rsidR="005B40D2">
        <w:rPr>
          <w:rFonts w:ascii="Cambria" w:hAnsi="Cambria"/>
          <w:sz w:val="20"/>
          <w:lang w:val="es-ES"/>
        </w:rPr>
        <w:t>en virtud de</w:t>
      </w:r>
      <w:r w:rsidR="00326EC9" w:rsidRPr="005B40D2">
        <w:rPr>
          <w:rFonts w:ascii="Cambria" w:hAnsi="Cambria"/>
          <w:sz w:val="20"/>
          <w:lang w:val="es-ES"/>
        </w:rPr>
        <w:t xml:space="preserve"> la solicitud de las partes de </w:t>
      </w:r>
      <w:r w:rsidR="00BB5E90" w:rsidRPr="005B40D2">
        <w:rPr>
          <w:rFonts w:ascii="Cambria" w:hAnsi="Cambria"/>
          <w:sz w:val="20"/>
          <w:lang w:val="es-ES"/>
        </w:rPr>
        <w:t>8 de julio</w:t>
      </w:r>
      <w:r w:rsidR="0067734B" w:rsidRPr="005B40D2">
        <w:rPr>
          <w:rFonts w:ascii="Cambria" w:hAnsi="Cambria"/>
          <w:sz w:val="20"/>
          <w:lang w:val="es-ES"/>
        </w:rPr>
        <w:t xml:space="preserve"> de 2024</w:t>
      </w:r>
      <w:r w:rsidR="00A40092" w:rsidRPr="005B40D2">
        <w:rPr>
          <w:rFonts w:ascii="Cambria" w:hAnsi="Cambria"/>
          <w:sz w:val="20"/>
          <w:lang w:val="es-ES"/>
        </w:rPr>
        <w:t xml:space="preserve">, reiterada el </w:t>
      </w:r>
      <w:r w:rsidR="00BB5E90" w:rsidRPr="005B40D2">
        <w:rPr>
          <w:rFonts w:ascii="Cambria" w:hAnsi="Cambria"/>
          <w:sz w:val="20"/>
          <w:lang w:val="es-ES"/>
        </w:rPr>
        <w:t xml:space="preserve">2 de diciembre </w:t>
      </w:r>
      <w:r w:rsidR="00A40092" w:rsidRPr="005B40D2">
        <w:rPr>
          <w:rFonts w:ascii="Cambria" w:hAnsi="Cambria"/>
          <w:sz w:val="20"/>
          <w:lang w:val="es-ES"/>
        </w:rPr>
        <w:t>de 2024,</w:t>
      </w:r>
      <w:r w:rsidR="0067734B" w:rsidRPr="005B40D2">
        <w:rPr>
          <w:rFonts w:ascii="Cambria" w:hAnsi="Cambria"/>
          <w:sz w:val="20"/>
          <w:lang w:val="es-ES"/>
        </w:rPr>
        <w:t xml:space="preserve"> para avanzar por esta vía, corresponde en este momento valorar el cumplimiento de los compromisos establecidos en este instrumento.</w:t>
      </w:r>
    </w:p>
    <w:p w14:paraId="0891EB22" w14:textId="77777777" w:rsidR="00C77BA2" w:rsidRPr="00893BF5" w:rsidRDefault="00C77BA2" w:rsidP="00E1421F">
      <w:pPr>
        <w:pStyle w:val="ListParagraph"/>
        <w:rPr>
          <w:sz w:val="20"/>
          <w:highlight w:val="yellow"/>
          <w:lang w:val="es-ES"/>
        </w:rPr>
      </w:pPr>
    </w:p>
    <w:p w14:paraId="649022BF" w14:textId="1FF64643" w:rsidR="00C77BA2" w:rsidRPr="005B40D2" w:rsidRDefault="00C77BA2"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5B40D2">
        <w:rPr>
          <w:rFonts w:ascii="Cambria" w:hAnsi="Cambria"/>
          <w:sz w:val="20"/>
          <w:lang w:val="es-ES"/>
        </w:rPr>
        <w:t>Al respecto, la Comisión considera que las cláusulas primera (</w:t>
      </w:r>
      <w:r w:rsidR="004259AB" w:rsidRPr="005B40D2">
        <w:rPr>
          <w:rFonts w:ascii="Cambria" w:hAnsi="Cambria"/>
          <w:sz w:val="20"/>
          <w:lang w:val="es-ES"/>
        </w:rPr>
        <w:t>conceptos</w:t>
      </w:r>
      <w:r w:rsidRPr="005B40D2">
        <w:rPr>
          <w:rFonts w:ascii="Cambria" w:hAnsi="Cambria"/>
          <w:sz w:val="20"/>
          <w:lang w:val="es-ES"/>
        </w:rPr>
        <w:t>)</w:t>
      </w:r>
      <w:r w:rsidR="004259AB" w:rsidRPr="005B40D2">
        <w:rPr>
          <w:rFonts w:ascii="Cambria" w:hAnsi="Cambria"/>
          <w:sz w:val="20"/>
          <w:lang w:val="es-ES"/>
        </w:rPr>
        <w:t xml:space="preserve">, segunda </w:t>
      </w:r>
      <w:r w:rsidR="00913491" w:rsidRPr="005B40D2">
        <w:rPr>
          <w:rFonts w:ascii="Cambria" w:hAnsi="Cambria"/>
          <w:sz w:val="20"/>
          <w:lang w:val="es-ES"/>
        </w:rPr>
        <w:t>(antecedentes), tercera (beneficiari</w:t>
      </w:r>
      <w:r w:rsidR="00694724" w:rsidRPr="005B40D2">
        <w:rPr>
          <w:rFonts w:ascii="Cambria" w:hAnsi="Cambria"/>
          <w:sz w:val="20"/>
          <w:lang w:val="es-ES"/>
        </w:rPr>
        <w:t>os y beneficiarias</w:t>
      </w:r>
      <w:r w:rsidR="00913491" w:rsidRPr="005B40D2">
        <w:rPr>
          <w:rFonts w:ascii="Cambria" w:hAnsi="Cambria"/>
          <w:sz w:val="20"/>
          <w:lang w:val="es-ES"/>
        </w:rPr>
        <w:t>)</w:t>
      </w:r>
      <w:r w:rsidR="00941EB6" w:rsidRPr="005B40D2">
        <w:rPr>
          <w:rFonts w:ascii="Cambria" w:hAnsi="Cambria"/>
          <w:sz w:val="20"/>
          <w:lang w:val="es-ES"/>
        </w:rPr>
        <w:t>,</w:t>
      </w:r>
      <w:r w:rsidR="00694724" w:rsidRPr="005B40D2">
        <w:rPr>
          <w:rFonts w:ascii="Cambria" w:hAnsi="Cambria"/>
          <w:sz w:val="20"/>
          <w:lang w:val="es-ES"/>
        </w:rPr>
        <w:t xml:space="preserve"> c</w:t>
      </w:r>
      <w:r w:rsidR="00913491" w:rsidRPr="005B40D2">
        <w:rPr>
          <w:rFonts w:ascii="Cambria" w:hAnsi="Cambria"/>
          <w:sz w:val="20"/>
          <w:lang w:val="es-ES"/>
        </w:rPr>
        <w:t>uarta (reconocimiento de responsabilidad)</w:t>
      </w:r>
      <w:r w:rsidR="00941EB6" w:rsidRPr="005B40D2">
        <w:rPr>
          <w:rFonts w:ascii="Cambria" w:hAnsi="Cambria"/>
          <w:sz w:val="20"/>
          <w:lang w:val="es-ES"/>
        </w:rPr>
        <w:t xml:space="preserve"> y octava (confidencialidad)</w:t>
      </w:r>
      <w:r w:rsidR="00694724" w:rsidRPr="005B40D2">
        <w:rPr>
          <w:rFonts w:ascii="Cambria" w:hAnsi="Cambria"/>
          <w:sz w:val="20"/>
          <w:lang w:val="es-ES"/>
        </w:rPr>
        <w:t xml:space="preserve"> </w:t>
      </w:r>
      <w:r w:rsidRPr="005B40D2">
        <w:rPr>
          <w:rFonts w:ascii="Cambria" w:hAnsi="Cambria"/>
          <w:sz w:val="20"/>
          <w:lang w:val="es-ES"/>
        </w:rPr>
        <w:t>del acuerdo, son de carácter declarativo, por lo que no corresponde supervisar su cumplimiento.</w:t>
      </w:r>
    </w:p>
    <w:p w14:paraId="754EB046" w14:textId="77777777" w:rsidR="00DB4BE4" w:rsidRPr="00893BF5" w:rsidRDefault="00DB4BE4"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lang w:val="es-ES"/>
        </w:rPr>
      </w:pPr>
    </w:p>
    <w:p w14:paraId="66CD658A" w14:textId="7BA80EE1" w:rsidR="00C96D4F" w:rsidRPr="000E635B"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lang w:val="es-ES"/>
        </w:rPr>
      </w:pPr>
      <w:r w:rsidRPr="000E635B">
        <w:rPr>
          <w:rFonts w:ascii="Cambria" w:hAnsi="Cambria"/>
          <w:sz w:val="20"/>
          <w:lang w:val="es-ES"/>
        </w:rPr>
        <w:t xml:space="preserve">La Comisión Interamericana valora la cláusula declarativa </w:t>
      </w:r>
      <w:r w:rsidR="005C2864" w:rsidRPr="000E635B">
        <w:rPr>
          <w:rFonts w:ascii="Cambria" w:hAnsi="Cambria"/>
          <w:sz w:val="20"/>
          <w:lang w:val="es-ES"/>
        </w:rPr>
        <w:t>cuarta</w:t>
      </w:r>
      <w:r w:rsidRPr="000E635B">
        <w:rPr>
          <w:rFonts w:ascii="Cambria" w:hAnsi="Cambria"/>
          <w:sz w:val="20"/>
          <w:lang w:val="es-ES"/>
        </w:rPr>
        <w:t xml:space="preserve">, en la cual </w:t>
      </w:r>
      <w:r w:rsidR="005B40D2" w:rsidRPr="000E635B">
        <w:rPr>
          <w:rFonts w:ascii="Cambria" w:hAnsi="Cambria"/>
          <w:sz w:val="20"/>
          <w:lang w:val="es-ES"/>
        </w:rPr>
        <w:t>el</w:t>
      </w:r>
      <w:r w:rsidRPr="000E635B">
        <w:rPr>
          <w:rFonts w:ascii="Cambria" w:hAnsi="Cambria"/>
          <w:sz w:val="20"/>
          <w:lang w:val="es-ES"/>
        </w:rPr>
        <w:t xml:space="preserve"> Estado </w:t>
      </w:r>
      <w:r w:rsidR="005C2864" w:rsidRPr="000E635B">
        <w:rPr>
          <w:rFonts w:ascii="Cambria" w:hAnsi="Cambria"/>
          <w:sz w:val="20"/>
          <w:lang w:val="es-ES"/>
        </w:rPr>
        <w:t>colombia</w:t>
      </w:r>
      <w:r w:rsidRPr="000E635B">
        <w:rPr>
          <w:rFonts w:ascii="Cambria" w:hAnsi="Cambria"/>
          <w:sz w:val="20"/>
          <w:lang w:val="es-ES"/>
        </w:rPr>
        <w:t xml:space="preserve">no </w:t>
      </w:r>
      <w:r w:rsidR="005B40D2" w:rsidRPr="000E635B">
        <w:rPr>
          <w:rFonts w:ascii="Cambria" w:hAnsi="Cambria"/>
          <w:sz w:val="20"/>
          <w:lang w:val="es-ES"/>
        </w:rPr>
        <w:t xml:space="preserve">reconoce la responsabilidad internacional </w:t>
      </w:r>
      <w:r w:rsidRPr="000E635B">
        <w:rPr>
          <w:rFonts w:ascii="Cambria" w:hAnsi="Cambria"/>
          <w:sz w:val="20"/>
          <w:lang w:val="es-ES"/>
        </w:rPr>
        <w:t>por</w:t>
      </w:r>
      <w:r w:rsidR="0017448A" w:rsidRPr="000E635B">
        <w:rPr>
          <w:rFonts w:ascii="Cambria" w:hAnsi="Cambria"/>
          <w:sz w:val="20"/>
          <w:lang w:val="es-ES"/>
        </w:rPr>
        <w:t xml:space="preserve"> la </w:t>
      </w:r>
      <w:r w:rsidR="0017448A" w:rsidRPr="000E635B">
        <w:rPr>
          <w:rFonts w:ascii="Cambria" w:hAnsi="Cambria"/>
          <w:sz w:val="20"/>
          <w:lang w:val="es-CO"/>
        </w:rPr>
        <w:t>violación</w:t>
      </w:r>
      <w:r w:rsidR="0017448A" w:rsidRPr="000E635B">
        <w:rPr>
          <w:rFonts w:ascii="Cambria" w:hAnsi="Cambria"/>
          <w:sz w:val="20"/>
          <w:lang w:val="es-ES"/>
        </w:rPr>
        <w:t xml:space="preserve"> de los derechos reconocidos en los </w:t>
      </w:r>
      <w:r w:rsidR="0017448A" w:rsidRPr="000E635B">
        <w:rPr>
          <w:rFonts w:ascii="Cambria" w:hAnsi="Cambria"/>
          <w:sz w:val="20"/>
          <w:lang w:val="es-CO"/>
        </w:rPr>
        <w:t>artículos</w:t>
      </w:r>
      <w:r w:rsidR="0017448A" w:rsidRPr="000E635B">
        <w:rPr>
          <w:rFonts w:ascii="Cambria" w:hAnsi="Cambria"/>
          <w:sz w:val="20"/>
          <w:lang w:val="es-ES"/>
        </w:rPr>
        <w:t xml:space="preserve"> 8 y 25 de la </w:t>
      </w:r>
      <w:r w:rsidR="0017448A" w:rsidRPr="000E635B">
        <w:rPr>
          <w:rFonts w:ascii="Cambria" w:hAnsi="Cambria"/>
          <w:sz w:val="20"/>
          <w:lang w:val="es-CO"/>
        </w:rPr>
        <w:t>Convención</w:t>
      </w:r>
      <w:r w:rsidR="0017448A" w:rsidRPr="000E635B">
        <w:rPr>
          <w:rFonts w:ascii="Cambria" w:hAnsi="Cambria"/>
          <w:sz w:val="20"/>
          <w:lang w:val="es-ES"/>
        </w:rPr>
        <w:t xml:space="preserve"> Americana de Derechos Humanos en </w:t>
      </w:r>
      <w:r w:rsidR="0017448A" w:rsidRPr="000E635B">
        <w:rPr>
          <w:rFonts w:ascii="Cambria" w:hAnsi="Cambria"/>
          <w:sz w:val="20"/>
          <w:lang w:val="es-CO"/>
        </w:rPr>
        <w:t>relación</w:t>
      </w:r>
      <w:r w:rsidR="0017448A" w:rsidRPr="000E635B">
        <w:rPr>
          <w:rFonts w:ascii="Cambria" w:hAnsi="Cambria"/>
          <w:sz w:val="20"/>
          <w:lang w:val="es-ES"/>
        </w:rPr>
        <w:t xml:space="preserve"> con el </w:t>
      </w:r>
      <w:r w:rsidR="0017448A" w:rsidRPr="000E635B">
        <w:rPr>
          <w:rFonts w:ascii="Cambria" w:hAnsi="Cambria"/>
          <w:sz w:val="20"/>
          <w:lang w:val="es-CO"/>
        </w:rPr>
        <w:t>artículo</w:t>
      </w:r>
      <w:r w:rsidR="0017448A" w:rsidRPr="000E635B">
        <w:rPr>
          <w:rFonts w:ascii="Cambria" w:hAnsi="Cambria"/>
          <w:sz w:val="20"/>
          <w:lang w:val="es-ES"/>
        </w:rPr>
        <w:t xml:space="preserve"> 1.1 del mismo instrumento; en perjuicio de los familiares del </w:t>
      </w:r>
      <w:r w:rsidR="0017448A" w:rsidRPr="000E635B">
        <w:rPr>
          <w:rFonts w:ascii="Cambria" w:hAnsi="Cambria"/>
          <w:sz w:val="20"/>
          <w:lang w:val="es-CO"/>
        </w:rPr>
        <w:t>señor</w:t>
      </w:r>
      <w:r w:rsidR="0017448A" w:rsidRPr="000E635B">
        <w:rPr>
          <w:rFonts w:ascii="Cambria" w:hAnsi="Cambria"/>
          <w:sz w:val="20"/>
          <w:lang w:val="es-ES"/>
        </w:rPr>
        <w:t xml:space="preserve"> José Enrique Caldas, por la falta de </w:t>
      </w:r>
      <w:r w:rsidR="0017448A" w:rsidRPr="000E635B">
        <w:rPr>
          <w:rFonts w:ascii="Cambria" w:hAnsi="Cambria"/>
          <w:sz w:val="20"/>
          <w:lang w:val="es-CO"/>
        </w:rPr>
        <w:t>investigación</w:t>
      </w:r>
      <w:r w:rsidR="0017448A" w:rsidRPr="000E635B">
        <w:rPr>
          <w:rFonts w:ascii="Cambria" w:hAnsi="Cambria"/>
          <w:sz w:val="20"/>
          <w:lang w:val="es-ES"/>
        </w:rPr>
        <w:t xml:space="preserve"> de los hechos sucedidos, lo cual derivó en la ausencia de </w:t>
      </w:r>
      <w:r w:rsidR="0017448A" w:rsidRPr="000E635B">
        <w:rPr>
          <w:rFonts w:ascii="Cambria" w:hAnsi="Cambria"/>
          <w:sz w:val="20"/>
          <w:lang w:val="es-CO"/>
        </w:rPr>
        <w:t>judicialización</w:t>
      </w:r>
      <w:r w:rsidR="0017448A" w:rsidRPr="000E635B">
        <w:rPr>
          <w:rFonts w:ascii="Cambria" w:hAnsi="Cambria"/>
          <w:sz w:val="20"/>
          <w:lang w:val="es-ES"/>
        </w:rPr>
        <w:t xml:space="preserve"> y </w:t>
      </w:r>
      <w:r w:rsidR="0017448A" w:rsidRPr="000E635B">
        <w:rPr>
          <w:rFonts w:ascii="Cambria" w:hAnsi="Cambria"/>
          <w:sz w:val="20"/>
          <w:lang w:val="es-CO"/>
        </w:rPr>
        <w:t>sanción</w:t>
      </w:r>
      <w:r w:rsidR="0017448A" w:rsidRPr="000E635B">
        <w:rPr>
          <w:rFonts w:ascii="Cambria" w:hAnsi="Cambria"/>
          <w:sz w:val="20"/>
          <w:lang w:val="es-ES"/>
        </w:rPr>
        <w:t xml:space="preserve"> de los autores.</w:t>
      </w:r>
    </w:p>
    <w:p w14:paraId="4E58A4E4" w14:textId="77777777" w:rsidR="00C96D4F" w:rsidRPr="00893BF5" w:rsidRDefault="00C96D4F" w:rsidP="00E1421F">
      <w:pPr>
        <w:tabs>
          <w:tab w:val="left" w:pos="1440"/>
        </w:tabs>
        <w:jc w:val="both"/>
        <w:rPr>
          <w:rFonts w:ascii="Cambria" w:hAnsi="Cambria"/>
          <w:sz w:val="20"/>
          <w:lang w:val="es-ES"/>
        </w:rPr>
      </w:pPr>
    </w:p>
    <w:p w14:paraId="66227B7F" w14:textId="27E82D2E" w:rsidR="006453A2" w:rsidRPr="000E635B" w:rsidRDefault="00C96D4F" w:rsidP="006453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0E635B">
        <w:rPr>
          <w:rFonts w:ascii="Cambria" w:hAnsi="Cambria"/>
          <w:sz w:val="20"/>
          <w:lang w:val="es-ES"/>
        </w:rPr>
        <w:t xml:space="preserve">En </w:t>
      </w:r>
      <w:r w:rsidR="007E2AD8">
        <w:rPr>
          <w:rFonts w:ascii="Cambria" w:hAnsi="Cambria"/>
          <w:sz w:val="20"/>
          <w:lang w:val="es-ES"/>
        </w:rPr>
        <w:t>cuanto al</w:t>
      </w:r>
      <w:r w:rsidR="006A5059" w:rsidRPr="000E635B">
        <w:rPr>
          <w:rFonts w:ascii="Cambria" w:hAnsi="Cambria"/>
          <w:sz w:val="20"/>
          <w:lang w:val="es-ES"/>
        </w:rPr>
        <w:t xml:space="preserve"> numeral </w:t>
      </w:r>
      <w:r w:rsidR="004D4B2B" w:rsidRPr="000E635B">
        <w:rPr>
          <w:rFonts w:ascii="Cambria" w:hAnsi="Cambria"/>
          <w:sz w:val="20"/>
          <w:lang w:val="es-ES"/>
        </w:rPr>
        <w:t>i</w:t>
      </w:r>
      <w:r w:rsidR="006A5059" w:rsidRPr="000E635B">
        <w:rPr>
          <w:rFonts w:ascii="Cambria" w:hAnsi="Cambria"/>
          <w:sz w:val="20"/>
          <w:lang w:val="es-ES"/>
        </w:rPr>
        <w:t xml:space="preserve"> </w:t>
      </w:r>
      <w:r w:rsidR="00B40DDF" w:rsidRPr="000E635B">
        <w:rPr>
          <w:rFonts w:ascii="Cambria" w:hAnsi="Cambria"/>
          <w:sz w:val="20"/>
          <w:lang w:val="es-ES"/>
        </w:rPr>
        <w:t>(</w:t>
      </w:r>
      <w:r w:rsidR="00AD2540" w:rsidRPr="000E635B">
        <w:rPr>
          <w:rFonts w:ascii="Cambria" w:hAnsi="Cambria"/>
          <w:sz w:val="20"/>
          <w:lang w:val="es-ES"/>
        </w:rPr>
        <w:t xml:space="preserve">acto de </w:t>
      </w:r>
      <w:r w:rsidR="00310C25" w:rsidRPr="000E635B">
        <w:rPr>
          <w:rFonts w:ascii="Cambria" w:hAnsi="Cambria"/>
          <w:sz w:val="20"/>
          <w:lang w:val="es-ES"/>
        </w:rPr>
        <w:t xml:space="preserve">entrega de </w:t>
      </w:r>
      <w:r w:rsidR="001F6B0A" w:rsidRPr="000E635B">
        <w:rPr>
          <w:rFonts w:ascii="Cambria" w:hAnsi="Cambria"/>
          <w:sz w:val="20"/>
          <w:lang w:val="es-ES"/>
        </w:rPr>
        <w:t xml:space="preserve">una </w:t>
      </w:r>
      <w:r w:rsidR="00310C25" w:rsidRPr="000E635B">
        <w:rPr>
          <w:rFonts w:ascii="Cambria" w:hAnsi="Cambria"/>
          <w:sz w:val="20"/>
          <w:lang w:val="es-ES"/>
        </w:rPr>
        <w:t>placa conmemorativa</w:t>
      </w:r>
      <w:r w:rsidR="00B40DDF" w:rsidRPr="000E635B">
        <w:rPr>
          <w:rFonts w:ascii="Cambria" w:hAnsi="Cambria"/>
          <w:sz w:val="20"/>
          <w:lang w:val="es-ES"/>
        </w:rPr>
        <w:t>)</w:t>
      </w:r>
      <w:r w:rsidR="00FF12B1" w:rsidRPr="000E635B">
        <w:rPr>
          <w:rFonts w:ascii="Cambria" w:eastAsia="MS Mincho" w:hAnsi="Cambria"/>
          <w:sz w:val="20"/>
          <w:szCs w:val="20"/>
          <w:lang w:val="es-ES"/>
        </w:rPr>
        <w:t xml:space="preserve"> </w:t>
      </w:r>
      <w:r w:rsidR="006A5059" w:rsidRPr="000E635B">
        <w:rPr>
          <w:rFonts w:ascii="Cambria" w:hAnsi="Cambria"/>
          <w:sz w:val="20"/>
          <w:lang w:val="es-ES"/>
        </w:rPr>
        <w:t xml:space="preserve">de la cláusula </w:t>
      </w:r>
      <w:r w:rsidR="00C9396D" w:rsidRPr="000E635B">
        <w:rPr>
          <w:rFonts w:ascii="Cambria" w:hAnsi="Cambria"/>
          <w:sz w:val="20"/>
          <w:lang w:val="es-ES"/>
        </w:rPr>
        <w:t>quinta</w:t>
      </w:r>
      <w:r w:rsidR="00AD2540" w:rsidRPr="000E635B">
        <w:rPr>
          <w:rFonts w:ascii="Cambria" w:hAnsi="Cambria"/>
          <w:sz w:val="20"/>
          <w:lang w:val="es-ES"/>
        </w:rPr>
        <w:t xml:space="preserve"> (medidas de satisfacción),</w:t>
      </w:r>
      <w:r w:rsidR="000C3ADE" w:rsidRPr="000E635B">
        <w:rPr>
          <w:rFonts w:ascii="Cambria" w:hAnsi="Cambria"/>
          <w:sz w:val="20"/>
          <w:lang w:val="es-ES"/>
        </w:rPr>
        <w:t xml:space="preserve"> según lo informado </w:t>
      </w:r>
      <w:r w:rsidR="00EB7108" w:rsidRPr="000E635B">
        <w:rPr>
          <w:rFonts w:ascii="Cambria" w:hAnsi="Cambria"/>
          <w:sz w:val="20"/>
          <w:lang w:val="es-ES"/>
        </w:rPr>
        <w:t xml:space="preserve">conjuntamente </w:t>
      </w:r>
      <w:r w:rsidR="000C3ADE" w:rsidRPr="000E635B">
        <w:rPr>
          <w:rFonts w:ascii="Cambria" w:hAnsi="Cambria"/>
          <w:sz w:val="20"/>
          <w:lang w:val="es-ES"/>
        </w:rPr>
        <w:t>por las partes</w:t>
      </w:r>
      <w:r w:rsidR="00233807" w:rsidRPr="000E635B">
        <w:rPr>
          <w:rFonts w:ascii="Cambria" w:hAnsi="Cambria"/>
          <w:sz w:val="20"/>
          <w:lang w:val="es-ES"/>
        </w:rPr>
        <w:t>,</w:t>
      </w:r>
      <w:r w:rsidR="00241C6C" w:rsidRPr="000E635B">
        <w:rPr>
          <w:rFonts w:ascii="Cambria" w:hAnsi="Cambria"/>
          <w:sz w:val="20"/>
          <w:lang w:val="es-ES"/>
        </w:rPr>
        <w:t xml:space="preserve"> </w:t>
      </w:r>
      <w:r w:rsidR="000E635B" w:rsidRPr="000E635B">
        <w:rPr>
          <w:rFonts w:ascii="Cambria" w:hAnsi="Cambria"/>
          <w:sz w:val="20"/>
          <w:lang w:val="es-ES"/>
        </w:rPr>
        <w:t>este</w:t>
      </w:r>
      <w:r w:rsidR="001F6B0A" w:rsidRPr="000E635B">
        <w:rPr>
          <w:rFonts w:ascii="Cambria" w:hAnsi="Cambria"/>
          <w:sz w:val="20"/>
          <w:lang w:val="es-ES"/>
        </w:rPr>
        <w:t xml:space="preserve"> se realizó</w:t>
      </w:r>
      <w:r w:rsidR="000E635B" w:rsidRPr="000E635B">
        <w:rPr>
          <w:rFonts w:ascii="Cambria" w:hAnsi="Cambria"/>
          <w:sz w:val="20"/>
          <w:lang w:val="es-ES"/>
        </w:rPr>
        <w:t xml:space="preserve"> </w:t>
      </w:r>
      <w:r w:rsidR="00946232" w:rsidRPr="000E635B">
        <w:rPr>
          <w:rFonts w:ascii="Cambria" w:hAnsi="Cambria"/>
          <w:sz w:val="20"/>
          <w:lang w:val="es-ES"/>
        </w:rPr>
        <w:t>el 26 de junio de 2024, en las instalaciones de la Agencia Nacional de Defensa Jurídica del Estado</w:t>
      </w:r>
      <w:r w:rsidR="000A6DE4" w:rsidRPr="000E635B">
        <w:rPr>
          <w:rFonts w:ascii="Cambria" w:hAnsi="Cambria"/>
          <w:sz w:val="20"/>
          <w:lang w:val="es-ES"/>
        </w:rPr>
        <w:t xml:space="preserve">. Las partes reportaron la existencia de una comunicación permanente entre el Estado y los </w:t>
      </w:r>
      <w:r w:rsidR="00E62D94" w:rsidRPr="000E635B">
        <w:rPr>
          <w:rFonts w:ascii="Cambria" w:hAnsi="Cambria"/>
          <w:sz w:val="20"/>
          <w:lang w:val="es-ES"/>
        </w:rPr>
        <w:t>representantes</w:t>
      </w:r>
      <w:r w:rsidR="000A6DE4" w:rsidRPr="000E635B">
        <w:rPr>
          <w:rFonts w:ascii="Cambria" w:hAnsi="Cambria"/>
          <w:sz w:val="20"/>
          <w:lang w:val="es-ES"/>
        </w:rPr>
        <w:t xml:space="preserve"> de los peticionarios, con quienes se concertaron </w:t>
      </w:r>
      <w:r w:rsidR="006453A2" w:rsidRPr="000E635B">
        <w:rPr>
          <w:rFonts w:ascii="Cambria" w:hAnsi="Cambria"/>
          <w:sz w:val="20"/>
          <w:lang w:val="es-ES"/>
        </w:rPr>
        <w:t>c</w:t>
      </w:r>
      <w:r w:rsidR="000A6DE4" w:rsidRPr="000E635B">
        <w:rPr>
          <w:rFonts w:ascii="Cambria" w:hAnsi="Cambria"/>
          <w:sz w:val="20"/>
          <w:lang w:val="es-ES"/>
        </w:rPr>
        <w:t>ada uno de los detalles para el cumplimiento de</w:t>
      </w:r>
      <w:r w:rsidR="008365F5" w:rsidRPr="000E635B">
        <w:rPr>
          <w:rFonts w:ascii="Cambria" w:hAnsi="Cambria"/>
          <w:sz w:val="20"/>
          <w:lang w:val="es-ES"/>
        </w:rPr>
        <w:t xml:space="preserve"> este punto del acuerdo</w:t>
      </w:r>
      <w:r w:rsidR="006453A2" w:rsidRPr="000E635B">
        <w:rPr>
          <w:rFonts w:ascii="Cambria" w:hAnsi="Cambria"/>
          <w:sz w:val="20"/>
          <w:lang w:val="es-ES"/>
        </w:rPr>
        <w:t xml:space="preserve"> tales como, </w:t>
      </w:r>
      <w:r w:rsidR="00BC70C4" w:rsidRPr="000E635B">
        <w:rPr>
          <w:rFonts w:ascii="Cambria" w:hAnsi="Cambria"/>
          <w:sz w:val="20"/>
          <w:lang w:val="es-ES"/>
        </w:rPr>
        <w:t xml:space="preserve">las medidas, el material y el diseño de la placa conmemorativa </w:t>
      </w:r>
    </w:p>
    <w:p w14:paraId="43AEFFC8" w14:textId="77777777" w:rsidR="0032107F" w:rsidRPr="000E635B" w:rsidRDefault="0032107F" w:rsidP="00BA562C">
      <w:pPr>
        <w:rPr>
          <w:sz w:val="20"/>
          <w:lang w:val="es-ES"/>
        </w:rPr>
      </w:pPr>
    </w:p>
    <w:p w14:paraId="4111BE6F" w14:textId="0E2BBB39" w:rsidR="003016AF" w:rsidRPr="000E635B" w:rsidRDefault="0032107F" w:rsidP="00640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0E635B">
        <w:rPr>
          <w:rFonts w:ascii="Cambria" w:hAnsi="Cambria"/>
          <w:sz w:val="20"/>
          <w:lang w:val="es-ES"/>
        </w:rPr>
        <w:t xml:space="preserve">De igual manera, </w:t>
      </w:r>
      <w:r w:rsidR="003016AF" w:rsidRPr="000E635B">
        <w:rPr>
          <w:rFonts w:ascii="Cambria" w:hAnsi="Cambria"/>
          <w:sz w:val="20"/>
          <w:lang w:val="es-ES"/>
        </w:rPr>
        <w:t xml:space="preserve">se </w:t>
      </w:r>
      <w:r w:rsidR="00F50E87" w:rsidRPr="000E635B">
        <w:rPr>
          <w:rFonts w:ascii="Cambria" w:hAnsi="Cambria"/>
          <w:sz w:val="20"/>
          <w:lang w:val="es-ES"/>
        </w:rPr>
        <w:t xml:space="preserve">aportaron fotografías </w:t>
      </w:r>
      <w:r w:rsidR="000E635B">
        <w:rPr>
          <w:rFonts w:ascii="Cambria" w:hAnsi="Cambria"/>
          <w:sz w:val="20"/>
          <w:lang w:val="es-ES"/>
        </w:rPr>
        <w:t xml:space="preserve">del evento y </w:t>
      </w:r>
      <w:r w:rsidR="00F50E87" w:rsidRPr="000E635B">
        <w:rPr>
          <w:rFonts w:ascii="Cambria" w:hAnsi="Cambria"/>
          <w:sz w:val="20"/>
          <w:lang w:val="es-ES"/>
        </w:rPr>
        <w:t>de la placa conmemorativa que fue entregada</w:t>
      </w:r>
      <w:r w:rsidR="000E635B">
        <w:rPr>
          <w:rFonts w:ascii="Cambria" w:hAnsi="Cambria"/>
          <w:sz w:val="20"/>
          <w:lang w:val="es-ES"/>
        </w:rPr>
        <w:t>. También</w:t>
      </w:r>
      <w:r w:rsidR="00E30269" w:rsidRPr="000E635B">
        <w:rPr>
          <w:rFonts w:ascii="Cambria" w:hAnsi="Cambria"/>
          <w:sz w:val="20"/>
          <w:lang w:val="es-ES"/>
        </w:rPr>
        <w:t xml:space="preserve"> </w:t>
      </w:r>
      <w:r w:rsidR="003016AF" w:rsidRPr="000E635B">
        <w:rPr>
          <w:rFonts w:ascii="Cambria" w:hAnsi="Cambria"/>
          <w:sz w:val="20"/>
          <w:lang w:val="es-ES"/>
        </w:rPr>
        <w:t xml:space="preserve">se dio </w:t>
      </w:r>
      <w:r w:rsidR="00E30269" w:rsidRPr="000E635B">
        <w:rPr>
          <w:rFonts w:ascii="Cambria" w:hAnsi="Cambria"/>
          <w:sz w:val="20"/>
          <w:lang w:val="es-ES"/>
        </w:rPr>
        <w:t xml:space="preserve">cuenta del contenido de la agenda concertada, </w:t>
      </w:r>
      <w:r w:rsidR="000E635B">
        <w:rPr>
          <w:rFonts w:ascii="Cambria" w:hAnsi="Cambria"/>
          <w:sz w:val="20"/>
          <w:lang w:val="es-ES"/>
        </w:rPr>
        <w:t>que</w:t>
      </w:r>
      <w:r w:rsidRPr="000E635B">
        <w:rPr>
          <w:rFonts w:ascii="Cambria" w:hAnsi="Cambria"/>
          <w:sz w:val="20"/>
          <w:lang w:val="es-ES"/>
        </w:rPr>
        <w:t xml:space="preserve"> in</w:t>
      </w:r>
      <w:r w:rsidR="0086382F" w:rsidRPr="000E635B">
        <w:rPr>
          <w:rFonts w:ascii="Cambria" w:hAnsi="Cambria"/>
          <w:sz w:val="20"/>
          <w:lang w:val="es-ES"/>
        </w:rPr>
        <w:t>cluyó la</w:t>
      </w:r>
      <w:r w:rsidR="004B287E" w:rsidRPr="000E635B">
        <w:rPr>
          <w:rFonts w:ascii="Cambria" w:hAnsi="Cambria"/>
          <w:sz w:val="20"/>
          <w:lang w:val="es-ES"/>
        </w:rPr>
        <w:t xml:space="preserve"> apertura e instalación del </w:t>
      </w:r>
      <w:r w:rsidR="002F0CB0" w:rsidRPr="000E635B">
        <w:rPr>
          <w:rFonts w:ascii="Cambria" w:hAnsi="Cambria"/>
          <w:sz w:val="20"/>
          <w:lang w:val="es-ES"/>
        </w:rPr>
        <w:t>espacio</w:t>
      </w:r>
      <w:r w:rsidR="004B287E" w:rsidRPr="000E635B">
        <w:rPr>
          <w:rFonts w:ascii="Cambria" w:hAnsi="Cambria"/>
          <w:sz w:val="20"/>
          <w:lang w:val="es-ES"/>
        </w:rPr>
        <w:t>, el himno nacional de Colombi</w:t>
      </w:r>
      <w:r w:rsidR="006405D0" w:rsidRPr="000E635B">
        <w:rPr>
          <w:rFonts w:ascii="Cambria" w:hAnsi="Cambria"/>
          <w:sz w:val="20"/>
          <w:lang w:val="es-ES"/>
        </w:rPr>
        <w:t xml:space="preserve">a y unas palabras por parte del </w:t>
      </w:r>
      <w:r w:rsidR="0086382F" w:rsidRPr="000E635B">
        <w:rPr>
          <w:rFonts w:ascii="Cambria" w:hAnsi="Cambria"/>
          <w:sz w:val="20"/>
          <w:lang w:val="es-ES"/>
        </w:rPr>
        <w:t xml:space="preserve">representante de las víctimas, Juan Sebastián </w:t>
      </w:r>
      <w:r w:rsidR="00E62D94" w:rsidRPr="000E635B">
        <w:rPr>
          <w:rFonts w:ascii="Cambria" w:hAnsi="Cambria"/>
          <w:sz w:val="20"/>
          <w:lang w:val="es-ES"/>
        </w:rPr>
        <w:t>Ríos</w:t>
      </w:r>
      <w:r w:rsidR="0086382F" w:rsidRPr="000E635B">
        <w:rPr>
          <w:rFonts w:ascii="Cambria" w:hAnsi="Cambria"/>
          <w:sz w:val="20"/>
          <w:lang w:val="es-ES"/>
        </w:rPr>
        <w:t xml:space="preserve"> Barahona</w:t>
      </w:r>
      <w:r w:rsidR="00775953" w:rsidRPr="000E635B">
        <w:rPr>
          <w:rFonts w:ascii="Cambria" w:hAnsi="Cambria"/>
          <w:sz w:val="20"/>
          <w:lang w:val="es-ES"/>
        </w:rPr>
        <w:t>, quien asistió de manera presencial</w:t>
      </w:r>
      <w:r w:rsidR="006405D0" w:rsidRPr="000E635B">
        <w:rPr>
          <w:rFonts w:ascii="Cambria" w:hAnsi="Cambria"/>
          <w:sz w:val="20"/>
          <w:lang w:val="es-ES"/>
        </w:rPr>
        <w:t>.</w:t>
      </w:r>
    </w:p>
    <w:p w14:paraId="60C3701B" w14:textId="77777777" w:rsidR="003016AF" w:rsidRPr="003A2B2B" w:rsidRDefault="003016AF" w:rsidP="003016AF">
      <w:pPr>
        <w:pStyle w:val="ListParagraph"/>
        <w:rPr>
          <w:sz w:val="20"/>
          <w:highlight w:val="yellow"/>
          <w:lang w:val="es-ES"/>
        </w:rPr>
      </w:pPr>
    </w:p>
    <w:p w14:paraId="348C681A" w14:textId="086F89B9" w:rsidR="00C96D4F" w:rsidRPr="000E635B" w:rsidRDefault="006405D0" w:rsidP="00640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0E635B">
        <w:rPr>
          <w:rFonts w:ascii="Cambria" w:hAnsi="Cambria"/>
          <w:sz w:val="20"/>
          <w:lang w:val="es-ES"/>
        </w:rPr>
        <w:t>Por su parte, la intervención del Estado estuvo a cargo d</w:t>
      </w:r>
      <w:r w:rsidR="0086382F" w:rsidRPr="000E635B">
        <w:rPr>
          <w:rFonts w:ascii="Cambria" w:hAnsi="Cambria"/>
          <w:sz w:val="20"/>
          <w:lang w:val="es-ES"/>
        </w:rPr>
        <w:t xml:space="preserve">el </w:t>
      </w:r>
      <w:r w:rsidR="00E62D94" w:rsidRPr="000E635B">
        <w:rPr>
          <w:rFonts w:ascii="Cambria" w:hAnsi="Cambria"/>
          <w:sz w:val="20"/>
          <w:lang w:val="es-ES"/>
        </w:rPr>
        <w:t>director</w:t>
      </w:r>
      <w:r w:rsidR="0086382F" w:rsidRPr="000E635B">
        <w:rPr>
          <w:rFonts w:ascii="Cambria" w:hAnsi="Cambria"/>
          <w:sz w:val="20"/>
          <w:lang w:val="es-ES"/>
        </w:rPr>
        <w:t xml:space="preserve"> de la Agencia Nacional de Defensa Jurídica del Estado, Jhon Jairo Camargo, quien </w:t>
      </w:r>
      <w:r w:rsidRPr="000E635B">
        <w:rPr>
          <w:rFonts w:ascii="Cambria" w:hAnsi="Cambria"/>
          <w:sz w:val="20"/>
          <w:lang w:val="es-ES"/>
        </w:rPr>
        <w:t xml:space="preserve">hizo entrega de la placa conmemorativa al representante de las víctimas y </w:t>
      </w:r>
      <w:r w:rsidR="007B519E" w:rsidRPr="000E635B">
        <w:rPr>
          <w:rFonts w:ascii="Cambria" w:hAnsi="Cambria"/>
          <w:sz w:val="20"/>
          <w:lang w:val="es-ES"/>
        </w:rPr>
        <w:t xml:space="preserve">reconoció la responsabilidad internacional del Estado colombiano en los términos establecidos en el </w:t>
      </w:r>
      <w:r w:rsidR="000E635B">
        <w:rPr>
          <w:rFonts w:ascii="Cambria" w:hAnsi="Cambria"/>
          <w:sz w:val="20"/>
          <w:lang w:val="es-ES"/>
        </w:rPr>
        <w:t>a</w:t>
      </w:r>
      <w:r w:rsidR="007B519E" w:rsidRPr="000E635B">
        <w:rPr>
          <w:rFonts w:ascii="Cambria" w:hAnsi="Cambria"/>
          <w:sz w:val="20"/>
          <w:lang w:val="es-ES"/>
        </w:rPr>
        <w:t xml:space="preserve">cuerdo de </w:t>
      </w:r>
      <w:r w:rsidR="000E635B">
        <w:rPr>
          <w:rFonts w:ascii="Cambria" w:hAnsi="Cambria"/>
          <w:sz w:val="20"/>
          <w:lang w:val="es-ES"/>
        </w:rPr>
        <w:t>s</w:t>
      </w:r>
      <w:r w:rsidR="007B519E" w:rsidRPr="000E635B">
        <w:rPr>
          <w:rFonts w:ascii="Cambria" w:hAnsi="Cambria"/>
          <w:sz w:val="20"/>
          <w:lang w:val="es-ES"/>
        </w:rPr>
        <w:t xml:space="preserve">olución </w:t>
      </w:r>
      <w:r w:rsidR="000E635B">
        <w:rPr>
          <w:rFonts w:ascii="Cambria" w:hAnsi="Cambria"/>
          <w:sz w:val="20"/>
          <w:lang w:val="es-ES"/>
        </w:rPr>
        <w:t>a</w:t>
      </w:r>
      <w:r w:rsidR="007B519E" w:rsidRPr="000E635B">
        <w:rPr>
          <w:rFonts w:ascii="Cambria" w:hAnsi="Cambria"/>
          <w:sz w:val="20"/>
          <w:lang w:val="es-ES"/>
        </w:rPr>
        <w:t>mistosa</w:t>
      </w:r>
      <w:r w:rsidRPr="000E635B">
        <w:rPr>
          <w:rFonts w:ascii="Cambria" w:hAnsi="Cambria"/>
          <w:sz w:val="20"/>
          <w:lang w:val="es-ES"/>
        </w:rPr>
        <w:t xml:space="preserve">, indicando </w:t>
      </w:r>
      <w:r w:rsidR="00EC376F" w:rsidRPr="000E635B">
        <w:rPr>
          <w:rFonts w:ascii="Cambria" w:hAnsi="Cambria"/>
          <w:sz w:val="20"/>
          <w:lang w:val="es-ES"/>
        </w:rPr>
        <w:t xml:space="preserve">lo siguiente: </w:t>
      </w:r>
    </w:p>
    <w:p w14:paraId="085508BD" w14:textId="77777777" w:rsidR="00EC376F" w:rsidRPr="00EC376F" w:rsidRDefault="00EC376F" w:rsidP="00EC376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lang w:val="es-ES"/>
        </w:rPr>
      </w:pPr>
    </w:p>
    <w:p w14:paraId="09828737" w14:textId="45C4221F" w:rsidR="00C96D4F" w:rsidRPr="000E635B"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lang w:val="es-ES"/>
        </w:rPr>
      </w:pPr>
      <w:r w:rsidRPr="000E635B">
        <w:rPr>
          <w:rFonts w:ascii="Cambria" w:hAnsi="Cambria"/>
          <w:sz w:val="20"/>
          <w:lang w:val="es-ES"/>
        </w:rPr>
        <w:t>[…]</w:t>
      </w:r>
    </w:p>
    <w:p w14:paraId="6F89ED51" w14:textId="77777777" w:rsidR="00C96D4F" w:rsidRPr="004F6FCC"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lang w:val="es-ES"/>
        </w:rPr>
      </w:pPr>
    </w:p>
    <w:p w14:paraId="2A6AC60A" w14:textId="1DDCF010" w:rsidR="00951785" w:rsidRPr="004F6FCC" w:rsidRDefault="0045074B"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lang w:val="es-CO"/>
        </w:rPr>
      </w:pPr>
      <w:r w:rsidRPr="004F6FCC">
        <w:rPr>
          <w:rFonts w:ascii="Cambria" w:hAnsi="Cambria"/>
          <w:sz w:val="18"/>
          <w:szCs w:val="22"/>
          <w:lang w:val="es-CO"/>
        </w:rPr>
        <w:t>Reconocer el dolor de las víctimas y tomar medidas para reparar el daño no solo es un acto de justicia, sino también de humanidad. Es esencial que todas las medidas de reparación integral acordadas no busquen exclusivamente compensar a la familia de José Enrique Caldas, sino que, de igual forma, busquen que este tipo de hechos no se repitan (…)</w:t>
      </w:r>
      <w:r w:rsidR="0072496F" w:rsidRPr="004F6FCC">
        <w:rPr>
          <w:rFonts w:ascii="Cambria" w:hAnsi="Cambria"/>
          <w:sz w:val="18"/>
          <w:szCs w:val="22"/>
          <w:lang w:val="es-CO"/>
        </w:rPr>
        <w:t>.</w:t>
      </w:r>
    </w:p>
    <w:p w14:paraId="20593621" w14:textId="77777777" w:rsidR="005B48B0" w:rsidRPr="004F6FCC" w:rsidRDefault="005B48B0"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lang w:val="es-CO"/>
        </w:rPr>
      </w:pPr>
    </w:p>
    <w:p w14:paraId="20B786D0" w14:textId="3FF25820" w:rsidR="005B48B0" w:rsidRPr="004F6FCC" w:rsidRDefault="00156D36" w:rsidP="0069175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lang w:val="es-CO"/>
        </w:rPr>
      </w:pPr>
      <w:r w:rsidRPr="004F6FCC">
        <w:rPr>
          <w:rFonts w:ascii="Cambria" w:hAnsi="Cambria"/>
          <w:sz w:val="18"/>
          <w:szCs w:val="22"/>
          <w:lang w:val="es-CO"/>
        </w:rPr>
        <w:t>Hoy nos reunimos en un acto de profundo significado y solemnidad, para conmemorar la memoria de José Enrique Caldas, víctima de un acto de violencia que ha marcado indeleblemente a su familia y a toda una comunidad. Este evento no solo honra su vida, sino que también representa un paso importante en la búsqueda de justicia y reparación</w:t>
      </w:r>
      <w:r w:rsidR="00481541" w:rsidRPr="004F6FCC">
        <w:rPr>
          <w:rFonts w:ascii="Cambria" w:hAnsi="Cambria"/>
          <w:sz w:val="18"/>
          <w:szCs w:val="22"/>
          <w:lang w:val="es-CO"/>
        </w:rPr>
        <w:t xml:space="preserve"> </w:t>
      </w:r>
      <w:r w:rsidR="005B48B0" w:rsidRPr="004F6FCC">
        <w:rPr>
          <w:rFonts w:ascii="Cambria" w:hAnsi="Cambria"/>
          <w:sz w:val="18"/>
          <w:szCs w:val="22"/>
          <w:lang w:val="es-CO"/>
        </w:rPr>
        <w:t>(…)</w:t>
      </w:r>
      <w:r w:rsidR="0072496F" w:rsidRPr="004F6FCC">
        <w:rPr>
          <w:rFonts w:ascii="Cambria" w:hAnsi="Cambria"/>
          <w:sz w:val="18"/>
          <w:szCs w:val="22"/>
          <w:lang w:val="es-CO"/>
        </w:rPr>
        <w:t>.</w:t>
      </w:r>
    </w:p>
    <w:p w14:paraId="4174C4AD" w14:textId="77777777" w:rsidR="000E635B" w:rsidRPr="004F6FCC" w:rsidRDefault="000E635B" w:rsidP="0069175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lang w:val="es-CO"/>
        </w:rPr>
      </w:pPr>
    </w:p>
    <w:p w14:paraId="43CC65D9" w14:textId="0370B5D4" w:rsidR="002C6EDC" w:rsidRPr="004F6FCC" w:rsidRDefault="00863508" w:rsidP="004D4B2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lang w:val="es-CO"/>
        </w:rPr>
      </w:pPr>
      <w:r w:rsidRPr="004F6FCC">
        <w:rPr>
          <w:rFonts w:ascii="Cambria" w:hAnsi="Cambria"/>
          <w:sz w:val="18"/>
          <w:szCs w:val="22"/>
          <w:lang w:val="es-CO"/>
        </w:rPr>
        <w:t>Doctor Juan Sebastián Ríos Barahona, en su calidad de representante</w:t>
      </w:r>
      <w:r w:rsidR="007F4413" w:rsidRPr="004F6FCC">
        <w:rPr>
          <w:rFonts w:ascii="Cambria" w:hAnsi="Cambria"/>
          <w:sz w:val="18"/>
          <w:szCs w:val="22"/>
          <w:lang w:val="es-CO"/>
        </w:rPr>
        <w:t>(</w:t>
      </w:r>
      <w:r w:rsidRPr="004F6FCC">
        <w:rPr>
          <w:rFonts w:ascii="Cambria" w:hAnsi="Cambria"/>
          <w:sz w:val="18"/>
          <w:szCs w:val="22"/>
          <w:lang w:val="es-CO"/>
        </w:rPr>
        <w:t>s</w:t>
      </w:r>
      <w:r w:rsidR="007F4413" w:rsidRPr="004F6FCC">
        <w:rPr>
          <w:rFonts w:ascii="Cambria" w:hAnsi="Cambria"/>
          <w:sz w:val="18"/>
          <w:szCs w:val="22"/>
          <w:lang w:val="es-CO"/>
        </w:rPr>
        <w:t>)</w:t>
      </w:r>
      <w:r w:rsidRPr="004F6FCC">
        <w:rPr>
          <w:rFonts w:ascii="Cambria" w:hAnsi="Cambria"/>
          <w:sz w:val="18"/>
          <w:szCs w:val="22"/>
          <w:lang w:val="es-CO"/>
        </w:rPr>
        <w:t xml:space="preserve"> de las víctimas, le hago entrega de esta placa conmemorativa, para hacer memoria de la vida de José Enrique Caldas y pedirles perdón por estos hechos dolorosos que nunca debieron ocurrir. El Estado Colombiano reconoce su responsabilidad internacional por la violación de los derechos reconocidos en los artículos 8 y 25 de la Convención Americana sobre Derechos Humanos en relación con el artículo 1.1 del mismo instrumento; en perjuicio de los familiares del señor José Enrique Caldas, por la falta de investigación de los hechos sucedidos, lo cual derivó en la ausencia de judicialización y sanción de los responsables.</w:t>
      </w:r>
    </w:p>
    <w:p w14:paraId="29C6D088" w14:textId="77777777" w:rsidR="004D4B2B" w:rsidRPr="00325E13" w:rsidRDefault="004D4B2B" w:rsidP="004D4B2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lang w:val="es-CO"/>
        </w:rPr>
      </w:pPr>
    </w:p>
    <w:p w14:paraId="603739C3" w14:textId="77777777" w:rsidR="004D4B2B" w:rsidRPr="00325E13" w:rsidRDefault="004D4B2B" w:rsidP="004D4B2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lang w:val="es-ES"/>
        </w:rPr>
      </w:pPr>
      <w:r w:rsidRPr="00325E13">
        <w:rPr>
          <w:rFonts w:ascii="Cambria" w:hAnsi="Cambria"/>
          <w:sz w:val="20"/>
          <w:lang w:val="es-ES"/>
        </w:rPr>
        <w:t>[…]</w:t>
      </w:r>
    </w:p>
    <w:p w14:paraId="5C37B568" w14:textId="77777777" w:rsidR="004D4B2B" w:rsidRPr="00325E13" w:rsidRDefault="004D4B2B" w:rsidP="004D4B2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sz w:val="20"/>
          <w:lang w:val="es-ES"/>
        </w:rPr>
      </w:pPr>
    </w:p>
    <w:p w14:paraId="7AA46F84" w14:textId="77777777" w:rsidR="007E2AD8" w:rsidRDefault="00CA4ACB" w:rsidP="007E2A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lang w:val="es-ES"/>
        </w:rPr>
      </w:pPr>
      <w:r w:rsidRPr="00325E13">
        <w:rPr>
          <w:sz w:val="20"/>
          <w:lang w:val="es-ES"/>
        </w:rPr>
        <w:lastRenderedPageBreak/>
        <w:t xml:space="preserve">Tomando en </w:t>
      </w:r>
      <w:r w:rsidR="00325E13">
        <w:rPr>
          <w:sz w:val="20"/>
          <w:lang w:val="es-ES"/>
        </w:rPr>
        <w:t>cuenta</w:t>
      </w:r>
      <w:r w:rsidRPr="00325E13">
        <w:rPr>
          <w:sz w:val="20"/>
          <w:lang w:val="es-ES"/>
        </w:rPr>
        <w:t xml:space="preserve"> los elementos de información aportados por las partes, la Comisión considera que el numeral </w:t>
      </w:r>
      <w:r w:rsidR="004D4B2B" w:rsidRPr="00325E13">
        <w:rPr>
          <w:sz w:val="20"/>
          <w:lang w:val="es-ES"/>
        </w:rPr>
        <w:t>i</w:t>
      </w:r>
      <w:r w:rsidRPr="00325E13">
        <w:rPr>
          <w:sz w:val="20"/>
          <w:lang w:val="es-ES"/>
        </w:rPr>
        <w:t xml:space="preserve"> </w:t>
      </w:r>
      <w:r w:rsidR="001452D0" w:rsidRPr="00325E13">
        <w:rPr>
          <w:sz w:val="20"/>
          <w:lang w:val="es-ES"/>
        </w:rPr>
        <w:t xml:space="preserve">(acto de </w:t>
      </w:r>
      <w:r w:rsidR="00C92A65" w:rsidRPr="00325E13">
        <w:rPr>
          <w:sz w:val="20"/>
          <w:lang w:val="es-ES"/>
        </w:rPr>
        <w:t>entrega de una placa conmemorativa</w:t>
      </w:r>
      <w:r w:rsidR="001452D0" w:rsidRPr="00325E13">
        <w:rPr>
          <w:sz w:val="20"/>
          <w:lang w:val="es-ES"/>
        </w:rPr>
        <w:t xml:space="preserve">) </w:t>
      </w:r>
      <w:r w:rsidRPr="00325E13">
        <w:rPr>
          <w:sz w:val="20"/>
          <w:lang w:val="es-ES"/>
        </w:rPr>
        <w:t xml:space="preserve">de la cláusula </w:t>
      </w:r>
      <w:r w:rsidR="00C9396D" w:rsidRPr="00325E13">
        <w:rPr>
          <w:sz w:val="20"/>
          <w:lang w:val="es-ES"/>
        </w:rPr>
        <w:t>quinta</w:t>
      </w:r>
      <w:r w:rsidR="00906063" w:rsidRPr="00325E13">
        <w:rPr>
          <w:sz w:val="20"/>
          <w:lang w:val="es-ES"/>
        </w:rPr>
        <w:t xml:space="preserve"> </w:t>
      </w:r>
      <w:r w:rsidR="001452D0" w:rsidRPr="00325E13">
        <w:rPr>
          <w:sz w:val="20"/>
          <w:lang w:val="es-ES"/>
        </w:rPr>
        <w:t xml:space="preserve">(medidas de satisfacción) </w:t>
      </w:r>
      <w:r w:rsidR="00906063" w:rsidRPr="00325E13">
        <w:rPr>
          <w:sz w:val="20"/>
          <w:lang w:val="es-ES"/>
        </w:rPr>
        <w:t>del ASA suscrito</w:t>
      </w:r>
      <w:r w:rsidR="002D3A8F" w:rsidRPr="00325E13">
        <w:rPr>
          <w:sz w:val="20"/>
          <w:lang w:val="es-ES"/>
        </w:rPr>
        <w:t>,</w:t>
      </w:r>
      <w:r w:rsidR="00143B59" w:rsidRPr="00325E13">
        <w:rPr>
          <w:sz w:val="20"/>
          <w:lang w:val="es-ES"/>
        </w:rPr>
        <w:t xml:space="preserve"> </w:t>
      </w:r>
      <w:r w:rsidRPr="00325E13">
        <w:rPr>
          <w:sz w:val="20"/>
          <w:lang w:val="es-ES"/>
        </w:rPr>
        <w:t xml:space="preserve">se encuentra </w:t>
      </w:r>
      <w:r w:rsidR="00C9396D" w:rsidRPr="00325E13">
        <w:rPr>
          <w:sz w:val="20"/>
          <w:lang w:val="es-ES"/>
        </w:rPr>
        <w:t>totalmente cumplid</w:t>
      </w:r>
      <w:r w:rsidR="002D3A8F" w:rsidRPr="00325E13">
        <w:rPr>
          <w:sz w:val="20"/>
          <w:lang w:val="es-ES"/>
        </w:rPr>
        <w:t>o</w:t>
      </w:r>
      <w:r w:rsidR="00C9396D" w:rsidRPr="00325E13">
        <w:rPr>
          <w:sz w:val="20"/>
          <w:lang w:val="es-ES"/>
        </w:rPr>
        <w:t xml:space="preserve"> y así lo declara.</w:t>
      </w:r>
    </w:p>
    <w:p w14:paraId="5D8B6494" w14:textId="77777777" w:rsidR="004D50BB" w:rsidRPr="008A6FF5" w:rsidRDefault="004D50BB"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highlight w:val="yellow"/>
          <w:lang w:val="es-ES"/>
        </w:rPr>
      </w:pPr>
    </w:p>
    <w:p w14:paraId="234D865A" w14:textId="3D7EF230" w:rsidR="00C96D4F" w:rsidRDefault="00992FAE"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lang w:val="es-ES"/>
        </w:rPr>
      </w:pPr>
      <w:r w:rsidRPr="00325E13">
        <w:rPr>
          <w:sz w:val="20"/>
          <w:lang w:val="es-ES"/>
        </w:rPr>
        <w:t xml:space="preserve">Por otro lado, </w:t>
      </w:r>
      <w:r w:rsidR="005F0E75">
        <w:rPr>
          <w:sz w:val="20"/>
          <w:lang w:val="es-ES"/>
        </w:rPr>
        <w:t>en lo que respecta al</w:t>
      </w:r>
      <w:r w:rsidR="004D50BB" w:rsidRPr="00325E13">
        <w:rPr>
          <w:sz w:val="20"/>
          <w:lang w:val="es-ES"/>
        </w:rPr>
        <w:t xml:space="preserve"> numeral </w:t>
      </w:r>
      <w:r w:rsidR="008A6FF5" w:rsidRPr="00325E13">
        <w:rPr>
          <w:sz w:val="20"/>
          <w:lang w:val="es-ES"/>
        </w:rPr>
        <w:t>ii</w:t>
      </w:r>
      <w:r w:rsidR="004D50BB" w:rsidRPr="00325E13">
        <w:rPr>
          <w:sz w:val="20"/>
          <w:lang w:val="es-ES"/>
        </w:rPr>
        <w:t xml:space="preserve"> (</w:t>
      </w:r>
      <w:r w:rsidR="00063FC0" w:rsidRPr="00325E13">
        <w:rPr>
          <w:sz w:val="20"/>
          <w:lang w:val="es-ES"/>
        </w:rPr>
        <w:t>publicación del Informe Artículo 49</w:t>
      </w:r>
      <w:r w:rsidR="004D50BB" w:rsidRPr="00325E13">
        <w:rPr>
          <w:sz w:val="20"/>
          <w:lang w:val="es-ES"/>
        </w:rPr>
        <w:t>)</w:t>
      </w:r>
      <w:r w:rsidR="00063FC0" w:rsidRPr="00325E13">
        <w:rPr>
          <w:sz w:val="20"/>
          <w:lang w:val="es-ES"/>
        </w:rPr>
        <w:t xml:space="preserve"> de la cláusula quinta (medidas de satisfacción)</w:t>
      </w:r>
      <w:r w:rsidR="00520E88" w:rsidRPr="00325E13">
        <w:rPr>
          <w:sz w:val="20"/>
          <w:lang w:val="es-ES"/>
        </w:rPr>
        <w:t xml:space="preserve"> y</w:t>
      </w:r>
      <w:r w:rsidR="00063FC0" w:rsidRPr="00325E13">
        <w:rPr>
          <w:sz w:val="20"/>
          <w:lang w:val="es-ES"/>
        </w:rPr>
        <w:t xml:space="preserve"> la cláusu</w:t>
      </w:r>
      <w:r w:rsidR="00520E88" w:rsidRPr="00325E13">
        <w:rPr>
          <w:sz w:val="20"/>
          <w:lang w:val="es-ES"/>
        </w:rPr>
        <w:t>la</w:t>
      </w:r>
      <w:r w:rsidR="00454C62" w:rsidRPr="00325E13">
        <w:rPr>
          <w:sz w:val="20"/>
          <w:lang w:val="es-ES"/>
        </w:rPr>
        <w:t xml:space="preserve"> </w:t>
      </w:r>
      <w:r w:rsidR="00063FC0" w:rsidRPr="00325E13">
        <w:rPr>
          <w:sz w:val="20"/>
          <w:lang w:val="es-ES"/>
        </w:rPr>
        <w:t>sexta (</w:t>
      </w:r>
      <w:r w:rsidR="00BE1186" w:rsidRPr="00325E13">
        <w:rPr>
          <w:sz w:val="20"/>
          <w:lang w:val="es-ES"/>
        </w:rPr>
        <w:t>medida</w:t>
      </w:r>
      <w:r w:rsidR="00E92188" w:rsidRPr="00325E13">
        <w:rPr>
          <w:sz w:val="20"/>
          <w:lang w:val="es-ES"/>
        </w:rPr>
        <w:t>s</w:t>
      </w:r>
      <w:r w:rsidR="00BE1186" w:rsidRPr="00325E13">
        <w:rPr>
          <w:sz w:val="20"/>
          <w:lang w:val="es-ES"/>
        </w:rPr>
        <w:t xml:space="preserve"> de compensación</w:t>
      </w:r>
      <w:r w:rsidR="00063FC0" w:rsidRPr="00325E13">
        <w:rPr>
          <w:rFonts w:eastAsia="MS Mincho"/>
          <w:sz w:val="20"/>
          <w:szCs w:val="20"/>
          <w:lang w:val="es-ES"/>
        </w:rPr>
        <w:t>)</w:t>
      </w:r>
      <w:r w:rsidR="00454C62" w:rsidRPr="00325E13">
        <w:rPr>
          <w:rFonts w:eastAsia="MS Mincho"/>
          <w:sz w:val="20"/>
          <w:szCs w:val="20"/>
          <w:lang w:val="es-ES"/>
        </w:rPr>
        <w:t xml:space="preserve"> </w:t>
      </w:r>
      <w:r w:rsidR="008D3AC2" w:rsidRPr="00325E13">
        <w:rPr>
          <w:sz w:val="20"/>
          <w:lang w:val="es-ES"/>
        </w:rPr>
        <w:t>del acuerdo de solución amistosa</w:t>
      </w:r>
      <w:r w:rsidR="00314381" w:rsidRPr="00325E13">
        <w:rPr>
          <w:sz w:val="20"/>
          <w:lang w:val="es-ES"/>
        </w:rPr>
        <w:t xml:space="preserve">, </w:t>
      </w:r>
      <w:r w:rsidR="008D3AC2" w:rsidRPr="00325E13">
        <w:rPr>
          <w:sz w:val="20"/>
          <w:lang w:val="es-ES"/>
        </w:rPr>
        <w:t xml:space="preserve">y en virtud de la </w:t>
      </w:r>
      <w:r w:rsidR="00A72DD2" w:rsidRPr="00325E13">
        <w:rPr>
          <w:sz w:val="20"/>
          <w:lang w:val="es-ES"/>
        </w:rPr>
        <w:t>solicitud conjunta</w:t>
      </w:r>
      <w:r w:rsidR="008D3AC2" w:rsidRPr="00325E13">
        <w:rPr>
          <w:sz w:val="20"/>
          <w:lang w:val="es-ES"/>
        </w:rPr>
        <w:t xml:space="preserve"> de las partes de avanzar con la homologación del acuerdo de manera anterior a su ejecución, la Comisión observa que dichas medidas deberán cumplirse con posterioridad a la publicación de</w:t>
      </w:r>
      <w:r w:rsidR="00325E13" w:rsidRPr="00325E13">
        <w:rPr>
          <w:sz w:val="20"/>
          <w:lang w:val="es-ES"/>
        </w:rPr>
        <w:t xml:space="preserve"> este</w:t>
      </w:r>
      <w:r w:rsidR="008D3AC2" w:rsidRPr="00325E13">
        <w:rPr>
          <w:sz w:val="20"/>
          <w:lang w:val="es-ES"/>
        </w:rPr>
        <w:t xml:space="preserve"> informe, por lo que estima que se encuentran pendientes de cumplimiento y así lo declara. En virtud de lo anterior, la Comisión quedaría a la espera de</w:t>
      </w:r>
      <w:r w:rsidR="000D40FF" w:rsidRPr="00325E13">
        <w:rPr>
          <w:sz w:val="20"/>
          <w:lang w:val="es-ES"/>
        </w:rPr>
        <w:t xml:space="preserve"> la</w:t>
      </w:r>
      <w:r w:rsidR="008D3AC2" w:rsidRPr="00325E13">
        <w:rPr>
          <w:sz w:val="20"/>
          <w:lang w:val="es-ES"/>
        </w:rPr>
        <w:t xml:space="preserve"> información actualizada </w:t>
      </w:r>
      <w:r w:rsidR="000D40FF" w:rsidRPr="00325E13">
        <w:rPr>
          <w:sz w:val="20"/>
          <w:lang w:val="es-ES"/>
        </w:rPr>
        <w:t xml:space="preserve">que </w:t>
      </w:r>
      <w:r w:rsidR="00585811" w:rsidRPr="00325E13">
        <w:rPr>
          <w:sz w:val="20"/>
          <w:lang w:val="es-ES"/>
        </w:rPr>
        <w:t xml:space="preserve">las partes </w:t>
      </w:r>
      <w:r w:rsidR="00585811" w:rsidRPr="00325E13">
        <w:rPr>
          <w:rFonts w:eastAsia="MS Mincho"/>
          <w:sz w:val="20"/>
          <w:szCs w:val="20"/>
          <w:lang w:val="es-ES"/>
        </w:rPr>
        <w:t xml:space="preserve">presenten </w:t>
      </w:r>
      <w:r w:rsidR="00720E0C" w:rsidRPr="00325E13">
        <w:rPr>
          <w:rFonts w:eastAsia="MS Mincho"/>
          <w:sz w:val="20"/>
          <w:szCs w:val="20"/>
          <w:lang w:val="es-ES"/>
        </w:rPr>
        <w:t>en el marco</w:t>
      </w:r>
      <w:r w:rsidR="00720E0C" w:rsidRPr="00325E13">
        <w:rPr>
          <w:sz w:val="20"/>
          <w:lang w:val="es-ES"/>
        </w:rPr>
        <w:t xml:space="preserve"> de </w:t>
      </w:r>
      <w:r w:rsidR="00720E0C" w:rsidRPr="00325E13">
        <w:rPr>
          <w:rFonts w:eastAsia="MS Mincho"/>
          <w:sz w:val="20"/>
          <w:szCs w:val="20"/>
          <w:lang w:val="es-ES"/>
        </w:rPr>
        <w:t xml:space="preserve">la etapa de seguimiento de </w:t>
      </w:r>
      <w:r w:rsidR="00E62D94" w:rsidRPr="00325E13">
        <w:rPr>
          <w:rFonts w:eastAsia="MS Mincho"/>
          <w:sz w:val="20"/>
          <w:szCs w:val="20"/>
          <w:lang w:val="es-ES"/>
        </w:rPr>
        <w:t>solución</w:t>
      </w:r>
      <w:r w:rsidR="00720E0C" w:rsidRPr="00325E13">
        <w:rPr>
          <w:rFonts w:eastAsia="MS Mincho"/>
          <w:sz w:val="20"/>
          <w:szCs w:val="20"/>
          <w:lang w:val="es-ES"/>
        </w:rPr>
        <w:t xml:space="preserve"> amistosa</w:t>
      </w:r>
      <w:r w:rsidR="0024661F" w:rsidRPr="00325E13">
        <w:rPr>
          <w:sz w:val="20"/>
          <w:lang w:val="es-ES"/>
        </w:rPr>
        <w:t>.</w:t>
      </w:r>
      <w:r w:rsidR="006B52AC" w:rsidRPr="00325E13">
        <w:rPr>
          <w:sz w:val="20"/>
          <w:lang w:val="es-ES"/>
        </w:rPr>
        <w:t xml:space="preserve"> </w:t>
      </w:r>
    </w:p>
    <w:p w14:paraId="00827FCE" w14:textId="77777777" w:rsidR="007E2AD8" w:rsidRPr="007E2AD8" w:rsidRDefault="007E2AD8" w:rsidP="007E2AD8">
      <w:pPr>
        <w:pStyle w:val="ListParagraph"/>
        <w:rPr>
          <w:sz w:val="20"/>
          <w:lang w:val="es-ES"/>
        </w:rPr>
      </w:pPr>
    </w:p>
    <w:p w14:paraId="02135CD5" w14:textId="6A626C85" w:rsidR="007E2AD8" w:rsidRPr="007E2AD8" w:rsidRDefault="007E2AD8" w:rsidP="007E2A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szCs w:val="20"/>
          <w:lang w:val="es-ES"/>
        </w:rPr>
      </w:pPr>
      <w:r>
        <w:rPr>
          <w:color w:val="auto"/>
          <w:sz w:val="20"/>
          <w:szCs w:val="20"/>
          <w:lang w:val="es-VE"/>
        </w:rPr>
        <w:t>Finalmente</w:t>
      </w:r>
      <w:r w:rsidRPr="007E2AD8">
        <w:rPr>
          <w:color w:val="auto"/>
          <w:sz w:val="20"/>
          <w:szCs w:val="20"/>
          <w:lang w:val="es-VE"/>
        </w:rPr>
        <w:t xml:space="preserve">, la Comisión toma nota de que en el proceso de negociación las partes decidieron no incluir una medida de justicia en el acuerdo de solución amistosa del presente asunto. No obstante, y sin perjuicio de la voluntad de las partes, la Comisión estima pertinente recordar el deber estatal de investigar de oficio y de manera diligente en la jurisdicción ordinaria los hechos y, de ser el caso, determinar las correspondientes responsabilidades penales en un tiempo razonable, de conformidad con los estándares internacionales. Asimismo, la Comisión recuerda que </w:t>
      </w:r>
      <w:r w:rsidRPr="007E2AD8">
        <w:rPr>
          <w:color w:val="auto"/>
          <w:sz w:val="20"/>
          <w:szCs w:val="20"/>
          <w:lang w:val="es-CO"/>
        </w:rPr>
        <w:t xml:space="preserve">esta obligación debe ser asumida por los Estados como un deber jurídico propio y no como una simple formalidad condenada de antemano a ser infructuosa, o como una mera gestión de intereses particulares, que dependa de la iniciativa procesal de las víctimas o sus familiares, o de la aportación privada de elementos probatorio. </w:t>
      </w:r>
    </w:p>
    <w:p w14:paraId="7027F53F" w14:textId="77777777" w:rsidR="00FA2CB8" w:rsidRPr="00893BF5" w:rsidRDefault="00FA2CB8" w:rsidP="00B73883">
      <w:pPr>
        <w:pStyle w:val="ListParagraph"/>
        <w:rPr>
          <w:sz w:val="20"/>
          <w:lang w:val="es-ES"/>
        </w:rPr>
      </w:pPr>
    </w:p>
    <w:p w14:paraId="49A3113D" w14:textId="5E95C988" w:rsidR="00353928" w:rsidRPr="00325E13" w:rsidRDefault="00FA2CB8"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lang w:val="es-ES"/>
        </w:rPr>
      </w:pPr>
      <w:r w:rsidRPr="00325E13">
        <w:rPr>
          <w:rFonts w:ascii="Cambria" w:hAnsi="Cambria"/>
          <w:color w:val="000000"/>
          <w:sz w:val="20"/>
          <w:lang w:val="es-ES"/>
        </w:rPr>
        <w:t xml:space="preserve">Por lo anterior, la Comisión </w:t>
      </w:r>
      <w:r w:rsidR="00325E13" w:rsidRPr="00325E13">
        <w:rPr>
          <w:rFonts w:ascii="Cambria" w:hAnsi="Cambria"/>
          <w:color w:val="000000"/>
          <w:sz w:val="20"/>
          <w:lang w:val="es-ES"/>
        </w:rPr>
        <w:t>entiende</w:t>
      </w:r>
      <w:r w:rsidRPr="00325E13">
        <w:rPr>
          <w:rFonts w:ascii="Cambria" w:hAnsi="Cambria"/>
          <w:color w:val="000000"/>
          <w:sz w:val="20"/>
          <w:lang w:val="es-ES"/>
        </w:rPr>
        <w:t xml:space="preserve"> que </w:t>
      </w:r>
      <w:r w:rsidR="008A6FF5" w:rsidRPr="00325E13">
        <w:rPr>
          <w:rFonts w:ascii="Cambria" w:hAnsi="Cambria"/>
          <w:color w:val="000000"/>
          <w:sz w:val="20"/>
          <w:lang w:val="es-ES"/>
        </w:rPr>
        <w:t>el numeral i</w:t>
      </w:r>
      <w:r w:rsidR="000D40FF" w:rsidRPr="00325E13">
        <w:rPr>
          <w:rFonts w:ascii="Cambria" w:hAnsi="Cambria"/>
          <w:color w:val="000000"/>
          <w:sz w:val="20"/>
          <w:lang w:val="es-ES"/>
        </w:rPr>
        <w:t xml:space="preserve"> (acto de </w:t>
      </w:r>
      <w:r w:rsidR="008A6FF5" w:rsidRPr="00325E13">
        <w:rPr>
          <w:rFonts w:ascii="Cambria" w:hAnsi="Cambria"/>
          <w:color w:val="000000"/>
          <w:sz w:val="20"/>
          <w:lang w:val="es-ES"/>
        </w:rPr>
        <w:t>entrega de una placa conmemorativa</w:t>
      </w:r>
      <w:r w:rsidR="000D40FF" w:rsidRPr="00325E13">
        <w:rPr>
          <w:rFonts w:ascii="Cambria" w:hAnsi="Cambria"/>
          <w:color w:val="000000"/>
          <w:sz w:val="20"/>
          <w:lang w:val="es-ES"/>
        </w:rPr>
        <w:t>)</w:t>
      </w:r>
      <w:r w:rsidR="007F7BEE" w:rsidRPr="00325E13">
        <w:rPr>
          <w:rFonts w:ascii="Cambria" w:hAnsi="Cambria"/>
          <w:color w:val="000000"/>
          <w:sz w:val="20"/>
          <w:lang w:val="es-ES"/>
        </w:rPr>
        <w:t xml:space="preserve"> </w:t>
      </w:r>
      <w:r w:rsidR="008A6FF5" w:rsidRPr="00325E13">
        <w:rPr>
          <w:rFonts w:ascii="Cambria" w:hAnsi="Cambria"/>
          <w:color w:val="000000"/>
          <w:sz w:val="20"/>
          <w:lang w:val="es-ES"/>
        </w:rPr>
        <w:t>ha</w:t>
      </w:r>
      <w:r w:rsidR="007F7BEE" w:rsidRPr="00325E13">
        <w:rPr>
          <w:rFonts w:ascii="Cambria" w:hAnsi="Cambria"/>
          <w:sz w:val="20"/>
          <w:lang w:val="es-ES"/>
        </w:rPr>
        <w:t xml:space="preserve"> sido cumplido totalmente y así lo declara. Al mismo tiempo, la Comisión </w:t>
      </w:r>
      <w:r w:rsidR="00325E13" w:rsidRPr="00325E13">
        <w:rPr>
          <w:rFonts w:ascii="Cambria" w:hAnsi="Cambria"/>
          <w:sz w:val="20"/>
          <w:lang w:val="es-ES"/>
        </w:rPr>
        <w:t>advierte</w:t>
      </w:r>
      <w:r w:rsidR="007F7BEE" w:rsidRPr="00325E13">
        <w:rPr>
          <w:rFonts w:ascii="Cambria" w:hAnsi="Cambria"/>
          <w:sz w:val="20"/>
          <w:lang w:val="es-ES"/>
        </w:rPr>
        <w:t xml:space="preserve"> que el numeral </w:t>
      </w:r>
      <w:r w:rsidR="008A6FF5" w:rsidRPr="00325E13">
        <w:rPr>
          <w:rFonts w:ascii="Cambria" w:hAnsi="Cambria"/>
          <w:sz w:val="20"/>
          <w:lang w:val="es-ES"/>
        </w:rPr>
        <w:t xml:space="preserve">ii </w:t>
      </w:r>
      <w:r w:rsidR="007F7BEE" w:rsidRPr="00325E13">
        <w:rPr>
          <w:rFonts w:ascii="Cambria" w:hAnsi="Cambria"/>
          <w:sz w:val="20"/>
          <w:lang w:val="es-ES"/>
        </w:rPr>
        <w:t>(publicación del Informe Artículo 49) de la cláusula quinta (medidas de satisfacción) y la cláusula sexta (medida</w:t>
      </w:r>
      <w:r w:rsidR="00E92188" w:rsidRPr="00325E13">
        <w:rPr>
          <w:rFonts w:ascii="Cambria" w:hAnsi="Cambria"/>
          <w:sz w:val="20"/>
          <w:lang w:val="es-ES"/>
        </w:rPr>
        <w:t>s</w:t>
      </w:r>
      <w:r w:rsidR="00BE1186" w:rsidRPr="00325E13">
        <w:rPr>
          <w:rFonts w:ascii="Cambria" w:hAnsi="Cambria"/>
          <w:sz w:val="20"/>
          <w:lang w:val="es-ES"/>
        </w:rPr>
        <w:t xml:space="preserve"> </w:t>
      </w:r>
      <w:r w:rsidR="007F7BEE" w:rsidRPr="00325E13">
        <w:rPr>
          <w:rFonts w:ascii="Cambria" w:hAnsi="Cambria"/>
          <w:sz w:val="20"/>
          <w:lang w:val="es-ES"/>
        </w:rPr>
        <w:t>de compensación) del acuerdo de solución amistosa se encuentran pendientes de cumplimiento</w:t>
      </w:r>
      <w:r w:rsidR="00BE5AF1" w:rsidRPr="00325E13">
        <w:rPr>
          <w:rFonts w:ascii="Cambria" w:hAnsi="Cambria"/>
          <w:sz w:val="20"/>
          <w:lang w:val="es-ES"/>
        </w:rPr>
        <w:t xml:space="preserve"> y así lo declara</w:t>
      </w:r>
      <w:r w:rsidR="007F7BEE" w:rsidRPr="00325E13">
        <w:rPr>
          <w:rFonts w:ascii="Cambria" w:hAnsi="Cambria"/>
          <w:sz w:val="20"/>
          <w:lang w:val="es-ES"/>
        </w:rPr>
        <w:t>.</w:t>
      </w:r>
    </w:p>
    <w:p w14:paraId="0FD93F02" w14:textId="77777777" w:rsidR="00353928" w:rsidRPr="00325E13" w:rsidRDefault="00353928" w:rsidP="00B73883">
      <w:pPr>
        <w:pStyle w:val="ListParagraph"/>
        <w:rPr>
          <w:sz w:val="20"/>
          <w:lang w:val="es-ES"/>
        </w:rPr>
      </w:pPr>
    </w:p>
    <w:p w14:paraId="4633F275" w14:textId="04E9C088" w:rsidR="00E27F75" w:rsidRPr="00325E13" w:rsidRDefault="003275AE"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325E13">
        <w:rPr>
          <w:rFonts w:ascii="Cambria" w:hAnsi="Cambria"/>
          <w:color w:val="000000"/>
          <w:sz w:val="20"/>
          <w:lang w:val="es-ES"/>
        </w:rPr>
        <w:t xml:space="preserve">Por lo demás, la Comisión reitera que el resto del contenido del acuerdo de solución amistosa es de carácter declarativo por lo que no corresponde a la CIDH la supervisión de su cumplimiento. </w:t>
      </w:r>
      <w:r w:rsidR="00B659A4" w:rsidRPr="00325E13">
        <w:rPr>
          <w:rFonts w:ascii="Cambria" w:hAnsi="Cambria"/>
          <w:sz w:val="20"/>
          <w:lang w:val="es-ES"/>
        </w:rPr>
        <w:t>En consecuencia, la Comisi</w:t>
      </w:r>
      <w:r w:rsidR="00B659A4" w:rsidRPr="00325E13">
        <w:rPr>
          <w:rFonts w:ascii="Cambria" w:hAnsi="Cambria"/>
          <w:color w:val="000000"/>
          <w:sz w:val="20"/>
          <w:lang w:val="es-ES"/>
        </w:rPr>
        <w:t xml:space="preserve">ón </w:t>
      </w:r>
      <w:r w:rsidR="00325E13">
        <w:rPr>
          <w:rFonts w:ascii="Cambria" w:hAnsi="Cambria"/>
          <w:color w:val="000000"/>
          <w:sz w:val="20"/>
          <w:lang w:val="es-ES"/>
        </w:rPr>
        <w:t>observa</w:t>
      </w:r>
      <w:r w:rsidR="00B659A4" w:rsidRPr="00325E13">
        <w:rPr>
          <w:rFonts w:ascii="Cambria" w:hAnsi="Cambria"/>
          <w:color w:val="000000"/>
          <w:sz w:val="20"/>
          <w:lang w:val="es-ES"/>
        </w:rPr>
        <w:t xml:space="preserve"> que el acuerdo de solución amistosa cuenta con un nivel de implementación parcial y </w:t>
      </w:r>
      <w:r w:rsidR="00BE5AF1" w:rsidRPr="00325E13">
        <w:rPr>
          <w:rFonts w:ascii="Cambria" w:hAnsi="Cambria"/>
          <w:color w:val="000000"/>
          <w:sz w:val="20"/>
          <w:lang w:val="es-ES"/>
        </w:rPr>
        <w:t>continuará supervisando la implementación de la</w:t>
      </w:r>
      <w:r w:rsidR="00F31492" w:rsidRPr="00325E13">
        <w:rPr>
          <w:rFonts w:ascii="Cambria" w:hAnsi="Cambria"/>
          <w:color w:val="000000"/>
          <w:sz w:val="20"/>
          <w:lang w:val="es-ES"/>
        </w:rPr>
        <w:t>s cláusulas mencionadas anteriormente hasta su total implementación.</w:t>
      </w:r>
      <w:r w:rsidR="00F31492" w:rsidRPr="00325E13">
        <w:rPr>
          <w:rFonts w:ascii="Cambria" w:hAnsi="Cambria"/>
          <w:sz w:val="20"/>
          <w:lang w:val="es-ES"/>
        </w:rPr>
        <w:t xml:space="preserve"> </w:t>
      </w:r>
    </w:p>
    <w:p w14:paraId="7EA6D7B0" w14:textId="77777777" w:rsidR="00E27F75" w:rsidRPr="00B73883" w:rsidRDefault="00E27F75" w:rsidP="00B73883">
      <w:pPr>
        <w:tabs>
          <w:tab w:val="num" w:pos="1440"/>
        </w:tabs>
        <w:jc w:val="both"/>
        <w:rPr>
          <w:rFonts w:ascii="Cambria" w:eastAsia="MS Mincho" w:hAnsi="Cambria"/>
          <w:b/>
          <w:sz w:val="20"/>
          <w:szCs w:val="20"/>
          <w:lang w:val="es-ES"/>
        </w:rPr>
      </w:pPr>
    </w:p>
    <w:p w14:paraId="0CD4560E" w14:textId="77777777" w:rsidR="00C96D4F" w:rsidRPr="00893BF5" w:rsidRDefault="00C96D4F" w:rsidP="00325E13">
      <w:pPr>
        <w:pStyle w:val="ListParagraph"/>
        <w:numPr>
          <w:ilvl w:val="0"/>
          <w:numId w:val="62"/>
        </w:numPr>
        <w:ind w:left="0" w:firstLine="851"/>
        <w:rPr>
          <w:b/>
          <w:sz w:val="20"/>
          <w:lang w:val="es-ES"/>
        </w:rPr>
      </w:pPr>
      <w:r w:rsidRPr="00893BF5">
        <w:rPr>
          <w:b/>
          <w:sz w:val="20"/>
          <w:lang w:val="es-ES"/>
        </w:rPr>
        <w:t>CONCLUSIONES</w:t>
      </w:r>
    </w:p>
    <w:p w14:paraId="48F61354" w14:textId="77777777" w:rsidR="004D1412" w:rsidRPr="00893BF5" w:rsidRDefault="004D1412" w:rsidP="00B73883">
      <w:pPr>
        <w:pStyle w:val="ListParagraph"/>
        <w:tabs>
          <w:tab w:val="left" w:pos="1440"/>
        </w:tabs>
        <w:ind w:left="0" w:firstLine="720"/>
        <w:jc w:val="both"/>
        <w:rPr>
          <w:sz w:val="20"/>
          <w:lang w:val="es-ES"/>
        </w:rPr>
      </w:pPr>
    </w:p>
    <w:p w14:paraId="7F0102FC" w14:textId="77777777" w:rsidR="00FE67C1" w:rsidRDefault="00772702" w:rsidP="00FE67C1">
      <w:pPr>
        <w:pStyle w:val="ListParagraph"/>
        <w:numPr>
          <w:ilvl w:val="0"/>
          <w:numId w:val="56"/>
        </w:numPr>
        <w:tabs>
          <w:tab w:val="left" w:pos="720"/>
        </w:tabs>
        <w:ind w:left="0" w:firstLine="720"/>
        <w:jc w:val="both"/>
        <w:rPr>
          <w:sz w:val="20"/>
          <w:lang w:val="es-ES"/>
        </w:rPr>
      </w:pPr>
      <w:r w:rsidRPr="00FE67C1">
        <w:rPr>
          <w:sz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7B71CDAB" w14:textId="77777777" w:rsidR="00FE67C1" w:rsidRDefault="00FE67C1" w:rsidP="00FE67C1">
      <w:pPr>
        <w:pStyle w:val="ListParagraph"/>
        <w:tabs>
          <w:tab w:val="left" w:pos="720"/>
        </w:tabs>
        <w:ind w:left="0" w:firstLine="720"/>
        <w:jc w:val="both"/>
        <w:rPr>
          <w:sz w:val="20"/>
          <w:lang w:val="es-ES"/>
        </w:rPr>
      </w:pPr>
    </w:p>
    <w:p w14:paraId="71CC9822" w14:textId="50343C7A" w:rsidR="00772702" w:rsidRPr="00FE67C1" w:rsidRDefault="00772702" w:rsidP="00FE67C1">
      <w:pPr>
        <w:pStyle w:val="ListParagraph"/>
        <w:numPr>
          <w:ilvl w:val="0"/>
          <w:numId w:val="56"/>
        </w:numPr>
        <w:tabs>
          <w:tab w:val="left" w:pos="720"/>
        </w:tabs>
        <w:ind w:left="0" w:firstLine="720"/>
        <w:jc w:val="both"/>
        <w:rPr>
          <w:sz w:val="20"/>
          <w:lang w:val="es-ES"/>
        </w:rPr>
      </w:pPr>
      <w:r w:rsidRPr="00FE67C1">
        <w:rPr>
          <w:sz w:val="20"/>
          <w:lang w:val="es-ES"/>
        </w:rPr>
        <w:t xml:space="preserve">En virtud de las </w:t>
      </w:r>
      <w:r w:rsidR="00325E13" w:rsidRPr="00FE67C1">
        <w:rPr>
          <w:sz w:val="20"/>
          <w:lang w:val="es-ES"/>
        </w:rPr>
        <w:t>razones</w:t>
      </w:r>
      <w:r w:rsidRPr="00FE67C1">
        <w:rPr>
          <w:sz w:val="20"/>
          <w:lang w:val="es-ES"/>
        </w:rPr>
        <w:t xml:space="preserve"> y conclusiones expuestas en este informe, </w:t>
      </w:r>
    </w:p>
    <w:p w14:paraId="2FFEB5E9" w14:textId="77777777" w:rsidR="004B7A48" w:rsidRPr="00893BF5" w:rsidRDefault="004B7A48" w:rsidP="00893BF5">
      <w:pPr>
        <w:jc w:val="both"/>
        <w:rPr>
          <w:rFonts w:ascii="Cambria" w:hAnsi="Cambria"/>
          <w:sz w:val="20"/>
          <w:lang w:val="es-ES"/>
        </w:rPr>
      </w:pPr>
    </w:p>
    <w:p w14:paraId="6D82105E" w14:textId="77777777" w:rsidR="004D1412" w:rsidRPr="00893BF5" w:rsidRDefault="004D1412" w:rsidP="00B73883">
      <w:pPr>
        <w:tabs>
          <w:tab w:val="left" w:pos="1440"/>
        </w:tabs>
        <w:ind w:firstLine="1440"/>
        <w:jc w:val="both"/>
        <w:rPr>
          <w:rFonts w:ascii="Cambria" w:hAnsi="Cambria"/>
          <w:b/>
          <w:sz w:val="20"/>
          <w:lang w:val="es-ES"/>
        </w:rPr>
      </w:pPr>
      <w:r w:rsidRPr="00893BF5">
        <w:rPr>
          <w:rFonts w:ascii="Cambria" w:hAnsi="Cambria"/>
          <w:b/>
          <w:sz w:val="20"/>
          <w:lang w:val="es-ES"/>
        </w:rPr>
        <w:t>LA COMISIÓN INTERAMERICANA DE DERECHOS HUMANOS</w:t>
      </w:r>
    </w:p>
    <w:p w14:paraId="31BAE261" w14:textId="77777777" w:rsidR="00081DDC" w:rsidRPr="00893BF5" w:rsidRDefault="00081DDC" w:rsidP="00B73883">
      <w:pPr>
        <w:tabs>
          <w:tab w:val="left" w:pos="1440"/>
        </w:tabs>
        <w:ind w:firstLine="1440"/>
        <w:jc w:val="both"/>
        <w:rPr>
          <w:rFonts w:ascii="Cambria" w:hAnsi="Cambria"/>
          <w:b/>
          <w:sz w:val="20"/>
          <w:lang w:val="es-ES"/>
        </w:rPr>
      </w:pPr>
    </w:p>
    <w:p w14:paraId="698B835E" w14:textId="77777777" w:rsidR="004D1412" w:rsidRPr="00893BF5" w:rsidRDefault="004D1412" w:rsidP="00B73883">
      <w:pPr>
        <w:jc w:val="both"/>
        <w:rPr>
          <w:rFonts w:ascii="Cambria" w:hAnsi="Cambria"/>
          <w:sz w:val="20"/>
          <w:lang w:val="es-ES"/>
        </w:rPr>
      </w:pPr>
      <w:r w:rsidRPr="00893BF5">
        <w:rPr>
          <w:rFonts w:ascii="Cambria" w:hAnsi="Cambria"/>
          <w:b/>
          <w:sz w:val="20"/>
          <w:lang w:val="es-ES"/>
        </w:rPr>
        <w:t>DECIDE:</w:t>
      </w:r>
    </w:p>
    <w:p w14:paraId="283BAF13" w14:textId="77777777" w:rsidR="004D1412" w:rsidRPr="00893BF5" w:rsidRDefault="004D1412" w:rsidP="00B73883">
      <w:pPr>
        <w:tabs>
          <w:tab w:val="left" w:pos="1260"/>
        </w:tabs>
        <w:ind w:firstLine="720"/>
        <w:jc w:val="both"/>
        <w:rPr>
          <w:rFonts w:ascii="Cambria" w:hAnsi="Cambria"/>
          <w:sz w:val="20"/>
          <w:lang w:val="es-ES"/>
        </w:rPr>
      </w:pPr>
    </w:p>
    <w:p w14:paraId="14B84465" w14:textId="3C8A6A62" w:rsidR="004D1412" w:rsidRPr="00545566" w:rsidRDefault="004D1412"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r w:rsidRPr="00545566">
        <w:rPr>
          <w:rFonts w:ascii="Cambria" w:hAnsi="Cambria"/>
          <w:sz w:val="20"/>
          <w:lang w:val="es-ES"/>
        </w:rPr>
        <w:t xml:space="preserve">Aprobar los términos del acuerdo suscrito por las partes el </w:t>
      </w:r>
      <w:r w:rsidR="006F3066" w:rsidRPr="00545566">
        <w:rPr>
          <w:rFonts w:ascii="Cambria" w:hAnsi="Cambria"/>
          <w:sz w:val="20"/>
          <w:lang w:val="es-ES"/>
        </w:rPr>
        <w:t>21 de septiembre de 2023</w:t>
      </w:r>
      <w:r w:rsidR="00745A7A" w:rsidRPr="00545566">
        <w:rPr>
          <w:rFonts w:ascii="Cambria" w:hAnsi="Cambria"/>
          <w:sz w:val="20"/>
          <w:lang w:val="es-ES"/>
        </w:rPr>
        <w:t>,</w:t>
      </w:r>
      <w:r w:rsidR="00325E13" w:rsidRPr="00545566">
        <w:rPr>
          <w:rFonts w:ascii="Cambria" w:hAnsi="Cambria"/>
          <w:sz w:val="20"/>
          <w:lang w:val="es-ES"/>
        </w:rPr>
        <w:t xml:space="preserve"> y su enmienda de 8 de julio de 2024.</w:t>
      </w:r>
    </w:p>
    <w:p w14:paraId="7C249E05" w14:textId="77777777" w:rsidR="004D1412" w:rsidRPr="00545566" w:rsidRDefault="004D1412" w:rsidP="00B73883">
      <w:pPr>
        <w:tabs>
          <w:tab w:val="left" w:pos="90"/>
          <w:tab w:val="left" w:pos="1260"/>
          <w:tab w:val="left" w:pos="1440"/>
          <w:tab w:val="num" w:pos="3240"/>
        </w:tabs>
        <w:ind w:firstLine="720"/>
        <w:jc w:val="both"/>
        <w:rPr>
          <w:rFonts w:ascii="Cambria" w:hAnsi="Cambria"/>
          <w:sz w:val="20"/>
          <w:lang w:val="es-ES"/>
        </w:rPr>
      </w:pPr>
    </w:p>
    <w:p w14:paraId="771A36BE" w14:textId="67515892" w:rsidR="00ED39ED" w:rsidRPr="00446BE1"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545566">
        <w:rPr>
          <w:rFonts w:ascii="Cambria" w:hAnsi="Cambria"/>
          <w:sz w:val="20"/>
          <w:lang w:val="es-ES"/>
        </w:rPr>
        <w:t xml:space="preserve">Declarar </w:t>
      </w:r>
      <w:r w:rsidR="00745A7A" w:rsidRPr="00545566">
        <w:rPr>
          <w:rFonts w:ascii="Cambria" w:hAnsi="Cambria"/>
          <w:sz w:val="20"/>
          <w:lang w:val="es-ES"/>
        </w:rPr>
        <w:t xml:space="preserve">el cumplimiento total </w:t>
      </w:r>
      <w:r w:rsidR="00C160C8" w:rsidRPr="00545566">
        <w:rPr>
          <w:rFonts w:ascii="Cambria" w:hAnsi="Cambria"/>
          <w:sz w:val="20"/>
          <w:lang w:val="es-ES"/>
        </w:rPr>
        <w:t>de</w:t>
      </w:r>
      <w:r w:rsidR="00AB10B5" w:rsidRPr="00545566">
        <w:rPr>
          <w:rFonts w:ascii="Cambria" w:hAnsi="Cambria"/>
          <w:sz w:val="20"/>
          <w:lang w:val="es-ES"/>
        </w:rPr>
        <w:t>l</w:t>
      </w:r>
      <w:r w:rsidR="00C160C8" w:rsidRPr="00545566">
        <w:rPr>
          <w:rFonts w:ascii="Cambria" w:hAnsi="Cambria"/>
          <w:sz w:val="20"/>
          <w:lang w:val="es-ES"/>
        </w:rPr>
        <w:t xml:space="preserve"> numeral </w:t>
      </w:r>
      <w:r w:rsidR="00AB10B5" w:rsidRPr="00545566">
        <w:rPr>
          <w:rFonts w:ascii="Cambria" w:hAnsi="Cambria"/>
          <w:sz w:val="20"/>
          <w:lang w:val="es-ES"/>
        </w:rPr>
        <w:t>i</w:t>
      </w:r>
      <w:r w:rsidR="00C160C8" w:rsidRPr="00545566">
        <w:rPr>
          <w:rFonts w:ascii="Cambria" w:hAnsi="Cambria"/>
          <w:sz w:val="20"/>
          <w:lang w:val="es-ES"/>
        </w:rPr>
        <w:t xml:space="preserve"> (acto de </w:t>
      </w:r>
      <w:r w:rsidR="00AB10B5" w:rsidRPr="00545566">
        <w:rPr>
          <w:rFonts w:ascii="Cambria" w:hAnsi="Cambria"/>
          <w:sz w:val="20"/>
          <w:lang w:val="es-ES"/>
        </w:rPr>
        <w:t>entrega de una placa conmemorativa)</w:t>
      </w:r>
      <w:r w:rsidR="007A22CC" w:rsidRPr="00545566">
        <w:rPr>
          <w:rFonts w:ascii="Cambria" w:hAnsi="Cambria"/>
          <w:sz w:val="20"/>
          <w:lang w:val="es-ES"/>
        </w:rPr>
        <w:t xml:space="preserve"> de la cláusula quinta (medidas de satisfacción) </w:t>
      </w:r>
      <w:r w:rsidR="00745A7A" w:rsidRPr="00545566">
        <w:rPr>
          <w:rFonts w:ascii="Cambria" w:hAnsi="Cambria"/>
          <w:sz w:val="20"/>
          <w:lang w:val="es-ES"/>
        </w:rPr>
        <w:t>del acuerdo de solución amistosa</w:t>
      </w:r>
      <w:r w:rsidR="000E729F" w:rsidRPr="00545566">
        <w:rPr>
          <w:rFonts w:ascii="Cambria" w:hAnsi="Cambria"/>
          <w:sz w:val="20"/>
          <w:lang w:val="es-ES"/>
        </w:rPr>
        <w:t>, según el análisis contenido en este informe.</w:t>
      </w:r>
    </w:p>
    <w:p w14:paraId="46CB9232" w14:textId="7225A880" w:rsidR="00ED39ED" w:rsidRPr="00545566"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545566">
        <w:rPr>
          <w:rFonts w:ascii="Cambria" w:hAnsi="Cambria"/>
          <w:sz w:val="20"/>
          <w:lang w:val="es-ES"/>
        </w:rPr>
        <w:lastRenderedPageBreak/>
        <w:t>Declarar pendiente</w:t>
      </w:r>
      <w:r w:rsidR="000E729F" w:rsidRPr="00545566">
        <w:rPr>
          <w:rFonts w:ascii="Cambria" w:hAnsi="Cambria"/>
          <w:sz w:val="20"/>
          <w:lang w:val="es-ES"/>
        </w:rPr>
        <w:t>s</w:t>
      </w:r>
      <w:r w:rsidRPr="00545566">
        <w:rPr>
          <w:rFonts w:ascii="Cambria" w:hAnsi="Cambria"/>
          <w:sz w:val="20"/>
          <w:lang w:val="es-ES"/>
        </w:rPr>
        <w:t xml:space="preserve"> de cumplimiento </w:t>
      </w:r>
      <w:r w:rsidR="000E729F" w:rsidRPr="00545566">
        <w:rPr>
          <w:rFonts w:ascii="Cambria" w:hAnsi="Cambria"/>
          <w:sz w:val="20"/>
          <w:lang w:val="es-ES"/>
        </w:rPr>
        <w:t xml:space="preserve">el numeral </w:t>
      </w:r>
      <w:r w:rsidR="007A22CC" w:rsidRPr="00545566">
        <w:rPr>
          <w:rFonts w:ascii="Cambria" w:hAnsi="Cambria"/>
          <w:sz w:val="20"/>
          <w:lang w:val="es-ES"/>
        </w:rPr>
        <w:t>ii</w:t>
      </w:r>
      <w:r w:rsidR="000E729F" w:rsidRPr="00545566">
        <w:rPr>
          <w:rFonts w:ascii="Cambria" w:hAnsi="Cambria"/>
          <w:sz w:val="20"/>
          <w:lang w:val="es-ES"/>
        </w:rPr>
        <w:t xml:space="preserve"> (publicación del Informe Artículo 49) de la cláusula quinta (medidas de satisfacción) y la cláusula sexta (medida</w:t>
      </w:r>
      <w:r w:rsidR="00E92188" w:rsidRPr="00545566">
        <w:rPr>
          <w:rFonts w:ascii="Cambria" w:hAnsi="Cambria"/>
          <w:sz w:val="20"/>
          <w:lang w:val="es-ES"/>
        </w:rPr>
        <w:t>s</w:t>
      </w:r>
      <w:r w:rsidR="007A22CC" w:rsidRPr="00545566">
        <w:rPr>
          <w:rFonts w:ascii="Cambria" w:hAnsi="Cambria"/>
          <w:sz w:val="20"/>
          <w:lang w:val="es-ES"/>
        </w:rPr>
        <w:t xml:space="preserve"> </w:t>
      </w:r>
      <w:r w:rsidR="000E729F" w:rsidRPr="00545566">
        <w:rPr>
          <w:rFonts w:ascii="Cambria" w:hAnsi="Cambria"/>
          <w:sz w:val="20"/>
          <w:lang w:val="es-ES"/>
        </w:rPr>
        <w:t>de compensación) del acuerdo de solución amistosa</w:t>
      </w:r>
      <w:r w:rsidR="00A471C6" w:rsidRPr="00545566">
        <w:rPr>
          <w:rFonts w:ascii="Cambria" w:hAnsi="Cambria"/>
          <w:sz w:val="20"/>
          <w:lang w:val="es-ES"/>
        </w:rPr>
        <w:t>, según el análisis contenido en este informe.</w:t>
      </w:r>
    </w:p>
    <w:p w14:paraId="77872AAD" w14:textId="77777777" w:rsidR="00A471C6" w:rsidRPr="00545566" w:rsidRDefault="00A471C6"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p>
    <w:p w14:paraId="0AB46A53" w14:textId="29BE3C66" w:rsidR="00745A7A" w:rsidRPr="00325E13" w:rsidRDefault="00745A7A"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545566">
        <w:rPr>
          <w:rFonts w:ascii="Cambria" w:hAnsi="Cambria"/>
          <w:sz w:val="20"/>
          <w:lang w:val="es-ES"/>
        </w:rPr>
        <w:t>Continuar con la supervisión de</w:t>
      </w:r>
      <w:r w:rsidR="00B003C2" w:rsidRPr="00545566">
        <w:rPr>
          <w:rFonts w:ascii="Cambria" w:hAnsi="Cambria"/>
          <w:sz w:val="20"/>
          <w:lang w:val="es-ES"/>
        </w:rPr>
        <w:t xml:space="preserve"> los compromisos asumidos en </w:t>
      </w:r>
      <w:r w:rsidR="007A22CC" w:rsidRPr="00545566">
        <w:rPr>
          <w:rFonts w:ascii="Cambria" w:hAnsi="Cambria"/>
          <w:sz w:val="20"/>
          <w:lang w:val="es-ES"/>
        </w:rPr>
        <w:t>el numeral ii (publicación del Informe Artículo 49) de la cláusula quinta (medidas</w:t>
      </w:r>
      <w:r w:rsidR="007A22CC" w:rsidRPr="00325E13">
        <w:rPr>
          <w:rFonts w:ascii="Cambria" w:hAnsi="Cambria"/>
          <w:sz w:val="20"/>
          <w:lang w:val="es-ES"/>
        </w:rPr>
        <w:t xml:space="preserve"> de satisfacción) y la cláusula sexta (medida</w:t>
      </w:r>
      <w:r w:rsidR="00E92188" w:rsidRPr="00325E13">
        <w:rPr>
          <w:rFonts w:ascii="Cambria" w:hAnsi="Cambria"/>
          <w:sz w:val="20"/>
          <w:lang w:val="es-ES"/>
        </w:rPr>
        <w:t>s</w:t>
      </w:r>
      <w:r w:rsidR="007A22CC" w:rsidRPr="00325E13">
        <w:rPr>
          <w:rFonts w:ascii="Cambria" w:hAnsi="Cambria"/>
          <w:sz w:val="20"/>
          <w:lang w:val="es-ES"/>
        </w:rPr>
        <w:t xml:space="preserve"> de compensación)</w:t>
      </w:r>
      <w:r w:rsidR="00A33D6E" w:rsidRPr="00325E13">
        <w:rPr>
          <w:rFonts w:ascii="Cambria" w:hAnsi="Cambria"/>
          <w:sz w:val="20"/>
          <w:lang w:val="es-ES"/>
        </w:rPr>
        <w:t xml:space="preserve"> </w:t>
      </w:r>
      <w:r w:rsidR="00B003C2" w:rsidRPr="00325E13">
        <w:rPr>
          <w:rFonts w:ascii="Cambria" w:hAnsi="Cambria"/>
          <w:sz w:val="20"/>
          <w:lang w:val="es-ES"/>
        </w:rPr>
        <w:t>del acuerdo de solución amistosa, según el análisis contenido en este informe</w:t>
      </w:r>
      <w:r w:rsidR="004B7A48" w:rsidRPr="00325E13">
        <w:rPr>
          <w:rFonts w:ascii="Cambria" w:hAnsi="Cambria"/>
          <w:sz w:val="20"/>
          <w:lang w:val="es-ES"/>
        </w:rPr>
        <w:t>.</w:t>
      </w:r>
      <w:r w:rsidRPr="00325E13">
        <w:rPr>
          <w:rFonts w:ascii="Cambria" w:hAnsi="Cambria"/>
          <w:sz w:val="20"/>
          <w:lang w:val="es-ES"/>
        </w:rPr>
        <w:t xml:space="preserve"> Con tal finalidad, recordar a las partes su compromiso de informar periódicamente a la CIDH sobre su cumplimiento.</w:t>
      </w:r>
    </w:p>
    <w:p w14:paraId="465FA3AE" w14:textId="77777777" w:rsidR="004D1412" w:rsidRPr="00893BF5" w:rsidRDefault="004D1412"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lang w:val="es-ES"/>
        </w:rPr>
      </w:pPr>
    </w:p>
    <w:p w14:paraId="342EFD26" w14:textId="230409BB" w:rsidR="00E83EE7" w:rsidRDefault="004D1412" w:rsidP="0049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893BF5">
        <w:rPr>
          <w:rFonts w:ascii="Cambria" w:hAnsi="Cambria"/>
          <w:sz w:val="20"/>
          <w:lang w:val="es-ES"/>
        </w:rPr>
        <w:t>Hacer público el presente informe e incluirlo en su Informe Anual a la Asamblea General de la OEA.</w:t>
      </w:r>
    </w:p>
    <w:p w14:paraId="04BF4856" w14:textId="77777777" w:rsidR="009A79A6" w:rsidRDefault="009A79A6" w:rsidP="009A79A6">
      <w:pPr>
        <w:pStyle w:val="ListParagraph"/>
        <w:rPr>
          <w:sz w:val="20"/>
          <w:lang w:val="es-ES"/>
        </w:rPr>
      </w:pPr>
    </w:p>
    <w:p w14:paraId="18BE9607" w14:textId="77777777" w:rsidR="009A79A6" w:rsidRDefault="009A79A6" w:rsidP="009A79A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Aprobado por la Comisión Interamericana de Derechos Humanos a los 2</w:t>
      </w:r>
      <w:r>
        <w:rPr>
          <w:rFonts w:ascii="Cambria" w:eastAsia="MS Mincho" w:hAnsi="Cambria"/>
          <w:sz w:val="20"/>
          <w:szCs w:val="20"/>
          <w:lang w:val="es-ES"/>
        </w:rPr>
        <w:t>6</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José Luis Caballero Ochoa</w:t>
      </w:r>
      <w:r w:rsidRPr="00F8210B">
        <w:rPr>
          <w:rFonts w:ascii="Cambria" w:eastAsia="MS Mincho" w:hAnsi="Cambria"/>
          <w:sz w:val="20"/>
          <w:szCs w:val="20"/>
          <w:lang w:val="es-ES"/>
        </w:rPr>
        <w:t>, President</w:t>
      </w:r>
      <w:r>
        <w:rPr>
          <w:rFonts w:ascii="Cambria" w:eastAsia="MS Mincho" w:hAnsi="Cambria"/>
          <w:sz w:val="20"/>
          <w:szCs w:val="20"/>
          <w:lang w:val="es-ES"/>
        </w:rPr>
        <w:t xml:space="preserve">e; Andrea Pochak, </w:t>
      </w:r>
      <w:r w:rsidRPr="00F8210B">
        <w:rPr>
          <w:rFonts w:ascii="Cambria" w:eastAsia="MS Mincho" w:hAnsi="Cambria"/>
          <w:sz w:val="20"/>
          <w:szCs w:val="20"/>
          <w:lang w:val="es-ES"/>
        </w:rPr>
        <w:t>Primer</w:t>
      </w:r>
      <w:r>
        <w:rPr>
          <w:rFonts w:ascii="Cambria" w:eastAsia="MS Mincho" w:hAnsi="Cambria"/>
          <w:sz w:val="20"/>
          <w:szCs w:val="20"/>
          <w:lang w:val="es-ES"/>
        </w:rPr>
        <w:t>a</w:t>
      </w:r>
      <w:r w:rsidRPr="00F8210B">
        <w:rPr>
          <w:rFonts w:ascii="Cambria" w:eastAsia="MS Mincho" w:hAnsi="Cambria"/>
          <w:sz w:val="20"/>
          <w:szCs w:val="20"/>
          <w:lang w:val="es-ES"/>
        </w:rPr>
        <w:t xml:space="preserve"> Vicepresident</w:t>
      </w:r>
      <w:r>
        <w:rPr>
          <w:rFonts w:ascii="Cambria" w:eastAsia="MS Mincho" w:hAnsi="Cambria"/>
          <w:sz w:val="20"/>
          <w:szCs w:val="20"/>
          <w:lang w:val="es-ES"/>
        </w:rPr>
        <w:t>a</w:t>
      </w:r>
      <w:r w:rsidRPr="00F8210B">
        <w:rPr>
          <w:rFonts w:ascii="Cambria" w:eastAsia="MS Mincho" w:hAnsi="Cambria"/>
          <w:sz w:val="20"/>
          <w:szCs w:val="20"/>
          <w:lang w:val="es-ES"/>
        </w:rPr>
        <w:t>;</w:t>
      </w:r>
      <w:r>
        <w:rPr>
          <w:rFonts w:ascii="Cambria" w:eastAsia="MS Mincho" w:hAnsi="Cambria"/>
          <w:sz w:val="20"/>
          <w:szCs w:val="20"/>
          <w:lang w:val="es-ES"/>
        </w:rPr>
        <w:t xml:space="preserve"> </w:t>
      </w:r>
      <w:r w:rsidRPr="00F8210B">
        <w:rPr>
          <w:rFonts w:ascii="Cambria" w:eastAsia="MS Mincho" w:hAnsi="Cambria"/>
          <w:sz w:val="20"/>
          <w:szCs w:val="20"/>
          <w:lang w:val="es-ES"/>
        </w:rPr>
        <w:t>Arif Bulkan</w:t>
      </w:r>
      <w:r>
        <w:rPr>
          <w:rFonts w:ascii="Cambria" w:eastAsia="MS Mincho" w:hAnsi="Cambria"/>
          <w:sz w:val="20"/>
          <w:szCs w:val="20"/>
          <w:lang w:val="es-ES"/>
        </w:rPr>
        <w:t xml:space="preserve">, Segundo Vicepresidente; </w:t>
      </w:r>
      <w:r w:rsidRPr="00F8210B">
        <w:rPr>
          <w:rFonts w:ascii="Cambria" w:eastAsia="MS Mincho" w:hAnsi="Cambria"/>
          <w:sz w:val="20"/>
          <w:szCs w:val="20"/>
          <w:lang w:val="es-ES"/>
        </w:rPr>
        <w:t>Edgar Stuardo Ralón</w:t>
      </w:r>
      <w:r>
        <w:rPr>
          <w:rFonts w:ascii="Cambria" w:eastAsia="MS Mincho" w:hAnsi="Cambria"/>
          <w:sz w:val="20"/>
          <w:szCs w:val="20"/>
          <w:lang w:val="es-ES"/>
        </w:rPr>
        <w:t xml:space="preserve"> </w:t>
      </w:r>
      <w:r w:rsidRPr="00F8210B">
        <w:rPr>
          <w:rFonts w:ascii="Cambria" w:eastAsia="MS Mincho" w:hAnsi="Cambria"/>
          <w:sz w:val="20"/>
          <w:szCs w:val="20"/>
          <w:lang w:val="es-ES"/>
        </w:rPr>
        <w:t>Orellana, Gloria Monique de Mees</w:t>
      </w:r>
      <w:r>
        <w:rPr>
          <w:rFonts w:ascii="Cambria" w:eastAsia="MS Mincho" w:hAnsi="Cambria"/>
          <w:sz w:val="20"/>
          <w:szCs w:val="20"/>
          <w:lang w:val="es-ES"/>
        </w:rPr>
        <w:t>, y</w:t>
      </w:r>
      <w:r w:rsidRPr="00A3501E">
        <w:rPr>
          <w:rFonts w:ascii="Cambria" w:eastAsia="MS Mincho" w:hAnsi="Cambria"/>
          <w:sz w:val="20"/>
          <w:szCs w:val="20"/>
          <w:lang w:val="es-ES"/>
        </w:rPr>
        <w:t xml:space="preserve">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0034CD94" w14:textId="77777777" w:rsidR="009A79A6" w:rsidRPr="00495EAF" w:rsidRDefault="009A79A6" w:rsidP="009A79A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p>
    <w:sectPr w:rsidR="009A79A6" w:rsidRPr="00495EA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C995" w14:textId="77777777" w:rsidR="00C04CAF" w:rsidRDefault="00C04CAF">
      <w:r>
        <w:separator/>
      </w:r>
    </w:p>
  </w:endnote>
  <w:endnote w:type="continuationSeparator" w:id="0">
    <w:p w14:paraId="18DFAB84" w14:textId="77777777" w:rsidR="00C04CAF" w:rsidRDefault="00C04CAF">
      <w:r>
        <w:continuationSeparator/>
      </w:r>
    </w:p>
  </w:endnote>
  <w:endnote w:type="continuationNotice" w:id="1">
    <w:p w14:paraId="0713939C" w14:textId="77777777" w:rsidR="00C04CAF" w:rsidRDefault="00C04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WORK SANS REGULAR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74C9D21" w14:textId="2CD79FEE" w:rsidR="00AD6EC0" w:rsidRPr="00934A2C" w:rsidRDefault="00AD6E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4ED5">
          <w:rPr>
            <w:noProof/>
            <w:sz w:val="16"/>
            <w:szCs w:val="22"/>
          </w:rPr>
          <w:t>20</w:t>
        </w:r>
        <w:r w:rsidRPr="00934A2C">
          <w:rPr>
            <w:noProof/>
            <w:sz w:val="16"/>
            <w:szCs w:val="22"/>
          </w:rPr>
          <w:fldChar w:fldCharType="end"/>
        </w:r>
      </w:p>
    </w:sdtContent>
  </w:sdt>
  <w:p w14:paraId="3134D487" w14:textId="77777777" w:rsidR="00AD6EC0" w:rsidRDefault="00AD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83C4" w14:textId="77777777" w:rsidR="00AD6EC0" w:rsidRPr="00934A2C" w:rsidRDefault="00AD6EC0">
    <w:pPr>
      <w:pStyle w:val="Footer"/>
      <w:jc w:val="center"/>
      <w:rPr>
        <w:sz w:val="16"/>
        <w:szCs w:val="22"/>
      </w:rPr>
    </w:pPr>
  </w:p>
  <w:p w14:paraId="6005C2EE" w14:textId="77777777" w:rsidR="00AD6EC0" w:rsidRDefault="00AD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B46A4" w14:textId="77777777" w:rsidR="00C04CAF" w:rsidRPr="000F35ED" w:rsidRDefault="00C04CA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204115" w14:textId="77777777" w:rsidR="00C04CAF" w:rsidRPr="000F35ED" w:rsidRDefault="00C04CAF" w:rsidP="000F35ED">
      <w:pPr>
        <w:rPr>
          <w:rFonts w:asciiTheme="majorHAnsi" w:hAnsiTheme="majorHAnsi"/>
          <w:sz w:val="16"/>
          <w:szCs w:val="16"/>
        </w:rPr>
      </w:pPr>
      <w:r w:rsidRPr="000F35ED">
        <w:rPr>
          <w:rFonts w:asciiTheme="majorHAnsi" w:hAnsiTheme="majorHAnsi"/>
          <w:sz w:val="16"/>
          <w:szCs w:val="16"/>
        </w:rPr>
        <w:separator/>
      </w:r>
    </w:p>
    <w:p w14:paraId="606D8AC8" w14:textId="77777777" w:rsidR="00C04CAF" w:rsidRPr="000F35ED" w:rsidRDefault="00C04CA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0760E5" w14:textId="77777777" w:rsidR="00C04CAF" w:rsidRPr="000F35ED" w:rsidRDefault="00C04CA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0E4ADF" w14:textId="34AC7033" w:rsidR="0078295D" w:rsidRPr="00B0792A" w:rsidRDefault="0078295D" w:rsidP="0078295D">
      <w:pPr>
        <w:pStyle w:val="FootnoteText"/>
        <w:ind w:firstLine="709"/>
        <w:jc w:val="both"/>
        <w:rPr>
          <w:rFonts w:asciiTheme="majorHAnsi" w:hAnsiTheme="majorHAnsi"/>
          <w:sz w:val="16"/>
          <w:szCs w:val="16"/>
          <w:lang w:val="es-ES"/>
        </w:rPr>
      </w:pPr>
      <w:r w:rsidRPr="00B0792A">
        <w:rPr>
          <w:rStyle w:val="FootnoteReference"/>
          <w:rFonts w:asciiTheme="majorHAnsi" w:hAnsiTheme="majorHAnsi"/>
          <w:sz w:val="16"/>
          <w:szCs w:val="16"/>
        </w:rPr>
        <w:footnoteRef/>
      </w:r>
      <w:r w:rsidRPr="00B0792A">
        <w:rPr>
          <w:rFonts w:asciiTheme="majorHAnsi" w:hAnsiTheme="majorHAnsi"/>
          <w:sz w:val="16"/>
          <w:szCs w:val="16"/>
          <w:lang w:val="es-ES"/>
        </w:rPr>
        <w:t xml:space="preserve"> </w:t>
      </w:r>
      <w:r w:rsidRPr="00B0792A">
        <w:rPr>
          <w:rFonts w:asciiTheme="majorHAnsi" w:eastAsia="Cambria" w:hAnsiTheme="majorHAnsi"/>
          <w:sz w:val="16"/>
          <w:szCs w:val="16"/>
          <w:lang w:val="es-ES_tradnl"/>
        </w:rPr>
        <w:t xml:space="preserve">El Comisionado Carlos </w:t>
      </w:r>
      <w:r w:rsidR="00E62D94" w:rsidRPr="00B0792A">
        <w:rPr>
          <w:rFonts w:asciiTheme="majorHAnsi" w:eastAsia="Cambria" w:hAnsiTheme="majorHAnsi"/>
          <w:sz w:val="16"/>
          <w:szCs w:val="16"/>
          <w:lang w:val="es-ES_tradnl"/>
        </w:rPr>
        <w:t>Bernal</w:t>
      </w:r>
      <w:r w:rsidRPr="00B0792A">
        <w:rPr>
          <w:rFonts w:asciiTheme="majorHAnsi" w:eastAsia="Cambria" w:hAnsiTheme="majorHAnsi"/>
          <w:sz w:val="16"/>
          <w:szCs w:val="16"/>
          <w:lang w:val="es-ES_tradnl"/>
        </w:rPr>
        <w:t xml:space="preserve"> Pulido, de nacionalidad colombiana, no participó de la discusión y decisión del presente caso, conforme al artículo 17.2.a) del Reglamento de la CIDH.</w:t>
      </w:r>
    </w:p>
  </w:footnote>
  <w:footnote w:id="3">
    <w:p w14:paraId="7C5A9723" w14:textId="55D7A053" w:rsidR="007D41DC" w:rsidRPr="00B0792A" w:rsidRDefault="007D41DC" w:rsidP="007D41DC">
      <w:pPr>
        <w:pStyle w:val="FootnoteText"/>
        <w:ind w:firstLine="709"/>
        <w:jc w:val="both"/>
        <w:rPr>
          <w:rFonts w:ascii="Cambria" w:hAnsi="Cambria"/>
          <w:sz w:val="16"/>
          <w:szCs w:val="16"/>
          <w:lang w:val="es-CO"/>
        </w:rPr>
      </w:pPr>
      <w:r w:rsidRPr="00B0792A">
        <w:rPr>
          <w:rStyle w:val="FootnoteReference"/>
          <w:rFonts w:ascii="Cambria" w:hAnsi="Cambria"/>
          <w:sz w:val="16"/>
          <w:szCs w:val="16"/>
        </w:rPr>
        <w:footnoteRef/>
      </w:r>
      <w:r w:rsidRPr="00B0792A">
        <w:rPr>
          <w:rFonts w:ascii="Cambria" w:hAnsi="Cambria"/>
          <w:sz w:val="16"/>
          <w:szCs w:val="16"/>
          <w:lang w:val="es-CO"/>
        </w:rPr>
        <w:t xml:space="preserve"> El 5 de abril de 2016, la parte peticionaria informó que el señor Elpidio Caldas, hermano de la presunta víctima, falleció el 23 de agosto de 2014, y solicitó que su esposa, la </w:t>
      </w:r>
      <w:r w:rsidR="00AD3C51">
        <w:rPr>
          <w:rFonts w:ascii="Cambria" w:hAnsi="Cambria"/>
          <w:sz w:val="16"/>
          <w:szCs w:val="16"/>
          <w:lang w:val="es-CO"/>
        </w:rPr>
        <w:t>s</w:t>
      </w:r>
      <w:r w:rsidRPr="00B0792A">
        <w:rPr>
          <w:rFonts w:ascii="Cambria" w:hAnsi="Cambria"/>
          <w:sz w:val="16"/>
          <w:szCs w:val="16"/>
          <w:lang w:val="es-CO"/>
        </w:rPr>
        <w:t xml:space="preserve">eñora María Isabel Melo de Caldas, su hijo Wilson Caldas Melo, y su hija Sedy Caldas Melo se consideraran como presuntas víctimas de la petición. En la misma fecha, la señora Luz Marina Barahona Barreto sustituyó al </w:t>
      </w:r>
      <w:r w:rsidR="00AD3C51">
        <w:rPr>
          <w:rFonts w:ascii="Cambria" w:hAnsi="Cambria"/>
          <w:sz w:val="16"/>
          <w:szCs w:val="16"/>
          <w:lang w:val="es-CO"/>
        </w:rPr>
        <w:t>s</w:t>
      </w:r>
      <w:r w:rsidRPr="00B0792A">
        <w:rPr>
          <w:rFonts w:ascii="Cambria" w:hAnsi="Cambria"/>
          <w:sz w:val="16"/>
          <w:szCs w:val="16"/>
          <w:lang w:val="es-CO"/>
        </w:rPr>
        <w:t xml:space="preserve">eñor </w:t>
      </w:r>
      <w:r w:rsidR="006B1DEC" w:rsidRPr="00B0792A">
        <w:rPr>
          <w:rFonts w:ascii="Cambria" w:hAnsi="Cambria"/>
          <w:sz w:val="16"/>
          <w:szCs w:val="16"/>
          <w:lang w:val="es-CO"/>
        </w:rPr>
        <w:t xml:space="preserve">Nelson de Jesús </w:t>
      </w:r>
      <w:r w:rsidR="00E62D94" w:rsidRPr="00B0792A">
        <w:rPr>
          <w:rFonts w:ascii="Cambria" w:hAnsi="Cambria"/>
          <w:sz w:val="16"/>
          <w:szCs w:val="16"/>
          <w:lang w:val="es-CO"/>
        </w:rPr>
        <w:t>Ríos</w:t>
      </w:r>
      <w:r w:rsidR="006B1DEC" w:rsidRPr="00B0792A">
        <w:rPr>
          <w:rFonts w:ascii="Cambria" w:hAnsi="Cambria"/>
          <w:sz w:val="16"/>
          <w:szCs w:val="16"/>
          <w:lang w:val="es-CO"/>
        </w:rPr>
        <w:t xml:space="preserve"> Santamaría</w:t>
      </w:r>
      <w:r w:rsidRPr="00B0792A">
        <w:rPr>
          <w:rFonts w:ascii="Cambria" w:hAnsi="Cambria"/>
          <w:sz w:val="16"/>
          <w:szCs w:val="16"/>
          <w:lang w:val="es-CO"/>
        </w:rPr>
        <w:t xml:space="preserve"> en la representación.</w:t>
      </w:r>
    </w:p>
  </w:footnote>
  <w:footnote w:id="4">
    <w:p w14:paraId="76E46EF7" w14:textId="21D06FAF" w:rsidR="007D41DC" w:rsidRPr="003F1346" w:rsidRDefault="007D41DC" w:rsidP="007D41DC">
      <w:pPr>
        <w:pStyle w:val="FootnoteText"/>
        <w:ind w:firstLine="709"/>
        <w:jc w:val="both"/>
        <w:rPr>
          <w:rFonts w:ascii="Cambria" w:hAnsi="Cambria"/>
          <w:sz w:val="16"/>
          <w:szCs w:val="16"/>
          <w:lang w:val="es-ES"/>
        </w:rPr>
      </w:pPr>
      <w:r w:rsidRPr="00B0792A">
        <w:rPr>
          <w:rStyle w:val="FootnoteReference"/>
          <w:rFonts w:ascii="Cambria" w:hAnsi="Cambria"/>
          <w:sz w:val="16"/>
          <w:szCs w:val="16"/>
        </w:rPr>
        <w:footnoteRef/>
      </w:r>
      <w:r w:rsidRPr="00B0792A">
        <w:rPr>
          <w:rFonts w:ascii="Cambria" w:hAnsi="Cambria"/>
          <w:sz w:val="16"/>
          <w:szCs w:val="16"/>
          <w:lang w:val="es-CO"/>
        </w:rPr>
        <w:t xml:space="preserve"> El 7 de abril de 2023, la parte peticionaria informó sobre el fallecimiento de la señora Luz Marina Barahona cuya representación fue </w:t>
      </w:r>
      <w:r w:rsidR="00E62D94" w:rsidRPr="00B0792A">
        <w:rPr>
          <w:rFonts w:ascii="Cambria" w:hAnsi="Cambria"/>
          <w:sz w:val="16"/>
          <w:szCs w:val="16"/>
          <w:lang w:val="es-CO"/>
        </w:rPr>
        <w:t>sustituida</w:t>
      </w:r>
      <w:r w:rsidRPr="00B0792A">
        <w:rPr>
          <w:rFonts w:ascii="Cambria" w:hAnsi="Cambria"/>
          <w:sz w:val="16"/>
          <w:szCs w:val="16"/>
          <w:lang w:val="es-CO"/>
        </w:rPr>
        <w:t xml:space="preserve"> por el </w:t>
      </w:r>
      <w:r w:rsidR="00904E35" w:rsidRPr="00B0792A">
        <w:rPr>
          <w:rFonts w:ascii="Cambria" w:hAnsi="Cambria"/>
          <w:sz w:val="16"/>
          <w:szCs w:val="16"/>
          <w:lang w:val="es-CO"/>
        </w:rPr>
        <w:t>s</w:t>
      </w:r>
      <w:r w:rsidRPr="00B0792A">
        <w:rPr>
          <w:rFonts w:ascii="Cambria" w:hAnsi="Cambria"/>
          <w:sz w:val="16"/>
          <w:szCs w:val="16"/>
          <w:lang w:val="es-CO"/>
        </w:rPr>
        <w:t xml:space="preserve">eñor Juan Sebastián </w:t>
      </w:r>
      <w:r w:rsidR="00E62D94" w:rsidRPr="00B0792A">
        <w:rPr>
          <w:rFonts w:ascii="Cambria" w:hAnsi="Cambria"/>
          <w:sz w:val="16"/>
          <w:szCs w:val="16"/>
          <w:lang w:val="es-CO"/>
        </w:rPr>
        <w:t>Ríos</w:t>
      </w:r>
      <w:r w:rsidRPr="00B0792A">
        <w:rPr>
          <w:rFonts w:ascii="Cambria" w:hAnsi="Cambria"/>
          <w:sz w:val="16"/>
          <w:szCs w:val="16"/>
          <w:lang w:val="es-CO"/>
        </w:rPr>
        <w:t xml:space="preserve"> Barahona.</w:t>
      </w:r>
    </w:p>
  </w:footnote>
  <w:footnote w:id="5">
    <w:p w14:paraId="37796C40" w14:textId="5B4989DD" w:rsidR="00CA02B1" w:rsidRPr="003117A4" w:rsidRDefault="00CA02B1" w:rsidP="003117A4">
      <w:pPr>
        <w:pStyle w:val="FootnoteText"/>
        <w:ind w:firstLine="720"/>
        <w:jc w:val="both"/>
        <w:rPr>
          <w:rFonts w:ascii="Cambria" w:hAnsi="Cambria"/>
          <w:sz w:val="16"/>
          <w:szCs w:val="16"/>
          <w:lang w:val="es-CO"/>
        </w:rPr>
      </w:pPr>
      <w:r w:rsidRPr="003117A4">
        <w:rPr>
          <w:rStyle w:val="FootnoteReference"/>
          <w:rFonts w:ascii="Cambria" w:hAnsi="Cambria"/>
          <w:sz w:val="16"/>
          <w:szCs w:val="16"/>
        </w:rPr>
        <w:footnoteRef/>
      </w:r>
      <w:r w:rsidRPr="003117A4">
        <w:rPr>
          <w:rFonts w:ascii="Cambria" w:hAnsi="Cambria"/>
          <w:sz w:val="16"/>
          <w:szCs w:val="16"/>
          <w:lang w:val="es-CO"/>
        </w:rPr>
        <w:t xml:space="preserve"> La </w:t>
      </w:r>
      <w:r w:rsidR="003117A4" w:rsidRPr="003117A4">
        <w:rPr>
          <w:rFonts w:ascii="Cambria" w:hAnsi="Cambria"/>
          <w:sz w:val="16"/>
          <w:szCs w:val="16"/>
          <w:lang w:val="es-CO"/>
        </w:rPr>
        <w:t>Comisión</w:t>
      </w:r>
      <w:r w:rsidRPr="003117A4">
        <w:rPr>
          <w:rFonts w:ascii="Cambria" w:hAnsi="Cambria"/>
          <w:sz w:val="16"/>
          <w:szCs w:val="16"/>
          <w:lang w:val="es-CO"/>
        </w:rPr>
        <w:t xml:space="preserve"> ha verificado que las partes se refirieron al numero de la </w:t>
      </w:r>
      <w:r w:rsidR="003117A4" w:rsidRPr="003117A4">
        <w:rPr>
          <w:rFonts w:ascii="Cambria" w:hAnsi="Cambria"/>
          <w:sz w:val="16"/>
          <w:szCs w:val="16"/>
          <w:lang w:val="es-CO"/>
        </w:rPr>
        <w:t>Petición</w:t>
      </w:r>
      <w:r w:rsidRPr="003117A4">
        <w:rPr>
          <w:rFonts w:ascii="Cambria" w:hAnsi="Cambria"/>
          <w:sz w:val="16"/>
          <w:szCs w:val="16"/>
          <w:lang w:val="es-CO"/>
        </w:rPr>
        <w:t xml:space="preserve"> original</w:t>
      </w:r>
      <w:r w:rsidR="003117A4" w:rsidRPr="003117A4">
        <w:rPr>
          <w:rFonts w:ascii="Cambria" w:hAnsi="Cambria"/>
          <w:sz w:val="16"/>
          <w:szCs w:val="16"/>
          <w:lang w:val="es-CO"/>
        </w:rPr>
        <w:t xml:space="preserve"> No. 337-10</w:t>
      </w:r>
      <w:r w:rsidRPr="003117A4">
        <w:rPr>
          <w:rFonts w:ascii="Cambria" w:hAnsi="Cambria"/>
          <w:sz w:val="16"/>
          <w:szCs w:val="16"/>
          <w:lang w:val="es-CO"/>
        </w:rPr>
        <w:t xml:space="preserve"> en vez de al </w:t>
      </w:r>
      <w:r w:rsidR="003117A4" w:rsidRPr="003117A4">
        <w:rPr>
          <w:rFonts w:ascii="Cambria" w:hAnsi="Cambria"/>
          <w:sz w:val="16"/>
          <w:szCs w:val="16"/>
          <w:lang w:val="es-CO"/>
        </w:rPr>
        <w:t>número</w:t>
      </w:r>
      <w:r w:rsidRPr="003117A4">
        <w:rPr>
          <w:rFonts w:ascii="Cambria" w:hAnsi="Cambria"/>
          <w:sz w:val="16"/>
          <w:szCs w:val="16"/>
          <w:lang w:val="es-CO"/>
        </w:rPr>
        <w:t xml:space="preserve"> de </w:t>
      </w:r>
      <w:r w:rsidR="003117A4" w:rsidRPr="003117A4">
        <w:rPr>
          <w:rFonts w:ascii="Cambria" w:hAnsi="Cambria"/>
          <w:sz w:val="16"/>
          <w:szCs w:val="16"/>
          <w:lang w:val="es-CO"/>
        </w:rPr>
        <w:t>Caso 14.541, pero se trata del mismo asunto.</w:t>
      </w:r>
    </w:p>
  </w:footnote>
  <w:footnote w:id="6">
    <w:p w14:paraId="728A087A" w14:textId="77777777" w:rsidR="00F6081C" w:rsidRPr="001F6251" w:rsidRDefault="00F6081C" w:rsidP="00191CF9">
      <w:pPr>
        <w:pStyle w:val="FootnoteText"/>
        <w:ind w:firstLine="709"/>
        <w:jc w:val="both"/>
        <w:rPr>
          <w:rFonts w:ascii="Cambria" w:hAnsi="Cambria"/>
          <w:sz w:val="16"/>
          <w:szCs w:val="16"/>
          <w:lang w:val="es-CO"/>
        </w:rPr>
      </w:pPr>
      <w:r w:rsidRPr="001F6251">
        <w:rPr>
          <w:rStyle w:val="FootnoteReference"/>
          <w:rFonts w:ascii="Cambria" w:hAnsi="Cambria"/>
          <w:sz w:val="16"/>
          <w:szCs w:val="16"/>
        </w:rPr>
        <w:footnoteRef/>
      </w:r>
      <w:r w:rsidRPr="001F6251">
        <w:rPr>
          <w:rFonts w:ascii="Cambria" w:hAnsi="Cambria"/>
          <w:sz w:val="16"/>
          <w:szCs w:val="16"/>
          <w:lang w:val="pt-BR"/>
        </w:rPr>
        <w:t xml:space="preserve"> Corte IDH. Caso Caesar Vs. </w:t>
      </w:r>
      <w:r w:rsidRPr="001F6251">
        <w:rPr>
          <w:rFonts w:ascii="Cambria" w:hAnsi="Cambria"/>
          <w:sz w:val="16"/>
          <w:szCs w:val="16"/>
          <w:lang w:val="es-CO"/>
        </w:rPr>
        <w:t xml:space="preserve">Trinidad y Tobago, (Fondo, Reparaciones y Costas). Sentencia del 11 de marzo de 2005. Serie C No. 123, párrafo 125. </w:t>
      </w:r>
    </w:p>
  </w:footnote>
  <w:footnote w:id="7">
    <w:p w14:paraId="76F782E5" w14:textId="77777777" w:rsidR="00191CF9" w:rsidRPr="00F61090" w:rsidRDefault="00191CF9" w:rsidP="00191CF9">
      <w:pPr>
        <w:pStyle w:val="FootnoteText"/>
        <w:ind w:firstLine="709"/>
        <w:rPr>
          <w:color w:val="000000" w:themeColor="text1"/>
          <w:lang w:val="es-MX"/>
        </w:rPr>
      </w:pPr>
      <w:r w:rsidRPr="001F6251">
        <w:rPr>
          <w:rStyle w:val="FootnoteReference"/>
          <w:rFonts w:ascii="Cambria" w:hAnsi="Cambria"/>
          <w:color w:val="000000" w:themeColor="text1"/>
          <w:sz w:val="16"/>
          <w:szCs w:val="16"/>
        </w:rPr>
        <w:footnoteRef/>
      </w:r>
      <w:r w:rsidRPr="001F6251">
        <w:rPr>
          <w:rFonts w:ascii="Cambria" w:hAnsi="Cambria"/>
          <w:color w:val="000000" w:themeColor="text1"/>
          <w:sz w:val="16"/>
          <w:szCs w:val="16"/>
          <w:lang w:val="es-CO"/>
        </w:rPr>
        <w:t xml:space="preserve"> </w:t>
      </w:r>
      <w:r w:rsidRPr="001F6251">
        <w:rPr>
          <w:rFonts w:ascii="Cambria" w:hAnsi="Cambria" w:cs="Arial"/>
          <w:color w:val="000000" w:themeColor="text1"/>
          <w:sz w:val="16"/>
          <w:szCs w:val="16"/>
          <w:lang w:val="es-CO"/>
        </w:rPr>
        <w:t>Algunos ejemplos de esta modalidad de medidas son: el conocimiento público de la verdad y actos de desagravio.</w:t>
      </w:r>
    </w:p>
  </w:footnote>
  <w:footnote w:id="8">
    <w:p w14:paraId="53719499" w14:textId="541DF891" w:rsidR="00473130" w:rsidRPr="00B742BB" w:rsidRDefault="00473130" w:rsidP="00B742BB">
      <w:pPr>
        <w:pStyle w:val="FootnoteText"/>
        <w:ind w:firstLine="709"/>
        <w:jc w:val="both"/>
        <w:rPr>
          <w:rFonts w:ascii="Cambria" w:hAnsi="Cambria"/>
          <w:color w:val="000000" w:themeColor="text1"/>
          <w:sz w:val="16"/>
          <w:szCs w:val="16"/>
          <w:lang w:val="es-MX"/>
        </w:rPr>
      </w:pPr>
      <w:r w:rsidRPr="001F6251">
        <w:rPr>
          <w:rStyle w:val="FootnoteReference"/>
          <w:rFonts w:ascii="Cambria" w:hAnsi="Cambria"/>
          <w:color w:val="000000" w:themeColor="text1"/>
          <w:sz w:val="16"/>
          <w:szCs w:val="16"/>
        </w:rPr>
        <w:footnoteRef/>
      </w:r>
      <w:r w:rsidR="00824C3F">
        <w:rPr>
          <w:rFonts w:ascii="Cambria" w:hAnsi="Cambria" w:cs="Arial"/>
          <w:color w:val="000000" w:themeColor="text1"/>
          <w:sz w:val="16"/>
          <w:szCs w:val="16"/>
          <w:lang w:val="es-CO"/>
        </w:rPr>
        <w:t xml:space="preserve"> </w:t>
      </w:r>
      <w:r w:rsidRPr="001F6251">
        <w:rPr>
          <w:rFonts w:ascii="Cambria" w:hAnsi="Cambria" w:cs="Arial"/>
          <w:color w:val="000000" w:themeColor="text1"/>
          <w:sz w:val="16"/>
          <w:szCs w:val="16"/>
          <w:lang w:val="es-CO"/>
        </w:rPr>
        <w:t>La petición fue inicialmente presentada por el señor Nelson de Jesús Ríos, sin embargo, el 5 de abril de 2016 la señora Luz Marina Barahona Barreto lo sustituyó en la representación de los familiares de la presunta víctima. Debido al fallecimiento de la Doctora Luz Marina Barahona y en el marco de la firma del presente y</w:t>
      </w:r>
      <w:r w:rsidR="00D40D6A" w:rsidRPr="001F6251">
        <w:rPr>
          <w:rFonts w:ascii="Cambria" w:hAnsi="Cambria" w:cs="Arial"/>
          <w:color w:val="000000" w:themeColor="text1"/>
          <w:sz w:val="16"/>
          <w:szCs w:val="16"/>
          <w:lang w:val="es-CO"/>
        </w:rPr>
        <w:t xml:space="preserve"> (sic)</w:t>
      </w:r>
      <w:r w:rsidRPr="001F6251">
        <w:rPr>
          <w:rFonts w:ascii="Cambria" w:hAnsi="Cambria" w:cs="Arial"/>
          <w:color w:val="000000" w:themeColor="text1"/>
          <w:sz w:val="16"/>
          <w:szCs w:val="16"/>
          <w:lang w:val="es-CO"/>
        </w:rPr>
        <w:t xml:space="preserve"> Acuerdo de Solución Amistosa se sustituye la representación al señor Sebastián Ríos Barahona.</w:t>
      </w:r>
      <w:r w:rsidRPr="00B742BB">
        <w:rPr>
          <w:rFonts w:ascii="Cambria" w:hAnsi="Cambria"/>
          <w:color w:val="000000" w:themeColor="text1"/>
          <w:sz w:val="16"/>
          <w:szCs w:val="16"/>
          <w:lang w:val="es-CO"/>
        </w:rPr>
        <w:t xml:space="preserve"> </w:t>
      </w:r>
    </w:p>
  </w:footnote>
  <w:footnote w:id="9">
    <w:p w14:paraId="19823BCB" w14:textId="24E533F5" w:rsidR="00C04545" w:rsidRPr="00D40D6A" w:rsidRDefault="00C04545" w:rsidP="00B5456E">
      <w:pPr>
        <w:pStyle w:val="FootnoteText"/>
        <w:ind w:firstLine="709"/>
        <w:jc w:val="both"/>
        <w:rPr>
          <w:rFonts w:ascii="Cambria" w:hAnsi="Cambria"/>
          <w:color w:val="000000" w:themeColor="text1"/>
          <w:sz w:val="16"/>
          <w:szCs w:val="16"/>
          <w:highlight w:val="yellow"/>
          <w:lang w:val="es-MX"/>
        </w:rPr>
      </w:pPr>
      <w:r w:rsidRPr="001F6251">
        <w:rPr>
          <w:rStyle w:val="FootnoteReference"/>
          <w:rFonts w:ascii="Cambria" w:hAnsi="Cambria"/>
          <w:color w:val="000000" w:themeColor="text1"/>
          <w:sz w:val="16"/>
          <w:szCs w:val="16"/>
        </w:rPr>
        <w:footnoteRef/>
      </w:r>
      <w:r w:rsidRPr="001F6251">
        <w:rPr>
          <w:rFonts w:ascii="Cambria" w:hAnsi="Cambria"/>
          <w:color w:val="000000" w:themeColor="text1"/>
          <w:sz w:val="16"/>
          <w:szCs w:val="16"/>
          <w:lang w:val="es-CO"/>
        </w:rPr>
        <w:t xml:space="preserve"> </w:t>
      </w:r>
      <w:r w:rsidR="001C1D18" w:rsidRPr="001F6251">
        <w:rPr>
          <w:rFonts w:ascii="Cambria" w:hAnsi="Cambria"/>
          <w:color w:val="000000" w:themeColor="text1"/>
          <w:sz w:val="16"/>
          <w:szCs w:val="16"/>
          <w:lang w:val="es-CO"/>
        </w:rPr>
        <w:t xml:space="preserve">En el ASA original se incluyó nota al pie </w:t>
      </w:r>
      <w:r w:rsidR="00B5456E" w:rsidRPr="001F6251">
        <w:rPr>
          <w:rFonts w:ascii="Cambria" w:hAnsi="Cambria"/>
          <w:color w:val="000000" w:themeColor="text1"/>
          <w:sz w:val="16"/>
          <w:szCs w:val="16"/>
          <w:lang w:val="es-CO"/>
        </w:rPr>
        <w:t>haciendo referencia</w:t>
      </w:r>
      <w:r w:rsidR="001C1D18" w:rsidRPr="001F6251">
        <w:rPr>
          <w:rFonts w:ascii="Cambria" w:hAnsi="Cambria"/>
          <w:color w:val="000000" w:themeColor="text1"/>
          <w:sz w:val="16"/>
          <w:szCs w:val="16"/>
          <w:lang w:val="es-CO"/>
        </w:rPr>
        <w:t xml:space="preserve"> a la </w:t>
      </w:r>
      <w:r w:rsidR="00E62D94">
        <w:rPr>
          <w:rFonts w:ascii="Cambria" w:hAnsi="Cambria"/>
          <w:color w:val="000000" w:themeColor="text1"/>
          <w:sz w:val="16"/>
          <w:szCs w:val="16"/>
          <w:lang w:val="es-CO"/>
        </w:rPr>
        <w:t>Petición</w:t>
      </w:r>
      <w:r w:rsidRPr="001F6251">
        <w:rPr>
          <w:rFonts w:ascii="Cambria" w:hAnsi="Cambria"/>
          <w:color w:val="000000" w:themeColor="text1"/>
          <w:sz w:val="16"/>
          <w:szCs w:val="16"/>
          <w:lang w:val="es-MX"/>
        </w:rPr>
        <w:t xml:space="preserve"> inicial</w:t>
      </w:r>
      <w:r w:rsidR="001C1D18" w:rsidRPr="001F6251">
        <w:rPr>
          <w:rFonts w:ascii="Cambria" w:hAnsi="Cambria"/>
          <w:color w:val="000000" w:themeColor="text1"/>
          <w:sz w:val="16"/>
          <w:szCs w:val="16"/>
          <w:lang w:val="es-MX"/>
        </w:rPr>
        <w:t xml:space="preserve"> con fecha</w:t>
      </w:r>
      <w:r w:rsidRPr="001F6251">
        <w:rPr>
          <w:rFonts w:ascii="Cambria" w:hAnsi="Cambria"/>
          <w:color w:val="000000" w:themeColor="text1"/>
          <w:sz w:val="16"/>
          <w:szCs w:val="16"/>
          <w:lang w:val="es-MX"/>
        </w:rPr>
        <w:t xml:space="preserve"> 10 de marzo </w:t>
      </w:r>
      <w:r w:rsidR="00982D02" w:rsidRPr="001F6251">
        <w:rPr>
          <w:rFonts w:ascii="Cambria" w:hAnsi="Cambria"/>
          <w:color w:val="000000" w:themeColor="text1"/>
          <w:sz w:val="16"/>
          <w:szCs w:val="16"/>
          <w:lang w:val="es-MX"/>
        </w:rPr>
        <w:t>201</w:t>
      </w:r>
      <w:r w:rsidR="00DC4F43" w:rsidRPr="001F6251">
        <w:rPr>
          <w:rFonts w:ascii="Cambria" w:hAnsi="Cambria"/>
          <w:color w:val="000000" w:themeColor="text1"/>
          <w:sz w:val="16"/>
          <w:szCs w:val="16"/>
          <w:lang w:val="es-MX"/>
        </w:rPr>
        <w:t>6, pero</w:t>
      </w:r>
      <w:r w:rsidR="00982D02" w:rsidRPr="001F6251">
        <w:rPr>
          <w:rFonts w:ascii="Cambria" w:hAnsi="Cambria"/>
          <w:color w:val="000000" w:themeColor="text1"/>
          <w:sz w:val="16"/>
          <w:szCs w:val="16"/>
          <w:lang w:val="es-MX"/>
        </w:rPr>
        <w:t xml:space="preserve"> </w:t>
      </w:r>
      <w:r w:rsidR="00DC4F43" w:rsidRPr="001F6251">
        <w:rPr>
          <w:rFonts w:ascii="Cambria" w:hAnsi="Cambria"/>
          <w:color w:val="000000" w:themeColor="text1"/>
          <w:sz w:val="16"/>
          <w:szCs w:val="16"/>
          <w:lang w:val="es-MX"/>
        </w:rPr>
        <w:t>l</w:t>
      </w:r>
      <w:r w:rsidR="00982D02" w:rsidRPr="001F6251">
        <w:rPr>
          <w:rFonts w:ascii="Cambria" w:hAnsi="Cambria"/>
          <w:color w:val="000000" w:themeColor="text1"/>
          <w:sz w:val="16"/>
          <w:szCs w:val="16"/>
          <w:lang w:val="es-MX"/>
        </w:rPr>
        <w:t>a Comisión</w:t>
      </w:r>
      <w:r w:rsidR="00DC4F43" w:rsidRPr="001F6251">
        <w:rPr>
          <w:rFonts w:ascii="Cambria" w:hAnsi="Cambria"/>
          <w:color w:val="000000" w:themeColor="text1"/>
          <w:sz w:val="16"/>
          <w:szCs w:val="16"/>
          <w:lang w:val="es-MX"/>
        </w:rPr>
        <w:t xml:space="preserve"> entiende que se trata de un error material y ajusta </w:t>
      </w:r>
      <w:r w:rsidR="00B5456E" w:rsidRPr="001F6251">
        <w:rPr>
          <w:rFonts w:ascii="Cambria" w:hAnsi="Cambria"/>
          <w:color w:val="000000" w:themeColor="text1"/>
          <w:sz w:val="16"/>
          <w:szCs w:val="16"/>
          <w:lang w:val="es-MX"/>
        </w:rPr>
        <w:t xml:space="preserve">la fecha </w:t>
      </w:r>
      <w:r w:rsidR="001F6251" w:rsidRPr="001F6251">
        <w:rPr>
          <w:rFonts w:ascii="Cambria" w:hAnsi="Cambria"/>
          <w:color w:val="000000" w:themeColor="text1"/>
          <w:sz w:val="16"/>
          <w:szCs w:val="16"/>
          <w:lang w:val="es-MX"/>
        </w:rPr>
        <w:t>correcta</w:t>
      </w:r>
      <w:r w:rsidR="00B5456E" w:rsidRPr="001F6251">
        <w:rPr>
          <w:rFonts w:ascii="Cambria" w:hAnsi="Cambria"/>
          <w:color w:val="000000" w:themeColor="text1"/>
          <w:sz w:val="16"/>
          <w:szCs w:val="16"/>
          <w:lang w:val="es-MX"/>
        </w:rPr>
        <w:t xml:space="preserve"> </w:t>
      </w:r>
      <w:r w:rsidR="00B5456E" w:rsidRPr="005B40D2">
        <w:rPr>
          <w:rFonts w:ascii="Cambria" w:hAnsi="Cambria"/>
          <w:color w:val="000000" w:themeColor="text1"/>
          <w:sz w:val="16"/>
          <w:szCs w:val="16"/>
          <w:lang w:val="es-MX"/>
        </w:rPr>
        <w:t>que fue el 10 de marzo de 2010.</w:t>
      </w:r>
    </w:p>
  </w:footnote>
  <w:footnote w:id="10">
    <w:p w14:paraId="0F040A38" w14:textId="4C2E8231" w:rsidR="00716D6B" w:rsidRPr="00F61090" w:rsidRDefault="00716D6B" w:rsidP="006426F8">
      <w:pPr>
        <w:pStyle w:val="NormalWeb"/>
        <w:spacing w:before="0" w:beforeAutospacing="0" w:after="0" w:afterAutospacing="0" w:line="276" w:lineRule="auto"/>
        <w:jc w:val="both"/>
        <w:rPr>
          <w:color w:val="000000" w:themeColor="text1"/>
          <w:lang w:val="es-MX"/>
        </w:rPr>
      </w:pPr>
      <w:r w:rsidRPr="001F6251">
        <w:rPr>
          <w:rStyle w:val="FootnoteReference"/>
          <w:rFonts w:ascii="Cambria" w:hAnsi="Cambria"/>
          <w:color w:val="000000" w:themeColor="text1"/>
          <w:sz w:val="16"/>
          <w:szCs w:val="16"/>
        </w:rPr>
        <w:footnoteRef/>
      </w:r>
      <w:r w:rsidRPr="001F6251">
        <w:rPr>
          <w:rFonts w:ascii="Cambria" w:hAnsi="Cambria"/>
          <w:color w:val="000000" w:themeColor="text1"/>
          <w:sz w:val="16"/>
          <w:szCs w:val="16"/>
          <w:lang w:val="es-CO"/>
        </w:rPr>
        <w:t xml:space="preserve"> </w:t>
      </w:r>
      <w:r w:rsidRPr="001F6251">
        <w:rPr>
          <w:rFonts w:ascii="Cambria" w:hAnsi="Cambria"/>
          <w:color w:val="000000" w:themeColor="text1"/>
          <w:sz w:val="16"/>
          <w:szCs w:val="16"/>
          <w:lang w:val="es-MX"/>
        </w:rPr>
        <w:t>Fiscalía General de la Nación No. 20221700021631 28/03/2022</w:t>
      </w:r>
      <w:r w:rsidR="00246407">
        <w:rPr>
          <w:rFonts w:ascii="Cambria" w:hAnsi="Cambria"/>
          <w:color w:val="000000" w:themeColor="text1"/>
          <w:sz w:val="16"/>
          <w:szCs w:val="16"/>
          <w:lang w:val="es-MX"/>
        </w:rPr>
        <w:t>.</w:t>
      </w:r>
      <w:r w:rsidRPr="00B742BB">
        <w:rPr>
          <w:rFonts w:ascii="Cambria" w:hAnsi="Cambria"/>
          <w:color w:val="000000" w:themeColor="text1"/>
          <w:sz w:val="16"/>
          <w:szCs w:val="16"/>
          <w:lang w:val="es-MX"/>
        </w:rPr>
        <w:t xml:space="preserve"> </w:t>
      </w:r>
    </w:p>
  </w:footnote>
  <w:footnote w:id="11">
    <w:p w14:paraId="256CFBE4" w14:textId="77777777" w:rsidR="00A50A3D" w:rsidRPr="00501EE1" w:rsidRDefault="00A50A3D" w:rsidP="00FF4F99">
      <w:pPr>
        <w:pStyle w:val="FootnoteText"/>
        <w:ind w:firstLine="709"/>
        <w:jc w:val="both"/>
        <w:rPr>
          <w:rFonts w:ascii="Cambria" w:hAnsi="Cambria"/>
          <w:color w:val="000000" w:themeColor="text1"/>
          <w:sz w:val="16"/>
          <w:szCs w:val="16"/>
          <w:highlight w:val="yellow"/>
          <w:lang w:val="es-ES"/>
        </w:rPr>
      </w:pPr>
      <w:r w:rsidRPr="001F6251">
        <w:rPr>
          <w:rStyle w:val="FootnoteReference"/>
          <w:rFonts w:ascii="Cambria" w:hAnsi="Cambria"/>
          <w:color w:val="000000" w:themeColor="text1"/>
          <w:sz w:val="16"/>
          <w:szCs w:val="16"/>
        </w:rPr>
        <w:footnoteRef/>
      </w:r>
      <w:r w:rsidRPr="001F6251">
        <w:rPr>
          <w:rFonts w:ascii="Cambria" w:hAnsi="Cambria"/>
          <w:color w:val="000000" w:themeColor="text1"/>
          <w:sz w:val="16"/>
          <w:szCs w:val="16"/>
          <w:lang w:val="es-CO"/>
        </w:rPr>
        <w:t xml:space="preserve"> Por el fallecimiento de la Doctora Luz Marina Barahona, el trámite quedó suspendido, hasta que se realizaron las gestiones pertinentes y las víctimas otorgaron poder al Doctor Sebastián Ríos B. </w:t>
      </w:r>
    </w:p>
  </w:footnote>
  <w:footnote w:id="12">
    <w:p w14:paraId="222BCCA5" w14:textId="03523F17" w:rsidR="002A643B" w:rsidRPr="002A643B" w:rsidRDefault="002A643B" w:rsidP="00FF4F99">
      <w:pPr>
        <w:pStyle w:val="FootnoteText"/>
        <w:ind w:firstLine="709"/>
        <w:jc w:val="both"/>
        <w:rPr>
          <w:rFonts w:ascii="WORK SANS REGULAR ROMAN" w:hAnsi="WORK SANS REGULAR ROMAN"/>
          <w:color w:val="000000" w:themeColor="text1"/>
          <w:sz w:val="18"/>
          <w:szCs w:val="18"/>
          <w:lang w:val="es-CO"/>
        </w:rPr>
      </w:pPr>
      <w:r w:rsidRPr="005B40D2">
        <w:rPr>
          <w:rStyle w:val="FootnoteReference"/>
          <w:rFonts w:ascii="Cambria" w:hAnsi="Cambria"/>
          <w:color w:val="000000" w:themeColor="text1"/>
          <w:sz w:val="16"/>
          <w:szCs w:val="16"/>
        </w:rPr>
        <w:footnoteRef/>
      </w:r>
      <w:r w:rsidRPr="005B40D2">
        <w:rPr>
          <w:rFonts w:ascii="Cambria" w:hAnsi="Cambria"/>
          <w:color w:val="000000" w:themeColor="text1"/>
          <w:sz w:val="16"/>
          <w:szCs w:val="16"/>
          <w:lang w:val="es-CO"/>
        </w:rPr>
        <w:t xml:space="preserve"> </w:t>
      </w:r>
      <w:r w:rsidRPr="005B40D2">
        <w:rPr>
          <w:rFonts w:ascii="Cambria" w:hAnsi="Cambria" w:cs="Arial"/>
          <w:color w:val="000000" w:themeColor="text1"/>
          <w:sz w:val="16"/>
          <w:szCs w:val="16"/>
          <w:lang w:val="es-CO"/>
        </w:rPr>
        <w:t>Fallecido el</w:t>
      </w:r>
      <w:r w:rsidRPr="005B40D2">
        <w:rPr>
          <w:rFonts w:ascii="Cambria" w:hAnsi="Cambria"/>
          <w:color w:val="000000" w:themeColor="text1"/>
          <w:sz w:val="16"/>
          <w:szCs w:val="16"/>
          <w:lang w:val="es-CO"/>
        </w:rPr>
        <w:t xml:space="preserve"> 23 de agosto </w:t>
      </w:r>
      <w:r w:rsidR="006B4AA2">
        <w:rPr>
          <w:rFonts w:ascii="Cambria" w:hAnsi="Cambria"/>
          <w:color w:val="000000" w:themeColor="text1"/>
          <w:sz w:val="16"/>
          <w:szCs w:val="16"/>
          <w:lang w:val="es-CO"/>
        </w:rPr>
        <w:t xml:space="preserve">de </w:t>
      </w:r>
      <w:r w:rsidRPr="005B40D2">
        <w:rPr>
          <w:rFonts w:ascii="Cambria" w:hAnsi="Cambria"/>
          <w:color w:val="000000" w:themeColor="text1"/>
          <w:sz w:val="16"/>
          <w:szCs w:val="16"/>
          <w:lang w:val="es-CO"/>
        </w:rPr>
        <w:t>2014</w:t>
      </w:r>
      <w:r w:rsidRPr="005B40D2">
        <w:rPr>
          <w:rFonts w:ascii="Cambria" w:hAnsi="Cambria" w:cs="Arial"/>
          <w:color w:val="000000" w:themeColor="text1"/>
          <w:sz w:val="16"/>
          <w:szCs w:val="16"/>
          <w:lang w:val="es-CO"/>
        </w:rPr>
        <w:t>.</w:t>
      </w:r>
      <w:r w:rsidRPr="002A643B">
        <w:rPr>
          <w:rFonts w:ascii="WORK SANS REGULAR ROMAN" w:hAnsi="WORK SANS REGULAR ROMAN" w:cs="Arial"/>
          <w:color w:val="000000" w:themeColor="text1"/>
          <w:sz w:val="18"/>
          <w:szCs w:val="18"/>
          <w:lang w:val="es-CO"/>
        </w:rPr>
        <w:t xml:space="preserve"> </w:t>
      </w:r>
    </w:p>
  </w:footnote>
  <w:footnote w:id="13">
    <w:p w14:paraId="5DEAC359" w14:textId="7F8FADA4" w:rsidR="005B40D2" w:rsidRPr="005B40D2" w:rsidRDefault="005B40D2" w:rsidP="005B40D2">
      <w:pPr>
        <w:tabs>
          <w:tab w:val="left" w:pos="180"/>
          <w:tab w:val="center" w:pos="5400"/>
        </w:tabs>
        <w:suppressAutoHyphens/>
        <w:ind w:left="90" w:right="720" w:firstLine="630"/>
        <w:jc w:val="both"/>
        <w:rPr>
          <w:rFonts w:ascii="Cambria" w:eastAsiaTheme="minorHAnsi" w:hAnsi="Cambria" w:cs="Calibri"/>
          <w:sz w:val="16"/>
          <w:szCs w:val="16"/>
          <w:bdr w:val="none" w:sz="0" w:space="0" w:color="auto"/>
          <w:lang w:val="es-CO" w:eastAsia="es-CO"/>
        </w:rPr>
      </w:pPr>
      <w:r w:rsidRPr="005B40D2">
        <w:rPr>
          <w:rStyle w:val="FootnoteReference"/>
          <w:rFonts w:ascii="Cambria" w:hAnsi="Cambria"/>
          <w:sz w:val="16"/>
          <w:szCs w:val="16"/>
        </w:rPr>
        <w:footnoteRef/>
      </w:r>
      <w:r w:rsidRPr="005B40D2">
        <w:rPr>
          <w:rFonts w:ascii="Cambria" w:hAnsi="Cambria"/>
          <w:sz w:val="16"/>
          <w:szCs w:val="16"/>
          <w:lang w:val="es-CO"/>
        </w:rPr>
        <w:t xml:space="preserve"> El 8 de julio de 2024, las partes informaron conjuntamente a la CIDH que acordaron modificar este extremo del ASA para incluir el compromiso de “</w:t>
      </w:r>
      <w:r w:rsidRPr="005B40D2">
        <w:rPr>
          <w:rFonts w:ascii="Cambria" w:eastAsiaTheme="minorHAnsi" w:hAnsi="Cambria" w:cs="Calibri"/>
          <w:sz w:val="16"/>
          <w:szCs w:val="16"/>
          <w:bdr w:val="none" w:sz="0" w:space="0" w:color="auto"/>
          <w:lang w:val="es-CO" w:eastAsia="es-CO"/>
        </w:rPr>
        <w:t>Realizar un Acto de Entrega de una Placa Conmemorativa dentro del Caso 14.541 José Enrique Caldas y familiares, el día 26 de junio de 2024 a las 3:00 p.m., en las instalaciones de la Agencia Nacional de Defensa Jurídica del Estado, dicha placa deberá contener el reconocimiento de responsabilidad internacional en los términos establecidos en el Acuerdo de Solución Amistosa”.</w:t>
      </w:r>
    </w:p>
    <w:p w14:paraId="198C8F86" w14:textId="12551303" w:rsidR="005B40D2" w:rsidRPr="005B40D2" w:rsidRDefault="005B40D2">
      <w:pPr>
        <w:pStyle w:val="FootnoteText"/>
        <w:rPr>
          <w:lang w:val="es-CO"/>
        </w:rPr>
      </w:pPr>
    </w:p>
  </w:footnote>
  <w:footnote w:id="14">
    <w:p w14:paraId="71846982" w14:textId="77777777" w:rsidR="00AD6EC0" w:rsidRPr="00FC499C" w:rsidRDefault="00AD6EC0" w:rsidP="004259AB">
      <w:pPr>
        <w:pStyle w:val="FootnoteText"/>
        <w:ind w:firstLine="709"/>
        <w:jc w:val="both"/>
        <w:rPr>
          <w:rFonts w:asciiTheme="majorHAnsi" w:hAnsiTheme="majorHAnsi"/>
          <w:sz w:val="16"/>
          <w:szCs w:val="16"/>
          <w:bdr w:val="none" w:sz="0" w:space="0" w:color="auto" w:frame="1"/>
          <w:lang w:val="es-CO"/>
        </w:rPr>
      </w:pPr>
      <w:r w:rsidRPr="00FC499C">
        <w:rPr>
          <w:rStyle w:val="FootnoteReference"/>
          <w:rFonts w:asciiTheme="majorHAnsi" w:hAnsiTheme="majorHAnsi"/>
          <w:sz w:val="16"/>
          <w:szCs w:val="16"/>
        </w:rPr>
        <w:footnoteRef/>
      </w:r>
      <w:r w:rsidRPr="00FC499C">
        <w:rPr>
          <w:rFonts w:asciiTheme="majorHAnsi" w:hAnsiTheme="majorHAnsi"/>
          <w:sz w:val="16"/>
          <w:szCs w:val="16"/>
          <w:lang w:val="es-CO"/>
        </w:rPr>
        <w:t xml:space="preserve"> Convención de Viena sobre el Derecho de los Tratados, U.N. Doc A/CONF.39/27 (1969), Artículo 26: </w:t>
      </w:r>
      <w:r w:rsidRPr="00FC499C">
        <w:rPr>
          <w:rFonts w:asciiTheme="majorHAnsi" w:hAnsiTheme="majorHAnsi"/>
          <w:b/>
          <w:bCs/>
          <w:sz w:val="16"/>
          <w:szCs w:val="16"/>
          <w:lang w:val="es-CO"/>
        </w:rPr>
        <w:t>"Pacta sunt servanda".</w:t>
      </w:r>
      <w:r w:rsidRPr="00FC499C">
        <w:rPr>
          <w:rFonts w:asciiTheme="majorHAnsi" w:hAnsiTheme="majorHAnsi"/>
          <w:sz w:val="16"/>
          <w:szCs w:val="16"/>
          <w:lang w:val="es-CO"/>
        </w:rPr>
        <w:t xml:space="preserve"> </w:t>
      </w:r>
      <w:r w:rsidRPr="00FC499C">
        <w:rPr>
          <w:rFonts w:asciiTheme="majorHAnsi" w:hAnsiTheme="majorHAnsi"/>
          <w:i/>
          <w:sz w:val="16"/>
          <w:szCs w:val="16"/>
          <w:lang w:val="es-CO"/>
        </w:rPr>
        <w:t>Todo tratado en vigor obliga a las partes y debe ser cumplido por ellas de buena fe</w:t>
      </w:r>
      <w:r w:rsidRPr="00FC499C">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B3FE" w14:textId="77777777" w:rsidR="00AD6EC0" w:rsidRDefault="00AD6EC0"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EDCA73" w14:textId="77777777" w:rsidR="00AD6EC0" w:rsidRDefault="00AD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610" w14:textId="77777777" w:rsidR="00AD6EC0" w:rsidRDefault="00AD6EC0" w:rsidP="00A50FCF">
    <w:pPr>
      <w:pStyle w:val="Header"/>
      <w:tabs>
        <w:tab w:val="clear" w:pos="4320"/>
        <w:tab w:val="clear" w:pos="8640"/>
      </w:tabs>
      <w:jc w:val="center"/>
      <w:rPr>
        <w:sz w:val="22"/>
        <w:szCs w:val="22"/>
      </w:rPr>
    </w:pPr>
    <w:r>
      <w:rPr>
        <w:noProof/>
        <w:sz w:val="22"/>
        <w:szCs w:val="22"/>
      </w:rPr>
      <w:drawing>
        <wp:inline distT="0" distB="0" distL="0" distR="0" wp14:anchorId="7CB91054" wp14:editId="62B45B1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046F08A" w14:textId="77777777" w:rsidR="00AD6EC0" w:rsidRPr="00EC7D62" w:rsidRDefault="00E27F68" w:rsidP="00A50FCF">
    <w:pPr>
      <w:pStyle w:val="Header"/>
      <w:tabs>
        <w:tab w:val="clear" w:pos="4320"/>
        <w:tab w:val="clear" w:pos="8640"/>
      </w:tabs>
      <w:jc w:val="center"/>
      <w:rPr>
        <w:sz w:val="22"/>
        <w:szCs w:val="22"/>
      </w:rPr>
    </w:pPr>
    <w:r>
      <w:rPr>
        <w:noProof/>
        <w:sz w:val="22"/>
        <w:szCs w:val="22"/>
        <w:bdr w:val="nil"/>
      </w:rPr>
      <w:pict w14:anchorId="59FF87C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661B9A"/>
    <w:multiLevelType w:val="multilevel"/>
    <w:tmpl w:val="EA542814"/>
    <w:styleLink w:val="Listaactual3"/>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0D916B4"/>
    <w:multiLevelType w:val="hybridMultilevel"/>
    <w:tmpl w:val="9502FC38"/>
    <w:lvl w:ilvl="0" w:tplc="080A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645475"/>
    <w:multiLevelType w:val="multilevel"/>
    <w:tmpl w:val="32E00892"/>
    <w:styleLink w:val="Listaactual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5D29D2"/>
    <w:multiLevelType w:val="multilevel"/>
    <w:tmpl w:val="98A2F740"/>
    <w:styleLink w:val="Listaactual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667ABE"/>
    <w:multiLevelType w:val="hybridMultilevel"/>
    <w:tmpl w:val="987C4A9E"/>
    <w:lvl w:ilvl="0" w:tplc="01B84A9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8A304A7"/>
    <w:multiLevelType w:val="hybridMultilevel"/>
    <w:tmpl w:val="1102EE80"/>
    <w:lvl w:ilvl="0" w:tplc="4736644C">
      <w:start w:val="1"/>
      <w:numFmt w:val="lowerRoman"/>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4A2039C0"/>
    <w:lvl w:ilvl="0" w:tplc="C2301E06">
      <w:start w:val="1"/>
      <w:numFmt w:val="decimal"/>
      <w:lvlText w:val="%1."/>
      <w:lvlJc w:val="left"/>
      <w:pPr>
        <w:ind w:left="1800"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17567510">
    <w:abstractNumId w:val="3"/>
  </w:num>
  <w:num w:numId="2" w16cid:durableId="1315648982">
    <w:abstractNumId w:val="4"/>
  </w:num>
  <w:num w:numId="3" w16cid:durableId="1384057709">
    <w:abstractNumId w:val="56"/>
  </w:num>
  <w:num w:numId="4" w16cid:durableId="1172793689">
    <w:abstractNumId w:val="20"/>
  </w:num>
  <w:num w:numId="5" w16cid:durableId="1400832160">
    <w:abstractNumId w:val="47"/>
  </w:num>
  <w:num w:numId="6" w16cid:durableId="721945743">
    <w:abstractNumId w:val="26"/>
  </w:num>
  <w:num w:numId="7" w16cid:durableId="1939560971">
    <w:abstractNumId w:val="5"/>
  </w:num>
  <w:num w:numId="8" w16cid:durableId="1064527697">
    <w:abstractNumId w:val="16"/>
  </w:num>
  <w:num w:numId="9" w16cid:durableId="722754349">
    <w:abstractNumId w:val="42"/>
  </w:num>
  <w:num w:numId="10" w16cid:durableId="1934970709">
    <w:abstractNumId w:val="0"/>
  </w:num>
  <w:num w:numId="11" w16cid:durableId="1025444584">
    <w:abstractNumId w:val="37"/>
  </w:num>
  <w:num w:numId="12" w16cid:durableId="799500052">
    <w:abstractNumId w:val="38"/>
  </w:num>
  <w:num w:numId="13" w16cid:durableId="1431781035">
    <w:abstractNumId w:val="44"/>
  </w:num>
  <w:num w:numId="14" w16cid:durableId="1802263932">
    <w:abstractNumId w:val="1"/>
  </w:num>
  <w:num w:numId="15" w16cid:durableId="2050059213">
    <w:abstractNumId w:val="2"/>
  </w:num>
  <w:num w:numId="16" w16cid:durableId="2029326581">
    <w:abstractNumId w:val="6"/>
  </w:num>
  <w:num w:numId="17" w16cid:durableId="1616905351">
    <w:abstractNumId w:val="7"/>
  </w:num>
  <w:num w:numId="18" w16cid:durableId="1469545010">
    <w:abstractNumId w:val="8"/>
  </w:num>
  <w:num w:numId="19" w16cid:durableId="1512597551">
    <w:abstractNumId w:val="9"/>
  </w:num>
  <w:num w:numId="20" w16cid:durableId="1150292027">
    <w:abstractNumId w:val="10"/>
  </w:num>
  <w:num w:numId="21" w16cid:durableId="1392072860">
    <w:abstractNumId w:val="11"/>
  </w:num>
  <w:num w:numId="22" w16cid:durableId="724911211">
    <w:abstractNumId w:val="12"/>
  </w:num>
  <w:num w:numId="23" w16cid:durableId="312179319">
    <w:abstractNumId w:val="13"/>
  </w:num>
  <w:num w:numId="24" w16cid:durableId="1585411697">
    <w:abstractNumId w:val="14"/>
  </w:num>
  <w:num w:numId="25" w16cid:durableId="226917093">
    <w:abstractNumId w:val="17"/>
  </w:num>
  <w:num w:numId="26" w16cid:durableId="1982272283">
    <w:abstractNumId w:val="18"/>
  </w:num>
  <w:num w:numId="27" w16cid:durableId="993753787">
    <w:abstractNumId w:val="22"/>
  </w:num>
  <w:num w:numId="28" w16cid:durableId="1567763945">
    <w:abstractNumId w:val="23"/>
  </w:num>
  <w:num w:numId="29" w16cid:durableId="1844785673">
    <w:abstractNumId w:val="24"/>
  </w:num>
  <w:num w:numId="30" w16cid:durableId="351303794">
    <w:abstractNumId w:val="25"/>
  </w:num>
  <w:num w:numId="31" w16cid:durableId="1045299513">
    <w:abstractNumId w:val="27"/>
  </w:num>
  <w:num w:numId="32" w16cid:durableId="519583448">
    <w:abstractNumId w:val="28"/>
  </w:num>
  <w:num w:numId="33" w16cid:durableId="1685937857">
    <w:abstractNumId w:val="30"/>
  </w:num>
  <w:num w:numId="34" w16cid:durableId="333655184">
    <w:abstractNumId w:val="31"/>
  </w:num>
  <w:num w:numId="35" w16cid:durableId="653752577">
    <w:abstractNumId w:val="32"/>
  </w:num>
  <w:num w:numId="36" w16cid:durableId="853113762">
    <w:abstractNumId w:val="34"/>
  </w:num>
  <w:num w:numId="37" w16cid:durableId="1619797607">
    <w:abstractNumId w:val="35"/>
  </w:num>
  <w:num w:numId="38" w16cid:durableId="875239119">
    <w:abstractNumId w:val="36"/>
  </w:num>
  <w:num w:numId="39" w16cid:durableId="1571844690">
    <w:abstractNumId w:val="39"/>
  </w:num>
  <w:num w:numId="40" w16cid:durableId="51663062">
    <w:abstractNumId w:val="40"/>
  </w:num>
  <w:num w:numId="41" w16cid:durableId="1003897785">
    <w:abstractNumId w:val="46"/>
  </w:num>
  <w:num w:numId="42" w16cid:durableId="314838528">
    <w:abstractNumId w:val="50"/>
  </w:num>
  <w:num w:numId="43" w16cid:durableId="8065335">
    <w:abstractNumId w:val="51"/>
  </w:num>
  <w:num w:numId="44" w16cid:durableId="842277519">
    <w:abstractNumId w:val="54"/>
  </w:num>
  <w:num w:numId="45" w16cid:durableId="584143777">
    <w:abstractNumId w:val="55"/>
  </w:num>
  <w:num w:numId="46" w16cid:durableId="2093118300">
    <w:abstractNumId w:val="57"/>
  </w:num>
  <w:num w:numId="47" w16cid:durableId="255721557">
    <w:abstractNumId w:val="58"/>
  </w:num>
  <w:num w:numId="48" w16cid:durableId="1569219232">
    <w:abstractNumId w:val="59"/>
  </w:num>
  <w:num w:numId="49" w16cid:durableId="385110070">
    <w:abstractNumId w:val="60"/>
  </w:num>
  <w:num w:numId="50" w16cid:durableId="1380324244">
    <w:abstractNumId w:val="61"/>
  </w:num>
  <w:num w:numId="51" w16cid:durableId="1454517343">
    <w:abstractNumId w:val="19"/>
  </w:num>
  <w:num w:numId="52" w16cid:durableId="172191655">
    <w:abstractNumId w:val="41"/>
  </w:num>
  <w:num w:numId="53" w16cid:durableId="764770174">
    <w:abstractNumId w:val="52"/>
  </w:num>
  <w:num w:numId="54" w16cid:durableId="897784370">
    <w:abstractNumId w:val="45"/>
  </w:num>
  <w:num w:numId="55" w16cid:durableId="34814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5350044">
    <w:abstractNumId w:val="53"/>
  </w:num>
  <w:num w:numId="57" w16cid:durableId="287249820">
    <w:abstractNumId w:val="48"/>
  </w:num>
  <w:num w:numId="58" w16cid:durableId="1214464035">
    <w:abstractNumId w:val="49"/>
  </w:num>
  <w:num w:numId="59" w16cid:durableId="232087090">
    <w:abstractNumId w:val="43"/>
  </w:num>
  <w:num w:numId="60" w16cid:durableId="1350259676">
    <w:abstractNumId w:val="33"/>
  </w:num>
  <w:num w:numId="61" w16cid:durableId="536309583">
    <w:abstractNumId w:val="21"/>
  </w:num>
  <w:num w:numId="62" w16cid:durableId="721249359">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AR" w:vendorID="64" w:dllVersion="6" w:nlCheck="1" w:checkStyle="0"/>
  <w:activeWritingStyle w:appName="MSWord" w:lang="es-VE" w:vendorID="64" w:dllVersion="6" w:nlCheck="1" w:checkStyle="0"/>
  <w:activeWritingStyle w:appName="MSWord" w:lang="es-BO" w:vendorID="64" w:dllVersion="6" w:nlCheck="1" w:checkStyle="0"/>
  <w:activeWritingStyle w:appName="MSWord" w:lang="es-CR"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BO" w:vendorID="64" w:dllVersion="0" w:nlCheck="1" w:checkStyle="0"/>
  <w:activeWritingStyle w:appName="MSWord" w:lang="es-AR" w:vendorID="64" w:dllVersion="0" w:nlCheck="1" w:checkStyle="0"/>
  <w:activeWritingStyle w:appName="MSWord" w:lang="es-VE" w:vendorID="64" w:dllVersion="0" w:nlCheck="1" w:checkStyle="0"/>
  <w:activeWritingStyle w:appName="MSWord" w:lang="es-ES" w:vendorID="64" w:dllVersion="0" w:nlCheck="1" w:checkStyle="0"/>
  <w:activeWritingStyle w:appName="MSWord" w:lang="es-CR"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0F8"/>
    <w:rsid w:val="0000266A"/>
    <w:rsid w:val="00002B93"/>
    <w:rsid w:val="00002C13"/>
    <w:rsid w:val="000057C1"/>
    <w:rsid w:val="00006E1F"/>
    <w:rsid w:val="000070D7"/>
    <w:rsid w:val="00010A38"/>
    <w:rsid w:val="00012670"/>
    <w:rsid w:val="00016B18"/>
    <w:rsid w:val="0001788C"/>
    <w:rsid w:val="0002027D"/>
    <w:rsid w:val="000206DF"/>
    <w:rsid w:val="00023BB3"/>
    <w:rsid w:val="0002404D"/>
    <w:rsid w:val="0002494E"/>
    <w:rsid w:val="00034166"/>
    <w:rsid w:val="00034AC4"/>
    <w:rsid w:val="00040C3A"/>
    <w:rsid w:val="00053831"/>
    <w:rsid w:val="00056C98"/>
    <w:rsid w:val="00061D04"/>
    <w:rsid w:val="0006317C"/>
    <w:rsid w:val="00063BDF"/>
    <w:rsid w:val="00063FC0"/>
    <w:rsid w:val="000716C5"/>
    <w:rsid w:val="00073BE7"/>
    <w:rsid w:val="00075E23"/>
    <w:rsid w:val="00076678"/>
    <w:rsid w:val="00081540"/>
    <w:rsid w:val="0008185E"/>
    <w:rsid w:val="00081D3D"/>
    <w:rsid w:val="00081DDC"/>
    <w:rsid w:val="000828A9"/>
    <w:rsid w:val="00084E9B"/>
    <w:rsid w:val="000866D1"/>
    <w:rsid w:val="000874C4"/>
    <w:rsid w:val="0008782B"/>
    <w:rsid w:val="00092107"/>
    <w:rsid w:val="00092121"/>
    <w:rsid w:val="0009344A"/>
    <w:rsid w:val="00097381"/>
    <w:rsid w:val="000A392E"/>
    <w:rsid w:val="000A575F"/>
    <w:rsid w:val="000A6DE4"/>
    <w:rsid w:val="000B1FD4"/>
    <w:rsid w:val="000B3672"/>
    <w:rsid w:val="000B4D90"/>
    <w:rsid w:val="000B6E80"/>
    <w:rsid w:val="000B7A22"/>
    <w:rsid w:val="000C2CCD"/>
    <w:rsid w:val="000C3ADE"/>
    <w:rsid w:val="000C4006"/>
    <w:rsid w:val="000C4047"/>
    <w:rsid w:val="000D0038"/>
    <w:rsid w:val="000D10DB"/>
    <w:rsid w:val="000D2AB1"/>
    <w:rsid w:val="000D352C"/>
    <w:rsid w:val="000D37D9"/>
    <w:rsid w:val="000D40FF"/>
    <w:rsid w:val="000D52E4"/>
    <w:rsid w:val="000D70CD"/>
    <w:rsid w:val="000E0BBA"/>
    <w:rsid w:val="000E3893"/>
    <w:rsid w:val="000E3CFD"/>
    <w:rsid w:val="000E4307"/>
    <w:rsid w:val="000E5EB5"/>
    <w:rsid w:val="000E635B"/>
    <w:rsid w:val="000E729F"/>
    <w:rsid w:val="000E759F"/>
    <w:rsid w:val="000F224A"/>
    <w:rsid w:val="000F35ED"/>
    <w:rsid w:val="00101CEF"/>
    <w:rsid w:val="00102F77"/>
    <w:rsid w:val="00107131"/>
    <w:rsid w:val="0010736F"/>
    <w:rsid w:val="0010739D"/>
    <w:rsid w:val="00113021"/>
    <w:rsid w:val="00113F73"/>
    <w:rsid w:val="00114511"/>
    <w:rsid w:val="001153F5"/>
    <w:rsid w:val="00116848"/>
    <w:rsid w:val="00120414"/>
    <w:rsid w:val="00120569"/>
    <w:rsid w:val="0012086E"/>
    <w:rsid w:val="00121CC2"/>
    <w:rsid w:val="00124346"/>
    <w:rsid w:val="001244B6"/>
    <w:rsid w:val="001244FD"/>
    <w:rsid w:val="00125748"/>
    <w:rsid w:val="00131068"/>
    <w:rsid w:val="0013188C"/>
    <w:rsid w:val="00131C4C"/>
    <w:rsid w:val="00131CA2"/>
    <w:rsid w:val="00133EE5"/>
    <w:rsid w:val="00134907"/>
    <w:rsid w:val="001357A3"/>
    <w:rsid w:val="00136418"/>
    <w:rsid w:val="00136A16"/>
    <w:rsid w:val="001372E5"/>
    <w:rsid w:val="00142565"/>
    <w:rsid w:val="00143149"/>
    <w:rsid w:val="0014374C"/>
    <w:rsid w:val="00143B59"/>
    <w:rsid w:val="00144E6B"/>
    <w:rsid w:val="001452D0"/>
    <w:rsid w:val="00150950"/>
    <w:rsid w:val="0015110C"/>
    <w:rsid w:val="00151FB3"/>
    <w:rsid w:val="00152C27"/>
    <w:rsid w:val="00156486"/>
    <w:rsid w:val="00156D36"/>
    <w:rsid w:val="001574BF"/>
    <w:rsid w:val="00164FE5"/>
    <w:rsid w:val="00167535"/>
    <w:rsid w:val="00167A34"/>
    <w:rsid w:val="001704E1"/>
    <w:rsid w:val="0017448A"/>
    <w:rsid w:val="00175A27"/>
    <w:rsid w:val="001763DB"/>
    <w:rsid w:val="00177DE6"/>
    <w:rsid w:val="00181DB4"/>
    <w:rsid w:val="001820FF"/>
    <w:rsid w:val="001826C4"/>
    <w:rsid w:val="00182A97"/>
    <w:rsid w:val="00183716"/>
    <w:rsid w:val="00185823"/>
    <w:rsid w:val="00186F72"/>
    <w:rsid w:val="00191CF9"/>
    <w:rsid w:val="00191DB4"/>
    <w:rsid w:val="00194A63"/>
    <w:rsid w:val="00194AFE"/>
    <w:rsid w:val="00196A28"/>
    <w:rsid w:val="001A03D1"/>
    <w:rsid w:val="001A0BC7"/>
    <w:rsid w:val="001A3DBC"/>
    <w:rsid w:val="001A4ABC"/>
    <w:rsid w:val="001A6DC9"/>
    <w:rsid w:val="001A7870"/>
    <w:rsid w:val="001B0338"/>
    <w:rsid w:val="001B04FC"/>
    <w:rsid w:val="001B0554"/>
    <w:rsid w:val="001B377C"/>
    <w:rsid w:val="001B3C93"/>
    <w:rsid w:val="001B3D92"/>
    <w:rsid w:val="001C077A"/>
    <w:rsid w:val="001C16A9"/>
    <w:rsid w:val="001C1897"/>
    <w:rsid w:val="001C1B41"/>
    <w:rsid w:val="001C1D18"/>
    <w:rsid w:val="001C1EE6"/>
    <w:rsid w:val="001C2B1C"/>
    <w:rsid w:val="001C31CC"/>
    <w:rsid w:val="001C5161"/>
    <w:rsid w:val="001C51CA"/>
    <w:rsid w:val="001C61DA"/>
    <w:rsid w:val="001C7C7D"/>
    <w:rsid w:val="001D1932"/>
    <w:rsid w:val="001D1A93"/>
    <w:rsid w:val="001D1E2D"/>
    <w:rsid w:val="001D2939"/>
    <w:rsid w:val="001D2DB6"/>
    <w:rsid w:val="001D574F"/>
    <w:rsid w:val="001D591D"/>
    <w:rsid w:val="001D65EF"/>
    <w:rsid w:val="001D77C3"/>
    <w:rsid w:val="001E24C7"/>
    <w:rsid w:val="001E7BF2"/>
    <w:rsid w:val="001F5E80"/>
    <w:rsid w:val="001F6251"/>
    <w:rsid w:val="001F6B0A"/>
    <w:rsid w:val="001F7F24"/>
    <w:rsid w:val="002015DC"/>
    <w:rsid w:val="002016F3"/>
    <w:rsid w:val="00201CF7"/>
    <w:rsid w:val="00203B99"/>
    <w:rsid w:val="00204465"/>
    <w:rsid w:val="00204F90"/>
    <w:rsid w:val="00205539"/>
    <w:rsid w:val="00206093"/>
    <w:rsid w:val="00207688"/>
    <w:rsid w:val="00210F9C"/>
    <w:rsid w:val="00211FE5"/>
    <w:rsid w:val="002149F8"/>
    <w:rsid w:val="00214AD8"/>
    <w:rsid w:val="00216386"/>
    <w:rsid w:val="002164B4"/>
    <w:rsid w:val="00217367"/>
    <w:rsid w:val="002176E9"/>
    <w:rsid w:val="00221343"/>
    <w:rsid w:val="00221367"/>
    <w:rsid w:val="00222808"/>
    <w:rsid w:val="0022284A"/>
    <w:rsid w:val="00223835"/>
    <w:rsid w:val="002250A3"/>
    <w:rsid w:val="002279F6"/>
    <w:rsid w:val="00233807"/>
    <w:rsid w:val="00234962"/>
    <w:rsid w:val="00235217"/>
    <w:rsid w:val="00237C43"/>
    <w:rsid w:val="002408C4"/>
    <w:rsid w:val="00240AD3"/>
    <w:rsid w:val="00241A07"/>
    <w:rsid w:val="00241C6C"/>
    <w:rsid w:val="0024205F"/>
    <w:rsid w:val="002454B8"/>
    <w:rsid w:val="0024555F"/>
    <w:rsid w:val="00245ECE"/>
    <w:rsid w:val="00246407"/>
    <w:rsid w:val="0024661F"/>
    <w:rsid w:val="0024663D"/>
    <w:rsid w:val="00246D1F"/>
    <w:rsid w:val="00247403"/>
    <w:rsid w:val="00247542"/>
    <w:rsid w:val="00251A1C"/>
    <w:rsid w:val="00254F23"/>
    <w:rsid w:val="0025605E"/>
    <w:rsid w:val="0026205A"/>
    <w:rsid w:val="0026323A"/>
    <w:rsid w:val="002653AE"/>
    <w:rsid w:val="00265464"/>
    <w:rsid w:val="00265515"/>
    <w:rsid w:val="00266B61"/>
    <w:rsid w:val="0026712A"/>
    <w:rsid w:val="002704DB"/>
    <w:rsid w:val="00270844"/>
    <w:rsid w:val="00270CA7"/>
    <w:rsid w:val="00272EC5"/>
    <w:rsid w:val="00272FC1"/>
    <w:rsid w:val="00275992"/>
    <w:rsid w:val="00285BEB"/>
    <w:rsid w:val="00285F6B"/>
    <w:rsid w:val="002A0490"/>
    <w:rsid w:val="002A0AAE"/>
    <w:rsid w:val="002A2B62"/>
    <w:rsid w:val="002A426C"/>
    <w:rsid w:val="002A4EC1"/>
    <w:rsid w:val="002A5820"/>
    <w:rsid w:val="002A6014"/>
    <w:rsid w:val="002A643B"/>
    <w:rsid w:val="002A7039"/>
    <w:rsid w:val="002A727F"/>
    <w:rsid w:val="002A749F"/>
    <w:rsid w:val="002B0D68"/>
    <w:rsid w:val="002B217B"/>
    <w:rsid w:val="002B2AD9"/>
    <w:rsid w:val="002B339F"/>
    <w:rsid w:val="002B6D51"/>
    <w:rsid w:val="002B7FE1"/>
    <w:rsid w:val="002C6EDC"/>
    <w:rsid w:val="002D0F32"/>
    <w:rsid w:val="002D1F1A"/>
    <w:rsid w:val="002D2799"/>
    <w:rsid w:val="002D2B26"/>
    <w:rsid w:val="002D315B"/>
    <w:rsid w:val="002D3A8F"/>
    <w:rsid w:val="002D40EE"/>
    <w:rsid w:val="002D5714"/>
    <w:rsid w:val="002D7375"/>
    <w:rsid w:val="002D7EA2"/>
    <w:rsid w:val="002E187C"/>
    <w:rsid w:val="002E267F"/>
    <w:rsid w:val="002E3933"/>
    <w:rsid w:val="002E3A9A"/>
    <w:rsid w:val="002F0CB0"/>
    <w:rsid w:val="002F0CCF"/>
    <w:rsid w:val="002F133B"/>
    <w:rsid w:val="002F20B9"/>
    <w:rsid w:val="002F649E"/>
    <w:rsid w:val="002F6621"/>
    <w:rsid w:val="002F682E"/>
    <w:rsid w:val="002F68B4"/>
    <w:rsid w:val="003016AF"/>
    <w:rsid w:val="00301BCF"/>
    <w:rsid w:val="003020B5"/>
    <w:rsid w:val="003026F0"/>
    <w:rsid w:val="00302733"/>
    <w:rsid w:val="00310C25"/>
    <w:rsid w:val="003117A4"/>
    <w:rsid w:val="00312347"/>
    <w:rsid w:val="00313759"/>
    <w:rsid w:val="00314078"/>
    <w:rsid w:val="00314381"/>
    <w:rsid w:val="00314995"/>
    <w:rsid w:val="0031535D"/>
    <w:rsid w:val="00317C87"/>
    <w:rsid w:val="00320CA1"/>
    <w:rsid w:val="0032107F"/>
    <w:rsid w:val="00324F0D"/>
    <w:rsid w:val="00325E13"/>
    <w:rsid w:val="00326EC9"/>
    <w:rsid w:val="00326F9D"/>
    <w:rsid w:val="003275AE"/>
    <w:rsid w:val="0033169F"/>
    <w:rsid w:val="0033203A"/>
    <w:rsid w:val="0033633E"/>
    <w:rsid w:val="003365C0"/>
    <w:rsid w:val="00344B7A"/>
    <w:rsid w:val="0034586C"/>
    <w:rsid w:val="00346C95"/>
    <w:rsid w:val="0034760F"/>
    <w:rsid w:val="00353928"/>
    <w:rsid w:val="00356185"/>
    <w:rsid w:val="00360380"/>
    <w:rsid w:val="00360989"/>
    <w:rsid w:val="00361B54"/>
    <w:rsid w:val="0037002F"/>
    <w:rsid w:val="00371A5C"/>
    <w:rsid w:val="003726D0"/>
    <w:rsid w:val="00373663"/>
    <w:rsid w:val="00373A2B"/>
    <w:rsid w:val="0037519E"/>
    <w:rsid w:val="00376E72"/>
    <w:rsid w:val="00377F54"/>
    <w:rsid w:val="003808DF"/>
    <w:rsid w:val="00386CF0"/>
    <w:rsid w:val="00390C8B"/>
    <w:rsid w:val="00391665"/>
    <w:rsid w:val="00392006"/>
    <w:rsid w:val="00392EEE"/>
    <w:rsid w:val="003A2B2B"/>
    <w:rsid w:val="003A4D7F"/>
    <w:rsid w:val="003A670D"/>
    <w:rsid w:val="003A6929"/>
    <w:rsid w:val="003A773E"/>
    <w:rsid w:val="003B0A55"/>
    <w:rsid w:val="003B20B2"/>
    <w:rsid w:val="003B34BA"/>
    <w:rsid w:val="003B6089"/>
    <w:rsid w:val="003B6398"/>
    <w:rsid w:val="003B7457"/>
    <w:rsid w:val="003C3502"/>
    <w:rsid w:val="003C676B"/>
    <w:rsid w:val="003C73EE"/>
    <w:rsid w:val="003C7DB3"/>
    <w:rsid w:val="003D0D5C"/>
    <w:rsid w:val="003D342A"/>
    <w:rsid w:val="003D3BC2"/>
    <w:rsid w:val="003D45C3"/>
    <w:rsid w:val="003D5384"/>
    <w:rsid w:val="003E01F0"/>
    <w:rsid w:val="003E3067"/>
    <w:rsid w:val="003E354E"/>
    <w:rsid w:val="003E6CA1"/>
    <w:rsid w:val="003F1346"/>
    <w:rsid w:val="003F1EA8"/>
    <w:rsid w:val="003F31C4"/>
    <w:rsid w:val="003F35AD"/>
    <w:rsid w:val="003F38C9"/>
    <w:rsid w:val="00404F6D"/>
    <w:rsid w:val="004077F1"/>
    <w:rsid w:val="00407F42"/>
    <w:rsid w:val="00411A42"/>
    <w:rsid w:val="00414283"/>
    <w:rsid w:val="00414FB7"/>
    <w:rsid w:val="0041581E"/>
    <w:rsid w:val="004163EA"/>
    <w:rsid w:val="004165C2"/>
    <w:rsid w:val="004208F8"/>
    <w:rsid w:val="0042510F"/>
    <w:rsid w:val="004259AB"/>
    <w:rsid w:val="00425DD3"/>
    <w:rsid w:val="00426E6D"/>
    <w:rsid w:val="00427B37"/>
    <w:rsid w:val="0043326E"/>
    <w:rsid w:val="00435D9F"/>
    <w:rsid w:val="00437DA3"/>
    <w:rsid w:val="0044164E"/>
    <w:rsid w:val="00441ECB"/>
    <w:rsid w:val="00441FD3"/>
    <w:rsid w:val="00446B50"/>
    <w:rsid w:val="00446BE1"/>
    <w:rsid w:val="00450419"/>
    <w:rsid w:val="0045074B"/>
    <w:rsid w:val="00450FCD"/>
    <w:rsid w:val="00452D55"/>
    <w:rsid w:val="0045322E"/>
    <w:rsid w:val="00454C62"/>
    <w:rsid w:val="0045515E"/>
    <w:rsid w:val="0046101D"/>
    <w:rsid w:val="00461FCE"/>
    <w:rsid w:val="0046373B"/>
    <w:rsid w:val="004638FB"/>
    <w:rsid w:val="00464A5D"/>
    <w:rsid w:val="00467B7E"/>
    <w:rsid w:val="004701D9"/>
    <w:rsid w:val="00473130"/>
    <w:rsid w:val="00474276"/>
    <w:rsid w:val="00477592"/>
    <w:rsid w:val="00477918"/>
    <w:rsid w:val="00480694"/>
    <w:rsid w:val="00481541"/>
    <w:rsid w:val="00482C36"/>
    <w:rsid w:val="00484477"/>
    <w:rsid w:val="004857F3"/>
    <w:rsid w:val="00485C22"/>
    <w:rsid w:val="00486ED9"/>
    <w:rsid w:val="00486F1C"/>
    <w:rsid w:val="004908BF"/>
    <w:rsid w:val="00491DE2"/>
    <w:rsid w:val="0049209C"/>
    <w:rsid w:val="00492C0A"/>
    <w:rsid w:val="00493352"/>
    <w:rsid w:val="0049419D"/>
    <w:rsid w:val="004949D2"/>
    <w:rsid w:val="00495EAF"/>
    <w:rsid w:val="00497DD0"/>
    <w:rsid w:val="004A18E2"/>
    <w:rsid w:val="004A78AA"/>
    <w:rsid w:val="004A7EBF"/>
    <w:rsid w:val="004B12F7"/>
    <w:rsid w:val="004B1A9C"/>
    <w:rsid w:val="004B287E"/>
    <w:rsid w:val="004B3D05"/>
    <w:rsid w:val="004B5AAF"/>
    <w:rsid w:val="004B666A"/>
    <w:rsid w:val="004B7A48"/>
    <w:rsid w:val="004C20D2"/>
    <w:rsid w:val="004C3466"/>
    <w:rsid w:val="004C4B62"/>
    <w:rsid w:val="004C54C9"/>
    <w:rsid w:val="004C56E0"/>
    <w:rsid w:val="004C5C06"/>
    <w:rsid w:val="004C6B2C"/>
    <w:rsid w:val="004D1412"/>
    <w:rsid w:val="004D39C2"/>
    <w:rsid w:val="004D4B2B"/>
    <w:rsid w:val="004D50BB"/>
    <w:rsid w:val="004D5E74"/>
    <w:rsid w:val="004D6025"/>
    <w:rsid w:val="004D7705"/>
    <w:rsid w:val="004D7DF3"/>
    <w:rsid w:val="004E1F93"/>
    <w:rsid w:val="004E2649"/>
    <w:rsid w:val="004E2AFD"/>
    <w:rsid w:val="004E6D20"/>
    <w:rsid w:val="004F06E8"/>
    <w:rsid w:val="004F1735"/>
    <w:rsid w:val="004F37CE"/>
    <w:rsid w:val="004F3B89"/>
    <w:rsid w:val="004F5182"/>
    <w:rsid w:val="004F5FC1"/>
    <w:rsid w:val="004F6FCC"/>
    <w:rsid w:val="005003D6"/>
    <w:rsid w:val="00500446"/>
    <w:rsid w:val="00501399"/>
    <w:rsid w:val="00501EE1"/>
    <w:rsid w:val="00505CD6"/>
    <w:rsid w:val="0050633D"/>
    <w:rsid w:val="00506FAB"/>
    <w:rsid w:val="00507BC4"/>
    <w:rsid w:val="005128E4"/>
    <w:rsid w:val="005133DB"/>
    <w:rsid w:val="00513FF9"/>
    <w:rsid w:val="00514EA0"/>
    <w:rsid w:val="005170D3"/>
    <w:rsid w:val="00520E88"/>
    <w:rsid w:val="00521AEB"/>
    <w:rsid w:val="00521B72"/>
    <w:rsid w:val="005238FE"/>
    <w:rsid w:val="00525560"/>
    <w:rsid w:val="00527E71"/>
    <w:rsid w:val="00531CA0"/>
    <w:rsid w:val="00533F72"/>
    <w:rsid w:val="005360A3"/>
    <w:rsid w:val="00536503"/>
    <w:rsid w:val="0053774D"/>
    <w:rsid w:val="00537C6D"/>
    <w:rsid w:val="00543398"/>
    <w:rsid w:val="005439A0"/>
    <w:rsid w:val="00544C49"/>
    <w:rsid w:val="00545566"/>
    <w:rsid w:val="005516A1"/>
    <w:rsid w:val="00551B32"/>
    <w:rsid w:val="00551D8D"/>
    <w:rsid w:val="00562B12"/>
    <w:rsid w:val="00563407"/>
    <w:rsid w:val="00564C80"/>
    <w:rsid w:val="005663D2"/>
    <w:rsid w:val="005730CB"/>
    <w:rsid w:val="0057402A"/>
    <w:rsid w:val="0057596F"/>
    <w:rsid w:val="005771D0"/>
    <w:rsid w:val="00580B9D"/>
    <w:rsid w:val="0058106B"/>
    <w:rsid w:val="00581824"/>
    <w:rsid w:val="0058184F"/>
    <w:rsid w:val="005836D6"/>
    <w:rsid w:val="00585811"/>
    <w:rsid w:val="0058735B"/>
    <w:rsid w:val="00587408"/>
    <w:rsid w:val="00587786"/>
    <w:rsid w:val="00590045"/>
    <w:rsid w:val="00590D29"/>
    <w:rsid w:val="0059191A"/>
    <w:rsid w:val="00591B85"/>
    <w:rsid w:val="005921FF"/>
    <w:rsid w:val="005927BF"/>
    <w:rsid w:val="005935B9"/>
    <w:rsid w:val="00596B2F"/>
    <w:rsid w:val="005A0984"/>
    <w:rsid w:val="005A18EB"/>
    <w:rsid w:val="005A2549"/>
    <w:rsid w:val="005A6D0E"/>
    <w:rsid w:val="005A6E31"/>
    <w:rsid w:val="005A7D4C"/>
    <w:rsid w:val="005B0741"/>
    <w:rsid w:val="005B0A0E"/>
    <w:rsid w:val="005B3179"/>
    <w:rsid w:val="005B3C58"/>
    <w:rsid w:val="005B40D2"/>
    <w:rsid w:val="005B48B0"/>
    <w:rsid w:val="005B4C48"/>
    <w:rsid w:val="005B52B0"/>
    <w:rsid w:val="005B6806"/>
    <w:rsid w:val="005C2864"/>
    <w:rsid w:val="005C2BEC"/>
    <w:rsid w:val="005C3001"/>
    <w:rsid w:val="005C3F46"/>
    <w:rsid w:val="005C4225"/>
    <w:rsid w:val="005C6EB0"/>
    <w:rsid w:val="005C78E5"/>
    <w:rsid w:val="005D78D2"/>
    <w:rsid w:val="005E1A21"/>
    <w:rsid w:val="005E29DC"/>
    <w:rsid w:val="005E3882"/>
    <w:rsid w:val="005E5675"/>
    <w:rsid w:val="005E7019"/>
    <w:rsid w:val="005E7E3F"/>
    <w:rsid w:val="005F015F"/>
    <w:rsid w:val="005F0DAD"/>
    <w:rsid w:val="005F0E75"/>
    <w:rsid w:val="005F0F33"/>
    <w:rsid w:val="005F2589"/>
    <w:rsid w:val="005F3C5A"/>
    <w:rsid w:val="005F5E36"/>
    <w:rsid w:val="00600DEB"/>
    <w:rsid w:val="00605730"/>
    <w:rsid w:val="00606866"/>
    <w:rsid w:val="00612F05"/>
    <w:rsid w:val="00615781"/>
    <w:rsid w:val="00615FC8"/>
    <w:rsid w:val="00622CBE"/>
    <w:rsid w:val="00625527"/>
    <w:rsid w:val="00627C9F"/>
    <w:rsid w:val="00630C91"/>
    <w:rsid w:val="00630D7A"/>
    <w:rsid w:val="006311E9"/>
    <w:rsid w:val="00632354"/>
    <w:rsid w:val="0063403E"/>
    <w:rsid w:val="006405D0"/>
    <w:rsid w:val="00641F0A"/>
    <w:rsid w:val="006426F8"/>
    <w:rsid w:val="00642810"/>
    <w:rsid w:val="006453A2"/>
    <w:rsid w:val="006461E6"/>
    <w:rsid w:val="00650AB4"/>
    <w:rsid w:val="00652333"/>
    <w:rsid w:val="0066033F"/>
    <w:rsid w:val="00661028"/>
    <w:rsid w:val="00661318"/>
    <w:rsid w:val="00661352"/>
    <w:rsid w:val="00663145"/>
    <w:rsid w:val="00670EF7"/>
    <w:rsid w:val="0067565E"/>
    <w:rsid w:val="0067734B"/>
    <w:rsid w:val="0068009E"/>
    <w:rsid w:val="00680DE9"/>
    <w:rsid w:val="00685AE4"/>
    <w:rsid w:val="00685F09"/>
    <w:rsid w:val="0068715C"/>
    <w:rsid w:val="006873CC"/>
    <w:rsid w:val="0069175B"/>
    <w:rsid w:val="00692179"/>
    <w:rsid w:val="00692219"/>
    <w:rsid w:val="00692E52"/>
    <w:rsid w:val="00694724"/>
    <w:rsid w:val="006956FC"/>
    <w:rsid w:val="006979FA"/>
    <w:rsid w:val="006A17D2"/>
    <w:rsid w:val="006A5059"/>
    <w:rsid w:val="006A52D2"/>
    <w:rsid w:val="006A5EAF"/>
    <w:rsid w:val="006A7144"/>
    <w:rsid w:val="006A73E6"/>
    <w:rsid w:val="006B1D75"/>
    <w:rsid w:val="006B1DEC"/>
    <w:rsid w:val="006B2D5C"/>
    <w:rsid w:val="006B4AA2"/>
    <w:rsid w:val="006B52AC"/>
    <w:rsid w:val="006C4EB1"/>
    <w:rsid w:val="006C5833"/>
    <w:rsid w:val="006C6ADF"/>
    <w:rsid w:val="006C73D6"/>
    <w:rsid w:val="006C7AEA"/>
    <w:rsid w:val="006C7CE5"/>
    <w:rsid w:val="006D2C6D"/>
    <w:rsid w:val="006D2DFB"/>
    <w:rsid w:val="006D5437"/>
    <w:rsid w:val="006D5AA8"/>
    <w:rsid w:val="006D5ABC"/>
    <w:rsid w:val="006D664F"/>
    <w:rsid w:val="006D6A27"/>
    <w:rsid w:val="006E0166"/>
    <w:rsid w:val="006E1BC5"/>
    <w:rsid w:val="006E1D8C"/>
    <w:rsid w:val="006E3C1B"/>
    <w:rsid w:val="006E63A6"/>
    <w:rsid w:val="006E67DF"/>
    <w:rsid w:val="006E7B34"/>
    <w:rsid w:val="006F3066"/>
    <w:rsid w:val="006F36F4"/>
    <w:rsid w:val="006F43B9"/>
    <w:rsid w:val="0070086A"/>
    <w:rsid w:val="00702096"/>
    <w:rsid w:val="0070350C"/>
    <w:rsid w:val="00703A65"/>
    <w:rsid w:val="007046C3"/>
    <w:rsid w:val="00704926"/>
    <w:rsid w:val="00706300"/>
    <w:rsid w:val="0070697F"/>
    <w:rsid w:val="00706BF7"/>
    <w:rsid w:val="00706F59"/>
    <w:rsid w:val="00712ABC"/>
    <w:rsid w:val="00714031"/>
    <w:rsid w:val="00716C6C"/>
    <w:rsid w:val="00716D6B"/>
    <w:rsid w:val="00720229"/>
    <w:rsid w:val="00720E0C"/>
    <w:rsid w:val="0072199C"/>
    <w:rsid w:val="00722C9F"/>
    <w:rsid w:val="0072496F"/>
    <w:rsid w:val="007253B8"/>
    <w:rsid w:val="00736E09"/>
    <w:rsid w:val="0073741F"/>
    <w:rsid w:val="00745244"/>
    <w:rsid w:val="00745A7A"/>
    <w:rsid w:val="00745F2D"/>
    <w:rsid w:val="00745F57"/>
    <w:rsid w:val="00746762"/>
    <w:rsid w:val="00747278"/>
    <w:rsid w:val="0074760E"/>
    <w:rsid w:val="0075161F"/>
    <w:rsid w:val="00751E69"/>
    <w:rsid w:val="00754876"/>
    <w:rsid w:val="0075590B"/>
    <w:rsid w:val="0076131E"/>
    <w:rsid w:val="00764AAC"/>
    <w:rsid w:val="0076643F"/>
    <w:rsid w:val="00770DE9"/>
    <w:rsid w:val="0077133E"/>
    <w:rsid w:val="00772095"/>
    <w:rsid w:val="007722D9"/>
    <w:rsid w:val="00772702"/>
    <w:rsid w:val="0077455C"/>
    <w:rsid w:val="0077566E"/>
    <w:rsid w:val="00775772"/>
    <w:rsid w:val="00775953"/>
    <w:rsid w:val="00775DE1"/>
    <w:rsid w:val="00775EE3"/>
    <w:rsid w:val="00776C71"/>
    <w:rsid w:val="00777F63"/>
    <w:rsid w:val="0078295D"/>
    <w:rsid w:val="0078470E"/>
    <w:rsid w:val="00790B1B"/>
    <w:rsid w:val="007911B5"/>
    <w:rsid w:val="00792BB4"/>
    <w:rsid w:val="00794980"/>
    <w:rsid w:val="00797E2A"/>
    <w:rsid w:val="007A22CC"/>
    <w:rsid w:val="007A2783"/>
    <w:rsid w:val="007A5817"/>
    <w:rsid w:val="007B29A3"/>
    <w:rsid w:val="007B2BFC"/>
    <w:rsid w:val="007B49B8"/>
    <w:rsid w:val="007B4F4F"/>
    <w:rsid w:val="007B519E"/>
    <w:rsid w:val="007B5E01"/>
    <w:rsid w:val="007B60E9"/>
    <w:rsid w:val="007B616B"/>
    <w:rsid w:val="007B6CC3"/>
    <w:rsid w:val="007B756C"/>
    <w:rsid w:val="007B7CE7"/>
    <w:rsid w:val="007C3334"/>
    <w:rsid w:val="007C35CC"/>
    <w:rsid w:val="007C6368"/>
    <w:rsid w:val="007C65E1"/>
    <w:rsid w:val="007D0024"/>
    <w:rsid w:val="007D1B38"/>
    <w:rsid w:val="007D2B98"/>
    <w:rsid w:val="007D3535"/>
    <w:rsid w:val="007D41DC"/>
    <w:rsid w:val="007D4674"/>
    <w:rsid w:val="007D6C03"/>
    <w:rsid w:val="007D6F41"/>
    <w:rsid w:val="007E21BC"/>
    <w:rsid w:val="007E2AD8"/>
    <w:rsid w:val="007E3735"/>
    <w:rsid w:val="007E4D5E"/>
    <w:rsid w:val="007E67B8"/>
    <w:rsid w:val="007F02AC"/>
    <w:rsid w:val="007F4413"/>
    <w:rsid w:val="007F75B5"/>
    <w:rsid w:val="007F7BEE"/>
    <w:rsid w:val="007F7E96"/>
    <w:rsid w:val="00803F1C"/>
    <w:rsid w:val="0080411A"/>
    <w:rsid w:val="0080600E"/>
    <w:rsid w:val="00806BA0"/>
    <w:rsid w:val="0080785A"/>
    <w:rsid w:val="008170C2"/>
    <w:rsid w:val="00817211"/>
    <w:rsid w:val="00817612"/>
    <w:rsid w:val="00817BCA"/>
    <w:rsid w:val="008248DA"/>
    <w:rsid w:val="00824C3F"/>
    <w:rsid w:val="00827B83"/>
    <w:rsid w:val="008338A4"/>
    <w:rsid w:val="00834DE2"/>
    <w:rsid w:val="008365F5"/>
    <w:rsid w:val="00837C45"/>
    <w:rsid w:val="00841661"/>
    <w:rsid w:val="00841C7B"/>
    <w:rsid w:val="00841DE0"/>
    <w:rsid w:val="00844730"/>
    <w:rsid w:val="008457C2"/>
    <w:rsid w:val="00845DBA"/>
    <w:rsid w:val="00846412"/>
    <w:rsid w:val="0084772B"/>
    <w:rsid w:val="00852E6B"/>
    <w:rsid w:val="00854D83"/>
    <w:rsid w:val="008560CC"/>
    <w:rsid w:val="00857A82"/>
    <w:rsid w:val="008613FA"/>
    <w:rsid w:val="00862BDF"/>
    <w:rsid w:val="00862F94"/>
    <w:rsid w:val="00863334"/>
    <w:rsid w:val="00863508"/>
    <w:rsid w:val="0086382F"/>
    <w:rsid w:val="00863EA1"/>
    <w:rsid w:val="00866CF0"/>
    <w:rsid w:val="008710DD"/>
    <w:rsid w:val="00871446"/>
    <w:rsid w:val="00872823"/>
    <w:rsid w:val="00873836"/>
    <w:rsid w:val="00882B98"/>
    <w:rsid w:val="00883B53"/>
    <w:rsid w:val="00884F46"/>
    <w:rsid w:val="008851A3"/>
    <w:rsid w:val="00885737"/>
    <w:rsid w:val="00890650"/>
    <w:rsid w:val="00891510"/>
    <w:rsid w:val="00891D1C"/>
    <w:rsid w:val="00893BF5"/>
    <w:rsid w:val="0089444D"/>
    <w:rsid w:val="00897E12"/>
    <w:rsid w:val="008A279A"/>
    <w:rsid w:val="008A4A57"/>
    <w:rsid w:val="008A5E49"/>
    <w:rsid w:val="008A6FF5"/>
    <w:rsid w:val="008A716D"/>
    <w:rsid w:val="008A7E0F"/>
    <w:rsid w:val="008A7E41"/>
    <w:rsid w:val="008B12F5"/>
    <w:rsid w:val="008B1800"/>
    <w:rsid w:val="008B32F3"/>
    <w:rsid w:val="008B3F01"/>
    <w:rsid w:val="008B6F2E"/>
    <w:rsid w:val="008B7F11"/>
    <w:rsid w:val="008C028A"/>
    <w:rsid w:val="008C134D"/>
    <w:rsid w:val="008C2617"/>
    <w:rsid w:val="008C3591"/>
    <w:rsid w:val="008C6F9F"/>
    <w:rsid w:val="008C7660"/>
    <w:rsid w:val="008D3AC2"/>
    <w:rsid w:val="008D4A47"/>
    <w:rsid w:val="008D768D"/>
    <w:rsid w:val="008D7EAF"/>
    <w:rsid w:val="008E1668"/>
    <w:rsid w:val="008E3759"/>
    <w:rsid w:val="008E5165"/>
    <w:rsid w:val="008E5B91"/>
    <w:rsid w:val="008F0290"/>
    <w:rsid w:val="008F04CD"/>
    <w:rsid w:val="008F0CFA"/>
    <w:rsid w:val="008F1912"/>
    <w:rsid w:val="008F2AD6"/>
    <w:rsid w:val="008F4D8C"/>
    <w:rsid w:val="00901E91"/>
    <w:rsid w:val="0090270B"/>
    <w:rsid w:val="00903165"/>
    <w:rsid w:val="009041DC"/>
    <w:rsid w:val="009042AD"/>
    <w:rsid w:val="00904E35"/>
    <w:rsid w:val="009052E5"/>
    <w:rsid w:val="00906063"/>
    <w:rsid w:val="00910281"/>
    <w:rsid w:val="00910825"/>
    <w:rsid w:val="00911838"/>
    <w:rsid w:val="00912CF6"/>
    <w:rsid w:val="00913491"/>
    <w:rsid w:val="00913FAD"/>
    <w:rsid w:val="00917B5A"/>
    <w:rsid w:val="00920A58"/>
    <w:rsid w:val="00920A8C"/>
    <w:rsid w:val="00921130"/>
    <w:rsid w:val="0092124E"/>
    <w:rsid w:val="00921743"/>
    <w:rsid w:val="00921F58"/>
    <w:rsid w:val="009238AD"/>
    <w:rsid w:val="00925F71"/>
    <w:rsid w:val="00926CB2"/>
    <w:rsid w:val="00927E2D"/>
    <w:rsid w:val="009300EE"/>
    <w:rsid w:val="00931874"/>
    <w:rsid w:val="00932FD7"/>
    <w:rsid w:val="00933CB9"/>
    <w:rsid w:val="00934A2C"/>
    <w:rsid w:val="009352BE"/>
    <w:rsid w:val="009408D1"/>
    <w:rsid w:val="00940965"/>
    <w:rsid w:val="00941EB6"/>
    <w:rsid w:val="00942E29"/>
    <w:rsid w:val="009438B1"/>
    <w:rsid w:val="00945E5A"/>
    <w:rsid w:val="00946232"/>
    <w:rsid w:val="009476D5"/>
    <w:rsid w:val="00947EA0"/>
    <w:rsid w:val="009513BB"/>
    <w:rsid w:val="00951785"/>
    <w:rsid w:val="009550E6"/>
    <w:rsid w:val="00960223"/>
    <w:rsid w:val="009605BA"/>
    <w:rsid w:val="00961CB1"/>
    <w:rsid w:val="00963DDA"/>
    <w:rsid w:val="00965A22"/>
    <w:rsid w:val="0096706E"/>
    <w:rsid w:val="00970C88"/>
    <w:rsid w:val="00972D09"/>
    <w:rsid w:val="00972DC8"/>
    <w:rsid w:val="00972E06"/>
    <w:rsid w:val="00973308"/>
    <w:rsid w:val="009747EA"/>
    <w:rsid w:val="00975C4E"/>
    <w:rsid w:val="00977F65"/>
    <w:rsid w:val="00980251"/>
    <w:rsid w:val="00981FBA"/>
    <w:rsid w:val="00982D02"/>
    <w:rsid w:val="00992FAE"/>
    <w:rsid w:val="009961E6"/>
    <w:rsid w:val="00996F9C"/>
    <w:rsid w:val="00997BC5"/>
    <w:rsid w:val="009A45BA"/>
    <w:rsid w:val="009A4F41"/>
    <w:rsid w:val="009A79A6"/>
    <w:rsid w:val="009B09BF"/>
    <w:rsid w:val="009B2BC0"/>
    <w:rsid w:val="009B381B"/>
    <w:rsid w:val="009B503F"/>
    <w:rsid w:val="009C072A"/>
    <w:rsid w:val="009C2835"/>
    <w:rsid w:val="009C5D7B"/>
    <w:rsid w:val="009D02FA"/>
    <w:rsid w:val="009D0A1A"/>
    <w:rsid w:val="009D0B62"/>
    <w:rsid w:val="009D11C6"/>
    <w:rsid w:val="009D1753"/>
    <w:rsid w:val="009D281D"/>
    <w:rsid w:val="009D462F"/>
    <w:rsid w:val="009D4F99"/>
    <w:rsid w:val="009D7611"/>
    <w:rsid w:val="009D7DE8"/>
    <w:rsid w:val="009E0B61"/>
    <w:rsid w:val="009E1BBB"/>
    <w:rsid w:val="009E41A9"/>
    <w:rsid w:val="009E4D25"/>
    <w:rsid w:val="009E53DE"/>
    <w:rsid w:val="009E5E65"/>
    <w:rsid w:val="009E7135"/>
    <w:rsid w:val="009F0966"/>
    <w:rsid w:val="009F0FDF"/>
    <w:rsid w:val="009F11E7"/>
    <w:rsid w:val="009F384F"/>
    <w:rsid w:val="009F3CEB"/>
    <w:rsid w:val="009F480D"/>
    <w:rsid w:val="00A0039C"/>
    <w:rsid w:val="00A03EDE"/>
    <w:rsid w:val="00A06C4F"/>
    <w:rsid w:val="00A06F1F"/>
    <w:rsid w:val="00A07AE8"/>
    <w:rsid w:val="00A07D89"/>
    <w:rsid w:val="00A136F0"/>
    <w:rsid w:val="00A14206"/>
    <w:rsid w:val="00A14E9B"/>
    <w:rsid w:val="00A14ED5"/>
    <w:rsid w:val="00A201D6"/>
    <w:rsid w:val="00A20BA8"/>
    <w:rsid w:val="00A23881"/>
    <w:rsid w:val="00A273D0"/>
    <w:rsid w:val="00A328B3"/>
    <w:rsid w:val="00A33C93"/>
    <w:rsid w:val="00A33D6E"/>
    <w:rsid w:val="00A364E0"/>
    <w:rsid w:val="00A40092"/>
    <w:rsid w:val="00A40484"/>
    <w:rsid w:val="00A43689"/>
    <w:rsid w:val="00A440CA"/>
    <w:rsid w:val="00A45443"/>
    <w:rsid w:val="00A46A3E"/>
    <w:rsid w:val="00A46C26"/>
    <w:rsid w:val="00A46E20"/>
    <w:rsid w:val="00A471C6"/>
    <w:rsid w:val="00A50A3D"/>
    <w:rsid w:val="00A50FCF"/>
    <w:rsid w:val="00A528D1"/>
    <w:rsid w:val="00A53BAE"/>
    <w:rsid w:val="00A5732E"/>
    <w:rsid w:val="00A57783"/>
    <w:rsid w:val="00A610CD"/>
    <w:rsid w:val="00A6438C"/>
    <w:rsid w:val="00A65F8A"/>
    <w:rsid w:val="00A6714A"/>
    <w:rsid w:val="00A70593"/>
    <w:rsid w:val="00A71E4D"/>
    <w:rsid w:val="00A72DD2"/>
    <w:rsid w:val="00A76B02"/>
    <w:rsid w:val="00A76E09"/>
    <w:rsid w:val="00A81001"/>
    <w:rsid w:val="00A81F8A"/>
    <w:rsid w:val="00A82F44"/>
    <w:rsid w:val="00A83131"/>
    <w:rsid w:val="00A878D0"/>
    <w:rsid w:val="00A9123E"/>
    <w:rsid w:val="00A925BD"/>
    <w:rsid w:val="00A93807"/>
    <w:rsid w:val="00A979D2"/>
    <w:rsid w:val="00AA09A2"/>
    <w:rsid w:val="00AA50FB"/>
    <w:rsid w:val="00AA531F"/>
    <w:rsid w:val="00AA7996"/>
    <w:rsid w:val="00AB10B5"/>
    <w:rsid w:val="00AB48A4"/>
    <w:rsid w:val="00AB5729"/>
    <w:rsid w:val="00AB6C83"/>
    <w:rsid w:val="00AB7545"/>
    <w:rsid w:val="00AB7D3E"/>
    <w:rsid w:val="00AC17FF"/>
    <w:rsid w:val="00AC19CB"/>
    <w:rsid w:val="00AC1FFA"/>
    <w:rsid w:val="00AC217C"/>
    <w:rsid w:val="00AD0C34"/>
    <w:rsid w:val="00AD2540"/>
    <w:rsid w:val="00AD37EC"/>
    <w:rsid w:val="00AD3C51"/>
    <w:rsid w:val="00AD41DD"/>
    <w:rsid w:val="00AD6EC0"/>
    <w:rsid w:val="00AD7E70"/>
    <w:rsid w:val="00AE09FF"/>
    <w:rsid w:val="00AE2DCF"/>
    <w:rsid w:val="00AE3A28"/>
    <w:rsid w:val="00AE45AE"/>
    <w:rsid w:val="00AE5488"/>
    <w:rsid w:val="00AE6F91"/>
    <w:rsid w:val="00AE7B71"/>
    <w:rsid w:val="00AF0056"/>
    <w:rsid w:val="00AF1CC8"/>
    <w:rsid w:val="00AF21B4"/>
    <w:rsid w:val="00AF5571"/>
    <w:rsid w:val="00AF7BB8"/>
    <w:rsid w:val="00B003C2"/>
    <w:rsid w:val="00B0348C"/>
    <w:rsid w:val="00B07341"/>
    <w:rsid w:val="00B077A5"/>
    <w:rsid w:val="00B0792A"/>
    <w:rsid w:val="00B113B9"/>
    <w:rsid w:val="00B13C61"/>
    <w:rsid w:val="00B15F89"/>
    <w:rsid w:val="00B17BE4"/>
    <w:rsid w:val="00B21162"/>
    <w:rsid w:val="00B234C2"/>
    <w:rsid w:val="00B24A2E"/>
    <w:rsid w:val="00B2705E"/>
    <w:rsid w:val="00B30539"/>
    <w:rsid w:val="00B314DB"/>
    <w:rsid w:val="00B34957"/>
    <w:rsid w:val="00B361F2"/>
    <w:rsid w:val="00B366F3"/>
    <w:rsid w:val="00B3718B"/>
    <w:rsid w:val="00B40DD8"/>
    <w:rsid w:val="00B40DDF"/>
    <w:rsid w:val="00B4632A"/>
    <w:rsid w:val="00B468FA"/>
    <w:rsid w:val="00B470C4"/>
    <w:rsid w:val="00B47BCF"/>
    <w:rsid w:val="00B52393"/>
    <w:rsid w:val="00B530F1"/>
    <w:rsid w:val="00B5456E"/>
    <w:rsid w:val="00B562DD"/>
    <w:rsid w:val="00B61892"/>
    <w:rsid w:val="00B659A4"/>
    <w:rsid w:val="00B662A3"/>
    <w:rsid w:val="00B66586"/>
    <w:rsid w:val="00B706A5"/>
    <w:rsid w:val="00B725A8"/>
    <w:rsid w:val="00B72890"/>
    <w:rsid w:val="00B73883"/>
    <w:rsid w:val="00B742BB"/>
    <w:rsid w:val="00B75934"/>
    <w:rsid w:val="00B82B63"/>
    <w:rsid w:val="00B83507"/>
    <w:rsid w:val="00B84075"/>
    <w:rsid w:val="00B86467"/>
    <w:rsid w:val="00B96651"/>
    <w:rsid w:val="00BA0231"/>
    <w:rsid w:val="00BA1E61"/>
    <w:rsid w:val="00BA276C"/>
    <w:rsid w:val="00BA500E"/>
    <w:rsid w:val="00BA562C"/>
    <w:rsid w:val="00BA5B72"/>
    <w:rsid w:val="00BA60E9"/>
    <w:rsid w:val="00BA77C7"/>
    <w:rsid w:val="00BB0DCF"/>
    <w:rsid w:val="00BB306F"/>
    <w:rsid w:val="00BB36EA"/>
    <w:rsid w:val="00BB5BB6"/>
    <w:rsid w:val="00BB5E90"/>
    <w:rsid w:val="00BB729E"/>
    <w:rsid w:val="00BB77B8"/>
    <w:rsid w:val="00BC0490"/>
    <w:rsid w:val="00BC1982"/>
    <w:rsid w:val="00BC20C7"/>
    <w:rsid w:val="00BC25C8"/>
    <w:rsid w:val="00BC2BC5"/>
    <w:rsid w:val="00BC70C4"/>
    <w:rsid w:val="00BD00DD"/>
    <w:rsid w:val="00BD0294"/>
    <w:rsid w:val="00BD18BE"/>
    <w:rsid w:val="00BD4B89"/>
    <w:rsid w:val="00BE0343"/>
    <w:rsid w:val="00BE0C55"/>
    <w:rsid w:val="00BE1186"/>
    <w:rsid w:val="00BE2AEC"/>
    <w:rsid w:val="00BE3425"/>
    <w:rsid w:val="00BE44D9"/>
    <w:rsid w:val="00BE54A5"/>
    <w:rsid w:val="00BE5AF1"/>
    <w:rsid w:val="00BF0E96"/>
    <w:rsid w:val="00BF21A9"/>
    <w:rsid w:val="00BF4468"/>
    <w:rsid w:val="00BF4C5A"/>
    <w:rsid w:val="00BF6806"/>
    <w:rsid w:val="00BF6FD8"/>
    <w:rsid w:val="00C03680"/>
    <w:rsid w:val="00C04545"/>
    <w:rsid w:val="00C04BC9"/>
    <w:rsid w:val="00C04C9B"/>
    <w:rsid w:val="00C04CAF"/>
    <w:rsid w:val="00C054DF"/>
    <w:rsid w:val="00C06759"/>
    <w:rsid w:val="00C07F5A"/>
    <w:rsid w:val="00C10CC2"/>
    <w:rsid w:val="00C12EFC"/>
    <w:rsid w:val="00C12FE8"/>
    <w:rsid w:val="00C13B91"/>
    <w:rsid w:val="00C148AC"/>
    <w:rsid w:val="00C160C8"/>
    <w:rsid w:val="00C20FDB"/>
    <w:rsid w:val="00C213E7"/>
    <w:rsid w:val="00C2146F"/>
    <w:rsid w:val="00C21762"/>
    <w:rsid w:val="00C21B5D"/>
    <w:rsid w:val="00C236AE"/>
    <w:rsid w:val="00C238F6"/>
    <w:rsid w:val="00C24543"/>
    <w:rsid w:val="00C256A2"/>
    <w:rsid w:val="00C33166"/>
    <w:rsid w:val="00C35670"/>
    <w:rsid w:val="00C37853"/>
    <w:rsid w:val="00C45BD7"/>
    <w:rsid w:val="00C51515"/>
    <w:rsid w:val="00C55318"/>
    <w:rsid w:val="00C5660B"/>
    <w:rsid w:val="00C575FB"/>
    <w:rsid w:val="00C64DD1"/>
    <w:rsid w:val="00C6525A"/>
    <w:rsid w:val="00C65DC0"/>
    <w:rsid w:val="00C66B72"/>
    <w:rsid w:val="00C72A44"/>
    <w:rsid w:val="00C73DF0"/>
    <w:rsid w:val="00C77BA2"/>
    <w:rsid w:val="00C81434"/>
    <w:rsid w:val="00C8171A"/>
    <w:rsid w:val="00C847E2"/>
    <w:rsid w:val="00C858B9"/>
    <w:rsid w:val="00C87390"/>
    <w:rsid w:val="00C87EE2"/>
    <w:rsid w:val="00C902AB"/>
    <w:rsid w:val="00C910B4"/>
    <w:rsid w:val="00C92A65"/>
    <w:rsid w:val="00C9396D"/>
    <w:rsid w:val="00C93CD9"/>
    <w:rsid w:val="00C9567A"/>
    <w:rsid w:val="00C959A2"/>
    <w:rsid w:val="00C96D4F"/>
    <w:rsid w:val="00CA02B1"/>
    <w:rsid w:val="00CA4ACB"/>
    <w:rsid w:val="00CA672C"/>
    <w:rsid w:val="00CB13B8"/>
    <w:rsid w:val="00CB212D"/>
    <w:rsid w:val="00CB2660"/>
    <w:rsid w:val="00CB2EE7"/>
    <w:rsid w:val="00CB5981"/>
    <w:rsid w:val="00CB797F"/>
    <w:rsid w:val="00CB7B52"/>
    <w:rsid w:val="00CC15B9"/>
    <w:rsid w:val="00CC2761"/>
    <w:rsid w:val="00CC5E90"/>
    <w:rsid w:val="00CD046C"/>
    <w:rsid w:val="00CD3D07"/>
    <w:rsid w:val="00CE076C"/>
    <w:rsid w:val="00CE5199"/>
    <w:rsid w:val="00CE66D5"/>
    <w:rsid w:val="00CF2D10"/>
    <w:rsid w:val="00CF4C56"/>
    <w:rsid w:val="00CF50A5"/>
    <w:rsid w:val="00CF637A"/>
    <w:rsid w:val="00D01A49"/>
    <w:rsid w:val="00D04AF9"/>
    <w:rsid w:val="00D04B96"/>
    <w:rsid w:val="00D0556F"/>
    <w:rsid w:val="00D059DE"/>
    <w:rsid w:val="00D06F7B"/>
    <w:rsid w:val="00D11098"/>
    <w:rsid w:val="00D11B19"/>
    <w:rsid w:val="00D13FCE"/>
    <w:rsid w:val="00D16DD9"/>
    <w:rsid w:val="00D207E8"/>
    <w:rsid w:val="00D235DE"/>
    <w:rsid w:val="00D2489D"/>
    <w:rsid w:val="00D2776F"/>
    <w:rsid w:val="00D306D1"/>
    <w:rsid w:val="00D31C20"/>
    <w:rsid w:val="00D33A0D"/>
    <w:rsid w:val="00D34786"/>
    <w:rsid w:val="00D37BFC"/>
    <w:rsid w:val="00D40D6A"/>
    <w:rsid w:val="00D440AA"/>
    <w:rsid w:val="00D4601B"/>
    <w:rsid w:val="00D46AE3"/>
    <w:rsid w:val="00D46DB8"/>
    <w:rsid w:val="00D47A8E"/>
    <w:rsid w:val="00D509D8"/>
    <w:rsid w:val="00D523C4"/>
    <w:rsid w:val="00D52796"/>
    <w:rsid w:val="00D52D14"/>
    <w:rsid w:val="00D55AD1"/>
    <w:rsid w:val="00D55C2A"/>
    <w:rsid w:val="00D56134"/>
    <w:rsid w:val="00D607E7"/>
    <w:rsid w:val="00D6270F"/>
    <w:rsid w:val="00D6273D"/>
    <w:rsid w:val="00D62E81"/>
    <w:rsid w:val="00D63698"/>
    <w:rsid w:val="00D65236"/>
    <w:rsid w:val="00D7055D"/>
    <w:rsid w:val="00D70560"/>
    <w:rsid w:val="00D7095E"/>
    <w:rsid w:val="00D70D67"/>
    <w:rsid w:val="00D711D3"/>
    <w:rsid w:val="00D712D3"/>
    <w:rsid w:val="00D71422"/>
    <w:rsid w:val="00D72896"/>
    <w:rsid w:val="00D72DC6"/>
    <w:rsid w:val="00D73228"/>
    <w:rsid w:val="00D7558D"/>
    <w:rsid w:val="00D762DD"/>
    <w:rsid w:val="00D81D92"/>
    <w:rsid w:val="00D821F9"/>
    <w:rsid w:val="00D82C9C"/>
    <w:rsid w:val="00D82F79"/>
    <w:rsid w:val="00D83A60"/>
    <w:rsid w:val="00D84395"/>
    <w:rsid w:val="00D9107A"/>
    <w:rsid w:val="00D927F7"/>
    <w:rsid w:val="00D930E8"/>
    <w:rsid w:val="00D93AE5"/>
    <w:rsid w:val="00D950EA"/>
    <w:rsid w:val="00D95D84"/>
    <w:rsid w:val="00DA0C4C"/>
    <w:rsid w:val="00DA0E41"/>
    <w:rsid w:val="00DA125A"/>
    <w:rsid w:val="00DA13AD"/>
    <w:rsid w:val="00DA1457"/>
    <w:rsid w:val="00DA3603"/>
    <w:rsid w:val="00DA4EBA"/>
    <w:rsid w:val="00DA58F1"/>
    <w:rsid w:val="00DA6BE4"/>
    <w:rsid w:val="00DA6DC6"/>
    <w:rsid w:val="00DA701D"/>
    <w:rsid w:val="00DA7B5F"/>
    <w:rsid w:val="00DB0782"/>
    <w:rsid w:val="00DB4BE4"/>
    <w:rsid w:val="00DB5704"/>
    <w:rsid w:val="00DB5B3B"/>
    <w:rsid w:val="00DB5EA0"/>
    <w:rsid w:val="00DC11E7"/>
    <w:rsid w:val="00DC3124"/>
    <w:rsid w:val="00DC3664"/>
    <w:rsid w:val="00DC4F43"/>
    <w:rsid w:val="00DC53E5"/>
    <w:rsid w:val="00DC7023"/>
    <w:rsid w:val="00DC7029"/>
    <w:rsid w:val="00DC769A"/>
    <w:rsid w:val="00DD2FD6"/>
    <w:rsid w:val="00DD3D86"/>
    <w:rsid w:val="00DD3E5D"/>
    <w:rsid w:val="00DD6091"/>
    <w:rsid w:val="00DD7CED"/>
    <w:rsid w:val="00DE5F8E"/>
    <w:rsid w:val="00DF0AE9"/>
    <w:rsid w:val="00DF0B51"/>
    <w:rsid w:val="00DF1EC4"/>
    <w:rsid w:val="00DF23A4"/>
    <w:rsid w:val="00DF37A2"/>
    <w:rsid w:val="00DF7C92"/>
    <w:rsid w:val="00E0340B"/>
    <w:rsid w:val="00E03EA9"/>
    <w:rsid w:val="00E03F12"/>
    <w:rsid w:val="00E04607"/>
    <w:rsid w:val="00E04A90"/>
    <w:rsid w:val="00E10325"/>
    <w:rsid w:val="00E13DB6"/>
    <w:rsid w:val="00E1421F"/>
    <w:rsid w:val="00E16263"/>
    <w:rsid w:val="00E164C3"/>
    <w:rsid w:val="00E17465"/>
    <w:rsid w:val="00E17768"/>
    <w:rsid w:val="00E219C7"/>
    <w:rsid w:val="00E225AA"/>
    <w:rsid w:val="00E22BE1"/>
    <w:rsid w:val="00E24A6C"/>
    <w:rsid w:val="00E2532E"/>
    <w:rsid w:val="00E26716"/>
    <w:rsid w:val="00E27037"/>
    <w:rsid w:val="00E27F68"/>
    <w:rsid w:val="00E27F75"/>
    <w:rsid w:val="00E30269"/>
    <w:rsid w:val="00E304E2"/>
    <w:rsid w:val="00E35C60"/>
    <w:rsid w:val="00E37271"/>
    <w:rsid w:val="00E37B81"/>
    <w:rsid w:val="00E40525"/>
    <w:rsid w:val="00E40D0A"/>
    <w:rsid w:val="00E40D13"/>
    <w:rsid w:val="00E43157"/>
    <w:rsid w:val="00E4322D"/>
    <w:rsid w:val="00E43669"/>
    <w:rsid w:val="00E43DF8"/>
    <w:rsid w:val="00E43F59"/>
    <w:rsid w:val="00E45CB4"/>
    <w:rsid w:val="00E461CE"/>
    <w:rsid w:val="00E5072B"/>
    <w:rsid w:val="00E512D6"/>
    <w:rsid w:val="00E5295F"/>
    <w:rsid w:val="00E557DC"/>
    <w:rsid w:val="00E5593D"/>
    <w:rsid w:val="00E5644B"/>
    <w:rsid w:val="00E60CD6"/>
    <w:rsid w:val="00E60E98"/>
    <w:rsid w:val="00E62D94"/>
    <w:rsid w:val="00E65F29"/>
    <w:rsid w:val="00E67601"/>
    <w:rsid w:val="00E701D1"/>
    <w:rsid w:val="00E71F9E"/>
    <w:rsid w:val="00E720CA"/>
    <w:rsid w:val="00E761D9"/>
    <w:rsid w:val="00E805D8"/>
    <w:rsid w:val="00E823B0"/>
    <w:rsid w:val="00E83EE7"/>
    <w:rsid w:val="00E84EB5"/>
    <w:rsid w:val="00E85662"/>
    <w:rsid w:val="00E86633"/>
    <w:rsid w:val="00E86928"/>
    <w:rsid w:val="00E8706B"/>
    <w:rsid w:val="00E8789F"/>
    <w:rsid w:val="00E90928"/>
    <w:rsid w:val="00E92188"/>
    <w:rsid w:val="00E92C91"/>
    <w:rsid w:val="00E952EB"/>
    <w:rsid w:val="00E97B71"/>
    <w:rsid w:val="00EA1AE5"/>
    <w:rsid w:val="00EA34C1"/>
    <w:rsid w:val="00EA3D34"/>
    <w:rsid w:val="00EA4FA8"/>
    <w:rsid w:val="00EB159C"/>
    <w:rsid w:val="00EB346F"/>
    <w:rsid w:val="00EB454D"/>
    <w:rsid w:val="00EB4C10"/>
    <w:rsid w:val="00EB5AA3"/>
    <w:rsid w:val="00EB6A85"/>
    <w:rsid w:val="00EB7108"/>
    <w:rsid w:val="00EC0FD6"/>
    <w:rsid w:val="00EC238F"/>
    <w:rsid w:val="00EC376F"/>
    <w:rsid w:val="00EC57AF"/>
    <w:rsid w:val="00ED05AF"/>
    <w:rsid w:val="00ED0E2D"/>
    <w:rsid w:val="00ED2B0A"/>
    <w:rsid w:val="00ED39ED"/>
    <w:rsid w:val="00ED3A13"/>
    <w:rsid w:val="00ED3E9B"/>
    <w:rsid w:val="00ED5473"/>
    <w:rsid w:val="00ED669D"/>
    <w:rsid w:val="00ED76BE"/>
    <w:rsid w:val="00ED7AF5"/>
    <w:rsid w:val="00ED7D71"/>
    <w:rsid w:val="00EE1D28"/>
    <w:rsid w:val="00EE4E73"/>
    <w:rsid w:val="00EF097A"/>
    <w:rsid w:val="00EF0BA1"/>
    <w:rsid w:val="00EF619B"/>
    <w:rsid w:val="00F000DA"/>
    <w:rsid w:val="00F00B55"/>
    <w:rsid w:val="00F00DC3"/>
    <w:rsid w:val="00F02195"/>
    <w:rsid w:val="00F02528"/>
    <w:rsid w:val="00F02AD1"/>
    <w:rsid w:val="00F02EDF"/>
    <w:rsid w:val="00F05961"/>
    <w:rsid w:val="00F05E7C"/>
    <w:rsid w:val="00F05F12"/>
    <w:rsid w:val="00F0617E"/>
    <w:rsid w:val="00F11609"/>
    <w:rsid w:val="00F121B3"/>
    <w:rsid w:val="00F13EE3"/>
    <w:rsid w:val="00F13FBC"/>
    <w:rsid w:val="00F14B46"/>
    <w:rsid w:val="00F20F2C"/>
    <w:rsid w:val="00F24402"/>
    <w:rsid w:val="00F253CC"/>
    <w:rsid w:val="00F25FA1"/>
    <w:rsid w:val="00F26BEB"/>
    <w:rsid w:val="00F31492"/>
    <w:rsid w:val="00F370DA"/>
    <w:rsid w:val="00F37106"/>
    <w:rsid w:val="00F37498"/>
    <w:rsid w:val="00F37690"/>
    <w:rsid w:val="00F424E9"/>
    <w:rsid w:val="00F43AEE"/>
    <w:rsid w:val="00F455CF"/>
    <w:rsid w:val="00F5022B"/>
    <w:rsid w:val="00F50E87"/>
    <w:rsid w:val="00F519CF"/>
    <w:rsid w:val="00F54D12"/>
    <w:rsid w:val="00F56BA5"/>
    <w:rsid w:val="00F6076F"/>
    <w:rsid w:val="00F6081C"/>
    <w:rsid w:val="00F60E22"/>
    <w:rsid w:val="00F62011"/>
    <w:rsid w:val="00F64B88"/>
    <w:rsid w:val="00F65108"/>
    <w:rsid w:val="00F656A1"/>
    <w:rsid w:val="00F6682D"/>
    <w:rsid w:val="00F672F4"/>
    <w:rsid w:val="00F708EE"/>
    <w:rsid w:val="00F72662"/>
    <w:rsid w:val="00F7618C"/>
    <w:rsid w:val="00F81034"/>
    <w:rsid w:val="00F81186"/>
    <w:rsid w:val="00F81395"/>
    <w:rsid w:val="00F81E07"/>
    <w:rsid w:val="00F8565B"/>
    <w:rsid w:val="00F85DD9"/>
    <w:rsid w:val="00F868AA"/>
    <w:rsid w:val="00F86C0C"/>
    <w:rsid w:val="00F90B46"/>
    <w:rsid w:val="00F917D1"/>
    <w:rsid w:val="00F939AA"/>
    <w:rsid w:val="00F93EC9"/>
    <w:rsid w:val="00F94D13"/>
    <w:rsid w:val="00F9653B"/>
    <w:rsid w:val="00FA2CB8"/>
    <w:rsid w:val="00FA6909"/>
    <w:rsid w:val="00FB3D48"/>
    <w:rsid w:val="00FB62CF"/>
    <w:rsid w:val="00FB6FFA"/>
    <w:rsid w:val="00FB7BD8"/>
    <w:rsid w:val="00FC0A59"/>
    <w:rsid w:val="00FC1031"/>
    <w:rsid w:val="00FC1165"/>
    <w:rsid w:val="00FC1C5E"/>
    <w:rsid w:val="00FC22EF"/>
    <w:rsid w:val="00FC499C"/>
    <w:rsid w:val="00FD30F6"/>
    <w:rsid w:val="00FD31A9"/>
    <w:rsid w:val="00FD3C3B"/>
    <w:rsid w:val="00FD7B19"/>
    <w:rsid w:val="00FE22DC"/>
    <w:rsid w:val="00FE35AD"/>
    <w:rsid w:val="00FE365D"/>
    <w:rsid w:val="00FE67C1"/>
    <w:rsid w:val="00FE6B45"/>
    <w:rsid w:val="00FE7BDF"/>
    <w:rsid w:val="00FF12B1"/>
    <w:rsid w:val="00FF14EF"/>
    <w:rsid w:val="00FF1643"/>
    <w:rsid w:val="00FF1878"/>
    <w:rsid w:val="00FF3977"/>
    <w:rsid w:val="00FF40AE"/>
    <w:rsid w:val="00FF40F0"/>
    <w:rsid w:val="00FF4336"/>
    <w:rsid w:val="00FF4F9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styleId="CommentReference">
    <w:name w:val="annotation reference"/>
    <w:basedOn w:val="DefaultParagraphFont"/>
    <w:uiPriority w:val="99"/>
    <w:semiHidden/>
    <w:unhideWhenUsed/>
    <w:rsid w:val="00392EEE"/>
    <w:rPr>
      <w:sz w:val="16"/>
      <w:szCs w:val="16"/>
    </w:rPr>
  </w:style>
  <w:style w:type="paragraph" w:styleId="CommentText">
    <w:name w:val="annotation text"/>
    <w:basedOn w:val="Normal"/>
    <w:link w:val="CommentTextChar"/>
    <w:uiPriority w:val="99"/>
    <w:semiHidden/>
    <w:unhideWhenUsed/>
    <w:rsid w:val="00392EEE"/>
    <w:rPr>
      <w:sz w:val="20"/>
      <w:szCs w:val="20"/>
    </w:rPr>
  </w:style>
  <w:style w:type="character" w:customStyle="1" w:styleId="CommentTextChar">
    <w:name w:val="Comment Text Char"/>
    <w:basedOn w:val="DefaultParagraphFont"/>
    <w:link w:val="CommentText"/>
    <w:uiPriority w:val="99"/>
    <w:semiHidden/>
    <w:rsid w:val="00392EEE"/>
    <w:rPr>
      <w:lang w:val="en-US" w:eastAsia="en-US"/>
    </w:rPr>
  </w:style>
  <w:style w:type="paragraph" w:styleId="CommentSubject">
    <w:name w:val="annotation subject"/>
    <w:basedOn w:val="CommentText"/>
    <w:next w:val="CommentText"/>
    <w:link w:val="CommentSubjectChar"/>
    <w:uiPriority w:val="99"/>
    <w:semiHidden/>
    <w:unhideWhenUsed/>
    <w:rsid w:val="00392EEE"/>
    <w:rPr>
      <w:b/>
      <w:bCs/>
    </w:rPr>
  </w:style>
  <w:style w:type="character" w:customStyle="1" w:styleId="CommentSubjectChar">
    <w:name w:val="Comment Subject Char"/>
    <w:basedOn w:val="CommentTextChar"/>
    <w:link w:val="CommentSubject"/>
    <w:uiPriority w:val="99"/>
    <w:semiHidden/>
    <w:rsid w:val="00392EEE"/>
    <w:rPr>
      <w:b/>
      <w:bCs/>
      <w:lang w:val="en-US" w:eastAsia="en-US"/>
    </w:rPr>
  </w:style>
  <w:style w:type="paragraph" w:customStyle="1" w:styleId="xmsonormal">
    <w:name w:val="x_msonormal"/>
    <w:basedOn w:val="Normal"/>
    <w:rsid w:val="00285B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numbering" w:customStyle="1" w:styleId="Listaactual1">
    <w:name w:val="Lista actual1"/>
    <w:uiPriority w:val="99"/>
    <w:rsid w:val="0026323A"/>
    <w:pPr>
      <w:numPr>
        <w:numId w:val="59"/>
      </w:numPr>
    </w:pPr>
  </w:style>
  <w:style w:type="numbering" w:customStyle="1" w:styleId="Listaactual2">
    <w:name w:val="Lista actual2"/>
    <w:uiPriority w:val="99"/>
    <w:rsid w:val="0026323A"/>
    <w:pPr>
      <w:numPr>
        <w:numId w:val="60"/>
      </w:numPr>
    </w:pPr>
  </w:style>
  <w:style w:type="numbering" w:customStyle="1" w:styleId="Listaactual3">
    <w:name w:val="Lista actual3"/>
    <w:uiPriority w:val="99"/>
    <w:rsid w:val="0026323A"/>
    <w:pPr>
      <w:numPr>
        <w:numId w:val="61"/>
      </w:numPr>
    </w:pPr>
  </w:style>
  <w:style w:type="paragraph" w:styleId="Revision">
    <w:name w:val="Revision"/>
    <w:hidden/>
    <w:uiPriority w:val="99"/>
    <w:semiHidden/>
    <w:rsid w:val="009108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54D83"/>
    <w:rPr>
      <w:color w:val="666666"/>
    </w:rPr>
  </w:style>
  <w:style w:type="character" w:styleId="UnresolvedMention">
    <w:name w:val="Unresolved Mention"/>
    <w:basedOn w:val="DefaultParagraphFont"/>
    <w:uiPriority w:val="99"/>
    <w:semiHidden/>
    <w:unhideWhenUsed/>
    <w:rsid w:val="009550E6"/>
    <w:rPr>
      <w:color w:val="605E5C"/>
      <w:shd w:val="clear" w:color="auto" w:fill="E1DFDD"/>
    </w:rPr>
  </w:style>
  <w:style w:type="character" w:styleId="FollowedHyperlink">
    <w:name w:val="FollowedHyperlink"/>
    <w:basedOn w:val="DefaultParagraphFont"/>
    <w:uiPriority w:val="99"/>
    <w:semiHidden/>
    <w:unhideWhenUsed/>
    <w:rsid w:val="009550E6"/>
    <w:rPr>
      <w:color w:val="800080" w:themeColor="followedHyperlink"/>
      <w:u w:val="single"/>
    </w:rPr>
  </w:style>
  <w:style w:type="table" w:styleId="TableGrid">
    <w:name w:val="Table Grid"/>
    <w:basedOn w:val="TableNormal"/>
    <w:uiPriority w:val="39"/>
    <w:rsid w:val="002A64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0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7998">
          <w:marLeft w:val="0"/>
          <w:marRight w:val="0"/>
          <w:marTop w:val="0"/>
          <w:marBottom w:val="0"/>
          <w:divBdr>
            <w:top w:val="none" w:sz="0" w:space="0" w:color="auto"/>
            <w:left w:val="none" w:sz="0" w:space="0" w:color="auto"/>
            <w:bottom w:val="none" w:sz="0" w:space="0" w:color="auto"/>
            <w:right w:val="none" w:sz="0" w:space="0" w:color="auto"/>
          </w:divBdr>
          <w:divsChild>
            <w:div w:id="1452359467">
              <w:marLeft w:val="0"/>
              <w:marRight w:val="0"/>
              <w:marTop w:val="0"/>
              <w:marBottom w:val="0"/>
              <w:divBdr>
                <w:top w:val="none" w:sz="0" w:space="0" w:color="auto"/>
                <w:left w:val="none" w:sz="0" w:space="0" w:color="auto"/>
                <w:bottom w:val="none" w:sz="0" w:space="0" w:color="auto"/>
                <w:right w:val="none" w:sz="0" w:space="0" w:color="auto"/>
              </w:divBdr>
              <w:divsChild>
                <w:div w:id="1160347115">
                  <w:marLeft w:val="0"/>
                  <w:marRight w:val="0"/>
                  <w:marTop w:val="0"/>
                  <w:marBottom w:val="0"/>
                  <w:divBdr>
                    <w:top w:val="none" w:sz="0" w:space="0" w:color="auto"/>
                    <w:left w:val="none" w:sz="0" w:space="0" w:color="auto"/>
                    <w:bottom w:val="none" w:sz="0" w:space="0" w:color="auto"/>
                    <w:right w:val="none" w:sz="0" w:space="0" w:color="auto"/>
                  </w:divBdr>
                  <w:divsChild>
                    <w:div w:id="1297298484">
                      <w:marLeft w:val="0"/>
                      <w:marRight w:val="0"/>
                      <w:marTop w:val="0"/>
                      <w:marBottom w:val="0"/>
                      <w:divBdr>
                        <w:top w:val="none" w:sz="0" w:space="0" w:color="auto"/>
                        <w:left w:val="none" w:sz="0" w:space="0" w:color="auto"/>
                        <w:bottom w:val="none" w:sz="0" w:space="0" w:color="auto"/>
                        <w:right w:val="none" w:sz="0" w:space="0" w:color="auto"/>
                      </w:divBdr>
                      <w:divsChild>
                        <w:div w:id="2063408445">
                          <w:marLeft w:val="0"/>
                          <w:marRight w:val="0"/>
                          <w:marTop w:val="0"/>
                          <w:marBottom w:val="0"/>
                          <w:divBdr>
                            <w:top w:val="none" w:sz="0" w:space="0" w:color="auto"/>
                            <w:left w:val="none" w:sz="0" w:space="0" w:color="auto"/>
                            <w:bottom w:val="none" w:sz="0" w:space="0" w:color="auto"/>
                            <w:right w:val="none" w:sz="0" w:space="0" w:color="auto"/>
                          </w:divBdr>
                          <w:divsChild>
                            <w:div w:id="574828437">
                              <w:marLeft w:val="0"/>
                              <w:marRight w:val="0"/>
                              <w:marTop w:val="0"/>
                              <w:marBottom w:val="0"/>
                              <w:divBdr>
                                <w:top w:val="none" w:sz="0" w:space="0" w:color="auto"/>
                                <w:left w:val="none" w:sz="0" w:space="0" w:color="auto"/>
                                <w:bottom w:val="none" w:sz="0" w:space="0" w:color="auto"/>
                                <w:right w:val="none" w:sz="0" w:space="0" w:color="auto"/>
                              </w:divBdr>
                              <w:divsChild>
                                <w:div w:id="1736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86616">
          <w:marLeft w:val="0"/>
          <w:marRight w:val="0"/>
          <w:marTop w:val="0"/>
          <w:marBottom w:val="0"/>
          <w:divBdr>
            <w:top w:val="none" w:sz="0" w:space="0" w:color="auto"/>
            <w:left w:val="none" w:sz="0" w:space="0" w:color="auto"/>
            <w:bottom w:val="none" w:sz="0" w:space="0" w:color="auto"/>
            <w:right w:val="none" w:sz="0" w:space="0" w:color="auto"/>
          </w:divBdr>
          <w:divsChild>
            <w:div w:id="56557736">
              <w:marLeft w:val="0"/>
              <w:marRight w:val="0"/>
              <w:marTop w:val="0"/>
              <w:marBottom w:val="0"/>
              <w:divBdr>
                <w:top w:val="none" w:sz="0" w:space="0" w:color="auto"/>
                <w:left w:val="none" w:sz="0" w:space="0" w:color="auto"/>
                <w:bottom w:val="none" w:sz="0" w:space="0" w:color="auto"/>
                <w:right w:val="none" w:sz="0" w:space="0" w:color="auto"/>
              </w:divBdr>
              <w:divsChild>
                <w:div w:id="1431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6800">
      <w:bodyDiv w:val="1"/>
      <w:marLeft w:val="0"/>
      <w:marRight w:val="0"/>
      <w:marTop w:val="0"/>
      <w:marBottom w:val="0"/>
      <w:divBdr>
        <w:top w:val="none" w:sz="0" w:space="0" w:color="auto"/>
        <w:left w:val="none" w:sz="0" w:space="0" w:color="auto"/>
        <w:bottom w:val="none" w:sz="0" w:space="0" w:color="auto"/>
        <w:right w:val="none" w:sz="0" w:space="0" w:color="auto"/>
      </w:divBdr>
      <w:divsChild>
        <w:div w:id="1042365915">
          <w:marLeft w:val="0"/>
          <w:marRight w:val="0"/>
          <w:marTop w:val="0"/>
          <w:marBottom w:val="0"/>
          <w:divBdr>
            <w:top w:val="none" w:sz="0" w:space="0" w:color="auto"/>
            <w:left w:val="none" w:sz="0" w:space="0" w:color="auto"/>
            <w:bottom w:val="none" w:sz="0" w:space="0" w:color="auto"/>
            <w:right w:val="none" w:sz="0" w:space="0" w:color="auto"/>
          </w:divBdr>
          <w:divsChild>
            <w:div w:id="2040665441">
              <w:marLeft w:val="0"/>
              <w:marRight w:val="0"/>
              <w:marTop w:val="0"/>
              <w:marBottom w:val="0"/>
              <w:divBdr>
                <w:top w:val="none" w:sz="0" w:space="0" w:color="auto"/>
                <w:left w:val="none" w:sz="0" w:space="0" w:color="auto"/>
                <w:bottom w:val="none" w:sz="0" w:space="0" w:color="auto"/>
                <w:right w:val="none" w:sz="0" w:space="0" w:color="auto"/>
              </w:divBdr>
              <w:divsChild>
                <w:div w:id="1720278936">
                  <w:marLeft w:val="0"/>
                  <w:marRight w:val="0"/>
                  <w:marTop w:val="0"/>
                  <w:marBottom w:val="0"/>
                  <w:divBdr>
                    <w:top w:val="none" w:sz="0" w:space="0" w:color="auto"/>
                    <w:left w:val="none" w:sz="0" w:space="0" w:color="auto"/>
                    <w:bottom w:val="none" w:sz="0" w:space="0" w:color="auto"/>
                    <w:right w:val="none" w:sz="0" w:space="0" w:color="auto"/>
                  </w:divBdr>
                  <w:divsChild>
                    <w:div w:id="1462260264">
                      <w:marLeft w:val="0"/>
                      <w:marRight w:val="0"/>
                      <w:marTop w:val="0"/>
                      <w:marBottom w:val="0"/>
                      <w:divBdr>
                        <w:top w:val="none" w:sz="0" w:space="0" w:color="auto"/>
                        <w:left w:val="none" w:sz="0" w:space="0" w:color="auto"/>
                        <w:bottom w:val="none" w:sz="0" w:space="0" w:color="auto"/>
                        <w:right w:val="none" w:sz="0" w:space="0" w:color="auto"/>
                      </w:divBdr>
                      <w:divsChild>
                        <w:div w:id="1358502833">
                          <w:marLeft w:val="0"/>
                          <w:marRight w:val="0"/>
                          <w:marTop w:val="0"/>
                          <w:marBottom w:val="0"/>
                          <w:divBdr>
                            <w:top w:val="none" w:sz="0" w:space="0" w:color="auto"/>
                            <w:left w:val="none" w:sz="0" w:space="0" w:color="auto"/>
                            <w:bottom w:val="none" w:sz="0" w:space="0" w:color="auto"/>
                            <w:right w:val="none" w:sz="0" w:space="0" w:color="auto"/>
                          </w:divBdr>
                          <w:divsChild>
                            <w:div w:id="600795946">
                              <w:marLeft w:val="0"/>
                              <w:marRight w:val="0"/>
                              <w:marTop w:val="0"/>
                              <w:marBottom w:val="0"/>
                              <w:divBdr>
                                <w:top w:val="none" w:sz="0" w:space="0" w:color="auto"/>
                                <w:left w:val="none" w:sz="0" w:space="0" w:color="auto"/>
                                <w:bottom w:val="none" w:sz="0" w:space="0" w:color="auto"/>
                                <w:right w:val="none" w:sz="0" w:space="0" w:color="auto"/>
                              </w:divBdr>
                              <w:divsChild>
                                <w:div w:id="20120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02261">
          <w:marLeft w:val="0"/>
          <w:marRight w:val="0"/>
          <w:marTop w:val="0"/>
          <w:marBottom w:val="0"/>
          <w:divBdr>
            <w:top w:val="none" w:sz="0" w:space="0" w:color="auto"/>
            <w:left w:val="none" w:sz="0" w:space="0" w:color="auto"/>
            <w:bottom w:val="none" w:sz="0" w:space="0" w:color="auto"/>
            <w:right w:val="none" w:sz="0" w:space="0" w:color="auto"/>
          </w:divBdr>
          <w:divsChild>
            <w:div w:id="1122531549">
              <w:marLeft w:val="0"/>
              <w:marRight w:val="0"/>
              <w:marTop w:val="0"/>
              <w:marBottom w:val="0"/>
              <w:divBdr>
                <w:top w:val="none" w:sz="0" w:space="0" w:color="auto"/>
                <w:left w:val="none" w:sz="0" w:space="0" w:color="auto"/>
                <w:bottom w:val="none" w:sz="0" w:space="0" w:color="auto"/>
                <w:right w:val="none" w:sz="0" w:space="0" w:color="auto"/>
              </w:divBdr>
              <w:divsChild>
                <w:div w:id="1604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1513">
      <w:bodyDiv w:val="1"/>
      <w:marLeft w:val="0"/>
      <w:marRight w:val="0"/>
      <w:marTop w:val="0"/>
      <w:marBottom w:val="0"/>
      <w:divBdr>
        <w:top w:val="none" w:sz="0" w:space="0" w:color="auto"/>
        <w:left w:val="none" w:sz="0" w:space="0" w:color="auto"/>
        <w:bottom w:val="none" w:sz="0" w:space="0" w:color="auto"/>
        <w:right w:val="none" w:sz="0" w:space="0" w:color="auto"/>
      </w:divBdr>
      <w:divsChild>
        <w:div w:id="1350176713">
          <w:marLeft w:val="0"/>
          <w:marRight w:val="0"/>
          <w:marTop w:val="0"/>
          <w:marBottom w:val="0"/>
          <w:divBdr>
            <w:top w:val="none" w:sz="0" w:space="0" w:color="auto"/>
            <w:left w:val="none" w:sz="0" w:space="0" w:color="auto"/>
            <w:bottom w:val="none" w:sz="0" w:space="0" w:color="auto"/>
            <w:right w:val="none" w:sz="0" w:space="0" w:color="auto"/>
          </w:divBdr>
          <w:divsChild>
            <w:div w:id="915433952">
              <w:marLeft w:val="0"/>
              <w:marRight w:val="0"/>
              <w:marTop w:val="0"/>
              <w:marBottom w:val="0"/>
              <w:divBdr>
                <w:top w:val="none" w:sz="0" w:space="0" w:color="auto"/>
                <w:left w:val="none" w:sz="0" w:space="0" w:color="auto"/>
                <w:bottom w:val="none" w:sz="0" w:space="0" w:color="auto"/>
                <w:right w:val="none" w:sz="0" w:space="0" w:color="auto"/>
              </w:divBdr>
              <w:divsChild>
                <w:div w:id="743333916">
                  <w:marLeft w:val="0"/>
                  <w:marRight w:val="0"/>
                  <w:marTop w:val="0"/>
                  <w:marBottom w:val="0"/>
                  <w:divBdr>
                    <w:top w:val="none" w:sz="0" w:space="0" w:color="auto"/>
                    <w:left w:val="none" w:sz="0" w:space="0" w:color="auto"/>
                    <w:bottom w:val="none" w:sz="0" w:space="0" w:color="auto"/>
                    <w:right w:val="none" w:sz="0" w:space="0" w:color="auto"/>
                  </w:divBdr>
                  <w:divsChild>
                    <w:div w:id="1683166991">
                      <w:marLeft w:val="0"/>
                      <w:marRight w:val="0"/>
                      <w:marTop w:val="0"/>
                      <w:marBottom w:val="0"/>
                      <w:divBdr>
                        <w:top w:val="none" w:sz="0" w:space="0" w:color="auto"/>
                        <w:left w:val="none" w:sz="0" w:space="0" w:color="auto"/>
                        <w:bottom w:val="none" w:sz="0" w:space="0" w:color="auto"/>
                        <w:right w:val="none" w:sz="0" w:space="0" w:color="auto"/>
                      </w:divBdr>
                      <w:divsChild>
                        <w:div w:id="130489375">
                          <w:marLeft w:val="0"/>
                          <w:marRight w:val="0"/>
                          <w:marTop w:val="0"/>
                          <w:marBottom w:val="0"/>
                          <w:divBdr>
                            <w:top w:val="none" w:sz="0" w:space="0" w:color="auto"/>
                            <w:left w:val="none" w:sz="0" w:space="0" w:color="auto"/>
                            <w:bottom w:val="none" w:sz="0" w:space="0" w:color="auto"/>
                            <w:right w:val="none" w:sz="0" w:space="0" w:color="auto"/>
                          </w:divBdr>
                          <w:divsChild>
                            <w:div w:id="583875602">
                              <w:marLeft w:val="0"/>
                              <w:marRight w:val="0"/>
                              <w:marTop w:val="0"/>
                              <w:marBottom w:val="0"/>
                              <w:divBdr>
                                <w:top w:val="none" w:sz="0" w:space="0" w:color="auto"/>
                                <w:left w:val="none" w:sz="0" w:space="0" w:color="auto"/>
                                <w:bottom w:val="none" w:sz="0" w:space="0" w:color="auto"/>
                                <w:right w:val="none" w:sz="0" w:space="0" w:color="auto"/>
                              </w:divBdr>
                              <w:divsChild>
                                <w:div w:id="1330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8336">
          <w:marLeft w:val="0"/>
          <w:marRight w:val="0"/>
          <w:marTop w:val="0"/>
          <w:marBottom w:val="0"/>
          <w:divBdr>
            <w:top w:val="none" w:sz="0" w:space="0" w:color="auto"/>
            <w:left w:val="none" w:sz="0" w:space="0" w:color="auto"/>
            <w:bottom w:val="none" w:sz="0" w:space="0" w:color="auto"/>
            <w:right w:val="none" w:sz="0" w:space="0" w:color="auto"/>
          </w:divBdr>
          <w:divsChild>
            <w:div w:id="898975908">
              <w:marLeft w:val="0"/>
              <w:marRight w:val="0"/>
              <w:marTop w:val="0"/>
              <w:marBottom w:val="0"/>
              <w:divBdr>
                <w:top w:val="none" w:sz="0" w:space="0" w:color="auto"/>
                <w:left w:val="none" w:sz="0" w:space="0" w:color="auto"/>
                <w:bottom w:val="none" w:sz="0" w:space="0" w:color="auto"/>
                <w:right w:val="none" w:sz="0" w:space="0" w:color="auto"/>
              </w:divBdr>
              <w:divsChild>
                <w:div w:id="7570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07777">
      <w:bodyDiv w:val="1"/>
      <w:marLeft w:val="0"/>
      <w:marRight w:val="0"/>
      <w:marTop w:val="0"/>
      <w:marBottom w:val="0"/>
      <w:divBdr>
        <w:top w:val="none" w:sz="0" w:space="0" w:color="auto"/>
        <w:left w:val="none" w:sz="0" w:space="0" w:color="auto"/>
        <w:bottom w:val="none" w:sz="0" w:space="0" w:color="auto"/>
        <w:right w:val="none" w:sz="0" w:space="0" w:color="auto"/>
      </w:divBdr>
      <w:divsChild>
        <w:div w:id="721367173">
          <w:marLeft w:val="0"/>
          <w:marRight w:val="0"/>
          <w:marTop w:val="0"/>
          <w:marBottom w:val="0"/>
          <w:divBdr>
            <w:top w:val="none" w:sz="0" w:space="0" w:color="auto"/>
            <w:left w:val="none" w:sz="0" w:space="0" w:color="auto"/>
            <w:bottom w:val="none" w:sz="0" w:space="0" w:color="auto"/>
            <w:right w:val="none" w:sz="0" w:space="0" w:color="auto"/>
          </w:divBdr>
          <w:divsChild>
            <w:div w:id="2003586458">
              <w:marLeft w:val="0"/>
              <w:marRight w:val="0"/>
              <w:marTop w:val="0"/>
              <w:marBottom w:val="0"/>
              <w:divBdr>
                <w:top w:val="none" w:sz="0" w:space="0" w:color="auto"/>
                <w:left w:val="none" w:sz="0" w:space="0" w:color="auto"/>
                <w:bottom w:val="none" w:sz="0" w:space="0" w:color="auto"/>
                <w:right w:val="none" w:sz="0" w:space="0" w:color="auto"/>
              </w:divBdr>
              <w:divsChild>
                <w:div w:id="1655062202">
                  <w:marLeft w:val="0"/>
                  <w:marRight w:val="0"/>
                  <w:marTop w:val="0"/>
                  <w:marBottom w:val="0"/>
                  <w:divBdr>
                    <w:top w:val="none" w:sz="0" w:space="0" w:color="auto"/>
                    <w:left w:val="none" w:sz="0" w:space="0" w:color="auto"/>
                    <w:bottom w:val="none" w:sz="0" w:space="0" w:color="auto"/>
                    <w:right w:val="none" w:sz="0" w:space="0" w:color="auto"/>
                  </w:divBdr>
                  <w:divsChild>
                    <w:div w:id="307515290">
                      <w:marLeft w:val="0"/>
                      <w:marRight w:val="0"/>
                      <w:marTop w:val="0"/>
                      <w:marBottom w:val="0"/>
                      <w:divBdr>
                        <w:top w:val="none" w:sz="0" w:space="0" w:color="auto"/>
                        <w:left w:val="none" w:sz="0" w:space="0" w:color="auto"/>
                        <w:bottom w:val="none" w:sz="0" w:space="0" w:color="auto"/>
                        <w:right w:val="none" w:sz="0" w:space="0" w:color="auto"/>
                      </w:divBdr>
                      <w:divsChild>
                        <w:div w:id="1785221997">
                          <w:marLeft w:val="0"/>
                          <w:marRight w:val="0"/>
                          <w:marTop w:val="0"/>
                          <w:marBottom w:val="0"/>
                          <w:divBdr>
                            <w:top w:val="none" w:sz="0" w:space="0" w:color="auto"/>
                            <w:left w:val="none" w:sz="0" w:space="0" w:color="auto"/>
                            <w:bottom w:val="none" w:sz="0" w:space="0" w:color="auto"/>
                            <w:right w:val="none" w:sz="0" w:space="0" w:color="auto"/>
                          </w:divBdr>
                          <w:divsChild>
                            <w:div w:id="1358582616">
                              <w:marLeft w:val="0"/>
                              <w:marRight w:val="0"/>
                              <w:marTop w:val="0"/>
                              <w:marBottom w:val="0"/>
                              <w:divBdr>
                                <w:top w:val="none" w:sz="0" w:space="0" w:color="auto"/>
                                <w:left w:val="none" w:sz="0" w:space="0" w:color="auto"/>
                                <w:bottom w:val="none" w:sz="0" w:space="0" w:color="auto"/>
                                <w:right w:val="none" w:sz="0" w:space="0" w:color="auto"/>
                              </w:divBdr>
                              <w:divsChild>
                                <w:div w:id="1519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6074">
          <w:marLeft w:val="0"/>
          <w:marRight w:val="0"/>
          <w:marTop w:val="0"/>
          <w:marBottom w:val="0"/>
          <w:divBdr>
            <w:top w:val="none" w:sz="0" w:space="0" w:color="auto"/>
            <w:left w:val="none" w:sz="0" w:space="0" w:color="auto"/>
            <w:bottom w:val="none" w:sz="0" w:space="0" w:color="auto"/>
            <w:right w:val="none" w:sz="0" w:space="0" w:color="auto"/>
          </w:divBdr>
          <w:divsChild>
            <w:div w:id="1741057801">
              <w:marLeft w:val="0"/>
              <w:marRight w:val="0"/>
              <w:marTop w:val="0"/>
              <w:marBottom w:val="0"/>
              <w:divBdr>
                <w:top w:val="none" w:sz="0" w:space="0" w:color="auto"/>
                <w:left w:val="none" w:sz="0" w:space="0" w:color="auto"/>
                <w:bottom w:val="none" w:sz="0" w:space="0" w:color="auto"/>
                <w:right w:val="none" w:sz="0" w:space="0" w:color="auto"/>
              </w:divBdr>
              <w:divsChild>
                <w:div w:id="17152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3EBFA-1294-FA48-A7C2-C4F2005FA221}">
  <ds:schemaRefs>
    <ds:schemaRef ds:uri="http://schemas.openxmlformats.org/officeDocument/2006/bibliography"/>
  </ds:schemaRefs>
</ds:datastoreItem>
</file>

<file path=customXml/itemProps2.xml><?xml version="1.0" encoding="utf-8"?>
<ds:datastoreItem xmlns:ds="http://schemas.openxmlformats.org/officeDocument/2006/customXml" ds:itemID="{AD6610EF-EA7D-40F6-AAA6-A40EC1AB757B}">
  <ds:schemaRefs>
    <ds:schemaRef ds:uri="http://schemas.microsoft.com/sharepoint/v3/contenttype/forms"/>
  </ds:schemaRefs>
</ds:datastoreItem>
</file>

<file path=customXml/itemProps3.xml><?xml version="1.0" encoding="utf-8"?>
<ds:datastoreItem xmlns:ds="http://schemas.openxmlformats.org/officeDocument/2006/customXml" ds:itemID="{F29CDE03-E85D-4D24-8CA0-492079CB5509}">
  <ds:schemaRefs>
    <ds:schemaRef ds:uri="http://purl.org/dc/terms/"/>
    <ds:schemaRef ds:uri="7ff2a89a-f9c3-4229-b04b-1f4abb2786a1"/>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30f74aa-8393-4aa5-b2f8-3c7aae566a68"/>
  </ds:schemaRefs>
</ds:datastoreItem>
</file>

<file path=customXml/itemProps4.xml><?xml version="1.0" encoding="utf-8"?>
<ds:datastoreItem xmlns:ds="http://schemas.openxmlformats.org/officeDocument/2006/customXml" ds:itemID="{E588D060-FEF7-4AC7-810E-3440B959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93/25</dc:title>
  <dc:subject/>
  <dc:creator/>
  <cp:keywords/>
  <cp:lastModifiedBy/>
  <cp:revision>1</cp:revision>
  <dcterms:created xsi:type="dcterms:W3CDTF">2025-07-28T21:22:00Z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0x010100D589DCDDB8A16B44BDC2A7128ECAC845</vt:lpwstr>
  </property>
</Properties>
</file>