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C3E8" w14:textId="77777777" w:rsidR="00AA5984" w:rsidRPr="00093141" w:rsidRDefault="002B1715">
      <w:pPr>
        <w:jc w:val="both"/>
        <w:rPr>
          <w:rFonts w:ascii="Cambria" w:eastAsia="Cambria" w:hAnsi="Cambria" w:cs="Cambria"/>
          <w:b/>
          <w:sz w:val="22"/>
          <w:szCs w:val="22"/>
          <w:lang w:val="es-US"/>
        </w:rPr>
      </w:pPr>
      <w:r w:rsidRPr="00093141">
        <w:rPr>
          <w:noProof/>
          <w:lang w:val="en-US" w:eastAsia="en-US"/>
        </w:rPr>
        <mc:AlternateContent>
          <mc:Choice Requires="wps">
            <w:drawing>
              <wp:anchor distT="0" distB="0" distL="114300" distR="114300" simplePos="0" relativeHeight="251658240" behindDoc="0" locked="0" layoutInCell="1" hidden="0" allowOverlap="1" wp14:anchorId="5E55A5A3" wp14:editId="16C05641">
                <wp:simplePos x="0" y="0"/>
                <wp:positionH relativeFrom="margin">
                  <wp:posOffset>-419099</wp:posOffset>
                </wp:positionH>
                <wp:positionV relativeFrom="paragraph">
                  <wp:posOffset>-431799</wp:posOffset>
                </wp:positionV>
                <wp:extent cx="1552575" cy="9105900"/>
                <wp:effectExtent l="0" t="0" r="0" b="0"/>
                <wp:wrapNone/>
                <wp:docPr id="5" name="Rectangle 5"/>
                <wp:cNvGraphicFramePr/>
                <a:graphic xmlns:a="http://schemas.openxmlformats.org/drawingml/2006/main">
                  <a:graphicData uri="http://schemas.microsoft.com/office/word/2010/wordprocessingShape">
                    <wps:wsp>
                      <wps:cNvSpPr/>
                      <wps:spPr>
                        <a:xfrm>
                          <a:off x="4574475" y="0"/>
                          <a:ext cx="1543050" cy="7560000"/>
                        </a:xfrm>
                        <a:prstGeom prst="rect">
                          <a:avLst/>
                        </a:prstGeom>
                        <a:solidFill>
                          <a:srgbClr val="4A7194"/>
                        </a:solidFill>
                        <a:ln>
                          <a:noFill/>
                        </a:ln>
                      </wps:spPr>
                      <wps:txbx>
                        <w:txbxContent>
                          <w:p w14:paraId="5951C613" w14:textId="77777777" w:rsidR="009252C2" w:rsidRDefault="009252C2">
                            <w:pPr>
                              <w:textDirection w:val="btLr"/>
                            </w:pPr>
                          </w:p>
                        </w:txbxContent>
                      </wps:txbx>
                      <wps:bodyPr spcFirstLastPara="1" wrap="square" lIns="91425" tIns="91425" rIns="91425" bIns="91425" anchor="ctr" anchorCtr="0"/>
                    </wps:wsp>
                  </a:graphicData>
                </a:graphic>
              </wp:anchor>
            </w:drawing>
          </mc:Choice>
          <mc:Fallback>
            <w:pict>
              <v:rect w14:anchorId="5E55A5A3" id="Rectangle 5" o:spid="_x0000_s1026" style="position:absolute;left:0;text-align:left;margin-left:-33pt;margin-top:-34pt;width:122.25pt;height:717pt;z-index:25165824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" fillcolor="#4a7194" stroked="f">
                <v:textbox inset="2.53958mm,2.53958mm,2.53958mm,2.53958mm">
                  <w:txbxContent>
                    <w:p w14:paraId="5951C613" w14:textId="77777777" w:rsidR="009252C2" w:rsidRDefault="009252C2">
                      <w:pPr>
                        <w:textDirection w:val="btLr"/>
                      </w:pPr>
                    </w:p>
                  </w:txbxContent>
                </v:textbox>
                <w10:wrap anchorx="margin"/>
              </v:rect>
            </w:pict>
          </mc:Fallback>
        </mc:AlternateContent>
      </w:r>
      <w:r w:rsidRPr="00093141">
        <w:rPr>
          <w:noProof/>
          <w:lang w:val="en-US" w:eastAsia="en-US"/>
        </w:rPr>
        <mc:AlternateContent>
          <mc:Choice Requires="wps">
            <w:drawing>
              <wp:anchor distT="0" distB="0" distL="114300" distR="114300" simplePos="0" relativeHeight="251659264" behindDoc="0" locked="0" layoutInCell="1" hidden="0" allowOverlap="1" wp14:anchorId="6BB9AEA3" wp14:editId="4D6D97CE">
                <wp:simplePos x="0" y="0"/>
                <wp:positionH relativeFrom="margin">
                  <wp:posOffset>1270000</wp:posOffset>
                </wp:positionH>
                <wp:positionV relativeFrom="paragraph">
                  <wp:posOffset>-419099</wp:posOffset>
                </wp:positionV>
                <wp:extent cx="5257800" cy="911860"/>
                <wp:effectExtent l="0" t="0" r="0" b="0"/>
                <wp:wrapNone/>
                <wp:docPr id="2" name="Rectangle 2"/>
                <wp:cNvGraphicFramePr/>
                <a:graphic xmlns:a="http://schemas.openxmlformats.org/drawingml/2006/main">
                  <a:graphicData uri="http://schemas.microsoft.com/office/word/2010/wordprocessingShape">
                    <wps:wsp>
                      <wps:cNvSpPr/>
                      <wps:spPr>
                        <a:xfrm>
                          <a:off x="2721863" y="3328833"/>
                          <a:ext cx="5248275" cy="902335"/>
                        </a:xfrm>
                        <a:prstGeom prst="rect">
                          <a:avLst/>
                        </a:prstGeom>
                        <a:noFill/>
                        <a:ln>
                          <a:noFill/>
                        </a:ln>
                      </wps:spPr>
                      <wps:txbx>
                        <w:txbxContent>
                          <w:p w14:paraId="00187A46" w14:textId="06810EDE" w:rsidR="009252C2" w:rsidRDefault="009252C2">
                            <w:pPr>
                              <w:textDirection w:val="btLr"/>
                            </w:pPr>
                            <w:r>
                              <w:rPr>
                                <w:noProof/>
                              </w:rPr>
                              <w:t xml:space="preserve"> </w:t>
                            </w:r>
                            <w:r>
                              <w:rPr>
                                <w:noProof/>
                                <w:lang w:val="en-US" w:eastAsia="en-US"/>
                              </w:rPr>
                              <w:drawing>
                                <wp:inline distT="0" distB="0" distL="0" distR="0" wp14:anchorId="1A2CB635" wp14:editId="4056CAF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Pr>
                                <w:color w:val="000000"/>
                              </w:rPr>
                              <w:tab/>
                              <w:t xml:space="preserve">                              </w:t>
                            </w:r>
                          </w:p>
                        </w:txbxContent>
                      </wps:txbx>
                      <wps:bodyPr spcFirstLastPara="1" wrap="square" lIns="91425" tIns="45700" rIns="91425" bIns="45700" anchor="t" anchorCtr="0"/>
                    </wps:wsp>
                  </a:graphicData>
                </a:graphic>
              </wp:anchor>
            </w:drawing>
          </mc:Choice>
          <mc:Fallback>
            <w:pict>
              <v:rect w14:anchorId="6BB9AEA3" id="Rectangle 2" o:spid="_x0000_s1027" style="position:absolute;left:0;text-align:left;margin-left:100pt;margin-top:-33pt;width:414pt;height:71.8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" filled="f" stroked="f">
                <v:textbox inset="2.53958mm,1.2694mm,2.53958mm,1.2694mm">
                  <w:txbxContent>
                    <w:p w14:paraId="00187A46" w14:textId="06810EDE" w:rsidR="009252C2" w:rsidRDefault="009252C2">
                      <w:pPr>
                        <w:textDirection w:val="btLr"/>
                      </w:pPr>
                      <w:r>
                        <w:rPr>
                          <w:noProof/>
                        </w:rPr>
                        <w:t xml:space="preserve"> </w:t>
                      </w:r>
                      <w:r>
                        <w:rPr>
                          <w:noProof/>
                          <w:lang w:val="en-US" w:eastAsia="en-US"/>
                        </w:rPr>
                        <w:drawing>
                          <wp:inline distT="0" distB="0" distL="0" distR="0" wp14:anchorId="1A2CB635" wp14:editId="4056CAF9">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Pr>
                          <w:color w:val="000000"/>
                        </w:rPr>
                        <w:tab/>
                        <w:t xml:space="preserve">                              </w:t>
                      </w:r>
                    </w:p>
                  </w:txbxContent>
                </v:textbox>
                <w10:wrap anchorx="margin"/>
              </v:rect>
            </w:pict>
          </mc:Fallback>
        </mc:AlternateContent>
      </w:r>
      <w:r w:rsidR="00A23A03" w:rsidRPr="00093141">
        <w:rPr>
          <w:rFonts w:ascii="Cambria" w:eastAsia="Cambria" w:hAnsi="Cambria" w:cs="Cambria"/>
          <w:b/>
          <w:sz w:val="22"/>
          <w:szCs w:val="22"/>
        </w:rPr>
        <w:t xml:space="preserve"> </w:t>
      </w:r>
    </w:p>
    <w:p w14:paraId="2F4284C8" w14:textId="77777777" w:rsidR="00AA5984" w:rsidRPr="00093141" w:rsidRDefault="00AA5984">
      <w:pPr>
        <w:tabs>
          <w:tab w:val="center" w:pos="5400"/>
        </w:tabs>
        <w:jc w:val="both"/>
        <w:rPr>
          <w:rFonts w:ascii="Cambria" w:eastAsia="Cambria" w:hAnsi="Cambria" w:cs="Cambria"/>
          <w:sz w:val="22"/>
          <w:szCs w:val="22"/>
        </w:rPr>
      </w:pPr>
    </w:p>
    <w:p w14:paraId="25ECBCE8" w14:textId="292E50A0" w:rsidR="00AA5984" w:rsidRPr="00093141" w:rsidRDefault="00AA5984">
      <w:pPr>
        <w:tabs>
          <w:tab w:val="center" w:pos="5400"/>
        </w:tabs>
        <w:jc w:val="both"/>
        <w:rPr>
          <w:rFonts w:ascii="Cambria" w:eastAsia="Cambria" w:hAnsi="Cambria" w:cs="Cambria"/>
          <w:sz w:val="22"/>
          <w:szCs w:val="22"/>
        </w:rPr>
      </w:pPr>
    </w:p>
    <w:p w14:paraId="0617D85E" w14:textId="03AD4DE6" w:rsidR="00AA5984" w:rsidRPr="00093141" w:rsidRDefault="00AA5984">
      <w:pPr>
        <w:tabs>
          <w:tab w:val="center" w:pos="5400"/>
        </w:tabs>
        <w:rPr>
          <w:rFonts w:ascii="Cambria" w:eastAsia="Cambria" w:hAnsi="Cambria" w:cs="Cambria"/>
          <w:sz w:val="22"/>
          <w:szCs w:val="22"/>
        </w:rPr>
      </w:pPr>
    </w:p>
    <w:p w14:paraId="5BD43795" w14:textId="77777777" w:rsidR="00AA5984" w:rsidRPr="00093141" w:rsidRDefault="00AA5984">
      <w:pPr>
        <w:tabs>
          <w:tab w:val="center" w:pos="5400"/>
        </w:tabs>
        <w:rPr>
          <w:rFonts w:ascii="Cambria" w:eastAsia="Cambria" w:hAnsi="Cambria" w:cs="Cambria"/>
          <w:sz w:val="22"/>
          <w:szCs w:val="22"/>
        </w:rPr>
      </w:pPr>
    </w:p>
    <w:p w14:paraId="77653A20" w14:textId="77777777" w:rsidR="00AA5984" w:rsidRPr="00093141" w:rsidRDefault="00AA5984">
      <w:pPr>
        <w:tabs>
          <w:tab w:val="center" w:pos="5400"/>
        </w:tabs>
        <w:rPr>
          <w:rFonts w:ascii="Cambria" w:eastAsia="Cambria" w:hAnsi="Cambria" w:cs="Cambria"/>
          <w:sz w:val="22"/>
          <w:szCs w:val="22"/>
        </w:rPr>
      </w:pPr>
    </w:p>
    <w:p w14:paraId="0173C627" w14:textId="77777777" w:rsidR="00AA5984" w:rsidRPr="00093141" w:rsidRDefault="00AA5984">
      <w:pPr>
        <w:tabs>
          <w:tab w:val="center" w:pos="5400"/>
        </w:tabs>
        <w:jc w:val="center"/>
        <w:rPr>
          <w:rFonts w:ascii="Cambria" w:eastAsia="Cambria" w:hAnsi="Cambria" w:cs="Cambria"/>
          <w:sz w:val="22"/>
          <w:szCs w:val="22"/>
        </w:rPr>
      </w:pPr>
    </w:p>
    <w:p w14:paraId="518588A1" w14:textId="77777777" w:rsidR="00AA5984" w:rsidRPr="00093141" w:rsidRDefault="00AA5984">
      <w:pPr>
        <w:tabs>
          <w:tab w:val="center" w:pos="5400"/>
        </w:tabs>
        <w:jc w:val="center"/>
        <w:rPr>
          <w:rFonts w:ascii="Cambria" w:eastAsia="Cambria" w:hAnsi="Cambria" w:cs="Cambria"/>
          <w:sz w:val="22"/>
          <w:szCs w:val="22"/>
        </w:rPr>
      </w:pPr>
    </w:p>
    <w:p w14:paraId="0AD766C1" w14:textId="77777777" w:rsidR="00AA5984" w:rsidRPr="00093141" w:rsidRDefault="00AA5984">
      <w:pPr>
        <w:tabs>
          <w:tab w:val="center" w:pos="5400"/>
        </w:tabs>
        <w:jc w:val="center"/>
        <w:rPr>
          <w:rFonts w:ascii="Cambria" w:eastAsia="Cambria" w:hAnsi="Cambria" w:cs="Cambria"/>
          <w:sz w:val="22"/>
          <w:szCs w:val="22"/>
        </w:rPr>
      </w:pPr>
    </w:p>
    <w:p w14:paraId="048DA606" w14:textId="77777777" w:rsidR="00AA5984" w:rsidRPr="00093141" w:rsidRDefault="00AA5984">
      <w:pPr>
        <w:tabs>
          <w:tab w:val="center" w:pos="5400"/>
        </w:tabs>
        <w:jc w:val="center"/>
        <w:rPr>
          <w:rFonts w:ascii="Cambria" w:eastAsia="Cambria" w:hAnsi="Cambria" w:cs="Cambria"/>
          <w:sz w:val="22"/>
          <w:szCs w:val="22"/>
        </w:rPr>
      </w:pPr>
    </w:p>
    <w:p w14:paraId="4926F897" w14:textId="77777777" w:rsidR="00AA5984" w:rsidRPr="00093141" w:rsidRDefault="00AA5984">
      <w:pPr>
        <w:tabs>
          <w:tab w:val="center" w:pos="5400"/>
        </w:tabs>
        <w:jc w:val="center"/>
        <w:rPr>
          <w:rFonts w:ascii="Cambria" w:eastAsia="Cambria" w:hAnsi="Cambria" w:cs="Cambria"/>
          <w:sz w:val="22"/>
          <w:szCs w:val="22"/>
        </w:rPr>
      </w:pPr>
    </w:p>
    <w:p w14:paraId="771B8C79" w14:textId="77777777" w:rsidR="00AA5984" w:rsidRPr="00093141" w:rsidRDefault="00AA5984">
      <w:pPr>
        <w:tabs>
          <w:tab w:val="center" w:pos="5400"/>
        </w:tabs>
        <w:jc w:val="center"/>
        <w:rPr>
          <w:rFonts w:ascii="Cambria" w:eastAsia="Cambria" w:hAnsi="Cambria" w:cs="Cambria"/>
          <w:sz w:val="22"/>
          <w:szCs w:val="22"/>
        </w:rPr>
      </w:pPr>
    </w:p>
    <w:p w14:paraId="76E8F311" w14:textId="77777777" w:rsidR="00AA5984" w:rsidRPr="00093141" w:rsidRDefault="00AA5984">
      <w:pPr>
        <w:tabs>
          <w:tab w:val="center" w:pos="5400"/>
        </w:tabs>
        <w:jc w:val="center"/>
        <w:rPr>
          <w:rFonts w:ascii="Cambria" w:eastAsia="Cambria" w:hAnsi="Cambria" w:cs="Cambria"/>
          <w:sz w:val="22"/>
          <w:szCs w:val="22"/>
        </w:rPr>
      </w:pPr>
    </w:p>
    <w:p w14:paraId="61C1CFC8" w14:textId="77777777" w:rsidR="00AA5984" w:rsidRPr="00093141" w:rsidRDefault="002B1715">
      <w:pPr>
        <w:tabs>
          <w:tab w:val="center" w:pos="5400"/>
        </w:tabs>
        <w:jc w:val="center"/>
        <w:rPr>
          <w:rFonts w:ascii="Cambria" w:eastAsia="Cambria" w:hAnsi="Cambria" w:cs="Cambria"/>
          <w:sz w:val="22"/>
          <w:szCs w:val="22"/>
        </w:rPr>
      </w:pPr>
      <w:r w:rsidRPr="00093141">
        <w:rPr>
          <w:noProof/>
          <w:lang w:val="en-US" w:eastAsia="en-US"/>
        </w:rPr>
        <mc:AlternateContent>
          <mc:Choice Requires="wps">
            <w:drawing>
              <wp:anchor distT="0" distB="0" distL="114300" distR="114300" simplePos="0" relativeHeight="251660288" behindDoc="0" locked="0" layoutInCell="1" hidden="0" allowOverlap="1" wp14:anchorId="00658598" wp14:editId="51C2BDD5">
                <wp:simplePos x="0" y="0"/>
                <wp:positionH relativeFrom="margin">
                  <wp:posOffset>1346200</wp:posOffset>
                </wp:positionH>
                <wp:positionV relativeFrom="paragraph">
                  <wp:posOffset>101600</wp:posOffset>
                </wp:positionV>
                <wp:extent cx="4450715" cy="2190750"/>
                <wp:effectExtent l="0" t="0" r="0" b="0"/>
                <wp:wrapNone/>
                <wp:docPr id="1" name="Rectangle 1"/>
                <wp:cNvGraphicFramePr/>
                <a:graphic xmlns:a="http://schemas.openxmlformats.org/drawingml/2006/main">
                  <a:graphicData uri="http://schemas.microsoft.com/office/word/2010/wordprocessingShape">
                    <wps:wsp>
                      <wps:cNvSpPr/>
                      <wps:spPr>
                        <a:xfrm>
                          <a:off x="3125405" y="2689388"/>
                          <a:ext cx="4441190" cy="2181225"/>
                        </a:xfrm>
                        <a:prstGeom prst="rect">
                          <a:avLst/>
                        </a:prstGeom>
                        <a:noFill/>
                        <a:ln>
                          <a:noFill/>
                        </a:ln>
                      </wps:spPr>
                      <wps:txbx>
                        <w:txbxContent>
                          <w:p w14:paraId="11029911" w14:textId="3A5BD5AB" w:rsidR="009252C2" w:rsidRPr="00093141" w:rsidRDefault="009252C2">
                            <w:pPr>
                              <w:spacing w:line="275" w:lineRule="auto"/>
                              <w:textDirection w:val="btLr"/>
                              <w:rPr>
                                <w:lang w:val="es-US"/>
                              </w:rPr>
                            </w:pPr>
                            <w:r w:rsidRPr="00093141">
                              <w:rPr>
                                <w:rFonts w:ascii="Cambria" w:eastAsia="Cambria" w:hAnsi="Cambria" w:cs="Cambria"/>
                                <w:b/>
                                <w:color w:val="0D0D0D"/>
                                <w:sz w:val="36"/>
                                <w:lang w:val="es-US"/>
                              </w:rPr>
                              <w:t xml:space="preserve">INFORME No. </w:t>
                            </w:r>
                            <w:r w:rsidR="00B63583">
                              <w:rPr>
                                <w:rFonts w:ascii="Cambria" w:eastAsia="Cambria" w:hAnsi="Cambria" w:cs="Cambria"/>
                                <w:b/>
                                <w:color w:val="0D0D0D"/>
                                <w:sz w:val="36"/>
                                <w:lang w:val="es-US"/>
                              </w:rPr>
                              <w:t>37</w:t>
                            </w:r>
                            <w:r w:rsidRPr="00093141">
                              <w:rPr>
                                <w:rFonts w:ascii="Cambria" w:eastAsia="Cambria" w:hAnsi="Cambria" w:cs="Cambria"/>
                                <w:b/>
                                <w:color w:val="0D0D0D"/>
                                <w:sz w:val="36"/>
                                <w:lang w:val="es-US"/>
                              </w:rPr>
                              <w:t>/2</w:t>
                            </w:r>
                            <w:r w:rsidR="00EA6991">
                              <w:rPr>
                                <w:rFonts w:ascii="Cambria" w:eastAsia="Cambria" w:hAnsi="Cambria" w:cs="Cambria"/>
                                <w:b/>
                                <w:color w:val="0D0D0D"/>
                                <w:sz w:val="36"/>
                                <w:lang w:val="es-US"/>
                              </w:rPr>
                              <w:t>5</w:t>
                            </w:r>
                          </w:p>
                          <w:p w14:paraId="2BB6E151" w14:textId="1ABE196B" w:rsidR="009252C2" w:rsidRPr="00093141" w:rsidRDefault="009252C2">
                            <w:pPr>
                              <w:spacing w:line="275" w:lineRule="auto"/>
                              <w:textDirection w:val="btLr"/>
                              <w:rPr>
                                <w:lang w:val="es-US"/>
                              </w:rPr>
                            </w:pPr>
                            <w:r w:rsidRPr="00093141">
                              <w:rPr>
                                <w:rFonts w:ascii="Cambria" w:eastAsia="Cambria" w:hAnsi="Cambria" w:cs="Cambria"/>
                                <w:b/>
                                <w:color w:val="0D0D0D"/>
                                <w:sz w:val="36"/>
                                <w:lang w:val="es-US"/>
                              </w:rPr>
                              <w:t xml:space="preserve">CASO </w:t>
                            </w:r>
                            <w:r w:rsidR="00B63583">
                              <w:rPr>
                                <w:rFonts w:ascii="Cambria" w:eastAsia="Cambria" w:hAnsi="Cambria" w:cs="Cambria"/>
                                <w:b/>
                                <w:color w:val="0D0D0D"/>
                                <w:sz w:val="36"/>
                                <w:lang w:val="es-US"/>
                              </w:rPr>
                              <w:t xml:space="preserve">No. </w:t>
                            </w:r>
                            <w:r w:rsidRPr="00093141">
                              <w:rPr>
                                <w:rFonts w:ascii="Cambria" w:eastAsia="Cambria" w:hAnsi="Cambria" w:cs="Cambria"/>
                                <w:b/>
                                <w:color w:val="0D0D0D"/>
                                <w:sz w:val="36"/>
                                <w:lang w:val="es-US"/>
                              </w:rPr>
                              <w:t>12.952</w:t>
                            </w:r>
                          </w:p>
                          <w:p w14:paraId="21EEA67C" w14:textId="2E18145E" w:rsidR="009252C2" w:rsidRDefault="009252C2">
                            <w:pPr>
                              <w:spacing w:line="275" w:lineRule="auto"/>
                              <w:textDirection w:val="btLr"/>
                            </w:pPr>
                            <w:r>
                              <w:rPr>
                                <w:rFonts w:ascii="Cambria" w:eastAsia="Cambria" w:hAnsi="Cambria" w:cs="Cambria"/>
                                <w:color w:val="0D0D0D"/>
                              </w:rPr>
                              <w:t xml:space="preserve">INFORME DE FONDO </w:t>
                            </w:r>
                            <w:r w:rsidR="00D179AB" w:rsidRPr="00AD77DA">
                              <w:rPr>
                                <w:rFonts w:ascii="Cambria" w:eastAsia="Cambria" w:hAnsi="Cambria" w:cs="Cambria"/>
                                <w:color w:val="0D0D0D"/>
                              </w:rPr>
                              <w:t>(</w:t>
                            </w:r>
                            <w:r w:rsidR="00E752BB" w:rsidRPr="00AD77DA">
                              <w:rPr>
                                <w:rFonts w:ascii="Cambria" w:eastAsia="Cambria" w:hAnsi="Cambria" w:cs="Cambria"/>
                                <w:color w:val="0D0D0D"/>
                              </w:rPr>
                              <w:t>PUBLICACIÓN</w:t>
                            </w:r>
                            <w:r w:rsidR="00D179AB" w:rsidRPr="00AD77DA">
                              <w:rPr>
                                <w:rFonts w:ascii="Cambria" w:eastAsia="Cambria" w:hAnsi="Cambria" w:cs="Cambria"/>
                                <w:color w:val="0D0D0D"/>
                              </w:rPr>
                              <w:t>)</w:t>
                            </w:r>
                          </w:p>
                          <w:p w14:paraId="5B75B684" w14:textId="77777777" w:rsidR="009252C2" w:rsidRDefault="009252C2">
                            <w:pPr>
                              <w:spacing w:line="275" w:lineRule="auto"/>
                              <w:textDirection w:val="btLr"/>
                            </w:pPr>
                          </w:p>
                          <w:p w14:paraId="4DE7CD21" w14:textId="77777777" w:rsidR="009252C2" w:rsidRDefault="009252C2">
                            <w:pPr>
                              <w:spacing w:line="275" w:lineRule="auto"/>
                              <w:textDirection w:val="btLr"/>
                            </w:pPr>
                            <w:r>
                              <w:rPr>
                                <w:rFonts w:ascii="Cambria" w:eastAsia="Cambria" w:hAnsi="Cambria" w:cs="Cambria"/>
                                <w:color w:val="0D0D0D"/>
                              </w:rPr>
                              <w:t>MARIELA DEL CARMEN ECHEVERRÍA DE SANGUINO</w:t>
                            </w:r>
                          </w:p>
                          <w:p w14:paraId="50B54966" w14:textId="77777777" w:rsidR="009252C2" w:rsidRDefault="009252C2">
                            <w:pPr>
                              <w:textDirection w:val="btLr"/>
                            </w:pPr>
                            <w:r>
                              <w:rPr>
                                <w:rFonts w:ascii="Cambria" w:eastAsia="Cambria" w:hAnsi="Cambria" w:cs="Cambria"/>
                                <w:color w:val="0D0D0D"/>
                              </w:rPr>
                              <w:t>COLOMBIA</w:t>
                            </w:r>
                          </w:p>
                        </w:txbxContent>
                      </wps:txbx>
                      <wps:bodyPr spcFirstLastPara="1" wrap="square" lIns="91425" tIns="45700" rIns="91425" bIns="45700" anchor="t" anchorCtr="0"/>
                    </wps:wsp>
                  </a:graphicData>
                </a:graphic>
              </wp:anchor>
            </w:drawing>
          </mc:Choice>
          <mc:Fallback>
            <w:pict>
              <v:rect w14:anchorId="00658598" id="Rectangle 1" o:spid="_x0000_s1028" style="position:absolute;left:0;text-align:left;margin-left:106pt;margin-top:8pt;width:350.45pt;height:172.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" filled="f" stroked="f">
                <v:textbox inset="2.53958mm,1.2694mm,2.53958mm,1.2694mm">
                  <w:txbxContent>
                    <w:p w14:paraId="11029911" w14:textId="3A5BD5AB" w:rsidR="009252C2" w:rsidRPr="00093141" w:rsidRDefault="009252C2">
                      <w:pPr>
                        <w:spacing w:line="275" w:lineRule="auto"/>
                        <w:textDirection w:val="btLr"/>
                        <w:rPr>
                          <w:lang w:val="es-US"/>
                        </w:rPr>
                      </w:pPr>
                      <w:r w:rsidRPr="00093141">
                        <w:rPr>
                          <w:rFonts w:ascii="Cambria" w:eastAsia="Cambria" w:hAnsi="Cambria" w:cs="Cambria"/>
                          <w:b/>
                          <w:color w:val="0D0D0D"/>
                          <w:sz w:val="36"/>
                          <w:lang w:val="es-US"/>
                        </w:rPr>
                        <w:t xml:space="preserve">INFORME No. </w:t>
                      </w:r>
                      <w:r w:rsidR="00B63583">
                        <w:rPr>
                          <w:rFonts w:ascii="Cambria" w:eastAsia="Cambria" w:hAnsi="Cambria" w:cs="Cambria"/>
                          <w:b/>
                          <w:color w:val="0D0D0D"/>
                          <w:sz w:val="36"/>
                          <w:lang w:val="es-US"/>
                        </w:rPr>
                        <w:t>37</w:t>
                      </w:r>
                      <w:r w:rsidRPr="00093141">
                        <w:rPr>
                          <w:rFonts w:ascii="Cambria" w:eastAsia="Cambria" w:hAnsi="Cambria" w:cs="Cambria"/>
                          <w:b/>
                          <w:color w:val="0D0D0D"/>
                          <w:sz w:val="36"/>
                          <w:lang w:val="es-US"/>
                        </w:rPr>
                        <w:t>/2</w:t>
                      </w:r>
                      <w:r w:rsidR="00EA6991">
                        <w:rPr>
                          <w:rFonts w:ascii="Cambria" w:eastAsia="Cambria" w:hAnsi="Cambria" w:cs="Cambria"/>
                          <w:b/>
                          <w:color w:val="0D0D0D"/>
                          <w:sz w:val="36"/>
                          <w:lang w:val="es-US"/>
                        </w:rPr>
                        <w:t>5</w:t>
                      </w:r>
                    </w:p>
                    <w:p w14:paraId="2BB6E151" w14:textId="1ABE196B" w:rsidR="009252C2" w:rsidRPr="00093141" w:rsidRDefault="009252C2">
                      <w:pPr>
                        <w:spacing w:line="275" w:lineRule="auto"/>
                        <w:textDirection w:val="btLr"/>
                        <w:rPr>
                          <w:lang w:val="es-US"/>
                        </w:rPr>
                      </w:pPr>
                      <w:r w:rsidRPr="00093141">
                        <w:rPr>
                          <w:rFonts w:ascii="Cambria" w:eastAsia="Cambria" w:hAnsi="Cambria" w:cs="Cambria"/>
                          <w:b/>
                          <w:color w:val="0D0D0D"/>
                          <w:sz w:val="36"/>
                          <w:lang w:val="es-US"/>
                        </w:rPr>
                        <w:t xml:space="preserve">CASO </w:t>
                      </w:r>
                      <w:r w:rsidR="00B63583">
                        <w:rPr>
                          <w:rFonts w:ascii="Cambria" w:eastAsia="Cambria" w:hAnsi="Cambria" w:cs="Cambria"/>
                          <w:b/>
                          <w:color w:val="0D0D0D"/>
                          <w:sz w:val="36"/>
                          <w:lang w:val="es-US"/>
                        </w:rPr>
                        <w:t xml:space="preserve">No. </w:t>
                      </w:r>
                      <w:r w:rsidRPr="00093141">
                        <w:rPr>
                          <w:rFonts w:ascii="Cambria" w:eastAsia="Cambria" w:hAnsi="Cambria" w:cs="Cambria"/>
                          <w:b/>
                          <w:color w:val="0D0D0D"/>
                          <w:sz w:val="36"/>
                          <w:lang w:val="es-US"/>
                        </w:rPr>
                        <w:t>12.952</w:t>
                      </w:r>
                    </w:p>
                    <w:p w14:paraId="21EEA67C" w14:textId="2E18145E" w:rsidR="009252C2" w:rsidRDefault="009252C2">
                      <w:pPr>
                        <w:spacing w:line="275" w:lineRule="auto"/>
                        <w:textDirection w:val="btLr"/>
                      </w:pPr>
                      <w:r>
                        <w:rPr>
                          <w:rFonts w:ascii="Cambria" w:eastAsia="Cambria" w:hAnsi="Cambria" w:cs="Cambria"/>
                          <w:color w:val="0D0D0D"/>
                        </w:rPr>
                        <w:t xml:space="preserve">INFORME DE FONDO </w:t>
                      </w:r>
                      <w:r w:rsidR="00D179AB" w:rsidRPr="00AD77DA">
                        <w:rPr>
                          <w:rFonts w:ascii="Cambria" w:eastAsia="Cambria" w:hAnsi="Cambria" w:cs="Cambria"/>
                          <w:color w:val="0D0D0D"/>
                        </w:rPr>
                        <w:t>(</w:t>
                      </w:r>
                      <w:r w:rsidR="00E752BB" w:rsidRPr="00AD77DA">
                        <w:rPr>
                          <w:rFonts w:ascii="Cambria" w:eastAsia="Cambria" w:hAnsi="Cambria" w:cs="Cambria"/>
                          <w:color w:val="0D0D0D"/>
                        </w:rPr>
                        <w:t>PUBLICACIÓN</w:t>
                      </w:r>
                      <w:r w:rsidR="00D179AB" w:rsidRPr="00AD77DA">
                        <w:rPr>
                          <w:rFonts w:ascii="Cambria" w:eastAsia="Cambria" w:hAnsi="Cambria" w:cs="Cambria"/>
                          <w:color w:val="0D0D0D"/>
                        </w:rPr>
                        <w:t>)</w:t>
                      </w:r>
                    </w:p>
                    <w:p w14:paraId="5B75B684" w14:textId="77777777" w:rsidR="009252C2" w:rsidRDefault="009252C2">
                      <w:pPr>
                        <w:spacing w:line="275" w:lineRule="auto"/>
                        <w:textDirection w:val="btLr"/>
                      </w:pPr>
                    </w:p>
                    <w:p w14:paraId="4DE7CD21" w14:textId="77777777" w:rsidR="009252C2" w:rsidRDefault="009252C2">
                      <w:pPr>
                        <w:spacing w:line="275" w:lineRule="auto"/>
                        <w:textDirection w:val="btLr"/>
                      </w:pPr>
                      <w:r>
                        <w:rPr>
                          <w:rFonts w:ascii="Cambria" w:eastAsia="Cambria" w:hAnsi="Cambria" w:cs="Cambria"/>
                          <w:color w:val="0D0D0D"/>
                        </w:rPr>
                        <w:t>MARIELA DEL CARMEN ECHEVERRÍA DE SANGUINO</w:t>
                      </w:r>
                    </w:p>
                    <w:p w14:paraId="50B54966" w14:textId="77777777" w:rsidR="009252C2" w:rsidRDefault="009252C2">
                      <w:pPr>
                        <w:textDirection w:val="btLr"/>
                      </w:pPr>
                      <w:r>
                        <w:rPr>
                          <w:rFonts w:ascii="Cambria" w:eastAsia="Cambria" w:hAnsi="Cambria" w:cs="Cambria"/>
                          <w:color w:val="0D0D0D"/>
                        </w:rPr>
                        <w:t>COLOMBIA</w:t>
                      </w:r>
                    </w:p>
                  </w:txbxContent>
                </v:textbox>
                <w10:wrap anchorx="margin"/>
              </v:rect>
            </w:pict>
          </mc:Fallback>
        </mc:AlternateContent>
      </w:r>
      <w:r w:rsidRPr="00093141">
        <w:rPr>
          <w:noProof/>
          <w:lang w:val="en-US" w:eastAsia="en-US"/>
        </w:rPr>
        <mc:AlternateContent>
          <mc:Choice Requires="wps">
            <w:drawing>
              <wp:anchor distT="0" distB="0" distL="114300" distR="114300" simplePos="0" relativeHeight="251661312" behindDoc="0" locked="0" layoutInCell="1" hidden="0" allowOverlap="1" wp14:anchorId="36F97543" wp14:editId="1B146E3F">
                <wp:simplePos x="0" y="0"/>
                <wp:positionH relativeFrom="margin">
                  <wp:posOffset>-342899</wp:posOffset>
                </wp:positionH>
                <wp:positionV relativeFrom="paragraph">
                  <wp:posOffset>152400</wp:posOffset>
                </wp:positionV>
                <wp:extent cx="1400175" cy="1386840"/>
                <wp:effectExtent l="0" t="0" r="0" b="0"/>
                <wp:wrapNone/>
                <wp:docPr id="3" name="Rectangle 3"/>
                <wp:cNvGraphicFramePr/>
                <a:graphic xmlns:a="http://schemas.openxmlformats.org/drawingml/2006/main">
                  <a:graphicData uri="http://schemas.microsoft.com/office/word/2010/wordprocessingShape">
                    <wps:wsp>
                      <wps:cNvSpPr/>
                      <wps:spPr>
                        <a:xfrm>
                          <a:off x="4650675" y="3091343"/>
                          <a:ext cx="1390650" cy="1377315"/>
                        </a:xfrm>
                        <a:prstGeom prst="rect">
                          <a:avLst/>
                        </a:prstGeom>
                        <a:noFill/>
                        <a:ln>
                          <a:noFill/>
                        </a:ln>
                      </wps:spPr>
                      <wps:txbx>
                        <w:txbxContent>
                          <w:p w14:paraId="4CEB56A8" w14:textId="57376A68" w:rsidR="009252C2" w:rsidRPr="004527C7" w:rsidRDefault="009252C2">
                            <w:pPr>
                              <w:spacing w:line="275" w:lineRule="auto"/>
                              <w:jc w:val="right"/>
                              <w:textDirection w:val="btLr"/>
                              <w:rPr>
                                <w:lang w:val="pt-BR"/>
                              </w:rPr>
                            </w:pPr>
                            <w:r w:rsidRPr="004527C7">
                              <w:rPr>
                                <w:rFonts w:ascii="Calibri" w:eastAsia="Calibri" w:hAnsi="Calibri" w:cs="Calibri"/>
                                <w:color w:val="FFFFFF"/>
                                <w:sz w:val="22"/>
                                <w:lang w:val="pt-BR"/>
                              </w:rPr>
                              <w:t>OEA/Ser.L/V/II.</w:t>
                            </w:r>
                          </w:p>
                          <w:p w14:paraId="7B68501B" w14:textId="748F7ECB" w:rsidR="009252C2" w:rsidRPr="00735025" w:rsidRDefault="009252C2">
                            <w:pPr>
                              <w:spacing w:line="275" w:lineRule="auto"/>
                              <w:jc w:val="right"/>
                              <w:textDirection w:val="btLr"/>
                              <w:rPr>
                                <w:lang w:val="pt-BR"/>
                              </w:rPr>
                            </w:pPr>
                            <w:r w:rsidRPr="00735025">
                              <w:rPr>
                                <w:rFonts w:ascii="Calibri" w:eastAsia="Calibri" w:hAnsi="Calibri" w:cs="Calibri"/>
                                <w:color w:val="FFFFFF"/>
                                <w:sz w:val="22"/>
                                <w:lang w:val="pt-BR"/>
                              </w:rPr>
                              <w:t xml:space="preserve">Doc. </w:t>
                            </w:r>
                            <w:r w:rsidR="00B63583" w:rsidRPr="00735025">
                              <w:rPr>
                                <w:rFonts w:ascii="Calibri" w:eastAsia="Calibri" w:hAnsi="Calibri" w:cs="Calibri"/>
                                <w:color w:val="FFFFFF"/>
                                <w:sz w:val="22"/>
                                <w:lang w:val="pt-BR"/>
                              </w:rPr>
                              <w:t>40</w:t>
                            </w:r>
                          </w:p>
                          <w:p w14:paraId="6BD61D48" w14:textId="0D492A4A" w:rsidR="009252C2" w:rsidRDefault="00AD77DA">
                            <w:pPr>
                              <w:spacing w:line="275" w:lineRule="auto"/>
                              <w:jc w:val="right"/>
                              <w:textDirection w:val="btLr"/>
                            </w:pPr>
                            <w:r>
                              <w:rPr>
                                <w:rFonts w:ascii="Calibri" w:eastAsia="Calibri" w:hAnsi="Calibri" w:cs="Calibri"/>
                                <w:color w:val="FFFFFF"/>
                                <w:sz w:val="22"/>
                              </w:rPr>
                              <w:t xml:space="preserve">4 </w:t>
                            </w:r>
                            <w:r w:rsidR="00B63583">
                              <w:rPr>
                                <w:rFonts w:ascii="Calibri" w:eastAsia="Calibri" w:hAnsi="Calibri" w:cs="Calibri"/>
                                <w:color w:val="FFFFFF"/>
                                <w:sz w:val="22"/>
                              </w:rPr>
                              <w:t xml:space="preserve">de </w:t>
                            </w:r>
                            <w:r>
                              <w:rPr>
                                <w:rFonts w:ascii="Calibri" w:eastAsia="Calibri" w:hAnsi="Calibri" w:cs="Calibri"/>
                                <w:color w:val="FFFFFF"/>
                                <w:sz w:val="22"/>
                              </w:rPr>
                              <w:t>abril</w:t>
                            </w:r>
                            <w:r w:rsidR="009252C2">
                              <w:rPr>
                                <w:rFonts w:ascii="Calibri" w:eastAsia="Calibri" w:hAnsi="Calibri" w:cs="Calibri"/>
                                <w:color w:val="FFFFFF"/>
                                <w:sz w:val="22"/>
                              </w:rPr>
                              <w:t xml:space="preserve"> </w:t>
                            </w:r>
                            <w:r w:rsidR="00B63583">
                              <w:rPr>
                                <w:rFonts w:ascii="Calibri" w:eastAsia="Calibri" w:hAnsi="Calibri" w:cs="Calibri"/>
                                <w:color w:val="FFFFFF"/>
                                <w:sz w:val="22"/>
                              </w:rPr>
                              <w:t xml:space="preserve">de </w:t>
                            </w:r>
                            <w:r w:rsidR="009252C2">
                              <w:rPr>
                                <w:rFonts w:ascii="Calibri" w:eastAsia="Calibri" w:hAnsi="Calibri" w:cs="Calibri"/>
                                <w:color w:val="FFFFFF"/>
                                <w:sz w:val="22"/>
                              </w:rPr>
                              <w:t>202</w:t>
                            </w:r>
                            <w:r w:rsidR="00EA6991">
                              <w:rPr>
                                <w:rFonts w:ascii="Calibri" w:eastAsia="Calibri" w:hAnsi="Calibri" w:cs="Calibri"/>
                                <w:color w:val="FFFFFF"/>
                                <w:sz w:val="22"/>
                              </w:rPr>
                              <w:t>5</w:t>
                            </w:r>
                          </w:p>
                          <w:p w14:paraId="102E4E91" w14:textId="77777777" w:rsidR="009252C2" w:rsidRDefault="009252C2">
                            <w:pPr>
                              <w:spacing w:line="275" w:lineRule="auto"/>
                              <w:jc w:val="right"/>
                              <w:textDirection w:val="btLr"/>
                            </w:pPr>
                            <w:r>
                              <w:rPr>
                                <w:rFonts w:ascii="Calibri" w:eastAsia="Calibri" w:hAnsi="Calibri" w:cs="Calibri"/>
                                <w:color w:val="FFFFFF"/>
                                <w:sz w:val="22"/>
                              </w:rPr>
                              <w:t>Original: Español</w:t>
                            </w:r>
                          </w:p>
                        </w:txbxContent>
                      </wps:txbx>
                      <wps:bodyPr spcFirstLastPara="1" wrap="square" lIns="91425" tIns="45700" rIns="91425" bIns="45700" anchor="t" anchorCtr="0"/>
                    </wps:wsp>
                  </a:graphicData>
                </a:graphic>
              </wp:anchor>
            </w:drawing>
          </mc:Choice>
          <mc:Fallback>
            <w:pict>
              <v:rect w14:anchorId="36F97543" id="Rectangle 3" o:spid="_x0000_s1029" style="position:absolute;left:0;text-align:left;margin-left:-27pt;margin-top:12pt;width:110.25pt;height:109.2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" filled="f" stroked="f">
                <v:textbox inset="2.53958mm,1.2694mm,2.53958mm,1.2694mm">
                  <w:txbxContent>
                    <w:p w14:paraId="4CEB56A8" w14:textId="57376A68" w:rsidR="009252C2" w:rsidRPr="004527C7" w:rsidRDefault="009252C2">
                      <w:pPr>
                        <w:spacing w:line="275" w:lineRule="auto"/>
                        <w:jc w:val="right"/>
                        <w:textDirection w:val="btLr"/>
                        <w:rPr>
                          <w:lang w:val="pt-BR"/>
                        </w:rPr>
                      </w:pPr>
                      <w:r w:rsidRPr="004527C7">
                        <w:rPr>
                          <w:rFonts w:ascii="Calibri" w:eastAsia="Calibri" w:hAnsi="Calibri" w:cs="Calibri"/>
                          <w:color w:val="FFFFFF"/>
                          <w:sz w:val="22"/>
                          <w:lang w:val="pt-BR"/>
                        </w:rPr>
                        <w:t>OEA/Ser.L/V/II.</w:t>
                      </w:r>
                    </w:p>
                    <w:p w14:paraId="7B68501B" w14:textId="748F7ECB" w:rsidR="009252C2" w:rsidRPr="00735025" w:rsidRDefault="009252C2">
                      <w:pPr>
                        <w:spacing w:line="275" w:lineRule="auto"/>
                        <w:jc w:val="right"/>
                        <w:textDirection w:val="btLr"/>
                        <w:rPr>
                          <w:lang w:val="pt-BR"/>
                        </w:rPr>
                      </w:pPr>
                      <w:r w:rsidRPr="00735025">
                        <w:rPr>
                          <w:rFonts w:ascii="Calibri" w:eastAsia="Calibri" w:hAnsi="Calibri" w:cs="Calibri"/>
                          <w:color w:val="FFFFFF"/>
                          <w:sz w:val="22"/>
                          <w:lang w:val="pt-BR"/>
                        </w:rPr>
                        <w:t xml:space="preserve">Doc. </w:t>
                      </w:r>
                      <w:r w:rsidR="00B63583" w:rsidRPr="00735025">
                        <w:rPr>
                          <w:rFonts w:ascii="Calibri" w:eastAsia="Calibri" w:hAnsi="Calibri" w:cs="Calibri"/>
                          <w:color w:val="FFFFFF"/>
                          <w:sz w:val="22"/>
                          <w:lang w:val="pt-BR"/>
                        </w:rPr>
                        <w:t>40</w:t>
                      </w:r>
                    </w:p>
                    <w:p w14:paraId="6BD61D48" w14:textId="0D492A4A" w:rsidR="009252C2" w:rsidRDefault="00AD77DA">
                      <w:pPr>
                        <w:spacing w:line="275" w:lineRule="auto"/>
                        <w:jc w:val="right"/>
                        <w:textDirection w:val="btLr"/>
                      </w:pPr>
                      <w:r>
                        <w:rPr>
                          <w:rFonts w:ascii="Calibri" w:eastAsia="Calibri" w:hAnsi="Calibri" w:cs="Calibri"/>
                          <w:color w:val="FFFFFF"/>
                          <w:sz w:val="22"/>
                        </w:rPr>
                        <w:t xml:space="preserve">4 </w:t>
                      </w:r>
                      <w:r w:rsidR="00B63583">
                        <w:rPr>
                          <w:rFonts w:ascii="Calibri" w:eastAsia="Calibri" w:hAnsi="Calibri" w:cs="Calibri"/>
                          <w:color w:val="FFFFFF"/>
                          <w:sz w:val="22"/>
                        </w:rPr>
                        <w:t xml:space="preserve">de </w:t>
                      </w:r>
                      <w:r>
                        <w:rPr>
                          <w:rFonts w:ascii="Calibri" w:eastAsia="Calibri" w:hAnsi="Calibri" w:cs="Calibri"/>
                          <w:color w:val="FFFFFF"/>
                          <w:sz w:val="22"/>
                        </w:rPr>
                        <w:t>abril</w:t>
                      </w:r>
                      <w:r w:rsidR="009252C2">
                        <w:rPr>
                          <w:rFonts w:ascii="Calibri" w:eastAsia="Calibri" w:hAnsi="Calibri" w:cs="Calibri"/>
                          <w:color w:val="FFFFFF"/>
                          <w:sz w:val="22"/>
                        </w:rPr>
                        <w:t xml:space="preserve"> </w:t>
                      </w:r>
                      <w:r w:rsidR="00B63583">
                        <w:rPr>
                          <w:rFonts w:ascii="Calibri" w:eastAsia="Calibri" w:hAnsi="Calibri" w:cs="Calibri"/>
                          <w:color w:val="FFFFFF"/>
                          <w:sz w:val="22"/>
                        </w:rPr>
                        <w:t xml:space="preserve">de </w:t>
                      </w:r>
                      <w:r w:rsidR="009252C2">
                        <w:rPr>
                          <w:rFonts w:ascii="Calibri" w:eastAsia="Calibri" w:hAnsi="Calibri" w:cs="Calibri"/>
                          <w:color w:val="FFFFFF"/>
                          <w:sz w:val="22"/>
                        </w:rPr>
                        <w:t>202</w:t>
                      </w:r>
                      <w:r w:rsidR="00EA6991">
                        <w:rPr>
                          <w:rFonts w:ascii="Calibri" w:eastAsia="Calibri" w:hAnsi="Calibri" w:cs="Calibri"/>
                          <w:color w:val="FFFFFF"/>
                          <w:sz w:val="22"/>
                        </w:rPr>
                        <w:t>5</w:t>
                      </w:r>
                    </w:p>
                    <w:p w14:paraId="102E4E91" w14:textId="77777777" w:rsidR="009252C2" w:rsidRDefault="009252C2">
                      <w:pPr>
                        <w:spacing w:line="275" w:lineRule="auto"/>
                        <w:jc w:val="right"/>
                        <w:textDirection w:val="btLr"/>
                      </w:pPr>
                      <w:r>
                        <w:rPr>
                          <w:rFonts w:ascii="Calibri" w:eastAsia="Calibri" w:hAnsi="Calibri" w:cs="Calibri"/>
                          <w:color w:val="FFFFFF"/>
                          <w:sz w:val="22"/>
                        </w:rPr>
                        <w:t>Original: Español</w:t>
                      </w:r>
                    </w:p>
                  </w:txbxContent>
                </v:textbox>
                <w10:wrap anchorx="margin"/>
              </v:rect>
            </w:pict>
          </mc:Fallback>
        </mc:AlternateContent>
      </w:r>
    </w:p>
    <w:p w14:paraId="634D0831" w14:textId="77777777" w:rsidR="00AA5984" w:rsidRPr="00093141" w:rsidRDefault="00AA5984">
      <w:pPr>
        <w:tabs>
          <w:tab w:val="center" w:pos="5400"/>
        </w:tabs>
        <w:jc w:val="center"/>
        <w:rPr>
          <w:rFonts w:ascii="Cambria" w:eastAsia="Cambria" w:hAnsi="Cambria" w:cs="Cambria"/>
          <w:sz w:val="22"/>
          <w:szCs w:val="22"/>
        </w:rPr>
      </w:pPr>
    </w:p>
    <w:p w14:paraId="1D402628" w14:textId="77777777" w:rsidR="00AA5984" w:rsidRPr="00093141" w:rsidRDefault="00AA5984">
      <w:pPr>
        <w:tabs>
          <w:tab w:val="center" w:pos="5400"/>
        </w:tabs>
        <w:jc w:val="center"/>
        <w:rPr>
          <w:rFonts w:ascii="Cambria" w:eastAsia="Cambria" w:hAnsi="Cambria" w:cs="Cambria"/>
          <w:sz w:val="22"/>
          <w:szCs w:val="22"/>
        </w:rPr>
      </w:pPr>
    </w:p>
    <w:p w14:paraId="410484A7" w14:textId="77777777" w:rsidR="00AA5984" w:rsidRPr="00093141" w:rsidRDefault="00AA5984">
      <w:pPr>
        <w:tabs>
          <w:tab w:val="center" w:pos="5400"/>
        </w:tabs>
        <w:jc w:val="center"/>
        <w:rPr>
          <w:rFonts w:ascii="Cambria" w:eastAsia="Cambria" w:hAnsi="Cambria" w:cs="Cambria"/>
          <w:sz w:val="22"/>
          <w:szCs w:val="22"/>
        </w:rPr>
      </w:pPr>
    </w:p>
    <w:p w14:paraId="6561D661" w14:textId="77777777" w:rsidR="00AA5984" w:rsidRPr="00093141" w:rsidRDefault="00AA5984">
      <w:pPr>
        <w:tabs>
          <w:tab w:val="center" w:pos="5400"/>
        </w:tabs>
        <w:jc w:val="center"/>
        <w:rPr>
          <w:rFonts w:ascii="Cambria" w:eastAsia="Cambria" w:hAnsi="Cambria" w:cs="Cambria"/>
          <w:sz w:val="22"/>
          <w:szCs w:val="22"/>
        </w:rPr>
      </w:pPr>
    </w:p>
    <w:p w14:paraId="756A2DAA" w14:textId="77777777" w:rsidR="00AA5984" w:rsidRPr="00093141" w:rsidRDefault="00AA5984">
      <w:pPr>
        <w:tabs>
          <w:tab w:val="center" w:pos="5400"/>
        </w:tabs>
        <w:jc w:val="center"/>
        <w:rPr>
          <w:rFonts w:ascii="Cambria" w:eastAsia="Cambria" w:hAnsi="Cambria" w:cs="Cambria"/>
          <w:sz w:val="22"/>
          <w:szCs w:val="22"/>
        </w:rPr>
      </w:pPr>
    </w:p>
    <w:p w14:paraId="0566B837" w14:textId="77777777" w:rsidR="00AA5984" w:rsidRPr="00093141" w:rsidRDefault="00AA5984">
      <w:pPr>
        <w:tabs>
          <w:tab w:val="center" w:pos="5400"/>
        </w:tabs>
        <w:jc w:val="center"/>
        <w:rPr>
          <w:rFonts w:ascii="Cambria" w:eastAsia="Cambria" w:hAnsi="Cambria" w:cs="Cambria"/>
          <w:sz w:val="22"/>
          <w:szCs w:val="22"/>
        </w:rPr>
      </w:pPr>
    </w:p>
    <w:p w14:paraId="50B5C75C" w14:textId="77777777" w:rsidR="00AA5984" w:rsidRPr="00093141" w:rsidRDefault="00AA5984">
      <w:pPr>
        <w:tabs>
          <w:tab w:val="center" w:pos="5400"/>
        </w:tabs>
        <w:jc w:val="center"/>
        <w:rPr>
          <w:rFonts w:ascii="Cambria" w:eastAsia="Cambria" w:hAnsi="Cambria" w:cs="Cambria"/>
          <w:sz w:val="22"/>
          <w:szCs w:val="22"/>
        </w:rPr>
      </w:pPr>
    </w:p>
    <w:p w14:paraId="68ADE2CB" w14:textId="77777777" w:rsidR="00AA5984" w:rsidRPr="00093141" w:rsidRDefault="00AA5984">
      <w:pPr>
        <w:tabs>
          <w:tab w:val="center" w:pos="5400"/>
        </w:tabs>
        <w:jc w:val="center"/>
        <w:rPr>
          <w:rFonts w:ascii="Cambria" w:eastAsia="Cambria" w:hAnsi="Cambria" w:cs="Cambria"/>
          <w:sz w:val="22"/>
          <w:szCs w:val="22"/>
        </w:rPr>
      </w:pPr>
    </w:p>
    <w:p w14:paraId="71E285CC" w14:textId="77777777" w:rsidR="00AA5984" w:rsidRPr="00093141" w:rsidRDefault="00AA5984">
      <w:pPr>
        <w:tabs>
          <w:tab w:val="center" w:pos="5400"/>
        </w:tabs>
        <w:jc w:val="center"/>
        <w:rPr>
          <w:rFonts w:ascii="Cambria" w:eastAsia="Cambria" w:hAnsi="Cambria" w:cs="Cambria"/>
          <w:sz w:val="22"/>
          <w:szCs w:val="22"/>
        </w:rPr>
      </w:pPr>
    </w:p>
    <w:p w14:paraId="1A33CD36" w14:textId="77777777" w:rsidR="00AA5984" w:rsidRPr="00093141" w:rsidRDefault="00AA5984">
      <w:pPr>
        <w:tabs>
          <w:tab w:val="center" w:pos="5400"/>
        </w:tabs>
        <w:jc w:val="center"/>
        <w:rPr>
          <w:rFonts w:ascii="Cambria" w:eastAsia="Cambria" w:hAnsi="Cambria" w:cs="Cambria"/>
          <w:sz w:val="22"/>
          <w:szCs w:val="22"/>
        </w:rPr>
      </w:pPr>
    </w:p>
    <w:p w14:paraId="50544BE3" w14:textId="77777777" w:rsidR="00AA5984" w:rsidRPr="00093141" w:rsidRDefault="00AA5984">
      <w:pPr>
        <w:tabs>
          <w:tab w:val="center" w:pos="5400"/>
        </w:tabs>
        <w:jc w:val="center"/>
        <w:rPr>
          <w:rFonts w:ascii="Cambria" w:eastAsia="Cambria" w:hAnsi="Cambria" w:cs="Cambria"/>
          <w:sz w:val="22"/>
          <w:szCs w:val="22"/>
        </w:rPr>
      </w:pPr>
    </w:p>
    <w:p w14:paraId="4CF010F1" w14:textId="77777777" w:rsidR="00AA5984" w:rsidRPr="00093141" w:rsidRDefault="00AA5984">
      <w:pPr>
        <w:tabs>
          <w:tab w:val="center" w:pos="5400"/>
        </w:tabs>
        <w:jc w:val="center"/>
        <w:rPr>
          <w:rFonts w:ascii="Cambria" w:eastAsia="Cambria" w:hAnsi="Cambria" w:cs="Cambria"/>
          <w:sz w:val="22"/>
          <w:szCs w:val="22"/>
        </w:rPr>
      </w:pPr>
    </w:p>
    <w:p w14:paraId="30C6C059" w14:textId="77777777" w:rsidR="00AA5984" w:rsidRPr="00093141" w:rsidRDefault="00AA5984">
      <w:pPr>
        <w:tabs>
          <w:tab w:val="center" w:pos="5400"/>
        </w:tabs>
        <w:jc w:val="center"/>
        <w:rPr>
          <w:rFonts w:ascii="Cambria" w:eastAsia="Cambria" w:hAnsi="Cambria" w:cs="Cambria"/>
          <w:sz w:val="22"/>
          <w:szCs w:val="22"/>
        </w:rPr>
      </w:pPr>
    </w:p>
    <w:p w14:paraId="53CDE528" w14:textId="77777777" w:rsidR="00AA5984" w:rsidRPr="00093141" w:rsidRDefault="00AA5984">
      <w:pPr>
        <w:tabs>
          <w:tab w:val="center" w:pos="5400"/>
        </w:tabs>
        <w:jc w:val="center"/>
        <w:rPr>
          <w:rFonts w:ascii="Cambria" w:eastAsia="Cambria" w:hAnsi="Cambria" w:cs="Cambria"/>
          <w:sz w:val="22"/>
          <w:szCs w:val="22"/>
        </w:rPr>
      </w:pPr>
    </w:p>
    <w:p w14:paraId="1CDD0CAB" w14:textId="77777777" w:rsidR="00AA5984" w:rsidRPr="00093141" w:rsidRDefault="00AA5984">
      <w:pPr>
        <w:tabs>
          <w:tab w:val="center" w:pos="5400"/>
        </w:tabs>
        <w:jc w:val="center"/>
        <w:rPr>
          <w:rFonts w:ascii="Cambria" w:eastAsia="Cambria" w:hAnsi="Cambria" w:cs="Cambria"/>
          <w:sz w:val="18"/>
          <w:szCs w:val="18"/>
        </w:rPr>
      </w:pPr>
    </w:p>
    <w:p w14:paraId="673BCD7E" w14:textId="77777777" w:rsidR="00AA5984" w:rsidRPr="00093141" w:rsidRDefault="00AA5984">
      <w:pPr>
        <w:tabs>
          <w:tab w:val="center" w:pos="5400"/>
        </w:tabs>
        <w:jc w:val="center"/>
        <w:rPr>
          <w:rFonts w:ascii="Cambria" w:eastAsia="Cambria" w:hAnsi="Cambria" w:cs="Cambria"/>
          <w:sz w:val="18"/>
          <w:szCs w:val="18"/>
        </w:rPr>
      </w:pPr>
    </w:p>
    <w:p w14:paraId="7C473EA6" w14:textId="77777777" w:rsidR="00AA5984" w:rsidRPr="00093141" w:rsidRDefault="00AA5984">
      <w:pPr>
        <w:tabs>
          <w:tab w:val="center" w:pos="5400"/>
        </w:tabs>
        <w:jc w:val="center"/>
        <w:rPr>
          <w:rFonts w:ascii="Cambria" w:eastAsia="Cambria" w:hAnsi="Cambria" w:cs="Cambria"/>
          <w:sz w:val="18"/>
          <w:szCs w:val="18"/>
        </w:rPr>
      </w:pPr>
    </w:p>
    <w:p w14:paraId="543B6B60" w14:textId="77777777" w:rsidR="00AA5984" w:rsidRPr="00093141" w:rsidRDefault="00AA5984">
      <w:pPr>
        <w:tabs>
          <w:tab w:val="center" w:pos="5400"/>
        </w:tabs>
        <w:jc w:val="center"/>
        <w:rPr>
          <w:rFonts w:ascii="Cambria" w:eastAsia="Cambria" w:hAnsi="Cambria" w:cs="Cambria"/>
          <w:sz w:val="18"/>
          <w:szCs w:val="18"/>
        </w:rPr>
      </w:pPr>
    </w:p>
    <w:p w14:paraId="0693327F" w14:textId="77777777" w:rsidR="00AA5984" w:rsidRPr="00093141" w:rsidRDefault="00AA5984">
      <w:pPr>
        <w:tabs>
          <w:tab w:val="center" w:pos="5400"/>
        </w:tabs>
        <w:jc w:val="center"/>
        <w:rPr>
          <w:rFonts w:ascii="Cambria" w:eastAsia="Cambria" w:hAnsi="Cambria" w:cs="Cambria"/>
          <w:sz w:val="18"/>
          <w:szCs w:val="18"/>
        </w:rPr>
      </w:pPr>
    </w:p>
    <w:p w14:paraId="5804E5D6" w14:textId="77777777" w:rsidR="00AA5984" w:rsidRPr="00093141" w:rsidRDefault="00AA5984">
      <w:pPr>
        <w:tabs>
          <w:tab w:val="center" w:pos="5400"/>
        </w:tabs>
        <w:jc w:val="center"/>
        <w:rPr>
          <w:rFonts w:ascii="Cambria" w:eastAsia="Cambria" w:hAnsi="Cambria" w:cs="Cambria"/>
          <w:sz w:val="18"/>
          <w:szCs w:val="18"/>
        </w:rPr>
      </w:pPr>
    </w:p>
    <w:p w14:paraId="4EF22952" w14:textId="77777777" w:rsidR="00AA5984" w:rsidRPr="00093141" w:rsidRDefault="00AA5984">
      <w:pPr>
        <w:tabs>
          <w:tab w:val="center" w:pos="5400"/>
        </w:tabs>
        <w:jc w:val="center"/>
        <w:rPr>
          <w:rFonts w:ascii="Cambria" w:eastAsia="Cambria" w:hAnsi="Cambria" w:cs="Cambria"/>
          <w:sz w:val="18"/>
          <w:szCs w:val="18"/>
        </w:rPr>
      </w:pPr>
    </w:p>
    <w:p w14:paraId="3B27FBD1" w14:textId="77777777" w:rsidR="00AA5984" w:rsidRPr="00093141" w:rsidRDefault="00AA5984">
      <w:pPr>
        <w:tabs>
          <w:tab w:val="center" w:pos="5400"/>
        </w:tabs>
        <w:jc w:val="center"/>
        <w:rPr>
          <w:rFonts w:ascii="Cambria" w:eastAsia="Cambria" w:hAnsi="Cambria" w:cs="Cambria"/>
          <w:sz w:val="18"/>
          <w:szCs w:val="18"/>
        </w:rPr>
      </w:pPr>
    </w:p>
    <w:p w14:paraId="07F45047" w14:textId="77777777" w:rsidR="00AA5984" w:rsidRPr="00093141" w:rsidRDefault="00AA5984">
      <w:pPr>
        <w:tabs>
          <w:tab w:val="center" w:pos="5400"/>
        </w:tabs>
        <w:jc w:val="center"/>
        <w:rPr>
          <w:rFonts w:ascii="Cambria" w:eastAsia="Cambria" w:hAnsi="Cambria" w:cs="Cambria"/>
          <w:sz w:val="18"/>
          <w:szCs w:val="18"/>
        </w:rPr>
      </w:pPr>
    </w:p>
    <w:p w14:paraId="42B874FB" w14:textId="77777777" w:rsidR="00AA5984" w:rsidRPr="00093141" w:rsidRDefault="00AA5984">
      <w:pPr>
        <w:tabs>
          <w:tab w:val="center" w:pos="5400"/>
        </w:tabs>
        <w:jc w:val="center"/>
        <w:rPr>
          <w:rFonts w:ascii="Cambria" w:eastAsia="Cambria" w:hAnsi="Cambria" w:cs="Cambria"/>
          <w:sz w:val="18"/>
          <w:szCs w:val="18"/>
        </w:rPr>
      </w:pPr>
    </w:p>
    <w:p w14:paraId="396C9C13" w14:textId="77777777" w:rsidR="00AA5984" w:rsidRPr="00093141" w:rsidRDefault="00AA5984">
      <w:pPr>
        <w:tabs>
          <w:tab w:val="center" w:pos="5400"/>
        </w:tabs>
        <w:jc w:val="center"/>
        <w:rPr>
          <w:rFonts w:ascii="Cambria" w:eastAsia="Cambria" w:hAnsi="Cambria" w:cs="Cambria"/>
          <w:sz w:val="18"/>
          <w:szCs w:val="18"/>
        </w:rPr>
      </w:pPr>
    </w:p>
    <w:p w14:paraId="16AC450B" w14:textId="77777777" w:rsidR="00AA5984" w:rsidRPr="00093141" w:rsidRDefault="00AA5984">
      <w:pPr>
        <w:tabs>
          <w:tab w:val="center" w:pos="5400"/>
        </w:tabs>
        <w:jc w:val="center"/>
        <w:rPr>
          <w:rFonts w:ascii="Cambria" w:eastAsia="Cambria" w:hAnsi="Cambria" w:cs="Cambria"/>
          <w:sz w:val="18"/>
          <w:szCs w:val="18"/>
        </w:rPr>
      </w:pPr>
    </w:p>
    <w:p w14:paraId="69E17D0D" w14:textId="77777777" w:rsidR="00AA5984" w:rsidRPr="00093141" w:rsidRDefault="00AA5984">
      <w:pPr>
        <w:tabs>
          <w:tab w:val="center" w:pos="5400"/>
        </w:tabs>
        <w:jc w:val="center"/>
        <w:rPr>
          <w:rFonts w:ascii="Cambria" w:eastAsia="Cambria" w:hAnsi="Cambria" w:cs="Cambria"/>
          <w:sz w:val="18"/>
          <w:szCs w:val="18"/>
        </w:rPr>
      </w:pPr>
    </w:p>
    <w:p w14:paraId="0A87558F" w14:textId="77777777" w:rsidR="00AA5984" w:rsidRPr="00093141" w:rsidRDefault="00AA5984">
      <w:pPr>
        <w:tabs>
          <w:tab w:val="center" w:pos="5400"/>
        </w:tabs>
        <w:jc w:val="center"/>
        <w:rPr>
          <w:rFonts w:ascii="Cambria" w:eastAsia="Cambria" w:hAnsi="Cambria" w:cs="Cambria"/>
          <w:sz w:val="18"/>
          <w:szCs w:val="18"/>
        </w:rPr>
      </w:pPr>
    </w:p>
    <w:p w14:paraId="04EA0FC4" w14:textId="77777777" w:rsidR="00AA5984" w:rsidRPr="00093141" w:rsidRDefault="002B1715">
      <w:pPr>
        <w:tabs>
          <w:tab w:val="center" w:pos="5400"/>
        </w:tabs>
        <w:jc w:val="center"/>
        <w:rPr>
          <w:rFonts w:ascii="Cambria" w:eastAsia="Cambria" w:hAnsi="Cambria" w:cs="Cambria"/>
          <w:sz w:val="18"/>
          <w:szCs w:val="18"/>
        </w:rPr>
      </w:pPr>
      <w:r w:rsidRPr="00093141">
        <w:rPr>
          <w:noProof/>
          <w:lang w:val="en-US" w:eastAsia="en-US"/>
        </w:rPr>
        <mc:AlternateContent>
          <mc:Choice Requires="wps">
            <w:drawing>
              <wp:anchor distT="0" distB="0" distL="114300" distR="114300" simplePos="0" relativeHeight="251662336" behindDoc="0" locked="0" layoutInCell="1" hidden="0" allowOverlap="1" wp14:anchorId="79D637BB" wp14:editId="2A2500C3">
                <wp:simplePos x="0" y="0"/>
                <wp:positionH relativeFrom="margin">
                  <wp:posOffset>1333500</wp:posOffset>
                </wp:positionH>
                <wp:positionV relativeFrom="paragraph">
                  <wp:posOffset>12700</wp:posOffset>
                </wp:positionV>
                <wp:extent cx="4943475" cy="674370"/>
                <wp:effectExtent l="0" t="0" r="0" b="0"/>
                <wp:wrapNone/>
                <wp:docPr id="4" name="Rectangle 4"/>
                <wp:cNvGraphicFramePr/>
                <a:graphic xmlns:a="http://schemas.openxmlformats.org/drawingml/2006/main">
                  <a:graphicData uri="http://schemas.microsoft.com/office/word/2010/wordprocessingShape">
                    <wps:wsp>
                      <wps:cNvSpPr/>
                      <wps:spPr>
                        <a:xfrm>
                          <a:off x="2879025" y="3447578"/>
                          <a:ext cx="4933950" cy="664845"/>
                        </a:xfrm>
                        <a:prstGeom prst="rect">
                          <a:avLst/>
                        </a:prstGeom>
                        <a:noFill/>
                        <a:ln>
                          <a:noFill/>
                        </a:ln>
                      </wps:spPr>
                      <wps:txbx>
                        <w:txbxContent>
                          <w:p w14:paraId="17729F8A" w14:textId="072522C4" w:rsidR="009252C2" w:rsidRPr="00C55E9F" w:rsidRDefault="009252C2" w:rsidP="00C55E9F">
                            <w:pPr>
                              <w:tabs>
                                <w:tab w:val="center" w:pos="5400"/>
                              </w:tabs>
                              <w:suppressAutoHyphens/>
                              <w:spacing w:before="60"/>
                              <w:rPr>
                                <w:rFonts w:asciiTheme="minorHAnsi" w:hAnsiTheme="minorHAnsi" w:cs="Univers"/>
                                <w:color w:val="0D0D0D" w:themeColor="text1" w:themeTint="F2"/>
                                <w:sz w:val="18"/>
                                <w:szCs w:val="20"/>
                                <w:lang w:val="es-ES_tradnl"/>
                              </w:rPr>
                            </w:pPr>
                            <w:r w:rsidRPr="00C55E9F">
                              <w:rPr>
                                <w:rFonts w:asciiTheme="minorHAnsi" w:hAnsiTheme="minorHAnsi"/>
                                <w:color w:val="0D0D0D" w:themeColor="text1" w:themeTint="F2"/>
                                <w:sz w:val="18"/>
                                <w:szCs w:val="20"/>
                                <w:lang w:val="es-ES"/>
                              </w:rPr>
                              <w:t xml:space="preserve">Aprobado </w:t>
                            </w:r>
                            <w:r w:rsidR="00D179AB">
                              <w:rPr>
                                <w:rFonts w:asciiTheme="minorHAnsi" w:hAnsiTheme="minorHAnsi"/>
                                <w:color w:val="0D0D0D" w:themeColor="text1" w:themeTint="F2"/>
                                <w:sz w:val="18"/>
                                <w:szCs w:val="20"/>
                                <w:lang w:val="es-ES"/>
                              </w:rPr>
                              <w:t xml:space="preserve">electrónicamente </w:t>
                            </w:r>
                            <w:r w:rsidRPr="00C55E9F">
                              <w:rPr>
                                <w:rFonts w:asciiTheme="minorHAnsi" w:hAnsiTheme="minorHAnsi"/>
                                <w:color w:val="0D0D0D" w:themeColor="text1" w:themeTint="F2"/>
                                <w:sz w:val="18"/>
                                <w:szCs w:val="20"/>
                                <w:lang w:val="es-ES"/>
                              </w:rPr>
                              <w:t xml:space="preserve">por la Comisión </w:t>
                            </w:r>
                            <w:r w:rsidRPr="00AD77DA">
                              <w:rPr>
                                <w:rFonts w:asciiTheme="minorHAnsi" w:hAnsiTheme="minorHAnsi"/>
                                <w:color w:val="0D0D0D" w:themeColor="text1" w:themeTint="F2"/>
                                <w:sz w:val="18"/>
                                <w:szCs w:val="20"/>
                                <w:lang w:val="es-ES"/>
                              </w:rPr>
                              <w:t xml:space="preserve">el </w:t>
                            </w:r>
                            <w:r w:rsidR="00197C0B" w:rsidRPr="00AD77DA">
                              <w:rPr>
                                <w:rFonts w:asciiTheme="minorHAnsi" w:hAnsiTheme="minorHAnsi"/>
                                <w:color w:val="0D0D0D" w:themeColor="text1" w:themeTint="F2"/>
                                <w:sz w:val="18"/>
                                <w:szCs w:val="20"/>
                                <w:lang w:val="es-ES"/>
                              </w:rPr>
                              <w:t xml:space="preserve">4 </w:t>
                            </w:r>
                            <w:r w:rsidRPr="00AD77DA">
                              <w:rPr>
                                <w:rFonts w:asciiTheme="minorHAnsi" w:hAnsiTheme="minorHAnsi"/>
                                <w:color w:val="0D0D0D" w:themeColor="text1" w:themeTint="F2"/>
                                <w:sz w:val="18"/>
                                <w:szCs w:val="20"/>
                                <w:lang w:val="es-ES"/>
                              </w:rPr>
                              <w:t xml:space="preserve">de </w:t>
                            </w:r>
                            <w:r w:rsidR="00197C0B">
                              <w:rPr>
                                <w:rFonts w:asciiTheme="minorHAnsi" w:hAnsiTheme="minorHAnsi"/>
                                <w:color w:val="0D0D0D" w:themeColor="text1" w:themeTint="F2"/>
                                <w:sz w:val="18"/>
                                <w:szCs w:val="20"/>
                                <w:lang w:val="es-ES"/>
                              </w:rPr>
                              <w:t>abril</w:t>
                            </w:r>
                            <w:r>
                              <w:rPr>
                                <w:rFonts w:asciiTheme="minorHAnsi" w:hAnsiTheme="minorHAnsi"/>
                                <w:color w:val="0D0D0D" w:themeColor="text1" w:themeTint="F2"/>
                                <w:sz w:val="18"/>
                                <w:szCs w:val="20"/>
                                <w:lang w:val="es-ES"/>
                              </w:rPr>
                              <w:t xml:space="preserve"> de 202</w:t>
                            </w:r>
                            <w:r w:rsidR="00EA6991">
                              <w:rPr>
                                <w:rFonts w:asciiTheme="minorHAnsi" w:hAnsiTheme="minorHAnsi"/>
                                <w:color w:val="0D0D0D" w:themeColor="text1" w:themeTint="F2"/>
                                <w:sz w:val="18"/>
                                <w:szCs w:val="20"/>
                                <w:lang w:val="es-ES"/>
                              </w:rPr>
                              <w:t>5</w:t>
                            </w:r>
                            <w:r w:rsidRPr="00C55E9F">
                              <w:rPr>
                                <w:rFonts w:asciiTheme="minorHAnsi" w:hAnsiTheme="minorHAnsi"/>
                                <w:color w:val="0D0D0D" w:themeColor="text1" w:themeTint="F2"/>
                                <w:sz w:val="18"/>
                                <w:szCs w:val="20"/>
                                <w:lang w:val="es-ES"/>
                              </w:rPr>
                              <w:br/>
                            </w:r>
                          </w:p>
                          <w:p w14:paraId="0E46D966" w14:textId="77777777" w:rsidR="009252C2" w:rsidRPr="00C55E9F" w:rsidRDefault="009252C2">
                            <w:pPr>
                              <w:spacing w:before="60"/>
                              <w:textDirection w:val="btLr"/>
                              <w:rPr>
                                <w:lang w:val="es-ES_tradnl"/>
                              </w:rPr>
                            </w:pPr>
                          </w:p>
                          <w:p w14:paraId="4F0ECE88" w14:textId="77777777" w:rsidR="009252C2" w:rsidRDefault="009252C2">
                            <w:pPr>
                              <w:spacing w:before="60"/>
                              <w:textDirection w:val="btLr"/>
                            </w:pPr>
                          </w:p>
                        </w:txbxContent>
                      </wps:txbx>
                      <wps:bodyPr spcFirstLastPara="1" wrap="square" lIns="91425" tIns="45700" rIns="91425" bIns="45700" anchor="t" anchorCtr="0"/>
                    </wps:wsp>
                  </a:graphicData>
                </a:graphic>
              </wp:anchor>
            </w:drawing>
          </mc:Choice>
          <mc:Fallback>
            <w:pict>
              <v:rect w14:anchorId="79D637BB" id="Rectangle 4" o:spid="_x0000_s1030" style="position:absolute;left:0;text-align:left;margin-left:105pt;margin-top:1pt;width:389.25pt;height:53.1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" filled="f" stroked="f">
                <v:textbox inset="2.53958mm,1.2694mm,2.53958mm,1.2694mm">
                  <w:txbxContent>
                    <w:p w14:paraId="17729F8A" w14:textId="072522C4" w:rsidR="009252C2" w:rsidRPr="00C55E9F" w:rsidRDefault="009252C2" w:rsidP="00C55E9F">
                      <w:pPr>
                        <w:tabs>
                          <w:tab w:val="center" w:pos="5400"/>
                        </w:tabs>
                        <w:suppressAutoHyphens/>
                        <w:spacing w:before="60"/>
                        <w:rPr>
                          <w:rFonts w:asciiTheme="minorHAnsi" w:hAnsiTheme="minorHAnsi" w:cs="Univers"/>
                          <w:color w:val="0D0D0D" w:themeColor="text1" w:themeTint="F2"/>
                          <w:sz w:val="18"/>
                          <w:szCs w:val="20"/>
                          <w:lang w:val="es-ES_tradnl"/>
                        </w:rPr>
                      </w:pPr>
                      <w:r w:rsidRPr="00C55E9F">
                        <w:rPr>
                          <w:rFonts w:asciiTheme="minorHAnsi" w:hAnsiTheme="minorHAnsi"/>
                          <w:color w:val="0D0D0D" w:themeColor="text1" w:themeTint="F2"/>
                          <w:sz w:val="18"/>
                          <w:szCs w:val="20"/>
                          <w:lang w:val="es-ES"/>
                        </w:rPr>
                        <w:t xml:space="preserve">Aprobado </w:t>
                      </w:r>
                      <w:r w:rsidR="00D179AB">
                        <w:rPr>
                          <w:rFonts w:asciiTheme="minorHAnsi" w:hAnsiTheme="minorHAnsi"/>
                          <w:color w:val="0D0D0D" w:themeColor="text1" w:themeTint="F2"/>
                          <w:sz w:val="18"/>
                          <w:szCs w:val="20"/>
                          <w:lang w:val="es-ES"/>
                        </w:rPr>
                        <w:t xml:space="preserve">electrónicamente </w:t>
                      </w:r>
                      <w:r w:rsidRPr="00C55E9F">
                        <w:rPr>
                          <w:rFonts w:asciiTheme="minorHAnsi" w:hAnsiTheme="minorHAnsi"/>
                          <w:color w:val="0D0D0D" w:themeColor="text1" w:themeTint="F2"/>
                          <w:sz w:val="18"/>
                          <w:szCs w:val="20"/>
                          <w:lang w:val="es-ES"/>
                        </w:rPr>
                        <w:t xml:space="preserve">por la Comisión </w:t>
                      </w:r>
                      <w:r w:rsidRPr="00AD77DA">
                        <w:rPr>
                          <w:rFonts w:asciiTheme="minorHAnsi" w:hAnsiTheme="minorHAnsi"/>
                          <w:color w:val="0D0D0D" w:themeColor="text1" w:themeTint="F2"/>
                          <w:sz w:val="18"/>
                          <w:szCs w:val="20"/>
                          <w:lang w:val="es-ES"/>
                        </w:rPr>
                        <w:t xml:space="preserve">el </w:t>
                      </w:r>
                      <w:r w:rsidR="00197C0B" w:rsidRPr="00AD77DA">
                        <w:rPr>
                          <w:rFonts w:asciiTheme="minorHAnsi" w:hAnsiTheme="minorHAnsi"/>
                          <w:color w:val="0D0D0D" w:themeColor="text1" w:themeTint="F2"/>
                          <w:sz w:val="18"/>
                          <w:szCs w:val="20"/>
                          <w:lang w:val="es-ES"/>
                        </w:rPr>
                        <w:t xml:space="preserve">4 </w:t>
                      </w:r>
                      <w:r w:rsidRPr="00AD77DA">
                        <w:rPr>
                          <w:rFonts w:asciiTheme="minorHAnsi" w:hAnsiTheme="minorHAnsi"/>
                          <w:color w:val="0D0D0D" w:themeColor="text1" w:themeTint="F2"/>
                          <w:sz w:val="18"/>
                          <w:szCs w:val="20"/>
                          <w:lang w:val="es-ES"/>
                        </w:rPr>
                        <w:t xml:space="preserve">de </w:t>
                      </w:r>
                      <w:r w:rsidR="00197C0B">
                        <w:rPr>
                          <w:rFonts w:asciiTheme="minorHAnsi" w:hAnsiTheme="minorHAnsi"/>
                          <w:color w:val="0D0D0D" w:themeColor="text1" w:themeTint="F2"/>
                          <w:sz w:val="18"/>
                          <w:szCs w:val="20"/>
                          <w:lang w:val="es-ES"/>
                        </w:rPr>
                        <w:t>abril</w:t>
                      </w:r>
                      <w:r>
                        <w:rPr>
                          <w:rFonts w:asciiTheme="minorHAnsi" w:hAnsiTheme="minorHAnsi"/>
                          <w:color w:val="0D0D0D" w:themeColor="text1" w:themeTint="F2"/>
                          <w:sz w:val="18"/>
                          <w:szCs w:val="20"/>
                          <w:lang w:val="es-ES"/>
                        </w:rPr>
                        <w:t xml:space="preserve"> de 202</w:t>
                      </w:r>
                      <w:r w:rsidR="00EA6991">
                        <w:rPr>
                          <w:rFonts w:asciiTheme="minorHAnsi" w:hAnsiTheme="minorHAnsi"/>
                          <w:color w:val="0D0D0D" w:themeColor="text1" w:themeTint="F2"/>
                          <w:sz w:val="18"/>
                          <w:szCs w:val="20"/>
                          <w:lang w:val="es-ES"/>
                        </w:rPr>
                        <w:t>5</w:t>
                      </w:r>
                      <w:r w:rsidRPr="00C55E9F">
                        <w:rPr>
                          <w:rFonts w:asciiTheme="minorHAnsi" w:hAnsiTheme="minorHAnsi"/>
                          <w:color w:val="0D0D0D" w:themeColor="text1" w:themeTint="F2"/>
                          <w:sz w:val="18"/>
                          <w:szCs w:val="20"/>
                          <w:lang w:val="es-ES"/>
                        </w:rPr>
                        <w:br/>
                      </w:r>
                    </w:p>
                    <w:p w14:paraId="0E46D966" w14:textId="77777777" w:rsidR="009252C2" w:rsidRPr="00C55E9F" w:rsidRDefault="009252C2">
                      <w:pPr>
                        <w:spacing w:before="60"/>
                        <w:textDirection w:val="btLr"/>
                        <w:rPr>
                          <w:lang w:val="es-ES_tradnl"/>
                        </w:rPr>
                      </w:pPr>
                    </w:p>
                    <w:p w14:paraId="4F0ECE88" w14:textId="77777777" w:rsidR="009252C2" w:rsidRDefault="009252C2">
                      <w:pPr>
                        <w:spacing w:before="60"/>
                        <w:textDirection w:val="btLr"/>
                      </w:pPr>
                    </w:p>
                  </w:txbxContent>
                </v:textbox>
                <w10:wrap anchorx="margin"/>
              </v:rect>
            </w:pict>
          </mc:Fallback>
        </mc:AlternateContent>
      </w:r>
    </w:p>
    <w:p w14:paraId="226B8A40" w14:textId="77777777" w:rsidR="00AA5984" w:rsidRPr="00093141" w:rsidRDefault="00AA5984">
      <w:pPr>
        <w:tabs>
          <w:tab w:val="center" w:pos="5400"/>
        </w:tabs>
        <w:jc w:val="center"/>
        <w:rPr>
          <w:rFonts w:ascii="Cambria" w:eastAsia="Cambria" w:hAnsi="Cambria" w:cs="Cambria"/>
          <w:sz w:val="18"/>
          <w:szCs w:val="18"/>
        </w:rPr>
      </w:pPr>
    </w:p>
    <w:p w14:paraId="12A38DFF" w14:textId="77777777" w:rsidR="00AA5984" w:rsidRPr="00093141" w:rsidRDefault="00AA5984">
      <w:pPr>
        <w:tabs>
          <w:tab w:val="center" w:pos="5400"/>
        </w:tabs>
        <w:jc w:val="center"/>
        <w:rPr>
          <w:rFonts w:ascii="Cambria" w:eastAsia="Cambria" w:hAnsi="Cambria" w:cs="Cambria"/>
          <w:sz w:val="18"/>
          <w:szCs w:val="18"/>
        </w:rPr>
      </w:pPr>
    </w:p>
    <w:p w14:paraId="278B33D3" w14:textId="77777777" w:rsidR="00AA5984" w:rsidRPr="00093141" w:rsidRDefault="00AA5984">
      <w:pPr>
        <w:tabs>
          <w:tab w:val="center" w:pos="5400"/>
        </w:tabs>
        <w:jc w:val="center"/>
        <w:rPr>
          <w:rFonts w:ascii="Cambria" w:eastAsia="Cambria" w:hAnsi="Cambria" w:cs="Cambria"/>
          <w:sz w:val="18"/>
          <w:szCs w:val="18"/>
        </w:rPr>
      </w:pPr>
    </w:p>
    <w:p w14:paraId="224FE45F" w14:textId="77777777" w:rsidR="00AA5984" w:rsidRPr="00093141" w:rsidRDefault="00AA5984">
      <w:pPr>
        <w:tabs>
          <w:tab w:val="center" w:pos="5400"/>
        </w:tabs>
        <w:jc w:val="center"/>
        <w:rPr>
          <w:rFonts w:ascii="Cambria" w:eastAsia="Cambria" w:hAnsi="Cambria" w:cs="Cambria"/>
          <w:sz w:val="18"/>
          <w:szCs w:val="18"/>
        </w:rPr>
      </w:pPr>
    </w:p>
    <w:p w14:paraId="6DF8C542" w14:textId="77777777" w:rsidR="00AA5984" w:rsidRPr="00093141" w:rsidRDefault="002B1715">
      <w:pPr>
        <w:tabs>
          <w:tab w:val="center" w:pos="5400"/>
        </w:tabs>
        <w:jc w:val="center"/>
        <w:rPr>
          <w:rFonts w:ascii="Cambria" w:eastAsia="Cambria" w:hAnsi="Cambria" w:cs="Cambria"/>
          <w:sz w:val="18"/>
          <w:szCs w:val="18"/>
        </w:rPr>
      </w:pPr>
      <w:r w:rsidRPr="00093141">
        <w:rPr>
          <w:noProof/>
          <w:lang w:val="en-US" w:eastAsia="en-US"/>
        </w:rPr>
        <mc:AlternateContent>
          <mc:Choice Requires="wps">
            <w:drawing>
              <wp:anchor distT="0" distB="0" distL="114300" distR="114300" simplePos="0" relativeHeight="251663360" behindDoc="0" locked="0" layoutInCell="1" hidden="0" allowOverlap="1" wp14:anchorId="689B0E2E" wp14:editId="1F7BF6A5">
                <wp:simplePos x="0" y="0"/>
                <wp:positionH relativeFrom="margin">
                  <wp:posOffset>1320800</wp:posOffset>
                </wp:positionH>
                <wp:positionV relativeFrom="paragraph">
                  <wp:posOffset>0</wp:posOffset>
                </wp:positionV>
                <wp:extent cx="4953000" cy="666750"/>
                <wp:effectExtent l="0" t="0" r="0" b="0"/>
                <wp:wrapNone/>
                <wp:docPr id="7" name="Rectangle 7"/>
                <wp:cNvGraphicFramePr/>
                <a:graphic xmlns:a="http://schemas.openxmlformats.org/drawingml/2006/main">
                  <a:graphicData uri="http://schemas.microsoft.com/office/word/2010/wordprocessingShape">
                    <wps:wsp>
                      <wps:cNvSpPr/>
                      <wps:spPr>
                        <a:xfrm>
                          <a:off x="2874263" y="3451388"/>
                          <a:ext cx="4943475" cy="657225"/>
                        </a:xfrm>
                        <a:prstGeom prst="rect">
                          <a:avLst/>
                        </a:prstGeom>
                        <a:noFill/>
                        <a:ln>
                          <a:noFill/>
                        </a:ln>
                      </wps:spPr>
                      <wps:txbx>
                        <w:txbxContent>
                          <w:p w14:paraId="1A9FED08" w14:textId="0453BAF7" w:rsidR="009252C2" w:rsidRDefault="009252C2">
                            <w:pPr>
                              <w:spacing w:line="275" w:lineRule="auto"/>
                              <w:textDirection w:val="btLr"/>
                            </w:pPr>
                            <w:r w:rsidRPr="00093141">
                              <w:rPr>
                                <w:rFonts w:ascii="Cambria" w:eastAsia="Cambria" w:hAnsi="Cambria" w:cs="Cambria"/>
                                <w:b/>
                                <w:color w:val="595959"/>
                                <w:sz w:val="18"/>
                                <w:lang w:val="pt-BR"/>
                              </w:rPr>
                              <w:t>Citar como:</w:t>
                            </w:r>
                            <w:r w:rsidRPr="00093141">
                              <w:rPr>
                                <w:rFonts w:ascii="Cambria" w:eastAsia="Cambria" w:hAnsi="Cambria" w:cs="Cambria"/>
                                <w:color w:val="595959"/>
                                <w:sz w:val="18"/>
                                <w:lang w:val="pt-BR"/>
                              </w:rPr>
                              <w:t xml:space="preserve"> CIDH. Informe No. </w:t>
                            </w:r>
                            <w:r w:rsidR="00B63583">
                              <w:rPr>
                                <w:rFonts w:ascii="Cambria" w:eastAsia="Cambria" w:hAnsi="Cambria" w:cs="Cambria"/>
                                <w:color w:val="595959"/>
                                <w:sz w:val="18"/>
                                <w:lang w:val="pt-BR"/>
                              </w:rPr>
                              <w:t>37/25</w:t>
                            </w:r>
                            <w:r w:rsidRPr="00093141">
                              <w:rPr>
                                <w:rFonts w:ascii="Cambria" w:eastAsia="Cambria" w:hAnsi="Cambria" w:cs="Cambria"/>
                                <w:color w:val="595959"/>
                                <w:sz w:val="18"/>
                                <w:lang w:val="pt-BR"/>
                              </w:rPr>
                              <w:t xml:space="preserve">. </w:t>
                            </w:r>
                            <w:r>
                              <w:rPr>
                                <w:rFonts w:ascii="Cambria" w:eastAsia="Cambria" w:hAnsi="Cambria" w:cs="Cambria"/>
                                <w:color w:val="595959"/>
                                <w:sz w:val="18"/>
                              </w:rPr>
                              <w:t>Caso 12.952. Fondo</w:t>
                            </w:r>
                            <w:r w:rsidR="00D179AB">
                              <w:rPr>
                                <w:rFonts w:ascii="Cambria" w:eastAsia="Cambria" w:hAnsi="Cambria" w:cs="Cambria"/>
                                <w:color w:val="595959"/>
                                <w:sz w:val="18"/>
                              </w:rPr>
                              <w:t xml:space="preserve"> (</w:t>
                            </w:r>
                            <w:r w:rsidR="00E752BB" w:rsidRPr="00AD77DA">
                              <w:rPr>
                                <w:rFonts w:ascii="Cambria" w:eastAsia="Cambria" w:hAnsi="Cambria" w:cs="Cambria"/>
                                <w:color w:val="595959"/>
                                <w:sz w:val="18"/>
                              </w:rPr>
                              <w:t>Publicación</w:t>
                            </w:r>
                            <w:r w:rsidR="00D179AB">
                              <w:rPr>
                                <w:rFonts w:ascii="Cambria" w:eastAsia="Cambria" w:hAnsi="Cambria" w:cs="Cambria"/>
                                <w:color w:val="595959"/>
                                <w:sz w:val="18"/>
                              </w:rPr>
                              <w:t>)</w:t>
                            </w:r>
                            <w:r>
                              <w:rPr>
                                <w:rFonts w:ascii="Cambria" w:eastAsia="Cambria" w:hAnsi="Cambria" w:cs="Cambria"/>
                                <w:color w:val="595959"/>
                                <w:sz w:val="18"/>
                              </w:rPr>
                              <w:t xml:space="preserve">. Mariela del Carmen Echeverría de Sanguino. Colombia. </w:t>
                            </w:r>
                            <w:r w:rsidR="00AD77DA">
                              <w:rPr>
                                <w:rFonts w:ascii="Cambria" w:eastAsia="Cambria" w:hAnsi="Cambria" w:cs="Cambria"/>
                                <w:color w:val="595959"/>
                                <w:sz w:val="18"/>
                              </w:rPr>
                              <w:t>4</w:t>
                            </w:r>
                            <w:r>
                              <w:rPr>
                                <w:rFonts w:ascii="Cambria" w:eastAsia="Cambria" w:hAnsi="Cambria" w:cs="Cambria"/>
                                <w:color w:val="595959"/>
                                <w:sz w:val="18"/>
                              </w:rPr>
                              <w:t xml:space="preserve"> de </w:t>
                            </w:r>
                            <w:r w:rsidR="00AD77DA">
                              <w:rPr>
                                <w:rFonts w:ascii="Cambria" w:eastAsia="Cambria" w:hAnsi="Cambria" w:cs="Cambria"/>
                                <w:color w:val="595959"/>
                                <w:sz w:val="18"/>
                              </w:rPr>
                              <w:t>abril</w:t>
                            </w:r>
                            <w:r>
                              <w:rPr>
                                <w:rFonts w:ascii="Cambria" w:eastAsia="Cambria" w:hAnsi="Cambria" w:cs="Cambria"/>
                                <w:color w:val="595959"/>
                                <w:sz w:val="18"/>
                              </w:rPr>
                              <w:t xml:space="preserve"> de 202</w:t>
                            </w:r>
                            <w:r w:rsidR="00EA6991">
                              <w:rPr>
                                <w:rFonts w:ascii="Cambria" w:eastAsia="Cambria" w:hAnsi="Cambria" w:cs="Cambria"/>
                                <w:color w:val="595959"/>
                                <w:sz w:val="18"/>
                              </w:rPr>
                              <w:t>5</w:t>
                            </w:r>
                            <w:r>
                              <w:rPr>
                                <w:rFonts w:ascii="Cambria" w:eastAsia="Cambria" w:hAnsi="Cambria" w:cs="Cambria"/>
                                <w:color w:val="595959"/>
                                <w:sz w:val="18"/>
                              </w:rPr>
                              <w:t>.</w:t>
                            </w:r>
                          </w:p>
                        </w:txbxContent>
                      </wps:txbx>
                      <wps:bodyPr spcFirstLastPara="1" wrap="square" lIns="91425" tIns="45700" rIns="91425" bIns="45700" anchor="t" anchorCtr="0"/>
                    </wps:wsp>
                  </a:graphicData>
                </a:graphic>
              </wp:anchor>
            </w:drawing>
          </mc:Choice>
          <mc:Fallback>
            <w:pict>
              <v:rect w14:anchorId="689B0E2E" id="Rectangle 7" o:spid="_x0000_s1031" style="position:absolute;left:0;text-align:left;margin-left:104pt;margin-top:0;width:390pt;height:52.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" filled="f" stroked="f">
                <v:textbox inset="2.53958mm,1.2694mm,2.53958mm,1.2694mm">
                  <w:txbxContent>
                    <w:p w14:paraId="1A9FED08" w14:textId="0453BAF7" w:rsidR="009252C2" w:rsidRDefault="009252C2">
                      <w:pPr>
                        <w:spacing w:line="275" w:lineRule="auto"/>
                        <w:textDirection w:val="btLr"/>
                      </w:pPr>
                      <w:r w:rsidRPr="00093141">
                        <w:rPr>
                          <w:rFonts w:ascii="Cambria" w:eastAsia="Cambria" w:hAnsi="Cambria" w:cs="Cambria"/>
                          <w:b/>
                          <w:color w:val="595959"/>
                          <w:sz w:val="18"/>
                          <w:lang w:val="pt-BR"/>
                        </w:rPr>
                        <w:t>Citar como:</w:t>
                      </w:r>
                      <w:r w:rsidRPr="00093141">
                        <w:rPr>
                          <w:rFonts w:ascii="Cambria" w:eastAsia="Cambria" w:hAnsi="Cambria" w:cs="Cambria"/>
                          <w:color w:val="595959"/>
                          <w:sz w:val="18"/>
                          <w:lang w:val="pt-BR"/>
                        </w:rPr>
                        <w:t xml:space="preserve"> CIDH. Informe No. </w:t>
                      </w:r>
                      <w:r w:rsidR="00B63583">
                        <w:rPr>
                          <w:rFonts w:ascii="Cambria" w:eastAsia="Cambria" w:hAnsi="Cambria" w:cs="Cambria"/>
                          <w:color w:val="595959"/>
                          <w:sz w:val="18"/>
                          <w:lang w:val="pt-BR"/>
                        </w:rPr>
                        <w:t>37/25</w:t>
                      </w:r>
                      <w:r w:rsidRPr="00093141">
                        <w:rPr>
                          <w:rFonts w:ascii="Cambria" w:eastAsia="Cambria" w:hAnsi="Cambria" w:cs="Cambria"/>
                          <w:color w:val="595959"/>
                          <w:sz w:val="18"/>
                          <w:lang w:val="pt-BR"/>
                        </w:rPr>
                        <w:t xml:space="preserve">. </w:t>
                      </w:r>
                      <w:r>
                        <w:rPr>
                          <w:rFonts w:ascii="Cambria" w:eastAsia="Cambria" w:hAnsi="Cambria" w:cs="Cambria"/>
                          <w:color w:val="595959"/>
                          <w:sz w:val="18"/>
                        </w:rPr>
                        <w:t>Caso 12.952. Fondo</w:t>
                      </w:r>
                      <w:r w:rsidR="00D179AB">
                        <w:rPr>
                          <w:rFonts w:ascii="Cambria" w:eastAsia="Cambria" w:hAnsi="Cambria" w:cs="Cambria"/>
                          <w:color w:val="595959"/>
                          <w:sz w:val="18"/>
                        </w:rPr>
                        <w:t xml:space="preserve"> (</w:t>
                      </w:r>
                      <w:r w:rsidR="00E752BB" w:rsidRPr="00AD77DA">
                        <w:rPr>
                          <w:rFonts w:ascii="Cambria" w:eastAsia="Cambria" w:hAnsi="Cambria" w:cs="Cambria"/>
                          <w:color w:val="595959"/>
                          <w:sz w:val="18"/>
                        </w:rPr>
                        <w:t>Publicación</w:t>
                      </w:r>
                      <w:r w:rsidR="00D179AB">
                        <w:rPr>
                          <w:rFonts w:ascii="Cambria" w:eastAsia="Cambria" w:hAnsi="Cambria" w:cs="Cambria"/>
                          <w:color w:val="595959"/>
                          <w:sz w:val="18"/>
                        </w:rPr>
                        <w:t>)</w:t>
                      </w:r>
                      <w:r>
                        <w:rPr>
                          <w:rFonts w:ascii="Cambria" w:eastAsia="Cambria" w:hAnsi="Cambria" w:cs="Cambria"/>
                          <w:color w:val="595959"/>
                          <w:sz w:val="18"/>
                        </w:rPr>
                        <w:t xml:space="preserve">. Mariela del Carmen Echeverría de Sanguino. Colombia. </w:t>
                      </w:r>
                      <w:r w:rsidR="00AD77DA">
                        <w:rPr>
                          <w:rFonts w:ascii="Cambria" w:eastAsia="Cambria" w:hAnsi="Cambria" w:cs="Cambria"/>
                          <w:color w:val="595959"/>
                          <w:sz w:val="18"/>
                        </w:rPr>
                        <w:t>4</w:t>
                      </w:r>
                      <w:r>
                        <w:rPr>
                          <w:rFonts w:ascii="Cambria" w:eastAsia="Cambria" w:hAnsi="Cambria" w:cs="Cambria"/>
                          <w:color w:val="595959"/>
                          <w:sz w:val="18"/>
                        </w:rPr>
                        <w:t xml:space="preserve"> de </w:t>
                      </w:r>
                      <w:r w:rsidR="00AD77DA">
                        <w:rPr>
                          <w:rFonts w:ascii="Cambria" w:eastAsia="Cambria" w:hAnsi="Cambria" w:cs="Cambria"/>
                          <w:color w:val="595959"/>
                          <w:sz w:val="18"/>
                        </w:rPr>
                        <w:t>abril</w:t>
                      </w:r>
                      <w:r>
                        <w:rPr>
                          <w:rFonts w:ascii="Cambria" w:eastAsia="Cambria" w:hAnsi="Cambria" w:cs="Cambria"/>
                          <w:color w:val="595959"/>
                          <w:sz w:val="18"/>
                        </w:rPr>
                        <w:t xml:space="preserve"> de 202</w:t>
                      </w:r>
                      <w:r w:rsidR="00EA6991">
                        <w:rPr>
                          <w:rFonts w:ascii="Cambria" w:eastAsia="Cambria" w:hAnsi="Cambria" w:cs="Cambria"/>
                          <w:color w:val="595959"/>
                          <w:sz w:val="18"/>
                        </w:rPr>
                        <w:t>5</w:t>
                      </w:r>
                      <w:r>
                        <w:rPr>
                          <w:rFonts w:ascii="Cambria" w:eastAsia="Cambria" w:hAnsi="Cambria" w:cs="Cambria"/>
                          <w:color w:val="595959"/>
                          <w:sz w:val="18"/>
                        </w:rPr>
                        <w:t>.</w:t>
                      </w:r>
                    </w:p>
                  </w:txbxContent>
                </v:textbox>
                <w10:wrap anchorx="margin"/>
              </v:rect>
            </w:pict>
          </mc:Fallback>
        </mc:AlternateContent>
      </w:r>
    </w:p>
    <w:p w14:paraId="7BB47061" w14:textId="77777777" w:rsidR="00AA5984" w:rsidRPr="00093141" w:rsidRDefault="00AA5984">
      <w:pPr>
        <w:tabs>
          <w:tab w:val="center" w:pos="5400"/>
        </w:tabs>
        <w:jc w:val="center"/>
        <w:rPr>
          <w:rFonts w:ascii="Cambria" w:eastAsia="Cambria" w:hAnsi="Cambria" w:cs="Cambria"/>
          <w:sz w:val="18"/>
          <w:szCs w:val="18"/>
        </w:rPr>
      </w:pPr>
    </w:p>
    <w:p w14:paraId="54483FBC" w14:textId="4DD4D68E" w:rsidR="00AA5984" w:rsidRPr="00093141" w:rsidRDefault="002B1715">
      <w:pPr>
        <w:tabs>
          <w:tab w:val="center" w:pos="5400"/>
        </w:tabs>
        <w:jc w:val="center"/>
        <w:rPr>
          <w:rFonts w:ascii="Cambria" w:eastAsia="Cambria" w:hAnsi="Cambria" w:cs="Cambria"/>
          <w:b/>
          <w:sz w:val="20"/>
          <w:szCs w:val="20"/>
        </w:rPr>
      </w:pPr>
      <w:r w:rsidRPr="00093141">
        <w:rPr>
          <w:noProof/>
          <w:lang w:val="en-US" w:eastAsia="en-US"/>
        </w:rPr>
        <mc:AlternateContent>
          <mc:Choice Requires="wps">
            <w:drawing>
              <wp:anchor distT="0" distB="0" distL="114300" distR="114300" simplePos="0" relativeHeight="251665408" behindDoc="0" locked="0" layoutInCell="1" hidden="0" allowOverlap="1" wp14:anchorId="5A80169D" wp14:editId="33673D17">
                <wp:simplePos x="0" y="0"/>
                <wp:positionH relativeFrom="margin">
                  <wp:posOffset>-266699</wp:posOffset>
                </wp:positionH>
                <wp:positionV relativeFrom="paragraph">
                  <wp:posOffset>901700</wp:posOffset>
                </wp:positionV>
                <wp:extent cx="1190625" cy="342265"/>
                <wp:effectExtent l="0" t="0" r="0" b="0"/>
                <wp:wrapNone/>
                <wp:docPr id="6" name="Rectangle 6"/>
                <wp:cNvGraphicFramePr/>
                <a:graphic xmlns:a="http://schemas.openxmlformats.org/drawingml/2006/main">
                  <a:graphicData uri="http://schemas.microsoft.com/office/word/2010/wordprocessingShape">
                    <wps:wsp>
                      <wps:cNvSpPr/>
                      <wps:spPr>
                        <a:xfrm>
                          <a:off x="4755450" y="3613630"/>
                          <a:ext cx="1181100" cy="332740"/>
                        </a:xfrm>
                        <a:prstGeom prst="rect">
                          <a:avLst/>
                        </a:prstGeom>
                        <a:noFill/>
                        <a:ln>
                          <a:noFill/>
                        </a:ln>
                      </wps:spPr>
                      <wps:txbx>
                        <w:txbxContent>
                          <w:p w14:paraId="4D996FF8" w14:textId="77777777" w:rsidR="009252C2" w:rsidRDefault="009252C2">
                            <w:pPr>
                              <w:jc w:val="center"/>
                              <w:textDirection w:val="btLr"/>
                            </w:pPr>
                            <w:r>
                              <w:rPr>
                                <w:rFonts w:ascii="Calibri" w:eastAsia="Calibri" w:hAnsi="Calibri" w:cs="Calibri"/>
                                <w:b/>
                                <w:color w:val="FFFFFF"/>
                              </w:rPr>
                              <w:t>www.cidh.org</w:t>
                            </w:r>
                          </w:p>
                        </w:txbxContent>
                      </wps:txbx>
                      <wps:bodyPr spcFirstLastPara="1" wrap="square" lIns="91425" tIns="45700" rIns="91425" bIns="45700" anchor="t" anchorCtr="0"/>
                    </wps:wsp>
                  </a:graphicData>
                </a:graphic>
              </wp:anchor>
            </w:drawing>
          </mc:Choice>
          <mc:Fallback>
            <w:pict>
              <v:rect w14:anchorId="5A80169D" id="Rectangle 6" o:spid="_x0000_s1032" style="position:absolute;left:0;text-align:left;margin-left:-21pt;margin-top:71pt;width:93.75pt;height:26.95pt;z-index:25166540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" filled="f" stroked="f">
                <v:textbox inset="2.53958mm,1.2694mm,2.53958mm,1.2694mm">
                  <w:txbxContent>
                    <w:p w14:paraId="4D996FF8" w14:textId="77777777" w:rsidR="009252C2" w:rsidRDefault="009252C2">
                      <w:pPr>
                        <w:jc w:val="center"/>
                        <w:textDirection w:val="btLr"/>
                      </w:pPr>
                      <w:r>
                        <w:rPr>
                          <w:rFonts w:ascii="Calibri" w:eastAsia="Calibri" w:hAnsi="Calibri" w:cs="Calibri"/>
                          <w:b/>
                          <w:color w:val="FFFFFF"/>
                        </w:rPr>
                        <w:t>www.cidh.org</w:t>
                      </w:r>
                    </w:p>
                  </w:txbxContent>
                </v:textbox>
                <w10:wrap anchorx="margin"/>
              </v:rect>
            </w:pict>
          </mc:Fallback>
        </mc:AlternateContent>
      </w:r>
    </w:p>
    <w:p w14:paraId="72C1EAEE" w14:textId="77777777" w:rsidR="00AA5984" w:rsidRPr="00093141" w:rsidRDefault="00AA5984">
      <w:pPr>
        <w:tabs>
          <w:tab w:val="center" w:pos="5400"/>
        </w:tabs>
        <w:jc w:val="center"/>
        <w:rPr>
          <w:rFonts w:ascii="Cambria" w:eastAsia="Cambria" w:hAnsi="Cambria" w:cs="Cambria"/>
          <w:b/>
          <w:sz w:val="20"/>
          <w:szCs w:val="20"/>
        </w:rPr>
      </w:pPr>
    </w:p>
    <w:p w14:paraId="145EB249" w14:textId="7937D5E8" w:rsidR="00AA5984" w:rsidRPr="00093141" w:rsidRDefault="00C55E9F">
      <w:pPr>
        <w:widowControl w:val="0"/>
        <w:pBdr>
          <w:top w:val="nil"/>
          <w:left w:val="nil"/>
          <w:bottom w:val="nil"/>
          <w:right w:val="nil"/>
          <w:between w:val="nil"/>
        </w:pBdr>
        <w:spacing w:line="276" w:lineRule="auto"/>
        <w:rPr>
          <w:rFonts w:ascii="Cambria" w:eastAsia="Cambria" w:hAnsi="Cambria" w:cs="Cambria"/>
          <w:b/>
          <w:sz w:val="20"/>
          <w:szCs w:val="20"/>
        </w:rPr>
        <w:sectPr w:rsidR="00AA5984" w:rsidRPr="00093141" w:rsidSect="006F6F32">
          <w:headerReference w:type="even" r:id="rId9"/>
          <w:headerReference w:type="default" r:id="rId10"/>
          <w:footerReference w:type="default" r:id="rId11"/>
          <w:footerReference w:type="first" r:id="rId12"/>
          <w:pgSz w:w="12240" w:h="15840"/>
          <w:pgMar w:top="1440" w:right="1440" w:bottom="1440" w:left="1440" w:header="720" w:footer="720" w:gutter="0"/>
          <w:pgNumType w:start="1"/>
          <w:cols w:space="720"/>
          <w:titlePg/>
        </w:sectPr>
      </w:pPr>
      <w:r w:rsidRPr="00093141">
        <w:rPr>
          <w:noProof/>
          <w:lang w:val="en-US" w:eastAsia="en-US"/>
        </w:rPr>
        <w:drawing>
          <wp:anchor distT="0" distB="0" distL="114300" distR="114300" simplePos="0" relativeHeight="251664384" behindDoc="0" locked="0" layoutInCell="1" hidden="0" allowOverlap="1" wp14:anchorId="71B1DC0C" wp14:editId="08203FB4">
            <wp:simplePos x="0" y="0"/>
            <wp:positionH relativeFrom="margin">
              <wp:posOffset>1327869</wp:posOffset>
            </wp:positionH>
            <wp:positionV relativeFrom="paragraph">
              <wp:posOffset>476471</wp:posOffset>
            </wp:positionV>
            <wp:extent cx="1574358" cy="431275"/>
            <wp:effectExtent l="0" t="0" r="6985" b="6985"/>
            <wp:wrapNone/>
            <wp:docPr id="8"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13"/>
                    <a:srcRect/>
                    <a:stretch>
                      <a:fillRect/>
                    </a:stretch>
                  </pic:blipFill>
                  <pic:spPr>
                    <a:xfrm>
                      <a:off x="0" y="0"/>
                      <a:ext cx="1707959" cy="467873"/>
                    </a:xfrm>
                    <a:prstGeom prst="rect">
                      <a:avLst/>
                    </a:prstGeom>
                    <a:ln/>
                  </pic:spPr>
                </pic:pic>
              </a:graphicData>
            </a:graphic>
            <wp14:sizeRelH relativeFrom="margin">
              <wp14:pctWidth>0</wp14:pctWidth>
            </wp14:sizeRelH>
            <wp14:sizeRelV relativeFrom="margin">
              <wp14:pctHeight>0</wp14:pctHeight>
            </wp14:sizeRelV>
          </wp:anchor>
        </w:drawing>
      </w:r>
      <w:r w:rsidR="002B1715" w:rsidRPr="00093141">
        <w:br w:type="page"/>
      </w:r>
    </w:p>
    <w:p w14:paraId="3FBDF6E5" w14:textId="77777777" w:rsidR="00AA5984" w:rsidRPr="00093141" w:rsidRDefault="00AA5984">
      <w:pPr>
        <w:tabs>
          <w:tab w:val="center" w:pos="5400"/>
        </w:tabs>
        <w:spacing w:line="276" w:lineRule="auto"/>
        <w:jc w:val="center"/>
        <w:rPr>
          <w:rFonts w:ascii="Cambria" w:eastAsia="Cambria" w:hAnsi="Cambria" w:cs="Cambria"/>
          <w:sz w:val="18"/>
          <w:szCs w:val="18"/>
        </w:rPr>
      </w:pPr>
    </w:p>
    <w:p w14:paraId="75B57805" w14:textId="77777777" w:rsidR="00AA5984" w:rsidRPr="00EE1272" w:rsidRDefault="002B1715">
      <w:pPr>
        <w:tabs>
          <w:tab w:val="center" w:pos="5400"/>
        </w:tabs>
        <w:spacing w:line="276" w:lineRule="auto"/>
        <w:jc w:val="center"/>
        <w:rPr>
          <w:rFonts w:ascii="Cambria" w:eastAsia="Cambria" w:hAnsi="Cambria" w:cs="Cambria"/>
          <w:b/>
        </w:rPr>
      </w:pPr>
      <w:r w:rsidRPr="00EE1272">
        <w:rPr>
          <w:rFonts w:ascii="Cambria" w:eastAsia="Cambria" w:hAnsi="Cambria" w:cs="Cambria"/>
          <w:b/>
        </w:rPr>
        <w:t>ÍNDICE</w:t>
      </w:r>
    </w:p>
    <w:p w14:paraId="0D886ABA" w14:textId="77777777" w:rsidR="00031C89" w:rsidRPr="00A8286B" w:rsidRDefault="00031C89">
      <w:pPr>
        <w:tabs>
          <w:tab w:val="center" w:pos="5400"/>
        </w:tabs>
        <w:spacing w:line="276" w:lineRule="auto"/>
        <w:rPr>
          <w:rFonts w:asciiTheme="minorHAnsi" w:eastAsia="Cambria" w:hAnsiTheme="minorHAnsi" w:cs="Cambria"/>
          <w:sz w:val="20"/>
          <w:szCs w:val="20"/>
        </w:rPr>
      </w:pPr>
    </w:p>
    <w:p w14:paraId="6410270C" w14:textId="77777777" w:rsidR="00AA5984" w:rsidRPr="00036158" w:rsidRDefault="00AA5984">
      <w:pPr>
        <w:rPr>
          <w:rFonts w:asciiTheme="minorHAnsi" w:eastAsia="Cambria" w:hAnsiTheme="minorHAnsi" w:cs="Cambria"/>
          <w:b/>
          <w:sz w:val="20"/>
          <w:szCs w:val="20"/>
        </w:rPr>
      </w:pPr>
    </w:p>
    <w:sdt>
      <w:sdtPr>
        <w:rPr>
          <w:rFonts w:asciiTheme="minorHAnsi" w:hAnsiTheme="minorHAnsi"/>
          <w:sz w:val="20"/>
          <w:szCs w:val="20"/>
        </w:rPr>
        <w:id w:val="-704790244"/>
        <w:docPartObj>
          <w:docPartGallery w:val="Table of Contents"/>
          <w:docPartUnique/>
        </w:docPartObj>
      </w:sdtPr>
      <w:sdtEndPr/>
      <w:sdtContent>
        <w:p w14:paraId="549A9103" w14:textId="1FDB18E9" w:rsidR="00EE1272" w:rsidRPr="00036158" w:rsidRDefault="009252C2">
          <w:pPr>
            <w:pStyle w:val="TOC1"/>
            <w:rPr>
              <w:rFonts w:asciiTheme="minorHAnsi" w:eastAsiaTheme="minorEastAsia" w:hAnsiTheme="minorHAnsi" w:cstheme="minorBidi"/>
              <w:noProof/>
              <w:kern w:val="2"/>
              <w:lang w:val="es-US" w:eastAsia="en-US"/>
              <w14:ligatures w14:val="standardContextual"/>
            </w:rPr>
          </w:pPr>
          <w:r w:rsidRPr="00036158">
            <w:rPr>
              <w:rFonts w:asciiTheme="minorHAnsi" w:hAnsiTheme="minorHAnsi"/>
              <w:sz w:val="20"/>
              <w:szCs w:val="20"/>
            </w:rPr>
            <w:fldChar w:fldCharType="begin"/>
          </w:r>
          <w:r w:rsidRPr="00036158">
            <w:rPr>
              <w:rFonts w:asciiTheme="minorHAnsi" w:hAnsiTheme="minorHAnsi"/>
              <w:sz w:val="20"/>
              <w:szCs w:val="20"/>
            </w:rPr>
            <w:instrText xml:space="preserve"> TOC \o "1-2" </w:instrText>
          </w:r>
          <w:r w:rsidRPr="00036158">
            <w:rPr>
              <w:rFonts w:asciiTheme="minorHAnsi" w:hAnsiTheme="minorHAnsi"/>
              <w:sz w:val="20"/>
              <w:szCs w:val="20"/>
            </w:rPr>
            <w:fldChar w:fldCharType="separate"/>
          </w:r>
          <w:r w:rsidR="00EE1272" w:rsidRPr="00036158">
            <w:rPr>
              <w:rFonts w:asciiTheme="minorHAnsi" w:hAnsiTheme="minorHAnsi"/>
              <w:noProof/>
              <w:color w:val="000000"/>
            </w:rPr>
            <w:t>I.</w:t>
          </w:r>
          <w:r w:rsidR="00EE1272" w:rsidRPr="00036158">
            <w:rPr>
              <w:rFonts w:asciiTheme="minorHAnsi" w:eastAsiaTheme="minorEastAsia" w:hAnsiTheme="minorHAnsi" w:cstheme="minorBidi"/>
              <w:noProof/>
              <w:kern w:val="2"/>
              <w:lang w:val="es-US" w:eastAsia="en-US"/>
              <w14:ligatures w14:val="standardContextual"/>
            </w:rPr>
            <w:tab/>
          </w:r>
          <w:r w:rsidR="00EE1272" w:rsidRPr="00036158">
            <w:rPr>
              <w:rFonts w:asciiTheme="minorHAnsi" w:hAnsiTheme="minorHAnsi"/>
              <w:noProof/>
              <w:color w:val="000000"/>
              <w:u w:color="000000"/>
              <w:bdr w:val="nil"/>
              <w:lang w:val="es-ES_tradnl" w:eastAsia="es-ES"/>
            </w:rPr>
            <w:t>INTRODUCCIÓN</w:t>
          </w:r>
          <w:r w:rsidR="00EE1272" w:rsidRPr="00036158">
            <w:rPr>
              <w:rFonts w:asciiTheme="minorHAnsi" w:hAnsiTheme="minorHAnsi"/>
              <w:noProof/>
              <w:vertAlign w:val="subscript"/>
              <w:lang w:val="es-US"/>
            </w:rPr>
            <w:t>(1)</w:t>
          </w:r>
          <w:r w:rsidR="00EE1272" w:rsidRPr="00036158">
            <w:rPr>
              <w:rFonts w:asciiTheme="minorHAnsi" w:hAnsiTheme="minorHAnsi"/>
              <w:noProof/>
            </w:rPr>
            <w:tab/>
          </w:r>
          <w:r w:rsidR="00EE1272" w:rsidRPr="00036158">
            <w:rPr>
              <w:rFonts w:asciiTheme="minorHAnsi" w:hAnsiTheme="minorHAnsi"/>
              <w:noProof/>
            </w:rPr>
            <w:fldChar w:fldCharType="begin"/>
          </w:r>
          <w:r w:rsidR="00EE1272" w:rsidRPr="00036158">
            <w:rPr>
              <w:rFonts w:asciiTheme="minorHAnsi" w:hAnsiTheme="minorHAnsi"/>
              <w:noProof/>
            </w:rPr>
            <w:instrText xml:space="preserve"> PAGEREF _Toc194920905 \h </w:instrText>
          </w:r>
          <w:r w:rsidR="00EE1272" w:rsidRPr="00036158">
            <w:rPr>
              <w:rFonts w:asciiTheme="minorHAnsi" w:hAnsiTheme="minorHAnsi"/>
              <w:noProof/>
            </w:rPr>
          </w:r>
          <w:r w:rsidR="00EE1272" w:rsidRPr="00036158">
            <w:rPr>
              <w:rFonts w:asciiTheme="minorHAnsi" w:hAnsiTheme="minorHAnsi"/>
              <w:noProof/>
            </w:rPr>
            <w:fldChar w:fldCharType="separate"/>
          </w:r>
          <w:r w:rsidR="00675AA7">
            <w:rPr>
              <w:rFonts w:asciiTheme="minorHAnsi" w:hAnsiTheme="minorHAnsi"/>
              <w:noProof/>
            </w:rPr>
            <w:t>3</w:t>
          </w:r>
          <w:r w:rsidR="00EE1272" w:rsidRPr="00036158">
            <w:rPr>
              <w:rFonts w:asciiTheme="minorHAnsi" w:hAnsiTheme="minorHAnsi"/>
              <w:noProof/>
            </w:rPr>
            <w:fldChar w:fldCharType="end"/>
          </w:r>
        </w:p>
        <w:p w14:paraId="48BA0757" w14:textId="3D583DD7" w:rsidR="00EE1272" w:rsidRPr="00036158" w:rsidRDefault="00EE1272">
          <w:pPr>
            <w:pStyle w:val="TOC1"/>
            <w:rPr>
              <w:rFonts w:asciiTheme="minorHAnsi" w:eastAsiaTheme="minorEastAsia" w:hAnsiTheme="minorHAnsi" w:cstheme="minorBidi"/>
              <w:noProof/>
              <w:kern w:val="2"/>
              <w:lang w:val="es-US" w:eastAsia="en-US"/>
              <w14:ligatures w14:val="standardContextual"/>
            </w:rPr>
          </w:pPr>
          <w:r w:rsidRPr="00036158">
            <w:rPr>
              <w:rFonts w:asciiTheme="minorHAnsi" w:hAnsiTheme="minorHAnsi"/>
              <w:noProof/>
              <w:color w:val="000000"/>
            </w:rPr>
            <w:t>II.</w:t>
          </w:r>
          <w:r w:rsidRPr="00036158">
            <w:rPr>
              <w:rFonts w:asciiTheme="minorHAnsi" w:eastAsiaTheme="minorEastAsia" w:hAnsiTheme="minorHAnsi" w:cstheme="minorBidi"/>
              <w:noProof/>
              <w:kern w:val="2"/>
              <w:lang w:val="es-US" w:eastAsia="en-US"/>
              <w14:ligatures w14:val="standardContextual"/>
            </w:rPr>
            <w:tab/>
          </w:r>
          <w:r w:rsidRPr="00036158">
            <w:rPr>
              <w:rFonts w:asciiTheme="minorHAnsi" w:hAnsiTheme="minorHAnsi"/>
              <w:noProof/>
              <w:color w:val="000000"/>
            </w:rPr>
            <w:t>ALEGATOS DE LAS PARTES</w:t>
          </w:r>
          <w:r w:rsidRPr="00036158">
            <w:rPr>
              <w:rFonts w:asciiTheme="minorHAnsi" w:hAnsiTheme="minorHAnsi"/>
              <w:noProof/>
            </w:rPr>
            <w:tab/>
          </w:r>
          <w:r w:rsidRPr="00036158">
            <w:rPr>
              <w:rFonts w:asciiTheme="minorHAnsi" w:hAnsiTheme="minorHAnsi"/>
              <w:noProof/>
            </w:rPr>
            <w:fldChar w:fldCharType="begin"/>
          </w:r>
          <w:r w:rsidRPr="00036158">
            <w:rPr>
              <w:rFonts w:asciiTheme="minorHAnsi" w:hAnsiTheme="minorHAnsi"/>
              <w:noProof/>
            </w:rPr>
            <w:instrText xml:space="preserve"> PAGEREF _Toc194920906 \h </w:instrText>
          </w:r>
          <w:r w:rsidRPr="00036158">
            <w:rPr>
              <w:rFonts w:asciiTheme="minorHAnsi" w:hAnsiTheme="minorHAnsi"/>
              <w:noProof/>
            </w:rPr>
          </w:r>
          <w:r w:rsidRPr="00036158">
            <w:rPr>
              <w:rFonts w:asciiTheme="minorHAnsi" w:hAnsiTheme="minorHAnsi"/>
              <w:noProof/>
            </w:rPr>
            <w:fldChar w:fldCharType="separate"/>
          </w:r>
          <w:r w:rsidR="00675AA7">
            <w:rPr>
              <w:rFonts w:asciiTheme="minorHAnsi" w:hAnsiTheme="minorHAnsi"/>
              <w:noProof/>
            </w:rPr>
            <w:t>3</w:t>
          </w:r>
          <w:r w:rsidRPr="00036158">
            <w:rPr>
              <w:rFonts w:asciiTheme="minorHAnsi" w:hAnsiTheme="minorHAnsi"/>
              <w:noProof/>
            </w:rPr>
            <w:fldChar w:fldCharType="end"/>
          </w:r>
        </w:p>
        <w:p w14:paraId="23B879FC" w14:textId="7EB49895" w:rsidR="00EE1272" w:rsidRPr="00036158" w:rsidRDefault="00EE1272">
          <w:pPr>
            <w:pStyle w:val="TOC2"/>
            <w:tabs>
              <w:tab w:val="left" w:pos="720"/>
              <w:tab w:val="right" w:leader="dot" w:pos="9350"/>
            </w:tabs>
            <w:rPr>
              <w:rFonts w:asciiTheme="minorHAnsi" w:eastAsiaTheme="minorEastAsia" w:hAnsiTheme="minorHAnsi" w:cstheme="minorBidi"/>
              <w:noProof/>
              <w:kern w:val="2"/>
              <w:lang w:val="es-US" w:eastAsia="en-US"/>
              <w14:ligatures w14:val="standardContextual"/>
            </w:rPr>
          </w:pPr>
          <w:r w:rsidRPr="00036158">
            <w:rPr>
              <w:rFonts w:asciiTheme="minorHAnsi" w:eastAsia="Cambria" w:hAnsiTheme="minorHAnsi" w:cs="Cambria"/>
              <w:noProof/>
              <w:color w:val="000000"/>
            </w:rPr>
            <w:t>A.</w:t>
          </w:r>
          <w:r w:rsidRPr="00036158">
            <w:rPr>
              <w:rFonts w:asciiTheme="minorHAnsi" w:eastAsiaTheme="minorEastAsia" w:hAnsiTheme="minorHAnsi" w:cstheme="minorBidi"/>
              <w:noProof/>
              <w:kern w:val="2"/>
              <w:lang w:val="es-US" w:eastAsia="en-US"/>
              <w14:ligatures w14:val="standardContextual"/>
            </w:rPr>
            <w:tab/>
          </w:r>
          <w:r w:rsidRPr="00036158">
            <w:rPr>
              <w:rFonts w:asciiTheme="minorHAnsi" w:eastAsia="Cambria" w:hAnsiTheme="minorHAnsi" w:cs="Cambria"/>
              <w:noProof/>
              <w:color w:val="000000"/>
            </w:rPr>
            <w:t xml:space="preserve">Parte </w:t>
          </w:r>
          <w:r w:rsidRPr="00036158">
            <w:rPr>
              <w:rFonts w:asciiTheme="minorHAnsi" w:hAnsiTheme="minorHAnsi"/>
              <w:noProof/>
              <w:lang w:val="es-ES_tradnl" w:eastAsia="en-US"/>
            </w:rPr>
            <w:t>peticionaria</w:t>
          </w:r>
          <w:r w:rsidRPr="00036158">
            <w:rPr>
              <w:rFonts w:asciiTheme="minorHAnsi" w:hAnsiTheme="minorHAnsi"/>
              <w:noProof/>
            </w:rPr>
            <w:tab/>
          </w:r>
          <w:r w:rsidRPr="00036158">
            <w:rPr>
              <w:rFonts w:asciiTheme="minorHAnsi" w:hAnsiTheme="minorHAnsi"/>
              <w:noProof/>
            </w:rPr>
            <w:fldChar w:fldCharType="begin"/>
          </w:r>
          <w:r w:rsidRPr="00036158">
            <w:rPr>
              <w:rFonts w:asciiTheme="minorHAnsi" w:hAnsiTheme="minorHAnsi"/>
              <w:noProof/>
            </w:rPr>
            <w:instrText xml:space="preserve"> PAGEREF _Toc194920907 \h </w:instrText>
          </w:r>
          <w:r w:rsidRPr="00036158">
            <w:rPr>
              <w:rFonts w:asciiTheme="minorHAnsi" w:hAnsiTheme="minorHAnsi"/>
              <w:noProof/>
            </w:rPr>
          </w:r>
          <w:r w:rsidRPr="00036158">
            <w:rPr>
              <w:rFonts w:asciiTheme="minorHAnsi" w:hAnsiTheme="minorHAnsi"/>
              <w:noProof/>
            </w:rPr>
            <w:fldChar w:fldCharType="separate"/>
          </w:r>
          <w:r w:rsidR="00675AA7">
            <w:rPr>
              <w:rFonts w:asciiTheme="minorHAnsi" w:hAnsiTheme="minorHAnsi"/>
              <w:noProof/>
            </w:rPr>
            <w:t>3</w:t>
          </w:r>
          <w:r w:rsidRPr="00036158">
            <w:rPr>
              <w:rFonts w:asciiTheme="minorHAnsi" w:hAnsiTheme="minorHAnsi"/>
              <w:noProof/>
            </w:rPr>
            <w:fldChar w:fldCharType="end"/>
          </w:r>
        </w:p>
        <w:p w14:paraId="772C892B" w14:textId="6AB889A9" w:rsidR="00EE1272" w:rsidRPr="00036158" w:rsidRDefault="00EE1272">
          <w:pPr>
            <w:pStyle w:val="TOC2"/>
            <w:tabs>
              <w:tab w:val="left" w:pos="720"/>
              <w:tab w:val="right" w:leader="dot" w:pos="9350"/>
            </w:tabs>
            <w:rPr>
              <w:rFonts w:asciiTheme="minorHAnsi" w:eastAsiaTheme="minorEastAsia" w:hAnsiTheme="minorHAnsi" w:cstheme="minorBidi"/>
              <w:noProof/>
              <w:kern w:val="2"/>
              <w:lang w:val="es-US" w:eastAsia="en-US"/>
              <w14:ligatures w14:val="standardContextual"/>
            </w:rPr>
          </w:pPr>
          <w:r w:rsidRPr="00036158">
            <w:rPr>
              <w:rFonts w:asciiTheme="minorHAnsi" w:eastAsia="Cambria" w:hAnsiTheme="minorHAnsi" w:cs="Cambria"/>
              <w:noProof/>
              <w:color w:val="000000"/>
            </w:rPr>
            <w:t>B.</w:t>
          </w:r>
          <w:r w:rsidRPr="00036158">
            <w:rPr>
              <w:rFonts w:asciiTheme="minorHAnsi" w:eastAsiaTheme="minorEastAsia" w:hAnsiTheme="minorHAnsi" w:cstheme="minorBidi"/>
              <w:noProof/>
              <w:kern w:val="2"/>
              <w:lang w:val="es-US" w:eastAsia="en-US"/>
              <w14:ligatures w14:val="standardContextual"/>
            </w:rPr>
            <w:tab/>
          </w:r>
          <w:r w:rsidRPr="00036158">
            <w:rPr>
              <w:rFonts w:asciiTheme="minorHAnsi" w:eastAsia="Cambria" w:hAnsiTheme="minorHAnsi" w:cs="Cambria"/>
              <w:noProof/>
              <w:color w:val="000000"/>
            </w:rPr>
            <w:t>Estado</w:t>
          </w:r>
          <w:r w:rsidRPr="00036158">
            <w:rPr>
              <w:rFonts w:asciiTheme="minorHAnsi" w:hAnsiTheme="minorHAnsi"/>
              <w:noProof/>
            </w:rPr>
            <w:tab/>
          </w:r>
          <w:r w:rsidRPr="00036158">
            <w:rPr>
              <w:rFonts w:asciiTheme="minorHAnsi" w:hAnsiTheme="minorHAnsi"/>
              <w:noProof/>
            </w:rPr>
            <w:fldChar w:fldCharType="begin"/>
          </w:r>
          <w:r w:rsidRPr="00036158">
            <w:rPr>
              <w:rFonts w:asciiTheme="minorHAnsi" w:hAnsiTheme="minorHAnsi"/>
              <w:noProof/>
            </w:rPr>
            <w:instrText xml:space="preserve"> PAGEREF _Toc194920908 \h </w:instrText>
          </w:r>
          <w:r w:rsidRPr="00036158">
            <w:rPr>
              <w:rFonts w:asciiTheme="minorHAnsi" w:hAnsiTheme="minorHAnsi"/>
              <w:noProof/>
            </w:rPr>
          </w:r>
          <w:r w:rsidRPr="00036158">
            <w:rPr>
              <w:rFonts w:asciiTheme="minorHAnsi" w:hAnsiTheme="minorHAnsi"/>
              <w:noProof/>
            </w:rPr>
            <w:fldChar w:fldCharType="separate"/>
          </w:r>
          <w:r w:rsidR="00675AA7">
            <w:rPr>
              <w:rFonts w:asciiTheme="minorHAnsi" w:hAnsiTheme="minorHAnsi"/>
              <w:noProof/>
            </w:rPr>
            <w:t>4</w:t>
          </w:r>
          <w:r w:rsidRPr="00036158">
            <w:rPr>
              <w:rFonts w:asciiTheme="minorHAnsi" w:hAnsiTheme="minorHAnsi"/>
              <w:noProof/>
            </w:rPr>
            <w:fldChar w:fldCharType="end"/>
          </w:r>
        </w:p>
        <w:p w14:paraId="0297218C" w14:textId="67257A5B" w:rsidR="00EE1272" w:rsidRPr="00036158" w:rsidRDefault="00EE1272">
          <w:pPr>
            <w:pStyle w:val="TOC1"/>
            <w:rPr>
              <w:rFonts w:asciiTheme="minorHAnsi" w:eastAsiaTheme="minorEastAsia" w:hAnsiTheme="minorHAnsi" w:cstheme="minorBidi"/>
              <w:noProof/>
              <w:kern w:val="2"/>
              <w:lang w:val="es-US" w:eastAsia="en-US"/>
              <w14:ligatures w14:val="standardContextual"/>
            </w:rPr>
          </w:pPr>
          <w:r w:rsidRPr="00036158">
            <w:rPr>
              <w:rFonts w:asciiTheme="minorHAnsi" w:hAnsiTheme="minorHAnsi"/>
              <w:noProof/>
              <w:color w:val="000000"/>
            </w:rPr>
            <w:t>III.</w:t>
          </w:r>
          <w:r w:rsidRPr="00036158">
            <w:rPr>
              <w:rFonts w:asciiTheme="minorHAnsi" w:eastAsiaTheme="minorEastAsia" w:hAnsiTheme="minorHAnsi" w:cstheme="minorBidi"/>
              <w:noProof/>
              <w:kern w:val="2"/>
              <w:lang w:val="es-US" w:eastAsia="en-US"/>
              <w14:ligatures w14:val="standardContextual"/>
            </w:rPr>
            <w:tab/>
          </w:r>
          <w:r w:rsidRPr="00036158">
            <w:rPr>
              <w:rFonts w:asciiTheme="minorHAnsi" w:hAnsiTheme="minorHAnsi"/>
              <w:noProof/>
              <w:color w:val="000000"/>
            </w:rPr>
            <w:t>DETERMINACIONES DE HECHO</w:t>
          </w:r>
          <w:r w:rsidRPr="00036158">
            <w:rPr>
              <w:rFonts w:asciiTheme="minorHAnsi" w:hAnsiTheme="minorHAnsi"/>
              <w:noProof/>
            </w:rPr>
            <w:tab/>
          </w:r>
          <w:r w:rsidRPr="00036158">
            <w:rPr>
              <w:rFonts w:asciiTheme="minorHAnsi" w:hAnsiTheme="minorHAnsi"/>
              <w:noProof/>
            </w:rPr>
            <w:fldChar w:fldCharType="begin"/>
          </w:r>
          <w:r w:rsidRPr="00036158">
            <w:rPr>
              <w:rFonts w:asciiTheme="minorHAnsi" w:hAnsiTheme="minorHAnsi"/>
              <w:noProof/>
            </w:rPr>
            <w:instrText xml:space="preserve"> PAGEREF _Toc194920909 \h </w:instrText>
          </w:r>
          <w:r w:rsidRPr="00036158">
            <w:rPr>
              <w:rFonts w:asciiTheme="minorHAnsi" w:hAnsiTheme="minorHAnsi"/>
              <w:noProof/>
            </w:rPr>
          </w:r>
          <w:r w:rsidRPr="00036158">
            <w:rPr>
              <w:rFonts w:asciiTheme="minorHAnsi" w:hAnsiTheme="minorHAnsi"/>
              <w:noProof/>
            </w:rPr>
            <w:fldChar w:fldCharType="separate"/>
          </w:r>
          <w:r w:rsidR="00675AA7">
            <w:rPr>
              <w:rFonts w:asciiTheme="minorHAnsi" w:hAnsiTheme="minorHAnsi"/>
              <w:noProof/>
            </w:rPr>
            <w:t>4</w:t>
          </w:r>
          <w:r w:rsidRPr="00036158">
            <w:rPr>
              <w:rFonts w:asciiTheme="minorHAnsi" w:hAnsiTheme="minorHAnsi"/>
              <w:noProof/>
            </w:rPr>
            <w:fldChar w:fldCharType="end"/>
          </w:r>
        </w:p>
        <w:p w14:paraId="7AEEB320" w14:textId="12F6B9BA" w:rsidR="00EE1272" w:rsidRPr="00036158" w:rsidRDefault="00EE1272">
          <w:pPr>
            <w:pStyle w:val="TOC2"/>
            <w:tabs>
              <w:tab w:val="left" w:pos="720"/>
              <w:tab w:val="right" w:leader="dot" w:pos="9350"/>
            </w:tabs>
            <w:rPr>
              <w:rFonts w:asciiTheme="minorHAnsi" w:eastAsiaTheme="minorEastAsia" w:hAnsiTheme="minorHAnsi" w:cstheme="minorBidi"/>
              <w:noProof/>
              <w:kern w:val="2"/>
              <w:lang w:val="es-US" w:eastAsia="en-US"/>
              <w14:ligatures w14:val="standardContextual"/>
            </w:rPr>
          </w:pPr>
          <w:r w:rsidRPr="00036158">
            <w:rPr>
              <w:rFonts w:asciiTheme="minorHAnsi" w:eastAsia="Cambria" w:hAnsiTheme="minorHAnsi" w:cs="Cambria"/>
              <w:noProof/>
            </w:rPr>
            <w:t>A.</w:t>
          </w:r>
          <w:r w:rsidRPr="00036158">
            <w:rPr>
              <w:rFonts w:asciiTheme="minorHAnsi" w:eastAsiaTheme="minorEastAsia" w:hAnsiTheme="minorHAnsi" w:cstheme="minorBidi"/>
              <w:noProof/>
              <w:kern w:val="2"/>
              <w:lang w:val="es-US" w:eastAsia="en-US"/>
              <w14:ligatures w14:val="standardContextual"/>
            </w:rPr>
            <w:tab/>
          </w:r>
          <w:r w:rsidRPr="00036158">
            <w:rPr>
              <w:rFonts w:asciiTheme="minorHAnsi" w:eastAsia="Cambria" w:hAnsiTheme="minorHAnsi" w:cs="Cambria"/>
              <w:noProof/>
            </w:rPr>
            <w:t xml:space="preserve">Sobre el </w:t>
          </w:r>
          <w:r w:rsidRPr="00036158">
            <w:rPr>
              <w:rFonts w:asciiTheme="minorHAnsi" w:eastAsia="Cambria" w:hAnsiTheme="minorHAnsi" w:cs="Cambria"/>
              <w:noProof/>
              <w:color w:val="000000"/>
            </w:rPr>
            <w:t>proceso</w:t>
          </w:r>
          <w:r w:rsidRPr="00036158">
            <w:rPr>
              <w:rFonts w:asciiTheme="minorHAnsi" w:eastAsia="Cambria" w:hAnsiTheme="minorHAnsi" w:cs="Cambria"/>
              <w:noProof/>
            </w:rPr>
            <w:t xml:space="preserve"> penal</w:t>
          </w:r>
          <w:r w:rsidRPr="00036158">
            <w:rPr>
              <w:rFonts w:asciiTheme="minorHAnsi" w:hAnsiTheme="minorHAnsi"/>
              <w:noProof/>
            </w:rPr>
            <w:tab/>
          </w:r>
          <w:r w:rsidRPr="00036158">
            <w:rPr>
              <w:rFonts w:asciiTheme="minorHAnsi" w:hAnsiTheme="minorHAnsi"/>
              <w:noProof/>
            </w:rPr>
            <w:fldChar w:fldCharType="begin"/>
          </w:r>
          <w:r w:rsidRPr="00036158">
            <w:rPr>
              <w:rFonts w:asciiTheme="minorHAnsi" w:hAnsiTheme="minorHAnsi"/>
              <w:noProof/>
            </w:rPr>
            <w:instrText xml:space="preserve"> PAGEREF _Toc194920910 \h </w:instrText>
          </w:r>
          <w:r w:rsidRPr="00036158">
            <w:rPr>
              <w:rFonts w:asciiTheme="minorHAnsi" w:hAnsiTheme="minorHAnsi"/>
              <w:noProof/>
            </w:rPr>
          </w:r>
          <w:r w:rsidRPr="00036158">
            <w:rPr>
              <w:rFonts w:asciiTheme="minorHAnsi" w:hAnsiTheme="minorHAnsi"/>
              <w:noProof/>
            </w:rPr>
            <w:fldChar w:fldCharType="separate"/>
          </w:r>
          <w:r w:rsidR="00675AA7">
            <w:rPr>
              <w:rFonts w:asciiTheme="minorHAnsi" w:hAnsiTheme="minorHAnsi"/>
              <w:noProof/>
            </w:rPr>
            <w:t>4</w:t>
          </w:r>
          <w:r w:rsidRPr="00036158">
            <w:rPr>
              <w:rFonts w:asciiTheme="minorHAnsi" w:hAnsiTheme="minorHAnsi"/>
              <w:noProof/>
            </w:rPr>
            <w:fldChar w:fldCharType="end"/>
          </w:r>
        </w:p>
        <w:p w14:paraId="325AC678" w14:textId="0EF8D0E6" w:rsidR="00EE1272" w:rsidRPr="00036158" w:rsidRDefault="00EE1272">
          <w:pPr>
            <w:pStyle w:val="TOC2"/>
            <w:tabs>
              <w:tab w:val="left" w:pos="720"/>
              <w:tab w:val="right" w:leader="dot" w:pos="9350"/>
            </w:tabs>
            <w:rPr>
              <w:rFonts w:asciiTheme="minorHAnsi" w:eastAsiaTheme="minorEastAsia" w:hAnsiTheme="minorHAnsi" w:cstheme="minorBidi"/>
              <w:noProof/>
              <w:kern w:val="2"/>
              <w:lang w:val="es-US" w:eastAsia="en-US"/>
              <w14:ligatures w14:val="standardContextual"/>
            </w:rPr>
          </w:pPr>
          <w:r w:rsidRPr="00036158">
            <w:rPr>
              <w:rFonts w:asciiTheme="minorHAnsi" w:hAnsiTheme="minorHAnsi"/>
              <w:noProof/>
              <w:color w:val="000000"/>
            </w:rPr>
            <w:t>B.</w:t>
          </w:r>
          <w:r w:rsidRPr="00036158">
            <w:rPr>
              <w:rFonts w:asciiTheme="minorHAnsi" w:eastAsiaTheme="minorEastAsia" w:hAnsiTheme="minorHAnsi" w:cstheme="minorBidi"/>
              <w:noProof/>
              <w:kern w:val="2"/>
              <w:lang w:val="es-US" w:eastAsia="en-US"/>
              <w14:ligatures w14:val="standardContextual"/>
            </w:rPr>
            <w:tab/>
          </w:r>
          <w:r w:rsidRPr="00036158">
            <w:rPr>
              <w:rFonts w:asciiTheme="minorHAnsi" w:hAnsiTheme="minorHAnsi"/>
              <w:noProof/>
              <w:color w:val="000000"/>
            </w:rPr>
            <w:t>Recursos presentados por la señora Echeverría luego del proceso penal</w:t>
          </w:r>
          <w:r w:rsidRPr="00036158">
            <w:rPr>
              <w:rFonts w:asciiTheme="minorHAnsi" w:hAnsiTheme="minorHAnsi"/>
              <w:noProof/>
            </w:rPr>
            <w:tab/>
          </w:r>
          <w:r w:rsidRPr="00036158">
            <w:rPr>
              <w:rFonts w:asciiTheme="minorHAnsi" w:hAnsiTheme="minorHAnsi"/>
              <w:noProof/>
            </w:rPr>
            <w:fldChar w:fldCharType="begin"/>
          </w:r>
          <w:r w:rsidRPr="00036158">
            <w:rPr>
              <w:rFonts w:asciiTheme="minorHAnsi" w:hAnsiTheme="minorHAnsi"/>
              <w:noProof/>
            </w:rPr>
            <w:instrText xml:space="preserve"> PAGEREF _Toc194920911 \h </w:instrText>
          </w:r>
          <w:r w:rsidRPr="00036158">
            <w:rPr>
              <w:rFonts w:asciiTheme="minorHAnsi" w:hAnsiTheme="minorHAnsi"/>
              <w:noProof/>
            </w:rPr>
          </w:r>
          <w:r w:rsidRPr="00036158">
            <w:rPr>
              <w:rFonts w:asciiTheme="minorHAnsi" w:hAnsiTheme="minorHAnsi"/>
              <w:noProof/>
            </w:rPr>
            <w:fldChar w:fldCharType="separate"/>
          </w:r>
          <w:r w:rsidR="00675AA7">
            <w:rPr>
              <w:rFonts w:asciiTheme="minorHAnsi" w:hAnsiTheme="minorHAnsi"/>
              <w:noProof/>
            </w:rPr>
            <w:t>13</w:t>
          </w:r>
          <w:r w:rsidRPr="00036158">
            <w:rPr>
              <w:rFonts w:asciiTheme="minorHAnsi" w:hAnsiTheme="minorHAnsi"/>
              <w:noProof/>
            </w:rPr>
            <w:fldChar w:fldCharType="end"/>
          </w:r>
        </w:p>
        <w:p w14:paraId="5F7CAD1A" w14:textId="1E8F32CE" w:rsidR="00EE1272" w:rsidRPr="00036158" w:rsidRDefault="00EE1272">
          <w:pPr>
            <w:pStyle w:val="TOC1"/>
            <w:rPr>
              <w:rFonts w:asciiTheme="minorHAnsi" w:eastAsiaTheme="minorEastAsia" w:hAnsiTheme="minorHAnsi" w:cstheme="minorBidi"/>
              <w:noProof/>
              <w:kern w:val="2"/>
              <w:lang w:val="es-US" w:eastAsia="en-US"/>
              <w14:ligatures w14:val="standardContextual"/>
            </w:rPr>
          </w:pPr>
          <w:r w:rsidRPr="00036158">
            <w:rPr>
              <w:rFonts w:asciiTheme="minorHAnsi" w:hAnsiTheme="minorHAnsi"/>
              <w:noProof/>
              <w:color w:val="000000"/>
            </w:rPr>
            <w:t>IV.</w:t>
          </w:r>
          <w:r w:rsidRPr="00036158">
            <w:rPr>
              <w:rFonts w:asciiTheme="minorHAnsi" w:eastAsiaTheme="minorEastAsia" w:hAnsiTheme="minorHAnsi" w:cstheme="minorBidi"/>
              <w:noProof/>
              <w:kern w:val="2"/>
              <w:lang w:val="es-US" w:eastAsia="en-US"/>
              <w14:ligatures w14:val="standardContextual"/>
            </w:rPr>
            <w:tab/>
          </w:r>
          <w:r w:rsidRPr="00036158">
            <w:rPr>
              <w:rFonts w:asciiTheme="minorHAnsi" w:hAnsiTheme="minorHAnsi"/>
              <w:noProof/>
              <w:color w:val="000000"/>
            </w:rPr>
            <w:t>ANÁLISIS DE DERECHO</w:t>
          </w:r>
          <w:r w:rsidRPr="00036158">
            <w:rPr>
              <w:rFonts w:asciiTheme="minorHAnsi" w:hAnsiTheme="minorHAnsi"/>
              <w:noProof/>
            </w:rPr>
            <w:tab/>
          </w:r>
          <w:r w:rsidRPr="00036158">
            <w:rPr>
              <w:rFonts w:asciiTheme="minorHAnsi" w:hAnsiTheme="minorHAnsi"/>
              <w:noProof/>
            </w:rPr>
            <w:fldChar w:fldCharType="begin"/>
          </w:r>
          <w:r w:rsidRPr="00036158">
            <w:rPr>
              <w:rFonts w:asciiTheme="minorHAnsi" w:hAnsiTheme="minorHAnsi"/>
              <w:noProof/>
            </w:rPr>
            <w:instrText xml:space="preserve"> PAGEREF _Toc194920912 \h </w:instrText>
          </w:r>
          <w:r w:rsidRPr="00036158">
            <w:rPr>
              <w:rFonts w:asciiTheme="minorHAnsi" w:hAnsiTheme="minorHAnsi"/>
              <w:noProof/>
            </w:rPr>
          </w:r>
          <w:r w:rsidRPr="00036158">
            <w:rPr>
              <w:rFonts w:asciiTheme="minorHAnsi" w:hAnsiTheme="minorHAnsi"/>
              <w:noProof/>
            </w:rPr>
            <w:fldChar w:fldCharType="separate"/>
          </w:r>
          <w:r w:rsidR="00675AA7">
            <w:rPr>
              <w:rFonts w:asciiTheme="minorHAnsi" w:hAnsiTheme="minorHAnsi"/>
              <w:noProof/>
            </w:rPr>
            <w:t>15</w:t>
          </w:r>
          <w:r w:rsidRPr="00036158">
            <w:rPr>
              <w:rFonts w:asciiTheme="minorHAnsi" w:hAnsiTheme="minorHAnsi"/>
              <w:noProof/>
            </w:rPr>
            <w:fldChar w:fldCharType="end"/>
          </w:r>
        </w:p>
        <w:p w14:paraId="4D09B189" w14:textId="77EB03F8" w:rsidR="00EE1272" w:rsidRPr="00036158" w:rsidRDefault="00EE1272">
          <w:pPr>
            <w:pStyle w:val="TOC2"/>
            <w:tabs>
              <w:tab w:val="left" w:pos="720"/>
              <w:tab w:val="right" w:leader="dot" w:pos="9350"/>
            </w:tabs>
            <w:rPr>
              <w:rFonts w:asciiTheme="minorHAnsi" w:eastAsiaTheme="minorEastAsia" w:hAnsiTheme="minorHAnsi" w:cstheme="minorBidi"/>
              <w:noProof/>
              <w:kern w:val="2"/>
              <w:lang w:val="es-US" w:eastAsia="en-US"/>
              <w14:ligatures w14:val="standardContextual"/>
            </w:rPr>
          </w:pPr>
          <w:r w:rsidRPr="00036158">
            <w:rPr>
              <w:rFonts w:asciiTheme="minorHAnsi" w:hAnsiTheme="minorHAnsi"/>
              <w:noProof/>
            </w:rPr>
            <w:t>A.</w:t>
          </w:r>
          <w:r w:rsidRPr="00036158">
            <w:rPr>
              <w:rFonts w:asciiTheme="minorHAnsi" w:eastAsiaTheme="minorEastAsia" w:hAnsiTheme="minorHAnsi" w:cstheme="minorBidi"/>
              <w:noProof/>
              <w:kern w:val="2"/>
              <w:lang w:val="es-US" w:eastAsia="en-US"/>
              <w14:ligatures w14:val="standardContextual"/>
            </w:rPr>
            <w:tab/>
          </w:r>
          <w:r w:rsidRPr="00036158">
            <w:rPr>
              <w:rFonts w:asciiTheme="minorHAnsi" w:hAnsiTheme="minorHAnsi"/>
              <w:noProof/>
            </w:rPr>
            <w:t>Derechos a las garantías judiciales y protección judicial (artículos 8 y 25 de la Convención Americana, en relación con el artículo 1.1 del mismo instrumento)</w:t>
          </w:r>
          <w:r w:rsidRPr="00036158">
            <w:rPr>
              <w:rFonts w:asciiTheme="minorHAnsi" w:hAnsiTheme="minorHAnsi"/>
              <w:noProof/>
            </w:rPr>
            <w:tab/>
          </w:r>
          <w:r w:rsidRPr="00036158">
            <w:rPr>
              <w:rFonts w:asciiTheme="minorHAnsi" w:hAnsiTheme="minorHAnsi"/>
              <w:noProof/>
            </w:rPr>
            <w:fldChar w:fldCharType="begin"/>
          </w:r>
          <w:r w:rsidRPr="00036158">
            <w:rPr>
              <w:rFonts w:asciiTheme="minorHAnsi" w:hAnsiTheme="minorHAnsi"/>
              <w:noProof/>
            </w:rPr>
            <w:instrText xml:space="preserve"> PAGEREF _Toc194920913 \h </w:instrText>
          </w:r>
          <w:r w:rsidRPr="00036158">
            <w:rPr>
              <w:rFonts w:asciiTheme="minorHAnsi" w:hAnsiTheme="minorHAnsi"/>
              <w:noProof/>
            </w:rPr>
          </w:r>
          <w:r w:rsidRPr="00036158">
            <w:rPr>
              <w:rFonts w:asciiTheme="minorHAnsi" w:hAnsiTheme="minorHAnsi"/>
              <w:noProof/>
            </w:rPr>
            <w:fldChar w:fldCharType="separate"/>
          </w:r>
          <w:r w:rsidR="00675AA7">
            <w:rPr>
              <w:rFonts w:asciiTheme="minorHAnsi" w:hAnsiTheme="minorHAnsi"/>
              <w:noProof/>
            </w:rPr>
            <w:t>15</w:t>
          </w:r>
          <w:r w:rsidRPr="00036158">
            <w:rPr>
              <w:rFonts w:asciiTheme="minorHAnsi" w:hAnsiTheme="minorHAnsi"/>
              <w:noProof/>
            </w:rPr>
            <w:fldChar w:fldCharType="end"/>
          </w:r>
        </w:p>
        <w:p w14:paraId="07ECAE9D" w14:textId="54C84CAA" w:rsidR="00EE1272" w:rsidRPr="00036158" w:rsidRDefault="00EE1272">
          <w:pPr>
            <w:pStyle w:val="TOC1"/>
            <w:rPr>
              <w:rFonts w:asciiTheme="minorHAnsi" w:eastAsiaTheme="minorEastAsia" w:hAnsiTheme="minorHAnsi" w:cstheme="minorBidi"/>
              <w:noProof/>
              <w:kern w:val="2"/>
              <w:lang w:val="es-US" w:eastAsia="en-US"/>
              <w14:ligatures w14:val="standardContextual"/>
            </w:rPr>
          </w:pPr>
          <w:r w:rsidRPr="00036158">
            <w:rPr>
              <w:rFonts w:asciiTheme="minorHAnsi" w:hAnsiTheme="minorHAnsi"/>
              <w:noProof/>
              <w:color w:val="000000"/>
              <w:lang w:val="es-ES_tradnl"/>
            </w:rPr>
            <w:t>V.</w:t>
          </w:r>
          <w:r w:rsidRPr="00036158">
            <w:rPr>
              <w:rFonts w:asciiTheme="minorHAnsi" w:eastAsiaTheme="minorEastAsia" w:hAnsiTheme="minorHAnsi" w:cstheme="minorBidi"/>
              <w:noProof/>
              <w:kern w:val="2"/>
              <w:lang w:val="es-US" w:eastAsia="en-US"/>
              <w14:ligatures w14:val="standardContextual"/>
            </w:rPr>
            <w:tab/>
          </w:r>
          <w:r w:rsidRPr="00036158">
            <w:rPr>
              <w:rFonts w:asciiTheme="minorHAnsi" w:hAnsiTheme="minorHAnsi"/>
              <w:noProof/>
              <w:color w:val="000000"/>
              <w:lang w:val="es-ES_tradnl"/>
            </w:rPr>
            <w:t>INFORME No. 325</w:t>
          </w:r>
          <w:r w:rsidRPr="00036158">
            <w:rPr>
              <w:rFonts w:asciiTheme="minorHAnsi" w:hAnsiTheme="minorHAnsi"/>
              <w:noProof/>
              <w:color w:val="000000"/>
              <w:lang w:val="es-US"/>
            </w:rPr>
            <w:t>/20</w:t>
          </w:r>
          <w:r w:rsidRPr="00036158">
            <w:rPr>
              <w:rFonts w:asciiTheme="minorHAnsi" w:hAnsiTheme="minorHAnsi"/>
              <w:noProof/>
              <w:color w:val="000000"/>
              <w:lang w:val="es-ES_tradnl"/>
            </w:rPr>
            <w:t xml:space="preserve"> E INFORMACIÓN SOBRE CUMPLIMIENTO</w:t>
          </w:r>
          <w:r w:rsidRPr="00036158">
            <w:rPr>
              <w:rFonts w:asciiTheme="minorHAnsi" w:hAnsiTheme="minorHAnsi"/>
              <w:noProof/>
            </w:rPr>
            <w:tab/>
          </w:r>
          <w:r w:rsidRPr="00036158">
            <w:rPr>
              <w:rFonts w:asciiTheme="minorHAnsi" w:hAnsiTheme="minorHAnsi"/>
              <w:noProof/>
            </w:rPr>
            <w:fldChar w:fldCharType="begin"/>
          </w:r>
          <w:r w:rsidRPr="00036158">
            <w:rPr>
              <w:rFonts w:asciiTheme="minorHAnsi" w:hAnsiTheme="minorHAnsi"/>
              <w:noProof/>
            </w:rPr>
            <w:instrText xml:space="preserve"> PAGEREF _Toc194920914 \h </w:instrText>
          </w:r>
          <w:r w:rsidRPr="00036158">
            <w:rPr>
              <w:rFonts w:asciiTheme="minorHAnsi" w:hAnsiTheme="minorHAnsi"/>
              <w:noProof/>
            </w:rPr>
          </w:r>
          <w:r w:rsidRPr="00036158">
            <w:rPr>
              <w:rFonts w:asciiTheme="minorHAnsi" w:hAnsiTheme="minorHAnsi"/>
              <w:noProof/>
            </w:rPr>
            <w:fldChar w:fldCharType="separate"/>
          </w:r>
          <w:r w:rsidR="00675AA7">
            <w:rPr>
              <w:rFonts w:asciiTheme="minorHAnsi" w:hAnsiTheme="minorHAnsi"/>
              <w:noProof/>
            </w:rPr>
            <w:t>18</w:t>
          </w:r>
          <w:r w:rsidRPr="00036158">
            <w:rPr>
              <w:rFonts w:asciiTheme="minorHAnsi" w:hAnsiTheme="minorHAnsi"/>
              <w:noProof/>
            </w:rPr>
            <w:fldChar w:fldCharType="end"/>
          </w:r>
        </w:p>
        <w:p w14:paraId="1DF36859" w14:textId="504E14E5" w:rsidR="00EE1272" w:rsidRPr="00036158" w:rsidRDefault="00EE1272">
          <w:pPr>
            <w:pStyle w:val="TOC1"/>
            <w:rPr>
              <w:rFonts w:asciiTheme="minorHAnsi" w:eastAsiaTheme="minorEastAsia" w:hAnsiTheme="minorHAnsi" w:cstheme="minorBidi"/>
              <w:noProof/>
              <w:kern w:val="2"/>
              <w:lang w:val="es-US" w:eastAsia="en-US"/>
              <w14:ligatures w14:val="standardContextual"/>
            </w:rPr>
          </w:pPr>
          <w:r w:rsidRPr="00036158">
            <w:rPr>
              <w:rFonts w:asciiTheme="minorHAnsi" w:hAnsiTheme="minorHAnsi"/>
              <w:noProof/>
              <w:color w:val="000000"/>
              <w:lang w:val="es-ES_tradnl"/>
            </w:rPr>
            <w:t>VI.</w:t>
          </w:r>
          <w:r w:rsidRPr="00036158">
            <w:rPr>
              <w:rFonts w:asciiTheme="minorHAnsi" w:eastAsiaTheme="minorEastAsia" w:hAnsiTheme="minorHAnsi" w:cstheme="minorBidi"/>
              <w:noProof/>
              <w:kern w:val="2"/>
              <w:lang w:val="es-US" w:eastAsia="en-US"/>
              <w14:ligatures w14:val="standardContextual"/>
            </w:rPr>
            <w:tab/>
          </w:r>
          <w:r w:rsidRPr="00036158">
            <w:rPr>
              <w:rFonts w:asciiTheme="minorHAnsi" w:hAnsiTheme="minorHAnsi"/>
              <w:noProof/>
              <w:color w:val="000000"/>
            </w:rPr>
            <w:t>CONCLUSIONES</w:t>
          </w:r>
          <w:r w:rsidRPr="00036158">
            <w:rPr>
              <w:rFonts w:asciiTheme="minorHAnsi" w:hAnsiTheme="minorHAnsi"/>
              <w:noProof/>
              <w:color w:val="000000"/>
              <w:lang w:val="es-ES_tradnl"/>
            </w:rPr>
            <w:t xml:space="preserve"> FINALES</w:t>
          </w:r>
          <w:r w:rsidRPr="00036158">
            <w:rPr>
              <w:rFonts w:asciiTheme="minorHAnsi" w:hAnsiTheme="minorHAnsi"/>
              <w:noProof/>
            </w:rPr>
            <w:tab/>
          </w:r>
          <w:r w:rsidRPr="00036158">
            <w:rPr>
              <w:rFonts w:asciiTheme="minorHAnsi" w:hAnsiTheme="minorHAnsi"/>
              <w:noProof/>
            </w:rPr>
            <w:fldChar w:fldCharType="begin"/>
          </w:r>
          <w:r w:rsidRPr="00036158">
            <w:rPr>
              <w:rFonts w:asciiTheme="minorHAnsi" w:hAnsiTheme="minorHAnsi"/>
              <w:noProof/>
            </w:rPr>
            <w:instrText xml:space="preserve"> PAGEREF _Toc194920915 \h </w:instrText>
          </w:r>
          <w:r w:rsidRPr="00036158">
            <w:rPr>
              <w:rFonts w:asciiTheme="minorHAnsi" w:hAnsiTheme="minorHAnsi"/>
              <w:noProof/>
            </w:rPr>
          </w:r>
          <w:r w:rsidRPr="00036158">
            <w:rPr>
              <w:rFonts w:asciiTheme="minorHAnsi" w:hAnsiTheme="minorHAnsi"/>
              <w:noProof/>
            </w:rPr>
            <w:fldChar w:fldCharType="separate"/>
          </w:r>
          <w:r w:rsidR="00675AA7">
            <w:rPr>
              <w:rFonts w:asciiTheme="minorHAnsi" w:hAnsiTheme="minorHAnsi"/>
              <w:noProof/>
            </w:rPr>
            <w:t>21</w:t>
          </w:r>
          <w:r w:rsidRPr="00036158">
            <w:rPr>
              <w:rFonts w:asciiTheme="minorHAnsi" w:hAnsiTheme="minorHAnsi"/>
              <w:noProof/>
            </w:rPr>
            <w:fldChar w:fldCharType="end"/>
          </w:r>
        </w:p>
        <w:p w14:paraId="1DF6D15C" w14:textId="1D1C8F9E" w:rsidR="00EE1272" w:rsidRPr="00036158" w:rsidRDefault="00EE1272">
          <w:pPr>
            <w:pStyle w:val="TOC1"/>
            <w:rPr>
              <w:rFonts w:asciiTheme="minorHAnsi" w:eastAsiaTheme="minorEastAsia" w:hAnsiTheme="minorHAnsi" w:cstheme="minorBidi"/>
              <w:noProof/>
              <w:kern w:val="2"/>
              <w:lang w:val="es-US" w:eastAsia="en-US"/>
              <w14:ligatures w14:val="standardContextual"/>
            </w:rPr>
          </w:pPr>
          <w:r w:rsidRPr="00036158">
            <w:rPr>
              <w:rFonts w:asciiTheme="minorHAnsi" w:hAnsiTheme="minorHAnsi"/>
              <w:noProof/>
              <w:color w:val="000000"/>
            </w:rPr>
            <w:t>VII.</w:t>
          </w:r>
          <w:r w:rsidRPr="00036158">
            <w:rPr>
              <w:rFonts w:asciiTheme="minorHAnsi" w:eastAsiaTheme="minorEastAsia" w:hAnsiTheme="minorHAnsi" w:cstheme="minorBidi"/>
              <w:noProof/>
              <w:kern w:val="2"/>
              <w:lang w:val="es-US" w:eastAsia="en-US"/>
              <w14:ligatures w14:val="standardContextual"/>
            </w:rPr>
            <w:tab/>
          </w:r>
          <w:r w:rsidRPr="00036158">
            <w:rPr>
              <w:rFonts w:asciiTheme="minorHAnsi" w:hAnsiTheme="minorHAnsi"/>
              <w:noProof/>
              <w:color w:val="000000"/>
            </w:rPr>
            <w:t>PUBLICACIÓN</w:t>
          </w:r>
          <w:r w:rsidRPr="00036158">
            <w:rPr>
              <w:rFonts w:asciiTheme="minorHAnsi" w:hAnsiTheme="minorHAnsi"/>
              <w:noProof/>
            </w:rPr>
            <w:tab/>
          </w:r>
          <w:r w:rsidRPr="00036158">
            <w:rPr>
              <w:rFonts w:asciiTheme="minorHAnsi" w:hAnsiTheme="minorHAnsi"/>
              <w:noProof/>
            </w:rPr>
            <w:fldChar w:fldCharType="begin"/>
          </w:r>
          <w:r w:rsidRPr="00036158">
            <w:rPr>
              <w:rFonts w:asciiTheme="minorHAnsi" w:hAnsiTheme="minorHAnsi"/>
              <w:noProof/>
            </w:rPr>
            <w:instrText xml:space="preserve"> PAGEREF _Toc194920916 \h </w:instrText>
          </w:r>
          <w:r w:rsidRPr="00036158">
            <w:rPr>
              <w:rFonts w:asciiTheme="minorHAnsi" w:hAnsiTheme="minorHAnsi"/>
              <w:noProof/>
            </w:rPr>
          </w:r>
          <w:r w:rsidRPr="00036158">
            <w:rPr>
              <w:rFonts w:asciiTheme="minorHAnsi" w:hAnsiTheme="minorHAnsi"/>
              <w:noProof/>
            </w:rPr>
            <w:fldChar w:fldCharType="separate"/>
          </w:r>
          <w:r w:rsidR="00675AA7">
            <w:rPr>
              <w:rFonts w:asciiTheme="minorHAnsi" w:hAnsiTheme="minorHAnsi"/>
              <w:noProof/>
            </w:rPr>
            <w:t>22</w:t>
          </w:r>
          <w:r w:rsidRPr="00036158">
            <w:rPr>
              <w:rFonts w:asciiTheme="minorHAnsi" w:hAnsiTheme="minorHAnsi"/>
              <w:noProof/>
            </w:rPr>
            <w:fldChar w:fldCharType="end"/>
          </w:r>
        </w:p>
        <w:p w14:paraId="231CADDB" w14:textId="20CA84A6" w:rsidR="00AA5984" w:rsidRPr="00036158" w:rsidRDefault="009252C2" w:rsidP="009252C2">
          <w:pPr>
            <w:tabs>
              <w:tab w:val="left" w:pos="720"/>
              <w:tab w:val="left" w:pos="1440"/>
              <w:tab w:val="right" w:pos="9350"/>
            </w:tabs>
            <w:spacing w:after="100"/>
            <w:ind w:left="720" w:hanging="720"/>
            <w:rPr>
              <w:rFonts w:asciiTheme="minorHAnsi" w:eastAsia="Cambria" w:hAnsiTheme="minorHAnsi" w:cs="Cambria"/>
              <w:sz w:val="20"/>
              <w:szCs w:val="20"/>
            </w:rPr>
          </w:pPr>
          <w:r w:rsidRPr="00036158">
            <w:rPr>
              <w:rFonts w:asciiTheme="minorHAnsi" w:hAnsiTheme="minorHAnsi"/>
              <w:sz w:val="20"/>
              <w:szCs w:val="20"/>
            </w:rPr>
            <w:fldChar w:fldCharType="end"/>
          </w:r>
        </w:p>
      </w:sdtContent>
    </w:sdt>
    <w:p w14:paraId="2E795ED7" w14:textId="5D44FC7F" w:rsidR="00AA5984" w:rsidRPr="009252C2" w:rsidRDefault="002B1715" w:rsidP="00C55E9F">
      <w:pPr>
        <w:rPr>
          <w:rFonts w:ascii="Cambria" w:eastAsia="Cambria" w:hAnsi="Cambria" w:cs="Cambria"/>
          <w:sz w:val="20"/>
          <w:szCs w:val="20"/>
        </w:rPr>
      </w:pPr>
      <w:r w:rsidRPr="009252C2">
        <w:rPr>
          <w:rFonts w:ascii="Cambria" w:hAnsi="Cambria"/>
          <w:sz w:val="20"/>
          <w:szCs w:val="20"/>
        </w:rPr>
        <w:br w:type="page"/>
      </w:r>
    </w:p>
    <w:p w14:paraId="1942611A" w14:textId="19C08B52" w:rsidR="00C55E9F" w:rsidRPr="00093141" w:rsidRDefault="00C55E9F" w:rsidP="00C55E9F">
      <w:pPr>
        <w:pStyle w:val="Heading1"/>
        <w:keepNext w:val="0"/>
        <w:keepLines w:val="0"/>
        <w:numPr>
          <w:ilvl w:val="0"/>
          <w:numId w:val="2"/>
        </w:numPr>
        <w:pBdr>
          <w:top w:val="nil"/>
          <w:left w:val="nil"/>
          <w:bottom w:val="nil"/>
          <w:right w:val="nil"/>
          <w:between w:val="nil"/>
          <w:bar w:val="nil"/>
        </w:pBdr>
        <w:tabs>
          <w:tab w:val="left" w:pos="360"/>
        </w:tabs>
        <w:suppressAutoHyphens/>
        <w:spacing w:before="0"/>
        <w:ind w:left="0" w:right="360" w:firstLine="0"/>
        <w:jc w:val="both"/>
        <w:rPr>
          <w:rFonts w:asciiTheme="minorHAnsi" w:hAnsiTheme="minorHAnsi"/>
          <w:b w:val="0"/>
          <w:color w:val="000000"/>
          <w:sz w:val="20"/>
          <w:szCs w:val="20"/>
        </w:rPr>
      </w:pPr>
      <w:bookmarkStart w:id="0" w:name="_Toc194920905"/>
      <w:r w:rsidRPr="00093141">
        <w:rPr>
          <w:rFonts w:asciiTheme="minorHAnsi" w:hAnsiTheme="minorHAnsi"/>
          <w:color w:val="000000"/>
          <w:sz w:val="20"/>
          <w:szCs w:val="20"/>
          <w:u w:color="000000"/>
          <w:bdr w:val="nil"/>
          <w:lang w:val="es-ES_tradnl" w:eastAsia="es-ES"/>
        </w:rPr>
        <w:lastRenderedPageBreak/>
        <w:t>INTRODUCCIÓN</w:t>
      </w:r>
      <w:bookmarkEnd w:id="0"/>
      <w:r w:rsidR="00CF12FE">
        <w:rPr>
          <w:rStyle w:val="FootnoteReference"/>
          <w:rFonts w:asciiTheme="minorHAnsi" w:hAnsiTheme="minorHAnsi"/>
          <w:color w:val="000000"/>
          <w:sz w:val="20"/>
          <w:szCs w:val="20"/>
          <w:u w:color="000000"/>
          <w:bdr w:val="nil"/>
          <w:lang w:val="es-ES_tradnl" w:eastAsia="es-ES"/>
        </w:rPr>
        <w:footnoteReference w:id="1"/>
      </w:r>
    </w:p>
    <w:p w14:paraId="5FE1C8F8" w14:textId="77777777" w:rsidR="00AA5984" w:rsidRPr="00093141" w:rsidRDefault="00AA5984">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color w:val="000000"/>
          <w:sz w:val="20"/>
          <w:szCs w:val="20"/>
        </w:rPr>
      </w:pPr>
    </w:p>
    <w:p w14:paraId="73E7CB8D" w14:textId="11AC719A" w:rsidR="00AA5984" w:rsidRPr="00093141" w:rsidRDefault="00C55E9F" w:rsidP="00C55E9F">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eastAsia="Cambria" w:hAnsi="Cambria" w:cs="Cambria"/>
          <w:color w:val="000000"/>
          <w:sz w:val="20"/>
          <w:szCs w:val="20"/>
        </w:rPr>
        <w:t>El 9 de s</w:t>
      </w:r>
      <w:r w:rsidR="002B1715" w:rsidRPr="00093141">
        <w:rPr>
          <w:rFonts w:ascii="Cambria" w:eastAsia="Cambria" w:hAnsi="Cambria" w:cs="Cambria"/>
          <w:color w:val="000000"/>
          <w:sz w:val="20"/>
          <w:szCs w:val="20"/>
        </w:rPr>
        <w:t xml:space="preserve">eptiembre de 1999 la Comisión Interamericana de Derechos Humanos (en adelante “la Comisión Interamericana”, “la Comisión” o “la CIDH”) recibió una petición presentada por Jaime Sanguino Santander (en adelante “la parte peticionaria”) en la cual se alega la responsabilidad internacional de Colombia (en adelante “el Estado </w:t>
      </w:r>
      <w:r w:rsidR="00956E74" w:rsidRPr="00093141">
        <w:rPr>
          <w:rFonts w:ascii="Cambria" w:eastAsia="Cambria" w:hAnsi="Cambria" w:cs="Cambria"/>
          <w:color w:val="000000"/>
          <w:sz w:val="20"/>
          <w:szCs w:val="20"/>
        </w:rPr>
        <w:t>colombiano</w:t>
      </w:r>
      <w:r w:rsidR="002B1715" w:rsidRPr="00093141">
        <w:rPr>
          <w:rFonts w:ascii="Cambria" w:eastAsia="Cambria" w:hAnsi="Cambria" w:cs="Cambria"/>
          <w:color w:val="000000"/>
          <w:sz w:val="20"/>
          <w:szCs w:val="20"/>
        </w:rPr>
        <w:t>”, “el Estado” o “Colombia”) en perjuicio de Mariela del Carmen Echeverría de Sanguino</w:t>
      </w:r>
      <w:r w:rsidRPr="00093141">
        <w:rPr>
          <w:rFonts w:ascii="Cambria" w:eastAsia="Cambria" w:hAnsi="Cambria" w:cs="Cambria"/>
          <w:color w:val="000000"/>
          <w:sz w:val="20"/>
          <w:szCs w:val="20"/>
        </w:rPr>
        <w:t xml:space="preserve"> por las afectaciones a los derechos a las garantías judici</w:t>
      </w:r>
      <w:r w:rsidR="005F3F44" w:rsidRPr="00093141">
        <w:rPr>
          <w:rFonts w:ascii="Cambria" w:eastAsia="Cambria" w:hAnsi="Cambria" w:cs="Cambria"/>
          <w:color w:val="000000"/>
          <w:sz w:val="20"/>
          <w:szCs w:val="20"/>
        </w:rPr>
        <w:t>ales y protección judicial en un</w:t>
      </w:r>
      <w:r w:rsidRPr="00093141">
        <w:rPr>
          <w:rFonts w:ascii="Cambria" w:eastAsia="Cambria" w:hAnsi="Cambria" w:cs="Cambria"/>
          <w:color w:val="000000"/>
          <w:sz w:val="20"/>
          <w:szCs w:val="20"/>
        </w:rPr>
        <w:t xml:space="preserve"> proceso penal seguido en su contra</w:t>
      </w:r>
      <w:r w:rsidR="00A042FD" w:rsidRPr="00093141">
        <w:rPr>
          <w:rFonts w:ascii="Cambria" w:eastAsia="Cambria" w:hAnsi="Cambria" w:cs="Cambria"/>
          <w:color w:val="000000"/>
          <w:sz w:val="20"/>
          <w:szCs w:val="20"/>
        </w:rPr>
        <w:t xml:space="preserve"> </w:t>
      </w:r>
      <w:r w:rsidR="00423524">
        <w:rPr>
          <w:rFonts w:ascii="Cambria" w:eastAsia="Cambria" w:hAnsi="Cambria" w:cs="Cambria"/>
          <w:color w:val="000000"/>
          <w:sz w:val="20"/>
          <w:szCs w:val="20"/>
        </w:rPr>
        <w:t xml:space="preserve">por </w:t>
      </w:r>
      <w:r w:rsidR="00A042FD" w:rsidRPr="00093141">
        <w:rPr>
          <w:rFonts w:ascii="Cambria" w:eastAsia="Cambria" w:hAnsi="Cambria" w:cs="Cambria"/>
          <w:color w:val="000000"/>
          <w:sz w:val="20"/>
          <w:szCs w:val="20"/>
        </w:rPr>
        <w:t>los delitos de</w:t>
      </w:r>
      <w:r w:rsidR="00A042FD" w:rsidRPr="00093141">
        <w:rPr>
          <w:rFonts w:ascii="Cambria" w:eastAsia="Cambria" w:hAnsi="Cambria" w:cs="Cambria"/>
          <w:color w:val="000000"/>
          <w:sz w:val="20"/>
          <w:szCs w:val="20"/>
          <w:lang w:val="es-US"/>
        </w:rPr>
        <w:t xml:space="preserve"> falsedad material en documento privado, exportación ficticia, falsedad ideológica y estafa</w:t>
      </w:r>
      <w:r w:rsidR="002B1715" w:rsidRPr="00093141">
        <w:rPr>
          <w:rFonts w:ascii="Cambria" w:eastAsia="Cambria" w:hAnsi="Cambria" w:cs="Cambria"/>
          <w:color w:val="000000"/>
          <w:sz w:val="20"/>
          <w:szCs w:val="20"/>
        </w:rPr>
        <w:t xml:space="preserve">. </w:t>
      </w:r>
    </w:p>
    <w:p w14:paraId="1E78D663" w14:textId="77777777" w:rsidR="00AA5984" w:rsidRPr="00093141" w:rsidRDefault="00AA5984">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color w:val="000000"/>
          <w:sz w:val="20"/>
          <w:szCs w:val="20"/>
        </w:rPr>
      </w:pPr>
    </w:p>
    <w:p w14:paraId="1CC558AD" w14:textId="0FED87D9" w:rsidR="00AA5984" w:rsidRPr="00093141" w:rsidRDefault="002B1715" w:rsidP="00C55E9F">
      <w:pPr>
        <w:numPr>
          <w:ilvl w:val="0"/>
          <w:numId w:val="4"/>
        </w:numPr>
        <w:pBdr>
          <w:top w:val="nil"/>
          <w:left w:val="nil"/>
          <w:bottom w:val="nil"/>
          <w:right w:val="nil"/>
          <w:between w:val="nil"/>
        </w:pBdr>
        <w:tabs>
          <w:tab w:val="center" w:pos="360"/>
        </w:tabs>
        <w:ind w:left="0" w:firstLine="0"/>
        <w:jc w:val="both"/>
        <w:rPr>
          <w:rFonts w:asciiTheme="minorHAnsi" w:hAnsiTheme="minorHAnsi"/>
          <w:color w:val="000000"/>
          <w:sz w:val="20"/>
          <w:szCs w:val="20"/>
        </w:rPr>
      </w:pPr>
      <w:r w:rsidRPr="00093141">
        <w:rPr>
          <w:rFonts w:asciiTheme="minorHAnsi" w:eastAsia="Cambria" w:hAnsiTheme="minorHAnsi" w:cs="Cambria"/>
          <w:color w:val="000000"/>
          <w:sz w:val="20"/>
          <w:szCs w:val="20"/>
        </w:rPr>
        <w:t>L</w:t>
      </w:r>
      <w:r w:rsidR="00956E74" w:rsidRPr="00093141">
        <w:rPr>
          <w:rFonts w:asciiTheme="minorHAnsi" w:eastAsia="Cambria" w:hAnsiTheme="minorHAnsi" w:cs="Cambria"/>
          <w:sz w:val="20"/>
          <w:szCs w:val="20"/>
        </w:rPr>
        <w:t>a Comisión aprobó el Informe de A</w:t>
      </w:r>
      <w:r w:rsidRPr="00093141">
        <w:rPr>
          <w:rFonts w:asciiTheme="minorHAnsi" w:eastAsia="Cambria" w:hAnsiTheme="minorHAnsi" w:cs="Cambria"/>
          <w:sz w:val="20"/>
          <w:szCs w:val="20"/>
        </w:rPr>
        <w:t>dmisibilidad No. 47/14 el 21 de julio de 2014</w:t>
      </w:r>
      <w:r w:rsidR="00596BD2">
        <w:rPr>
          <w:rStyle w:val="FootnoteReference"/>
          <w:rFonts w:asciiTheme="minorHAnsi" w:eastAsia="Cambria" w:hAnsiTheme="minorHAnsi" w:cs="Cambria"/>
          <w:sz w:val="20"/>
          <w:szCs w:val="20"/>
        </w:rPr>
        <w:footnoteReference w:id="2"/>
      </w:r>
      <w:r w:rsidRPr="00093141">
        <w:rPr>
          <w:rFonts w:asciiTheme="minorHAnsi" w:eastAsia="Cambria" w:hAnsiTheme="minorHAnsi" w:cs="Cambria"/>
          <w:sz w:val="20"/>
          <w:szCs w:val="20"/>
        </w:rPr>
        <w:t>. El 6 de agosto de 2014 la Comisión notificó dicho informe a las partes y se puso a su disposición a fin de</w:t>
      </w:r>
      <w:r w:rsidR="00C55E9F" w:rsidRPr="00093141">
        <w:rPr>
          <w:rFonts w:asciiTheme="minorHAnsi" w:eastAsia="Cambria" w:hAnsiTheme="minorHAnsi" w:cs="Cambria"/>
          <w:sz w:val="20"/>
          <w:szCs w:val="20"/>
        </w:rPr>
        <w:t xml:space="preserve"> llegar a una solución amistosa, </w:t>
      </w:r>
      <w:r w:rsidR="00C55E9F" w:rsidRPr="00093141">
        <w:rPr>
          <w:rFonts w:asciiTheme="minorHAnsi" w:hAnsiTheme="minorHAnsi"/>
          <w:sz w:val="20"/>
          <w:szCs w:val="20"/>
        </w:rPr>
        <w:t>sin que se dieran las condiciones para iniciar dicho procedimiento.</w:t>
      </w:r>
      <w:r w:rsidRPr="00093141">
        <w:rPr>
          <w:rFonts w:asciiTheme="minorHAnsi" w:eastAsia="Cambria" w:hAnsiTheme="minorHAnsi" w:cs="Cambria"/>
          <w:sz w:val="20"/>
          <w:szCs w:val="20"/>
        </w:rPr>
        <w:t xml:space="preserve"> Las partes contaron con los plazos reglamentarios para presentar sus observaciones adicionales sobre el fondo. Toda la información recibida fue debidamente trasladada entre las partes. </w:t>
      </w:r>
    </w:p>
    <w:p w14:paraId="58C044FD" w14:textId="77777777" w:rsidR="00AA5984" w:rsidRPr="00093141" w:rsidRDefault="00AA5984">
      <w:pPr>
        <w:pBdr>
          <w:top w:val="nil"/>
          <w:left w:val="nil"/>
          <w:bottom w:val="nil"/>
          <w:right w:val="nil"/>
          <w:between w:val="nil"/>
        </w:pBdr>
        <w:ind w:left="1080" w:hanging="720"/>
        <w:rPr>
          <w:rFonts w:ascii="Cambria" w:eastAsia="Cambria" w:hAnsi="Cambria" w:cs="Cambria"/>
          <w:b/>
          <w:color w:val="000000"/>
          <w:sz w:val="20"/>
          <w:szCs w:val="20"/>
        </w:rPr>
      </w:pPr>
    </w:p>
    <w:p w14:paraId="63237FFD" w14:textId="77777777" w:rsidR="00AA5984" w:rsidRPr="00093141" w:rsidRDefault="002B1715" w:rsidP="00C55E9F">
      <w:pPr>
        <w:pStyle w:val="Heading1"/>
        <w:keepNext w:val="0"/>
        <w:keepLines w:val="0"/>
        <w:numPr>
          <w:ilvl w:val="0"/>
          <w:numId w:val="2"/>
        </w:numPr>
        <w:pBdr>
          <w:top w:val="nil"/>
          <w:left w:val="nil"/>
          <w:bottom w:val="nil"/>
          <w:right w:val="nil"/>
          <w:between w:val="nil"/>
          <w:bar w:val="nil"/>
        </w:pBdr>
        <w:tabs>
          <w:tab w:val="left" w:pos="360"/>
        </w:tabs>
        <w:suppressAutoHyphens/>
        <w:spacing w:before="0"/>
        <w:ind w:left="0" w:right="360" w:firstLine="0"/>
        <w:jc w:val="both"/>
        <w:rPr>
          <w:b w:val="0"/>
          <w:color w:val="000000"/>
          <w:sz w:val="20"/>
          <w:szCs w:val="20"/>
        </w:rPr>
      </w:pPr>
      <w:bookmarkStart w:id="1" w:name="_Toc194920906"/>
      <w:r w:rsidRPr="00093141">
        <w:rPr>
          <w:color w:val="000000"/>
          <w:sz w:val="20"/>
          <w:szCs w:val="20"/>
        </w:rPr>
        <w:t>ALEGATOS DE LAS PARTES</w:t>
      </w:r>
      <w:bookmarkEnd w:id="1"/>
    </w:p>
    <w:p w14:paraId="63F20432" w14:textId="77777777" w:rsidR="00AA5984" w:rsidRPr="00093141" w:rsidRDefault="00AA5984">
      <w:pPr>
        <w:rPr>
          <w:rFonts w:ascii="Cambria" w:eastAsia="Cambria" w:hAnsi="Cambria" w:cs="Cambria"/>
          <w:b/>
          <w:sz w:val="20"/>
          <w:szCs w:val="20"/>
        </w:rPr>
      </w:pPr>
    </w:p>
    <w:p w14:paraId="5697D299" w14:textId="77777777" w:rsidR="00AA5984" w:rsidRPr="00093141" w:rsidRDefault="002B1715" w:rsidP="00C55E9F">
      <w:pPr>
        <w:pStyle w:val="Heading2"/>
        <w:keepLines/>
        <w:numPr>
          <w:ilvl w:val="0"/>
          <w:numId w:val="3"/>
        </w:numPr>
        <w:pBdr>
          <w:top w:val="nil"/>
          <w:left w:val="nil"/>
          <w:bottom w:val="nil"/>
          <w:right w:val="nil"/>
          <w:between w:val="nil"/>
          <w:bar w:val="nil"/>
        </w:pBdr>
        <w:spacing w:before="0" w:after="0"/>
        <w:ind w:left="360"/>
        <w:jc w:val="both"/>
        <w:rPr>
          <w:rFonts w:ascii="Cambria" w:eastAsia="Cambria" w:hAnsi="Cambria" w:cs="Cambria"/>
          <w:b w:val="0"/>
          <w:i w:val="0"/>
          <w:color w:val="000000"/>
          <w:sz w:val="20"/>
          <w:szCs w:val="20"/>
        </w:rPr>
      </w:pPr>
      <w:bookmarkStart w:id="2" w:name="_Toc194920907"/>
      <w:r w:rsidRPr="00093141">
        <w:rPr>
          <w:rFonts w:ascii="Cambria" w:eastAsia="Cambria" w:hAnsi="Cambria" w:cs="Cambria"/>
          <w:i w:val="0"/>
          <w:color w:val="000000"/>
          <w:sz w:val="20"/>
          <w:szCs w:val="20"/>
        </w:rPr>
        <w:t xml:space="preserve">Parte </w:t>
      </w:r>
      <w:r w:rsidRPr="00093141">
        <w:rPr>
          <w:rFonts w:ascii="Cambria" w:eastAsia="Times New Roman" w:hAnsi="Cambria"/>
          <w:i w:val="0"/>
          <w:sz w:val="20"/>
          <w:lang w:val="es-ES_tradnl" w:eastAsia="en-US"/>
        </w:rPr>
        <w:t>peticionaria</w:t>
      </w:r>
      <w:bookmarkEnd w:id="2"/>
    </w:p>
    <w:p w14:paraId="197708A8" w14:textId="77777777" w:rsidR="00AA5984" w:rsidRPr="00093141" w:rsidRDefault="00AA5984">
      <w:pPr>
        <w:rPr>
          <w:rFonts w:ascii="Cambria" w:eastAsia="Cambria" w:hAnsi="Cambria" w:cs="Cambria"/>
          <w:sz w:val="20"/>
          <w:szCs w:val="20"/>
        </w:rPr>
      </w:pPr>
    </w:p>
    <w:p w14:paraId="0693DD0B" w14:textId="3F0811F9" w:rsidR="00AA5984" w:rsidRPr="00093141" w:rsidRDefault="002B1715" w:rsidP="00346741">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eastAsia="Cambria" w:hAnsi="Cambria" w:cs="Cambria"/>
          <w:color w:val="000000"/>
          <w:sz w:val="20"/>
          <w:szCs w:val="20"/>
        </w:rPr>
        <w:t>La parte peticionaria inform</w:t>
      </w:r>
      <w:r w:rsidR="00346741" w:rsidRPr="00093141">
        <w:rPr>
          <w:rFonts w:ascii="Cambria" w:eastAsia="Cambria" w:hAnsi="Cambria" w:cs="Cambria"/>
          <w:color w:val="000000"/>
          <w:sz w:val="20"/>
          <w:szCs w:val="20"/>
        </w:rPr>
        <w:t>a</w:t>
      </w:r>
      <w:r w:rsidRPr="00093141">
        <w:rPr>
          <w:rFonts w:ascii="Cambria" w:eastAsia="Cambria" w:hAnsi="Cambria" w:cs="Cambria"/>
          <w:color w:val="000000"/>
          <w:sz w:val="20"/>
          <w:szCs w:val="20"/>
        </w:rPr>
        <w:t xml:space="preserve"> que en febrero de 1990 la señora </w:t>
      </w:r>
      <w:r w:rsidR="00DD167E" w:rsidRPr="00093141">
        <w:rPr>
          <w:rFonts w:ascii="Cambria" w:eastAsia="Cambria" w:hAnsi="Cambria" w:cs="Cambria"/>
          <w:color w:val="000000"/>
          <w:sz w:val="20"/>
          <w:szCs w:val="20"/>
        </w:rPr>
        <w:t>Echeverría</w:t>
      </w:r>
      <w:r w:rsidRPr="00093141">
        <w:rPr>
          <w:rFonts w:ascii="Cambria" w:eastAsia="Cambria" w:hAnsi="Cambria" w:cs="Cambria"/>
          <w:color w:val="000000"/>
          <w:sz w:val="20"/>
          <w:szCs w:val="20"/>
        </w:rPr>
        <w:t>, junto a otras personas, fue vinculada a un proceso penal por los delitos de uso de documento público falso en concurso con exportación ficticia, falsedad de documento privado y estafa. Indic</w:t>
      </w:r>
      <w:r w:rsidR="00346741" w:rsidRPr="00093141">
        <w:rPr>
          <w:rFonts w:ascii="Cambria" w:eastAsia="Cambria" w:hAnsi="Cambria" w:cs="Cambria"/>
          <w:color w:val="000000"/>
          <w:sz w:val="20"/>
          <w:szCs w:val="20"/>
        </w:rPr>
        <w:t>a</w:t>
      </w:r>
      <w:r w:rsidRPr="00093141">
        <w:rPr>
          <w:rFonts w:ascii="Cambria" w:eastAsia="Cambria" w:hAnsi="Cambria" w:cs="Cambria"/>
          <w:color w:val="000000"/>
          <w:sz w:val="20"/>
          <w:szCs w:val="20"/>
        </w:rPr>
        <w:t xml:space="preserve"> que dicho proceso vulneró diversas garantías judiciales de la señora Echev</w:t>
      </w:r>
      <w:r w:rsidRPr="00093141">
        <w:rPr>
          <w:rFonts w:ascii="Cambria" w:eastAsia="Cambria" w:hAnsi="Cambria" w:cs="Cambria"/>
          <w:sz w:val="20"/>
          <w:szCs w:val="20"/>
        </w:rPr>
        <w:t>e</w:t>
      </w:r>
      <w:r w:rsidRPr="00093141">
        <w:rPr>
          <w:rFonts w:ascii="Cambria" w:eastAsia="Cambria" w:hAnsi="Cambria" w:cs="Cambria"/>
          <w:color w:val="000000"/>
          <w:sz w:val="20"/>
          <w:szCs w:val="20"/>
        </w:rPr>
        <w:t>rría.</w:t>
      </w:r>
      <w:r w:rsidR="007C146B" w:rsidRPr="00093141">
        <w:rPr>
          <w:rFonts w:ascii="Cambria" w:eastAsia="Cambria" w:hAnsi="Cambria" w:cs="Cambria"/>
          <w:color w:val="000000"/>
          <w:sz w:val="20"/>
          <w:szCs w:val="20"/>
        </w:rPr>
        <w:t xml:space="preserve"> </w:t>
      </w:r>
    </w:p>
    <w:p w14:paraId="71939176" w14:textId="77777777" w:rsidR="00AA5984" w:rsidRPr="00093141" w:rsidRDefault="00AA5984">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ind w:left="630"/>
        <w:jc w:val="both"/>
        <w:rPr>
          <w:rFonts w:ascii="Cambria" w:eastAsia="Cambria" w:hAnsi="Cambria" w:cs="Cambria"/>
          <w:color w:val="000000"/>
          <w:sz w:val="20"/>
          <w:szCs w:val="20"/>
        </w:rPr>
      </w:pPr>
    </w:p>
    <w:p w14:paraId="45404AFC" w14:textId="527622B4" w:rsidR="00AA5984" w:rsidRPr="00093141" w:rsidRDefault="00346741" w:rsidP="00346741">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eastAsia="Cambria" w:hAnsi="Cambria" w:cs="Cambria"/>
          <w:color w:val="000000"/>
          <w:sz w:val="20"/>
          <w:szCs w:val="20"/>
        </w:rPr>
        <w:t>L</w:t>
      </w:r>
      <w:r w:rsidR="002B1715" w:rsidRPr="00093141">
        <w:rPr>
          <w:rFonts w:ascii="Cambria" w:eastAsia="Cambria" w:hAnsi="Cambria" w:cs="Cambria"/>
          <w:color w:val="000000"/>
          <w:sz w:val="20"/>
          <w:szCs w:val="20"/>
        </w:rPr>
        <w:t>a parte peticionaria sost</w:t>
      </w:r>
      <w:r w:rsidRPr="00093141">
        <w:rPr>
          <w:rFonts w:ascii="Cambria" w:eastAsia="Cambria" w:hAnsi="Cambria" w:cs="Cambria"/>
          <w:color w:val="000000"/>
          <w:sz w:val="20"/>
          <w:szCs w:val="20"/>
        </w:rPr>
        <w:t>iene</w:t>
      </w:r>
      <w:r w:rsidR="002B1715" w:rsidRPr="00093141">
        <w:rPr>
          <w:rFonts w:ascii="Cambria" w:eastAsia="Cambria" w:hAnsi="Cambria" w:cs="Cambria"/>
          <w:color w:val="000000"/>
          <w:sz w:val="20"/>
          <w:szCs w:val="20"/>
        </w:rPr>
        <w:t xml:space="preserve"> que se afectó su derecho a la defensa puesto que durante el proceso se incorporó prueba obtenida de manera irregular. Explic</w:t>
      </w:r>
      <w:r w:rsidRPr="00093141">
        <w:rPr>
          <w:rFonts w:ascii="Cambria" w:eastAsia="Cambria" w:hAnsi="Cambria" w:cs="Cambria"/>
          <w:color w:val="000000"/>
          <w:sz w:val="20"/>
          <w:szCs w:val="20"/>
        </w:rPr>
        <w:t>a</w:t>
      </w:r>
      <w:r w:rsidR="002B1715" w:rsidRPr="00093141">
        <w:rPr>
          <w:rFonts w:ascii="Cambria" w:eastAsia="Cambria" w:hAnsi="Cambria" w:cs="Cambria"/>
          <w:color w:val="000000"/>
          <w:sz w:val="20"/>
          <w:szCs w:val="20"/>
        </w:rPr>
        <w:t xml:space="preserve"> que existía un documento de la Cancillería </w:t>
      </w:r>
      <w:r w:rsidR="00547506" w:rsidRPr="00093141">
        <w:rPr>
          <w:rFonts w:ascii="Cambria" w:eastAsia="Cambria" w:hAnsi="Cambria" w:cs="Cambria"/>
          <w:color w:val="000000"/>
          <w:sz w:val="20"/>
          <w:szCs w:val="20"/>
        </w:rPr>
        <w:t>de Colombia</w:t>
      </w:r>
      <w:r w:rsidR="002B1715" w:rsidRPr="00093141">
        <w:rPr>
          <w:rFonts w:ascii="Cambria" w:eastAsia="Cambria" w:hAnsi="Cambria" w:cs="Cambria"/>
          <w:color w:val="000000"/>
          <w:sz w:val="20"/>
          <w:szCs w:val="20"/>
        </w:rPr>
        <w:t xml:space="preserve"> indicando que no se había otorgado el permiso para la práctica de diligencias judiciales por parte de jueces colombianos en Venezuela. Agreg</w:t>
      </w:r>
      <w:r w:rsidRPr="00093141">
        <w:rPr>
          <w:rFonts w:ascii="Cambria" w:eastAsia="Cambria" w:hAnsi="Cambria" w:cs="Cambria"/>
          <w:color w:val="000000"/>
          <w:sz w:val="20"/>
          <w:szCs w:val="20"/>
        </w:rPr>
        <w:t>a</w:t>
      </w:r>
      <w:r w:rsidR="002B1715" w:rsidRPr="00093141">
        <w:rPr>
          <w:rFonts w:ascii="Cambria" w:eastAsia="Cambria" w:hAnsi="Cambria" w:cs="Cambria"/>
          <w:color w:val="000000"/>
          <w:sz w:val="20"/>
          <w:szCs w:val="20"/>
        </w:rPr>
        <w:t xml:space="preserve"> que a pesar de ello, el juez a cargo del proceso penal en contra de la señora Echev</w:t>
      </w:r>
      <w:r w:rsidR="002B1715" w:rsidRPr="00093141">
        <w:rPr>
          <w:rFonts w:ascii="Cambria" w:eastAsia="Cambria" w:hAnsi="Cambria" w:cs="Cambria"/>
          <w:sz w:val="20"/>
          <w:szCs w:val="20"/>
        </w:rPr>
        <w:t>e</w:t>
      </w:r>
      <w:r w:rsidR="002B1715" w:rsidRPr="00093141">
        <w:rPr>
          <w:rFonts w:ascii="Cambria" w:eastAsia="Cambria" w:hAnsi="Cambria" w:cs="Cambria"/>
          <w:color w:val="000000"/>
          <w:sz w:val="20"/>
          <w:szCs w:val="20"/>
        </w:rPr>
        <w:t>rría sí recibió y valoró prueba enviada desde Venezuela.</w:t>
      </w:r>
    </w:p>
    <w:p w14:paraId="4E898DC6" w14:textId="77777777" w:rsidR="00AA5984" w:rsidRPr="00093141" w:rsidRDefault="00AA5984">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color w:val="000000"/>
          <w:sz w:val="20"/>
          <w:szCs w:val="20"/>
        </w:rPr>
      </w:pPr>
    </w:p>
    <w:p w14:paraId="0E10B1CF" w14:textId="2BC8B1EB" w:rsidR="00AA5984" w:rsidRPr="00093141" w:rsidRDefault="00346741" w:rsidP="00346741">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eastAsia="Cambria" w:hAnsi="Cambria" w:cs="Cambria"/>
          <w:color w:val="000000"/>
          <w:sz w:val="20"/>
          <w:szCs w:val="20"/>
        </w:rPr>
        <w:t>L</w:t>
      </w:r>
      <w:r w:rsidR="002B1715" w:rsidRPr="00093141">
        <w:rPr>
          <w:rFonts w:ascii="Cambria" w:eastAsia="Cambria" w:hAnsi="Cambria" w:cs="Cambria"/>
          <w:color w:val="000000"/>
          <w:sz w:val="20"/>
          <w:szCs w:val="20"/>
        </w:rPr>
        <w:t>a parte peticionaria aleg</w:t>
      </w:r>
      <w:r w:rsidRPr="00093141">
        <w:rPr>
          <w:rFonts w:ascii="Cambria" w:eastAsia="Cambria" w:hAnsi="Cambria" w:cs="Cambria"/>
          <w:color w:val="000000"/>
          <w:sz w:val="20"/>
          <w:szCs w:val="20"/>
        </w:rPr>
        <w:t>a</w:t>
      </w:r>
      <w:r w:rsidR="002B1715" w:rsidRPr="00093141">
        <w:rPr>
          <w:rFonts w:ascii="Cambria" w:eastAsia="Cambria" w:hAnsi="Cambria" w:cs="Cambria"/>
          <w:color w:val="000000"/>
          <w:sz w:val="20"/>
          <w:szCs w:val="20"/>
        </w:rPr>
        <w:t xml:space="preserve"> que también se afectó su derecho a la defensa puesto que el juez a cargo del proceso no aceptó documentación presentada por la señora </w:t>
      </w:r>
      <w:r w:rsidR="00DD167E" w:rsidRPr="00093141">
        <w:rPr>
          <w:rFonts w:ascii="Cambria" w:eastAsia="Cambria" w:hAnsi="Cambria" w:cs="Cambria"/>
          <w:color w:val="000000"/>
          <w:sz w:val="20"/>
          <w:szCs w:val="20"/>
        </w:rPr>
        <w:t>Echeverría</w:t>
      </w:r>
      <w:r w:rsidR="002B1715" w:rsidRPr="00093141">
        <w:rPr>
          <w:rFonts w:ascii="Cambria" w:eastAsia="Cambria" w:hAnsi="Cambria" w:cs="Cambria"/>
          <w:color w:val="000000"/>
          <w:sz w:val="20"/>
          <w:szCs w:val="20"/>
        </w:rPr>
        <w:t>. Sost</w:t>
      </w:r>
      <w:r w:rsidRPr="00093141">
        <w:rPr>
          <w:rFonts w:ascii="Cambria" w:eastAsia="Cambria" w:hAnsi="Cambria" w:cs="Cambria"/>
          <w:color w:val="000000"/>
          <w:sz w:val="20"/>
          <w:szCs w:val="20"/>
        </w:rPr>
        <w:t>iene</w:t>
      </w:r>
      <w:r w:rsidR="002B1715" w:rsidRPr="00093141">
        <w:rPr>
          <w:rFonts w:ascii="Cambria" w:eastAsia="Cambria" w:hAnsi="Cambria" w:cs="Cambria"/>
          <w:color w:val="000000"/>
          <w:sz w:val="20"/>
          <w:szCs w:val="20"/>
        </w:rPr>
        <w:t xml:space="preserve"> que el juez se limitó a indicar que dichas pruebas eran “inconducentes e impertinentes” sin presentar mayor motivación al respecto. </w:t>
      </w:r>
      <w:r w:rsidRPr="00093141">
        <w:rPr>
          <w:rFonts w:ascii="Cambria" w:eastAsia="Cambria" w:hAnsi="Cambria" w:cs="Cambria"/>
          <w:color w:val="000000"/>
          <w:sz w:val="20"/>
          <w:szCs w:val="20"/>
        </w:rPr>
        <w:t>Añade</w:t>
      </w:r>
      <w:r w:rsidR="002B1715" w:rsidRPr="00093141">
        <w:rPr>
          <w:rFonts w:ascii="Cambria" w:eastAsia="Cambria" w:hAnsi="Cambria" w:cs="Cambria"/>
          <w:color w:val="000000"/>
          <w:sz w:val="20"/>
          <w:szCs w:val="20"/>
        </w:rPr>
        <w:t xml:space="preserve"> que la señora Echev</w:t>
      </w:r>
      <w:r w:rsidR="002B1715" w:rsidRPr="00093141">
        <w:rPr>
          <w:rFonts w:ascii="Cambria" w:eastAsia="Cambria" w:hAnsi="Cambria" w:cs="Cambria"/>
          <w:sz w:val="20"/>
          <w:szCs w:val="20"/>
        </w:rPr>
        <w:t>e</w:t>
      </w:r>
      <w:r w:rsidR="002B1715" w:rsidRPr="00093141">
        <w:rPr>
          <w:rFonts w:ascii="Cambria" w:eastAsia="Cambria" w:hAnsi="Cambria" w:cs="Cambria"/>
          <w:color w:val="000000"/>
          <w:sz w:val="20"/>
          <w:szCs w:val="20"/>
        </w:rPr>
        <w:t>rría solicitó que se realicen diversas diligencias, las cuales no fueron realizadas.</w:t>
      </w:r>
    </w:p>
    <w:p w14:paraId="3182139D" w14:textId="77777777" w:rsidR="00AA5984" w:rsidRPr="00093141" w:rsidRDefault="00AA5984">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color w:val="000000"/>
          <w:sz w:val="20"/>
          <w:szCs w:val="20"/>
        </w:rPr>
      </w:pPr>
    </w:p>
    <w:p w14:paraId="66373776" w14:textId="06DA774D" w:rsidR="00AA5984" w:rsidRPr="00093141" w:rsidRDefault="00346741" w:rsidP="00346741">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eastAsia="Cambria" w:hAnsi="Cambria" w:cs="Cambria"/>
          <w:color w:val="000000"/>
          <w:sz w:val="20"/>
          <w:szCs w:val="20"/>
        </w:rPr>
        <w:t>Adicionalmente</w:t>
      </w:r>
      <w:r w:rsidR="002B1715" w:rsidRPr="00093141">
        <w:rPr>
          <w:rFonts w:ascii="Cambria" w:eastAsia="Cambria" w:hAnsi="Cambria" w:cs="Cambria"/>
          <w:color w:val="000000"/>
          <w:sz w:val="20"/>
          <w:szCs w:val="20"/>
        </w:rPr>
        <w:t>, la parte peticionaria señal</w:t>
      </w:r>
      <w:r w:rsidRPr="00093141">
        <w:rPr>
          <w:rFonts w:ascii="Cambria" w:eastAsia="Cambria" w:hAnsi="Cambria" w:cs="Cambria"/>
          <w:color w:val="000000"/>
          <w:sz w:val="20"/>
          <w:szCs w:val="20"/>
        </w:rPr>
        <w:t>a</w:t>
      </w:r>
      <w:r w:rsidR="002B1715" w:rsidRPr="00093141">
        <w:rPr>
          <w:rFonts w:ascii="Cambria" w:eastAsia="Cambria" w:hAnsi="Cambria" w:cs="Cambria"/>
          <w:color w:val="000000"/>
          <w:sz w:val="20"/>
          <w:szCs w:val="20"/>
        </w:rPr>
        <w:t xml:space="preserve"> que la defensa de oficio que fue otorgada a la señora Echev</w:t>
      </w:r>
      <w:r w:rsidR="002B1715" w:rsidRPr="00093141">
        <w:rPr>
          <w:rFonts w:ascii="Cambria" w:eastAsia="Cambria" w:hAnsi="Cambria" w:cs="Cambria"/>
          <w:sz w:val="20"/>
          <w:szCs w:val="20"/>
        </w:rPr>
        <w:t>e</w:t>
      </w:r>
      <w:r w:rsidR="002B1715" w:rsidRPr="00093141">
        <w:rPr>
          <w:rFonts w:ascii="Cambria" w:eastAsia="Cambria" w:hAnsi="Cambria" w:cs="Cambria"/>
          <w:color w:val="000000"/>
          <w:sz w:val="20"/>
          <w:szCs w:val="20"/>
        </w:rPr>
        <w:t>rría no fue adecuada. Indic</w:t>
      </w:r>
      <w:r w:rsidRPr="00093141">
        <w:rPr>
          <w:rFonts w:ascii="Cambria" w:eastAsia="Cambria" w:hAnsi="Cambria" w:cs="Cambria"/>
          <w:color w:val="000000"/>
          <w:sz w:val="20"/>
          <w:szCs w:val="20"/>
        </w:rPr>
        <w:t>a</w:t>
      </w:r>
      <w:r w:rsidR="002B1715" w:rsidRPr="00093141">
        <w:rPr>
          <w:rFonts w:ascii="Cambria" w:eastAsia="Cambria" w:hAnsi="Cambria" w:cs="Cambria"/>
          <w:color w:val="000000"/>
          <w:sz w:val="20"/>
          <w:szCs w:val="20"/>
        </w:rPr>
        <w:t xml:space="preserve"> que inicialmente se le otorgó una abogada de oficio, especialista en derecho de familia y no en derecho penal, la cual i) no presentó </w:t>
      </w:r>
      <w:r w:rsidR="002B1715" w:rsidRPr="00093141">
        <w:rPr>
          <w:rFonts w:ascii="Cambria" w:eastAsia="Cambria" w:hAnsi="Cambria" w:cs="Cambria"/>
          <w:sz w:val="20"/>
          <w:szCs w:val="20"/>
        </w:rPr>
        <w:t>ningún escrito de alegatos o solicitud de presentación u objeción de pruebas; ii) no asistió a las diligencias de interrogatorios; iii) no presentó alegatos de conclusión en la etapa de cierre de la instrucción sumarial; y iv) y no apeló la resolución de acusación. Sost</w:t>
      </w:r>
      <w:r w:rsidRPr="00093141">
        <w:rPr>
          <w:rFonts w:ascii="Cambria" w:eastAsia="Cambria" w:hAnsi="Cambria" w:cs="Cambria"/>
          <w:sz w:val="20"/>
          <w:szCs w:val="20"/>
        </w:rPr>
        <w:t>iene</w:t>
      </w:r>
      <w:r w:rsidR="002B1715" w:rsidRPr="00093141">
        <w:rPr>
          <w:rFonts w:ascii="Cambria" w:eastAsia="Cambria" w:hAnsi="Cambria" w:cs="Cambria"/>
          <w:sz w:val="20"/>
          <w:szCs w:val="20"/>
        </w:rPr>
        <w:t xml:space="preserve"> que frente a los reclamos de la señora Echeverría, ella contó con otros defensores públicos, quienes tampoco brindaron una asesoría jurídica adecuada,</w:t>
      </w:r>
      <w:r w:rsidR="004F1833" w:rsidRPr="00093141">
        <w:rPr>
          <w:rFonts w:ascii="Cambria" w:eastAsia="Cambria" w:hAnsi="Cambria" w:cs="Cambria"/>
          <w:sz w:val="20"/>
          <w:szCs w:val="20"/>
        </w:rPr>
        <w:t xml:space="preserve"> al no estudiar su expediente, al no</w:t>
      </w:r>
      <w:r w:rsidR="002B1715" w:rsidRPr="00093141">
        <w:rPr>
          <w:rFonts w:ascii="Cambria" w:eastAsia="Cambria" w:hAnsi="Cambria" w:cs="Cambria"/>
          <w:sz w:val="20"/>
          <w:szCs w:val="20"/>
        </w:rPr>
        <w:t xml:space="preserve"> presentar alegatos o solicitud de pruebas</w:t>
      </w:r>
      <w:r w:rsidR="004F1833" w:rsidRPr="00093141">
        <w:rPr>
          <w:rFonts w:ascii="Cambria" w:eastAsia="Cambria" w:hAnsi="Cambria" w:cs="Cambria"/>
          <w:sz w:val="20"/>
          <w:szCs w:val="20"/>
        </w:rPr>
        <w:t xml:space="preserve"> y al no apelar la sentencia condenatoria en su contra</w:t>
      </w:r>
      <w:r w:rsidR="002B1715" w:rsidRPr="00093141">
        <w:rPr>
          <w:rFonts w:ascii="Cambria" w:eastAsia="Cambria" w:hAnsi="Cambria" w:cs="Cambria"/>
          <w:sz w:val="20"/>
          <w:szCs w:val="20"/>
        </w:rPr>
        <w:t>.</w:t>
      </w:r>
      <w:r w:rsidR="007C146B" w:rsidRPr="00093141">
        <w:rPr>
          <w:rFonts w:ascii="Cambria" w:eastAsia="Cambria" w:hAnsi="Cambria" w:cs="Cambria"/>
          <w:sz w:val="20"/>
          <w:szCs w:val="20"/>
        </w:rPr>
        <w:t xml:space="preserve"> Explic</w:t>
      </w:r>
      <w:r w:rsidRPr="00093141">
        <w:rPr>
          <w:rFonts w:ascii="Cambria" w:eastAsia="Cambria" w:hAnsi="Cambria" w:cs="Cambria"/>
          <w:sz w:val="20"/>
          <w:szCs w:val="20"/>
        </w:rPr>
        <w:t>a</w:t>
      </w:r>
      <w:r w:rsidR="007C146B" w:rsidRPr="00093141">
        <w:rPr>
          <w:rFonts w:ascii="Cambria" w:eastAsia="Cambria" w:hAnsi="Cambria" w:cs="Cambria"/>
          <w:sz w:val="20"/>
          <w:szCs w:val="20"/>
        </w:rPr>
        <w:t xml:space="preserve"> que dicha situación dejó a la señora </w:t>
      </w:r>
      <w:r w:rsidR="00DD167E" w:rsidRPr="00093141">
        <w:rPr>
          <w:rFonts w:ascii="Cambria" w:eastAsia="Cambria" w:hAnsi="Cambria" w:cs="Cambria"/>
          <w:sz w:val="20"/>
          <w:szCs w:val="20"/>
        </w:rPr>
        <w:t>Echeverría</w:t>
      </w:r>
      <w:r w:rsidR="007C146B" w:rsidRPr="00093141">
        <w:rPr>
          <w:rFonts w:ascii="Cambria" w:eastAsia="Cambria" w:hAnsi="Cambria" w:cs="Cambria"/>
          <w:sz w:val="20"/>
          <w:szCs w:val="20"/>
        </w:rPr>
        <w:t xml:space="preserve"> en un estado de indefensión.</w:t>
      </w:r>
    </w:p>
    <w:p w14:paraId="6F57AA5E" w14:textId="77777777" w:rsidR="00AA5984" w:rsidRPr="00093141" w:rsidRDefault="00AA5984">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color w:val="000000"/>
          <w:sz w:val="20"/>
          <w:szCs w:val="20"/>
        </w:rPr>
      </w:pPr>
    </w:p>
    <w:p w14:paraId="112FC5B2" w14:textId="2E8C3AEA" w:rsidR="00AA5984" w:rsidRPr="00093141" w:rsidRDefault="002B1715" w:rsidP="00346741">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eastAsia="Cambria" w:hAnsi="Cambria" w:cs="Cambria"/>
          <w:color w:val="000000"/>
          <w:sz w:val="20"/>
          <w:szCs w:val="20"/>
        </w:rPr>
        <w:t>Finalmente, la parte peticionaria aleg</w:t>
      </w:r>
      <w:r w:rsidR="00346741" w:rsidRPr="00093141">
        <w:rPr>
          <w:rFonts w:ascii="Cambria" w:eastAsia="Cambria" w:hAnsi="Cambria" w:cs="Cambria"/>
          <w:color w:val="000000"/>
          <w:sz w:val="20"/>
          <w:szCs w:val="20"/>
        </w:rPr>
        <w:t>a</w:t>
      </w:r>
      <w:r w:rsidRPr="00093141">
        <w:rPr>
          <w:rFonts w:ascii="Cambria" w:eastAsia="Cambria" w:hAnsi="Cambria" w:cs="Cambria"/>
          <w:color w:val="000000"/>
          <w:sz w:val="20"/>
          <w:szCs w:val="20"/>
        </w:rPr>
        <w:t xml:space="preserve"> que se vulneró el derecho a la protección judicial puesto que la señora Echev</w:t>
      </w:r>
      <w:r w:rsidRPr="00093141">
        <w:rPr>
          <w:rFonts w:ascii="Cambria" w:eastAsia="Cambria" w:hAnsi="Cambria" w:cs="Cambria"/>
          <w:sz w:val="20"/>
          <w:szCs w:val="20"/>
        </w:rPr>
        <w:t>e</w:t>
      </w:r>
      <w:r w:rsidRPr="00093141">
        <w:rPr>
          <w:rFonts w:ascii="Cambria" w:eastAsia="Cambria" w:hAnsi="Cambria" w:cs="Cambria"/>
          <w:color w:val="000000"/>
          <w:sz w:val="20"/>
          <w:szCs w:val="20"/>
        </w:rPr>
        <w:t xml:space="preserve">rría no contó con un recurso judicial adecuado y efectivo que remediara las afectaciones al </w:t>
      </w:r>
      <w:r w:rsidRPr="00093141">
        <w:rPr>
          <w:rFonts w:ascii="Cambria" w:eastAsia="Cambria" w:hAnsi="Cambria" w:cs="Cambria"/>
          <w:color w:val="000000"/>
          <w:sz w:val="20"/>
          <w:szCs w:val="20"/>
        </w:rPr>
        <w:lastRenderedPageBreak/>
        <w:t>debido proceso. Indic</w:t>
      </w:r>
      <w:r w:rsidR="00346741" w:rsidRPr="00093141">
        <w:rPr>
          <w:rFonts w:ascii="Cambria" w:eastAsia="Cambria" w:hAnsi="Cambria" w:cs="Cambria"/>
          <w:color w:val="000000"/>
          <w:sz w:val="20"/>
          <w:szCs w:val="20"/>
        </w:rPr>
        <w:t>a</w:t>
      </w:r>
      <w:r w:rsidRPr="00093141">
        <w:rPr>
          <w:rFonts w:ascii="Cambria" w:eastAsia="Cambria" w:hAnsi="Cambria" w:cs="Cambria"/>
          <w:color w:val="000000"/>
          <w:sz w:val="20"/>
          <w:szCs w:val="20"/>
        </w:rPr>
        <w:t xml:space="preserve"> que se presentó un recurso de apelación, una acción de revisión y una acción de tutela, las</w:t>
      </w:r>
      <w:r w:rsidR="004F1833" w:rsidRPr="00093141">
        <w:rPr>
          <w:rFonts w:ascii="Cambria" w:eastAsia="Cambria" w:hAnsi="Cambria" w:cs="Cambria"/>
          <w:color w:val="000000"/>
          <w:sz w:val="20"/>
          <w:szCs w:val="20"/>
        </w:rPr>
        <w:t xml:space="preserve"> cuales fueron desestimadas, sin haberse analizado</w:t>
      </w:r>
      <w:r w:rsidRPr="00093141">
        <w:rPr>
          <w:rFonts w:ascii="Cambria" w:eastAsia="Cambria" w:hAnsi="Cambria" w:cs="Cambria"/>
          <w:color w:val="000000"/>
          <w:sz w:val="20"/>
          <w:szCs w:val="20"/>
        </w:rPr>
        <w:t xml:space="preserve"> el fondo del asunto.</w:t>
      </w:r>
    </w:p>
    <w:p w14:paraId="70C006B7" w14:textId="77777777" w:rsidR="00AA5984" w:rsidRPr="00093141" w:rsidRDefault="00AA5984">
      <w:pPr>
        <w:rPr>
          <w:rFonts w:ascii="Cambria" w:eastAsia="Cambria" w:hAnsi="Cambria" w:cs="Cambria"/>
          <w:color w:val="548DD4"/>
          <w:sz w:val="20"/>
          <w:szCs w:val="20"/>
        </w:rPr>
      </w:pPr>
    </w:p>
    <w:p w14:paraId="11CE9E82" w14:textId="2A363A67" w:rsidR="00AA5984" w:rsidRPr="00093141" w:rsidRDefault="00C55E9F" w:rsidP="00C55E9F">
      <w:pPr>
        <w:pStyle w:val="Heading2"/>
        <w:keepLines/>
        <w:numPr>
          <w:ilvl w:val="0"/>
          <w:numId w:val="3"/>
        </w:numPr>
        <w:pBdr>
          <w:top w:val="nil"/>
          <w:left w:val="nil"/>
          <w:bottom w:val="nil"/>
          <w:right w:val="nil"/>
          <w:between w:val="nil"/>
          <w:bar w:val="nil"/>
        </w:pBdr>
        <w:spacing w:before="0" w:after="0"/>
        <w:ind w:left="360"/>
        <w:jc w:val="both"/>
        <w:rPr>
          <w:rFonts w:ascii="Cambria" w:eastAsia="Cambria" w:hAnsi="Cambria" w:cs="Cambria"/>
          <w:b w:val="0"/>
          <w:color w:val="000000"/>
          <w:sz w:val="20"/>
          <w:szCs w:val="20"/>
        </w:rPr>
      </w:pPr>
      <w:bookmarkStart w:id="3" w:name="_Toc194920908"/>
      <w:r w:rsidRPr="00093141">
        <w:rPr>
          <w:rFonts w:ascii="Cambria" w:eastAsia="Cambria" w:hAnsi="Cambria" w:cs="Cambria"/>
          <w:i w:val="0"/>
          <w:color w:val="000000"/>
          <w:sz w:val="20"/>
          <w:szCs w:val="20"/>
        </w:rPr>
        <w:t>Estado</w:t>
      </w:r>
      <w:bookmarkEnd w:id="3"/>
    </w:p>
    <w:p w14:paraId="3EA396CD" w14:textId="77777777" w:rsidR="00024428" w:rsidRPr="00093141" w:rsidRDefault="00024428" w:rsidP="002B1715">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pPr>
    </w:p>
    <w:p w14:paraId="24DD0B71" w14:textId="0F6848C0" w:rsidR="00AA5984" w:rsidRPr="00093141" w:rsidRDefault="002B1715" w:rsidP="00346741">
      <w:pPr>
        <w:numPr>
          <w:ilvl w:val="0"/>
          <w:numId w:val="4"/>
        </w:numPr>
        <w:pBdr>
          <w:top w:val="nil"/>
          <w:left w:val="nil"/>
          <w:bottom w:val="nil"/>
          <w:right w:val="nil"/>
          <w:between w:val="nil"/>
        </w:pBdr>
        <w:tabs>
          <w:tab w:val="center" w:pos="360"/>
        </w:tabs>
        <w:ind w:left="0" w:firstLine="0"/>
        <w:jc w:val="both"/>
      </w:pPr>
      <w:r w:rsidRPr="00093141">
        <w:rPr>
          <w:rFonts w:ascii="Cambria" w:eastAsia="Cambria" w:hAnsi="Cambria" w:cs="Cambria"/>
          <w:color w:val="000000"/>
          <w:sz w:val="20"/>
          <w:szCs w:val="20"/>
        </w:rPr>
        <w:t xml:space="preserve">El </w:t>
      </w:r>
      <w:r w:rsidRPr="00093141">
        <w:rPr>
          <w:rFonts w:ascii="Cambria" w:eastAsia="Cambria" w:hAnsi="Cambria" w:cs="Cambria"/>
          <w:sz w:val="20"/>
          <w:szCs w:val="20"/>
        </w:rPr>
        <w:t>Estado aleg</w:t>
      </w:r>
      <w:r w:rsidR="00346741" w:rsidRPr="00093141">
        <w:rPr>
          <w:rFonts w:ascii="Cambria" w:eastAsia="Cambria" w:hAnsi="Cambria" w:cs="Cambria"/>
          <w:sz w:val="20"/>
          <w:szCs w:val="20"/>
        </w:rPr>
        <w:t>a</w:t>
      </w:r>
      <w:r w:rsidRPr="00093141">
        <w:rPr>
          <w:rFonts w:ascii="Cambria" w:eastAsia="Cambria" w:hAnsi="Cambria" w:cs="Cambria"/>
          <w:sz w:val="20"/>
          <w:szCs w:val="20"/>
        </w:rPr>
        <w:t xml:space="preserve"> que el proceso penal seguido a la señora Echeverría cumplió con todas las garantías del debido proceso. En relación con la presunta obtención de pruebas irregulares, Colombia aleg</w:t>
      </w:r>
      <w:r w:rsidR="00346741" w:rsidRPr="00093141">
        <w:rPr>
          <w:rFonts w:ascii="Cambria" w:eastAsia="Cambria" w:hAnsi="Cambria" w:cs="Cambria"/>
          <w:sz w:val="20"/>
          <w:szCs w:val="20"/>
        </w:rPr>
        <w:t>a</w:t>
      </w:r>
      <w:r w:rsidRPr="00093141">
        <w:rPr>
          <w:rFonts w:ascii="Cambria" w:eastAsia="Cambria" w:hAnsi="Cambria" w:cs="Cambria"/>
          <w:sz w:val="20"/>
          <w:szCs w:val="20"/>
        </w:rPr>
        <w:t xml:space="preserve"> que toda la documentación recibida por el juez del proceso penal, incluyendo </w:t>
      </w:r>
      <w:r w:rsidR="00F56DD4" w:rsidRPr="00093141">
        <w:rPr>
          <w:rFonts w:ascii="Cambria" w:eastAsia="Cambria" w:hAnsi="Cambria" w:cs="Cambria"/>
          <w:sz w:val="20"/>
          <w:szCs w:val="20"/>
        </w:rPr>
        <w:t>la obtenida</w:t>
      </w:r>
      <w:r w:rsidRPr="00093141">
        <w:rPr>
          <w:rFonts w:ascii="Cambria" w:eastAsia="Cambria" w:hAnsi="Cambria" w:cs="Cambria"/>
          <w:sz w:val="20"/>
          <w:szCs w:val="20"/>
        </w:rPr>
        <w:t xml:space="preserve"> desde Venezuela, </w:t>
      </w:r>
      <w:r w:rsidR="00AB6951" w:rsidRPr="00093141">
        <w:rPr>
          <w:rFonts w:ascii="Cambria" w:eastAsia="Cambria" w:hAnsi="Cambria" w:cs="Cambria"/>
          <w:sz w:val="20"/>
          <w:szCs w:val="20"/>
        </w:rPr>
        <w:t xml:space="preserve">fue </w:t>
      </w:r>
      <w:r w:rsidRPr="00093141">
        <w:rPr>
          <w:rFonts w:ascii="Cambria" w:eastAsia="Cambria" w:hAnsi="Cambria" w:cs="Cambria"/>
          <w:sz w:val="20"/>
          <w:szCs w:val="20"/>
        </w:rPr>
        <w:t>debidamente valorada y contrastada entre las partes. Agreg</w:t>
      </w:r>
      <w:r w:rsidR="00346741" w:rsidRPr="00093141">
        <w:rPr>
          <w:rFonts w:ascii="Cambria" w:eastAsia="Cambria" w:hAnsi="Cambria" w:cs="Cambria"/>
          <w:sz w:val="20"/>
          <w:szCs w:val="20"/>
        </w:rPr>
        <w:t>a</w:t>
      </w:r>
      <w:r w:rsidRPr="00093141">
        <w:rPr>
          <w:rFonts w:ascii="Cambria" w:eastAsia="Cambria" w:hAnsi="Cambria" w:cs="Cambria"/>
          <w:sz w:val="20"/>
          <w:szCs w:val="20"/>
        </w:rPr>
        <w:t xml:space="preserve"> que resulta de vital importancia la colaboración entre Estados a efectos de asegurar la investigación y sanción de delitos. </w:t>
      </w:r>
    </w:p>
    <w:p w14:paraId="4F0CC724" w14:textId="77777777" w:rsidR="00AA5984" w:rsidRPr="00093141" w:rsidRDefault="00AA5984">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ind w:left="630"/>
        <w:jc w:val="both"/>
        <w:rPr>
          <w:rFonts w:ascii="Cambria" w:eastAsia="Cambria" w:hAnsi="Cambria" w:cs="Cambria"/>
          <w:sz w:val="20"/>
          <w:szCs w:val="20"/>
        </w:rPr>
      </w:pPr>
    </w:p>
    <w:p w14:paraId="384088CB" w14:textId="561A4155" w:rsidR="00AA5984" w:rsidRPr="00093141" w:rsidRDefault="002B1715" w:rsidP="00346741">
      <w:pPr>
        <w:numPr>
          <w:ilvl w:val="0"/>
          <w:numId w:val="4"/>
        </w:numPr>
        <w:pBdr>
          <w:top w:val="nil"/>
          <w:left w:val="nil"/>
          <w:bottom w:val="nil"/>
          <w:right w:val="nil"/>
          <w:between w:val="nil"/>
        </w:pBdr>
        <w:tabs>
          <w:tab w:val="center" w:pos="360"/>
        </w:tabs>
        <w:ind w:left="0" w:firstLine="0"/>
        <w:jc w:val="both"/>
      </w:pPr>
      <w:r w:rsidRPr="00093141">
        <w:rPr>
          <w:rFonts w:ascii="Cambria" w:eastAsia="Cambria" w:hAnsi="Cambria" w:cs="Cambria"/>
          <w:sz w:val="20"/>
          <w:szCs w:val="20"/>
        </w:rPr>
        <w:t>Asimismo, el Estado indic</w:t>
      </w:r>
      <w:r w:rsidR="00346741" w:rsidRPr="00093141">
        <w:rPr>
          <w:rFonts w:ascii="Cambria" w:eastAsia="Cambria" w:hAnsi="Cambria" w:cs="Cambria"/>
          <w:sz w:val="20"/>
          <w:szCs w:val="20"/>
        </w:rPr>
        <w:t>a</w:t>
      </w:r>
      <w:r w:rsidRPr="00093141">
        <w:rPr>
          <w:rFonts w:ascii="Cambria" w:eastAsia="Cambria" w:hAnsi="Cambria" w:cs="Cambria"/>
          <w:sz w:val="20"/>
          <w:szCs w:val="20"/>
        </w:rPr>
        <w:t xml:space="preserve"> que en todo momento se resguardó el derecho de defensa de la señora Echeverría. Sost</w:t>
      </w:r>
      <w:r w:rsidR="00346741" w:rsidRPr="00093141">
        <w:rPr>
          <w:rFonts w:ascii="Cambria" w:eastAsia="Cambria" w:hAnsi="Cambria" w:cs="Cambria"/>
          <w:sz w:val="20"/>
          <w:szCs w:val="20"/>
        </w:rPr>
        <w:t>iene</w:t>
      </w:r>
      <w:r w:rsidRPr="00093141">
        <w:rPr>
          <w:rFonts w:ascii="Cambria" w:eastAsia="Cambria" w:hAnsi="Cambria" w:cs="Cambria"/>
          <w:sz w:val="20"/>
          <w:szCs w:val="20"/>
        </w:rPr>
        <w:t xml:space="preserve"> que </w:t>
      </w:r>
      <w:r w:rsidR="00AB6951" w:rsidRPr="00093141">
        <w:rPr>
          <w:rFonts w:ascii="Cambria" w:eastAsia="Cambria" w:hAnsi="Cambria" w:cs="Cambria"/>
          <w:sz w:val="20"/>
          <w:szCs w:val="20"/>
        </w:rPr>
        <w:t xml:space="preserve">inicialmente </w:t>
      </w:r>
      <w:r w:rsidRPr="00093141">
        <w:rPr>
          <w:rFonts w:ascii="Cambria" w:eastAsia="Cambria" w:hAnsi="Cambria" w:cs="Cambria"/>
          <w:sz w:val="20"/>
          <w:szCs w:val="20"/>
        </w:rPr>
        <w:t>se le otorgó una defensora pública</w:t>
      </w:r>
      <w:r w:rsidR="00C17E59" w:rsidRPr="00093141">
        <w:rPr>
          <w:rFonts w:ascii="Cambria" w:eastAsia="Cambria" w:hAnsi="Cambria" w:cs="Cambria"/>
          <w:sz w:val="20"/>
          <w:szCs w:val="20"/>
        </w:rPr>
        <w:t xml:space="preserve"> de oficio </w:t>
      </w:r>
      <w:r w:rsidRPr="00093141">
        <w:rPr>
          <w:rFonts w:ascii="Cambria" w:eastAsia="Cambria" w:hAnsi="Cambria" w:cs="Cambria"/>
          <w:sz w:val="20"/>
          <w:szCs w:val="20"/>
        </w:rPr>
        <w:t xml:space="preserve">y que frente a sus solicitudes, le brindó la posibilidad de contar con otros defensores </w:t>
      </w:r>
      <w:r w:rsidR="009E4F3C" w:rsidRPr="00093141">
        <w:rPr>
          <w:rFonts w:ascii="Cambria" w:eastAsia="Cambria" w:hAnsi="Cambria" w:cs="Cambria"/>
          <w:sz w:val="20"/>
          <w:szCs w:val="20"/>
        </w:rPr>
        <w:t>de oficio</w:t>
      </w:r>
      <w:r w:rsidRPr="00093141">
        <w:rPr>
          <w:rFonts w:ascii="Cambria" w:eastAsia="Cambria" w:hAnsi="Cambria" w:cs="Cambria"/>
          <w:sz w:val="20"/>
          <w:szCs w:val="20"/>
        </w:rPr>
        <w:t>. Agreg</w:t>
      </w:r>
      <w:r w:rsidR="00346741" w:rsidRPr="00093141">
        <w:rPr>
          <w:rFonts w:ascii="Cambria" w:eastAsia="Cambria" w:hAnsi="Cambria" w:cs="Cambria"/>
          <w:sz w:val="20"/>
          <w:szCs w:val="20"/>
        </w:rPr>
        <w:t>a</w:t>
      </w:r>
      <w:r w:rsidRPr="00093141">
        <w:rPr>
          <w:rFonts w:ascii="Cambria" w:eastAsia="Cambria" w:hAnsi="Cambria" w:cs="Cambria"/>
          <w:sz w:val="20"/>
          <w:szCs w:val="20"/>
        </w:rPr>
        <w:t xml:space="preserve"> que el sólo hecho de que la señora Echeverría no esté conforme con el accionar de su representación legal no implica </w:t>
      </w:r>
      <w:r w:rsidRPr="00093141">
        <w:rPr>
          <w:rFonts w:ascii="Cambria" w:eastAsia="Cambria" w:hAnsi="Cambria" w:cs="Cambria"/>
          <w:i/>
          <w:sz w:val="20"/>
          <w:szCs w:val="20"/>
        </w:rPr>
        <w:t>per se</w:t>
      </w:r>
      <w:r w:rsidRPr="00093141">
        <w:rPr>
          <w:rFonts w:ascii="Cambria" w:eastAsia="Cambria" w:hAnsi="Cambria" w:cs="Cambria"/>
          <w:sz w:val="20"/>
          <w:szCs w:val="20"/>
        </w:rPr>
        <w:t xml:space="preserve"> una afectación al debido proceso. </w:t>
      </w:r>
    </w:p>
    <w:p w14:paraId="5A67D226" w14:textId="77777777" w:rsidR="00AA5984" w:rsidRPr="00093141" w:rsidRDefault="00AA5984">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sz w:val="20"/>
          <w:szCs w:val="20"/>
        </w:rPr>
      </w:pPr>
    </w:p>
    <w:p w14:paraId="5BF5D604" w14:textId="6BA3BB85" w:rsidR="00AA5984" w:rsidRPr="00093141" w:rsidRDefault="00774030" w:rsidP="00346741">
      <w:pPr>
        <w:numPr>
          <w:ilvl w:val="0"/>
          <w:numId w:val="4"/>
        </w:numPr>
        <w:pBdr>
          <w:top w:val="nil"/>
          <w:left w:val="nil"/>
          <w:bottom w:val="nil"/>
          <w:right w:val="nil"/>
          <w:between w:val="nil"/>
        </w:pBdr>
        <w:tabs>
          <w:tab w:val="center" w:pos="360"/>
        </w:tabs>
        <w:ind w:left="0" w:firstLine="0"/>
        <w:jc w:val="both"/>
      </w:pPr>
      <w:r w:rsidRPr="00093141">
        <w:rPr>
          <w:rFonts w:ascii="Cambria" w:eastAsia="Cambria" w:hAnsi="Cambria" w:cs="Cambria"/>
          <w:sz w:val="20"/>
          <w:szCs w:val="20"/>
        </w:rPr>
        <w:t>E</w:t>
      </w:r>
      <w:r w:rsidR="002B1715" w:rsidRPr="00093141">
        <w:rPr>
          <w:rFonts w:ascii="Cambria" w:eastAsia="Cambria" w:hAnsi="Cambria" w:cs="Cambria"/>
          <w:sz w:val="20"/>
          <w:szCs w:val="20"/>
        </w:rPr>
        <w:t xml:space="preserve">l Estado colombiano </w:t>
      </w:r>
      <w:r w:rsidRPr="00093141">
        <w:rPr>
          <w:rFonts w:ascii="Cambria" w:eastAsia="Cambria" w:hAnsi="Cambria" w:cs="Cambria"/>
          <w:sz w:val="20"/>
          <w:szCs w:val="20"/>
        </w:rPr>
        <w:t>también sostiene</w:t>
      </w:r>
      <w:r w:rsidR="002B1715" w:rsidRPr="00093141">
        <w:rPr>
          <w:rFonts w:ascii="Cambria" w:eastAsia="Cambria" w:hAnsi="Cambria" w:cs="Cambria"/>
          <w:sz w:val="20"/>
          <w:szCs w:val="20"/>
        </w:rPr>
        <w:t xml:space="preserve"> que la señora Echeverría</w:t>
      </w:r>
      <w:r w:rsidR="00351891" w:rsidRPr="00093141">
        <w:rPr>
          <w:rFonts w:ascii="Cambria" w:eastAsia="Cambria" w:hAnsi="Cambria" w:cs="Cambria"/>
          <w:sz w:val="20"/>
          <w:szCs w:val="20"/>
        </w:rPr>
        <w:t xml:space="preserve"> fue notificada debidamente durante el proce</w:t>
      </w:r>
      <w:r w:rsidR="00AB6951" w:rsidRPr="00093141">
        <w:rPr>
          <w:rFonts w:ascii="Cambria" w:eastAsia="Cambria" w:hAnsi="Cambria" w:cs="Cambria"/>
          <w:sz w:val="20"/>
          <w:szCs w:val="20"/>
        </w:rPr>
        <w:t>so</w:t>
      </w:r>
      <w:r w:rsidR="00351891" w:rsidRPr="00093141">
        <w:rPr>
          <w:rFonts w:ascii="Cambria" w:eastAsia="Cambria" w:hAnsi="Cambria" w:cs="Cambria"/>
          <w:sz w:val="20"/>
          <w:szCs w:val="20"/>
        </w:rPr>
        <w:t xml:space="preserve"> y</w:t>
      </w:r>
      <w:r w:rsidR="002B1715" w:rsidRPr="00093141">
        <w:rPr>
          <w:rFonts w:ascii="Cambria" w:eastAsia="Cambria" w:hAnsi="Cambria" w:cs="Cambria"/>
          <w:sz w:val="20"/>
          <w:szCs w:val="20"/>
        </w:rPr>
        <w:t xml:space="preserve"> pudo acceder a todos los mecanismos disponibles en</w:t>
      </w:r>
      <w:r w:rsidRPr="00093141">
        <w:rPr>
          <w:rFonts w:ascii="Cambria" w:eastAsia="Cambria" w:hAnsi="Cambria" w:cs="Cambria"/>
          <w:sz w:val="20"/>
          <w:szCs w:val="20"/>
        </w:rPr>
        <w:t xml:space="preserve"> el sistema judicial colombiano. Ello a efectos de </w:t>
      </w:r>
      <w:r w:rsidR="002B1715" w:rsidRPr="00093141">
        <w:rPr>
          <w:rFonts w:ascii="Cambria" w:eastAsia="Cambria" w:hAnsi="Cambria" w:cs="Cambria"/>
          <w:sz w:val="20"/>
          <w:szCs w:val="20"/>
        </w:rPr>
        <w:t xml:space="preserve">lograr que su situación </w:t>
      </w:r>
      <w:r w:rsidRPr="00093141">
        <w:rPr>
          <w:rFonts w:ascii="Cambria" w:eastAsia="Cambria" w:hAnsi="Cambria" w:cs="Cambria"/>
          <w:sz w:val="20"/>
          <w:szCs w:val="20"/>
        </w:rPr>
        <w:t>sea</w:t>
      </w:r>
      <w:r w:rsidR="002B1715" w:rsidRPr="00093141">
        <w:rPr>
          <w:rFonts w:ascii="Cambria" w:eastAsia="Cambria" w:hAnsi="Cambria" w:cs="Cambria"/>
          <w:sz w:val="20"/>
          <w:szCs w:val="20"/>
        </w:rPr>
        <w:t xml:space="preserve"> estudiada por jueces competentes, de variado rango y diversas jurisdicciones. Agreg</w:t>
      </w:r>
      <w:r w:rsidRPr="00093141">
        <w:rPr>
          <w:rFonts w:ascii="Cambria" w:eastAsia="Cambria" w:hAnsi="Cambria" w:cs="Cambria"/>
          <w:sz w:val="20"/>
          <w:szCs w:val="20"/>
        </w:rPr>
        <w:t>a que</w:t>
      </w:r>
      <w:r w:rsidR="002B1715" w:rsidRPr="00093141">
        <w:rPr>
          <w:rFonts w:ascii="Cambria" w:eastAsia="Cambria" w:hAnsi="Cambria" w:cs="Cambria"/>
          <w:sz w:val="20"/>
          <w:szCs w:val="20"/>
        </w:rPr>
        <w:t xml:space="preserve"> si bien las decisiones no resultaron favorables para la presunta víctima, </w:t>
      </w:r>
      <w:r w:rsidR="00C17E59" w:rsidRPr="00093141">
        <w:rPr>
          <w:rFonts w:ascii="Cambria" w:eastAsia="Cambria" w:hAnsi="Cambria" w:cs="Cambria"/>
          <w:sz w:val="20"/>
          <w:szCs w:val="20"/>
        </w:rPr>
        <w:t xml:space="preserve">dicha situación no puede constituir una atribución de responsabilidad internacional. </w:t>
      </w:r>
    </w:p>
    <w:p w14:paraId="01204BF9" w14:textId="77777777" w:rsidR="00024428" w:rsidRPr="004527C7" w:rsidRDefault="00024428">
      <w:pPr>
        <w:rPr>
          <w:rFonts w:ascii="Cambria" w:eastAsia="Cambria" w:hAnsi="Cambria" w:cs="Cambria"/>
          <w:sz w:val="20"/>
          <w:szCs w:val="20"/>
        </w:rPr>
      </w:pPr>
    </w:p>
    <w:p w14:paraId="4F0F2DE1" w14:textId="77777777" w:rsidR="00AA5984" w:rsidRPr="00093141" w:rsidRDefault="002B1715" w:rsidP="00774030">
      <w:pPr>
        <w:pStyle w:val="Heading1"/>
        <w:keepNext w:val="0"/>
        <w:keepLines w:val="0"/>
        <w:numPr>
          <w:ilvl w:val="0"/>
          <w:numId w:val="2"/>
        </w:numPr>
        <w:pBdr>
          <w:top w:val="nil"/>
          <w:left w:val="nil"/>
          <w:bottom w:val="nil"/>
          <w:right w:val="nil"/>
          <w:between w:val="nil"/>
          <w:bar w:val="nil"/>
        </w:pBdr>
        <w:tabs>
          <w:tab w:val="left" w:pos="360"/>
        </w:tabs>
        <w:suppressAutoHyphens/>
        <w:spacing w:before="0"/>
        <w:ind w:left="0" w:right="360" w:firstLine="0"/>
        <w:jc w:val="both"/>
        <w:rPr>
          <w:b w:val="0"/>
          <w:color w:val="000000"/>
          <w:sz w:val="20"/>
          <w:szCs w:val="20"/>
        </w:rPr>
      </w:pPr>
      <w:bookmarkStart w:id="4" w:name="_Toc194920909"/>
      <w:r w:rsidRPr="00093141">
        <w:rPr>
          <w:color w:val="000000"/>
          <w:sz w:val="20"/>
          <w:szCs w:val="20"/>
        </w:rPr>
        <w:t>DETERMINACIONES DE HECHO</w:t>
      </w:r>
      <w:bookmarkEnd w:id="4"/>
    </w:p>
    <w:p w14:paraId="145FE0D7" w14:textId="77777777" w:rsidR="00AA5984" w:rsidRPr="00093141" w:rsidRDefault="00AA5984">
      <w:pPr>
        <w:pBdr>
          <w:top w:val="nil"/>
          <w:left w:val="nil"/>
          <w:bottom w:val="nil"/>
          <w:right w:val="nil"/>
          <w:between w:val="nil"/>
        </w:pBdr>
        <w:rPr>
          <w:rFonts w:ascii="Cambria" w:eastAsia="Cambria" w:hAnsi="Cambria" w:cs="Cambria"/>
          <w:b/>
          <w:sz w:val="20"/>
          <w:szCs w:val="20"/>
        </w:rPr>
      </w:pPr>
    </w:p>
    <w:p w14:paraId="3D415DB7" w14:textId="035DBB0E" w:rsidR="00234815" w:rsidRPr="00093141" w:rsidRDefault="00234815" w:rsidP="00774030">
      <w:pPr>
        <w:pStyle w:val="Heading2"/>
        <w:keepLines/>
        <w:numPr>
          <w:ilvl w:val="0"/>
          <w:numId w:val="10"/>
        </w:numPr>
        <w:pBdr>
          <w:top w:val="nil"/>
          <w:left w:val="nil"/>
          <w:bottom w:val="nil"/>
          <w:right w:val="nil"/>
          <w:between w:val="nil"/>
          <w:bar w:val="nil"/>
        </w:pBdr>
        <w:spacing w:before="0" w:after="0"/>
        <w:ind w:left="360"/>
        <w:jc w:val="both"/>
        <w:rPr>
          <w:rFonts w:ascii="Cambria" w:eastAsia="Cambria" w:hAnsi="Cambria" w:cs="Cambria"/>
          <w:b w:val="0"/>
          <w:i w:val="0"/>
          <w:sz w:val="20"/>
          <w:szCs w:val="20"/>
        </w:rPr>
      </w:pPr>
      <w:bookmarkStart w:id="5" w:name="_Toc194920910"/>
      <w:r w:rsidRPr="00093141">
        <w:rPr>
          <w:rFonts w:ascii="Cambria" w:eastAsia="Cambria" w:hAnsi="Cambria" w:cs="Cambria"/>
          <w:i w:val="0"/>
          <w:sz w:val="20"/>
          <w:szCs w:val="20"/>
        </w:rPr>
        <w:t xml:space="preserve">Sobre </w:t>
      </w:r>
      <w:r w:rsidR="00E02228" w:rsidRPr="00093141">
        <w:rPr>
          <w:rFonts w:ascii="Cambria" w:eastAsia="Cambria" w:hAnsi="Cambria" w:cs="Cambria"/>
          <w:i w:val="0"/>
          <w:sz w:val="20"/>
          <w:szCs w:val="20"/>
        </w:rPr>
        <w:t xml:space="preserve">el </w:t>
      </w:r>
      <w:r w:rsidR="00E02228" w:rsidRPr="00093141">
        <w:rPr>
          <w:rFonts w:ascii="Cambria" w:eastAsia="Cambria" w:hAnsi="Cambria" w:cs="Cambria"/>
          <w:i w:val="0"/>
          <w:color w:val="000000"/>
          <w:sz w:val="20"/>
          <w:szCs w:val="20"/>
        </w:rPr>
        <w:t>proceso</w:t>
      </w:r>
      <w:r w:rsidR="00E02228" w:rsidRPr="00093141">
        <w:rPr>
          <w:rFonts w:ascii="Cambria" w:eastAsia="Cambria" w:hAnsi="Cambria" w:cs="Cambria"/>
          <w:i w:val="0"/>
          <w:sz w:val="20"/>
          <w:szCs w:val="20"/>
        </w:rPr>
        <w:t xml:space="preserve"> penal</w:t>
      </w:r>
      <w:bookmarkEnd w:id="5"/>
      <w:r w:rsidR="00E02228" w:rsidRPr="00093141">
        <w:rPr>
          <w:rFonts w:ascii="Cambria" w:eastAsia="Cambria" w:hAnsi="Cambria" w:cs="Cambria"/>
          <w:i w:val="0"/>
          <w:sz w:val="20"/>
          <w:szCs w:val="20"/>
        </w:rPr>
        <w:t xml:space="preserve"> </w:t>
      </w:r>
    </w:p>
    <w:p w14:paraId="4117C4AE" w14:textId="77777777" w:rsidR="000E702D" w:rsidRPr="00093141" w:rsidRDefault="000E702D" w:rsidP="000E702D">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ind w:left="630"/>
        <w:jc w:val="both"/>
        <w:rPr>
          <w:rFonts w:ascii="Cambria" w:eastAsia="Cambria" w:hAnsi="Cambria" w:cs="Cambria"/>
          <w:b/>
          <w:sz w:val="20"/>
          <w:szCs w:val="20"/>
        </w:rPr>
      </w:pPr>
    </w:p>
    <w:p w14:paraId="4968303E" w14:textId="4F4CB502" w:rsidR="00E02228" w:rsidRPr="00093141" w:rsidRDefault="00E02228" w:rsidP="00774030">
      <w:pPr>
        <w:numPr>
          <w:ilvl w:val="0"/>
          <w:numId w:val="4"/>
        </w:numPr>
        <w:pBdr>
          <w:top w:val="nil"/>
          <w:left w:val="nil"/>
          <w:bottom w:val="nil"/>
          <w:right w:val="nil"/>
          <w:between w:val="nil"/>
        </w:pBdr>
        <w:tabs>
          <w:tab w:val="center" w:pos="360"/>
        </w:tabs>
        <w:ind w:left="0" w:firstLine="0"/>
        <w:jc w:val="both"/>
        <w:rPr>
          <w:rFonts w:ascii="Cambria" w:eastAsia="Cambria" w:hAnsi="Cambria" w:cs="Cambria"/>
          <w:b/>
          <w:sz w:val="20"/>
          <w:szCs w:val="20"/>
        </w:rPr>
      </w:pPr>
      <w:r w:rsidRPr="00093141">
        <w:rPr>
          <w:rFonts w:ascii="Cambria" w:eastAsia="Cambria" w:hAnsi="Cambria" w:cs="Cambria"/>
          <w:sz w:val="20"/>
          <w:szCs w:val="20"/>
        </w:rPr>
        <w:t xml:space="preserve">En la época de los hechos </w:t>
      </w:r>
      <w:r w:rsidR="006D0FD1" w:rsidRPr="00093141">
        <w:rPr>
          <w:rFonts w:ascii="Cambria" w:eastAsia="Cambria" w:hAnsi="Cambria" w:cs="Cambria"/>
          <w:sz w:val="20"/>
          <w:szCs w:val="20"/>
        </w:rPr>
        <w:t>Mariela del</w:t>
      </w:r>
      <w:r w:rsidRPr="00093141">
        <w:rPr>
          <w:rFonts w:ascii="Cambria" w:eastAsia="Cambria" w:hAnsi="Cambria" w:cs="Cambria"/>
          <w:sz w:val="20"/>
          <w:szCs w:val="20"/>
        </w:rPr>
        <w:t xml:space="preserve"> Carmen Echeverría de Sanguino se desempeñaba como g</w:t>
      </w:r>
      <w:r w:rsidR="000F0AFA" w:rsidRPr="00093141">
        <w:rPr>
          <w:rFonts w:ascii="Cambria" w:eastAsia="Cambria" w:hAnsi="Cambria" w:cs="Cambria"/>
          <w:sz w:val="20"/>
          <w:szCs w:val="20"/>
        </w:rPr>
        <w:t>erente d</w:t>
      </w:r>
      <w:r w:rsidR="00C93BB2" w:rsidRPr="00093141">
        <w:rPr>
          <w:rFonts w:ascii="Cambria" w:eastAsia="Cambria" w:hAnsi="Cambria" w:cs="Cambria"/>
          <w:sz w:val="20"/>
          <w:szCs w:val="20"/>
        </w:rPr>
        <w:t xml:space="preserve">e la empresa </w:t>
      </w:r>
      <w:r w:rsidR="00644895" w:rsidRPr="00093141">
        <w:rPr>
          <w:rFonts w:ascii="Cambria" w:eastAsia="Cambria" w:hAnsi="Cambria" w:cs="Cambria"/>
          <w:sz w:val="20"/>
          <w:szCs w:val="20"/>
        </w:rPr>
        <w:t>“</w:t>
      </w:r>
      <w:r w:rsidR="00C93BB2" w:rsidRPr="00093141">
        <w:rPr>
          <w:rFonts w:ascii="Cambria" w:eastAsia="Cambria" w:hAnsi="Cambria" w:cs="Cambria"/>
          <w:sz w:val="20"/>
          <w:szCs w:val="20"/>
        </w:rPr>
        <w:t>Comercializadora Cú</w:t>
      </w:r>
      <w:r w:rsidR="000F0AFA" w:rsidRPr="00093141">
        <w:rPr>
          <w:rFonts w:ascii="Cambria" w:eastAsia="Cambria" w:hAnsi="Cambria" w:cs="Cambria"/>
          <w:sz w:val="20"/>
          <w:szCs w:val="20"/>
        </w:rPr>
        <w:t>cuta y Compañía Limitada</w:t>
      </w:r>
      <w:r w:rsidR="00644895" w:rsidRPr="00093141">
        <w:rPr>
          <w:rFonts w:ascii="Cambria" w:eastAsia="Cambria" w:hAnsi="Cambria" w:cs="Cambria"/>
          <w:sz w:val="20"/>
          <w:szCs w:val="20"/>
        </w:rPr>
        <w:t>”</w:t>
      </w:r>
      <w:r w:rsidR="000F0AFA" w:rsidRPr="00093141">
        <w:rPr>
          <w:rFonts w:ascii="Cambria" w:eastAsia="Cambria" w:hAnsi="Cambria" w:cs="Cambria"/>
          <w:sz w:val="20"/>
          <w:szCs w:val="20"/>
        </w:rPr>
        <w:t xml:space="preserve">, </w:t>
      </w:r>
      <w:r w:rsidRPr="00093141">
        <w:rPr>
          <w:rFonts w:ascii="Cambria" w:eastAsia="Cambria" w:hAnsi="Cambria" w:cs="Cambria"/>
          <w:sz w:val="20"/>
          <w:szCs w:val="20"/>
        </w:rPr>
        <w:t>en la ciudad de Cúcuta, Colombia</w:t>
      </w:r>
      <w:r w:rsidRPr="00093141">
        <w:rPr>
          <w:rStyle w:val="FootnoteReference"/>
          <w:rFonts w:ascii="Cambria" w:eastAsia="Cambria" w:hAnsi="Cambria" w:cs="Cambria"/>
          <w:sz w:val="20"/>
          <w:szCs w:val="20"/>
        </w:rPr>
        <w:footnoteReference w:id="3"/>
      </w:r>
      <w:r w:rsidRPr="00093141">
        <w:rPr>
          <w:rFonts w:ascii="Cambria" w:eastAsia="Cambria" w:hAnsi="Cambria" w:cs="Cambria"/>
          <w:sz w:val="20"/>
          <w:szCs w:val="20"/>
        </w:rPr>
        <w:t xml:space="preserve">. </w:t>
      </w:r>
    </w:p>
    <w:p w14:paraId="61378DA3" w14:textId="77777777" w:rsidR="00AA5984" w:rsidRPr="00093141" w:rsidRDefault="00AA5984">
      <w:pPr>
        <w:tabs>
          <w:tab w:val="left" w:pos="1938"/>
        </w:tabs>
        <w:jc w:val="both"/>
        <w:rPr>
          <w:rFonts w:ascii="Cambria" w:eastAsia="Cambria" w:hAnsi="Cambria" w:cs="Cambria"/>
          <w:color w:val="000000"/>
          <w:sz w:val="20"/>
          <w:szCs w:val="20"/>
        </w:rPr>
      </w:pPr>
    </w:p>
    <w:p w14:paraId="2B419962" w14:textId="44143C6A" w:rsidR="00295470" w:rsidRPr="00093141" w:rsidRDefault="00D00A3D" w:rsidP="00774030">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eastAsia="Cambria" w:hAnsi="Cambria" w:cs="Cambria"/>
          <w:color w:val="000000"/>
          <w:sz w:val="20"/>
          <w:szCs w:val="20"/>
        </w:rPr>
        <w:t>El 2 de f</w:t>
      </w:r>
      <w:r w:rsidR="00E02228" w:rsidRPr="00093141">
        <w:rPr>
          <w:rFonts w:ascii="Cambria" w:eastAsia="Cambria" w:hAnsi="Cambria" w:cs="Cambria"/>
          <w:color w:val="000000"/>
          <w:sz w:val="20"/>
          <w:szCs w:val="20"/>
        </w:rPr>
        <w:t>ebrero de 1990</w:t>
      </w:r>
      <w:r w:rsidR="002B1715" w:rsidRPr="00093141">
        <w:rPr>
          <w:rFonts w:ascii="Cambria" w:eastAsia="Cambria" w:hAnsi="Cambria" w:cs="Cambria"/>
          <w:color w:val="000000"/>
          <w:sz w:val="20"/>
          <w:szCs w:val="20"/>
        </w:rPr>
        <w:t xml:space="preserve"> </w:t>
      </w:r>
      <w:r w:rsidRPr="00093141">
        <w:rPr>
          <w:rFonts w:ascii="Cambria" w:eastAsia="Cambria" w:hAnsi="Cambria" w:cs="Cambria"/>
          <w:color w:val="000000"/>
          <w:sz w:val="20"/>
          <w:szCs w:val="20"/>
        </w:rPr>
        <w:t xml:space="preserve">el </w:t>
      </w:r>
      <w:r w:rsidR="002B1715" w:rsidRPr="00093141">
        <w:rPr>
          <w:rFonts w:ascii="Cambria" w:eastAsia="Cambria" w:hAnsi="Cambria" w:cs="Cambria"/>
          <w:color w:val="000000"/>
          <w:sz w:val="20"/>
          <w:szCs w:val="20"/>
        </w:rPr>
        <w:t>Subgerente de Asuntos Internos del Banco</w:t>
      </w:r>
      <w:r w:rsidR="009722F4" w:rsidRPr="00093141">
        <w:rPr>
          <w:rFonts w:ascii="Cambria" w:eastAsia="Cambria" w:hAnsi="Cambria" w:cs="Cambria"/>
          <w:color w:val="000000"/>
          <w:sz w:val="20"/>
          <w:szCs w:val="20"/>
        </w:rPr>
        <w:t xml:space="preserve"> de la República envió una carta al</w:t>
      </w:r>
      <w:r w:rsidRPr="00093141">
        <w:rPr>
          <w:rFonts w:ascii="Cambria" w:eastAsia="Cambria" w:hAnsi="Cambria" w:cs="Cambria"/>
          <w:color w:val="000000"/>
          <w:sz w:val="20"/>
          <w:szCs w:val="20"/>
        </w:rPr>
        <w:t xml:space="preserve"> </w:t>
      </w:r>
      <w:r w:rsidR="002B1715" w:rsidRPr="00093141">
        <w:rPr>
          <w:rFonts w:ascii="Cambria" w:eastAsia="Cambria" w:hAnsi="Cambria" w:cs="Cambria"/>
          <w:color w:val="000000"/>
          <w:sz w:val="20"/>
          <w:szCs w:val="20"/>
        </w:rPr>
        <w:t>Director Nacional de</w:t>
      </w:r>
      <w:r w:rsidRPr="00093141">
        <w:rPr>
          <w:rFonts w:ascii="Cambria" w:eastAsia="Cambria" w:hAnsi="Cambria" w:cs="Cambria"/>
          <w:color w:val="000000"/>
          <w:sz w:val="20"/>
          <w:szCs w:val="20"/>
        </w:rPr>
        <w:t xml:space="preserve"> Instrucción Criminal</w:t>
      </w:r>
      <w:r w:rsidR="009722F4" w:rsidRPr="00093141">
        <w:rPr>
          <w:rFonts w:ascii="Cambria" w:eastAsia="Cambria" w:hAnsi="Cambria" w:cs="Cambria"/>
          <w:color w:val="000000"/>
          <w:sz w:val="20"/>
          <w:szCs w:val="20"/>
        </w:rPr>
        <w:t xml:space="preserve"> </w:t>
      </w:r>
      <w:r w:rsidR="00E02228" w:rsidRPr="00093141">
        <w:rPr>
          <w:rFonts w:ascii="Cambria" w:eastAsia="Cambria" w:hAnsi="Cambria" w:cs="Cambria"/>
          <w:color w:val="000000"/>
          <w:sz w:val="20"/>
          <w:szCs w:val="20"/>
        </w:rPr>
        <w:t xml:space="preserve">en donde denunció </w:t>
      </w:r>
      <w:r w:rsidRPr="00093141">
        <w:rPr>
          <w:rFonts w:ascii="Cambria" w:eastAsia="Cambria" w:hAnsi="Cambria" w:cs="Cambria"/>
          <w:color w:val="000000"/>
          <w:sz w:val="20"/>
          <w:szCs w:val="20"/>
        </w:rPr>
        <w:t xml:space="preserve">posibles defraudaciones contra el patrimonio del Estado administrado por </w:t>
      </w:r>
      <w:r w:rsidR="00E02228" w:rsidRPr="00093141">
        <w:rPr>
          <w:rFonts w:ascii="Cambria" w:eastAsia="Cambria" w:hAnsi="Cambria" w:cs="Cambria"/>
          <w:color w:val="000000"/>
          <w:sz w:val="20"/>
          <w:szCs w:val="20"/>
        </w:rPr>
        <w:t>dicho banco</w:t>
      </w:r>
      <w:r w:rsidR="002B1715" w:rsidRPr="00093141">
        <w:rPr>
          <w:rFonts w:ascii="Cambria" w:eastAsia="Cambria" w:hAnsi="Cambria" w:cs="Cambria"/>
          <w:color w:val="000000"/>
          <w:sz w:val="20"/>
          <w:szCs w:val="20"/>
          <w:vertAlign w:val="superscript"/>
        </w:rPr>
        <w:footnoteReference w:id="4"/>
      </w:r>
      <w:r w:rsidR="00295470" w:rsidRPr="00093141">
        <w:rPr>
          <w:rFonts w:ascii="Cambria" w:eastAsia="Cambria" w:hAnsi="Cambria" w:cs="Cambria"/>
          <w:color w:val="000000"/>
          <w:sz w:val="20"/>
          <w:szCs w:val="20"/>
        </w:rPr>
        <w:t>. El 12 de febrero de 1990 la Dirección Seccional de Instrucción Criminal de Bogotá ordenó adelantar una investigación</w:t>
      </w:r>
      <w:r w:rsidR="00295470" w:rsidRPr="00093141">
        <w:rPr>
          <w:rStyle w:val="FootnoteReference"/>
          <w:rFonts w:ascii="Cambria" w:eastAsia="Cambria" w:hAnsi="Cambria" w:cs="Cambria"/>
          <w:color w:val="000000"/>
          <w:sz w:val="20"/>
          <w:szCs w:val="20"/>
        </w:rPr>
        <w:footnoteReference w:id="5"/>
      </w:r>
      <w:r w:rsidR="00C93BB2" w:rsidRPr="00093141">
        <w:rPr>
          <w:rFonts w:ascii="Cambria" w:eastAsia="Cambria" w:hAnsi="Cambria" w:cs="Cambria"/>
          <w:color w:val="000000"/>
          <w:sz w:val="20"/>
          <w:szCs w:val="20"/>
        </w:rPr>
        <w:t xml:space="preserve">. </w:t>
      </w:r>
    </w:p>
    <w:p w14:paraId="68CB9068" w14:textId="77777777" w:rsidR="00AA5984" w:rsidRPr="00093141" w:rsidRDefault="00AA5984" w:rsidP="00077952">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sz w:val="20"/>
          <w:szCs w:val="20"/>
        </w:rPr>
      </w:pPr>
    </w:p>
    <w:p w14:paraId="28E2FA88" w14:textId="6C7D9F31" w:rsidR="00077952" w:rsidRPr="00093141" w:rsidRDefault="002B1715" w:rsidP="00774030">
      <w:pPr>
        <w:numPr>
          <w:ilvl w:val="0"/>
          <w:numId w:val="4"/>
        </w:numPr>
        <w:pBdr>
          <w:top w:val="nil"/>
          <w:left w:val="nil"/>
          <w:bottom w:val="nil"/>
          <w:right w:val="nil"/>
          <w:between w:val="nil"/>
        </w:pBdr>
        <w:tabs>
          <w:tab w:val="center" w:pos="360"/>
        </w:tabs>
        <w:ind w:left="0" w:firstLine="0"/>
        <w:jc w:val="both"/>
        <w:rPr>
          <w:rFonts w:ascii="Cambria" w:eastAsia="Cambria" w:hAnsi="Cambria" w:cs="Cambria"/>
          <w:sz w:val="20"/>
          <w:szCs w:val="20"/>
        </w:rPr>
      </w:pPr>
      <w:r w:rsidRPr="00093141">
        <w:rPr>
          <w:rFonts w:ascii="Cambria" w:eastAsia="Cambria" w:hAnsi="Cambria" w:cs="Cambria"/>
          <w:color w:val="000000"/>
          <w:sz w:val="20"/>
          <w:szCs w:val="20"/>
        </w:rPr>
        <w:t>E</w:t>
      </w:r>
      <w:r w:rsidRPr="00093141">
        <w:rPr>
          <w:rFonts w:ascii="Cambria" w:eastAsia="Cambria" w:hAnsi="Cambria" w:cs="Cambria"/>
          <w:sz w:val="20"/>
          <w:szCs w:val="20"/>
        </w:rPr>
        <w:t>l</w:t>
      </w:r>
      <w:r w:rsidRPr="00093141">
        <w:rPr>
          <w:rFonts w:ascii="Cambria" w:eastAsia="Cambria" w:hAnsi="Cambria" w:cs="Cambria"/>
          <w:color w:val="000000"/>
          <w:sz w:val="20"/>
          <w:szCs w:val="20"/>
        </w:rPr>
        <w:t xml:space="preserve"> 26 de febrero de 1990 el Subgerente de Asuntos Inte</w:t>
      </w:r>
      <w:r w:rsidR="00077952" w:rsidRPr="00093141">
        <w:rPr>
          <w:rFonts w:ascii="Cambria" w:eastAsia="Cambria" w:hAnsi="Cambria" w:cs="Cambria"/>
          <w:color w:val="000000"/>
          <w:sz w:val="20"/>
          <w:szCs w:val="20"/>
        </w:rPr>
        <w:t xml:space="preserve">rnos del Banco de la República </w:t>
      </w:r>
      <w:r w:rsidR="009722F4" w:rsidRPr="00093141">
        <w:rPr>
          <w:rFonts w:ascii="Cambria" w:eastAsia="Cambria" w:hAnsi="Cambria" w:cs="Cambria"/>
          <w:color w:val="000000"/>
          <w:sz w:val="20"/>
          <w:szCs w:val="20"/>
        </w:rPr>
        <w:t xml:space="preserve">compareció ante el Juzgado </w:t>
      </w:r>
      <w:r w:rsidR="00D73AA8" w:rsidRPr="00093141">
        <w:rPr>
          <w:rFonts w:ascii="Cambria" w:eastAsia="Cambria" w:hAnsi="Cambria" w:cs="Cambria"/>
          <w:color w:val="000000"/>
          <w:sz w:val="20"/>
          <w:szCs w:val="20"/>
        </w:rPr>
        <w:t>60</w:t>
      </w:r>
      <w:r w:rsidR="009722F4" w:rsidRPr="00093141">
        <w:rPr>
          <w:rFonts w:ascii="Cambria" w:eastAsia="Cambria" w:hAnsi="Cambria" w:cs="Cambria"/>
          <w:color w:val="000000"/>
          <w:sz w:val="20"/>
          <w:szCs w:val="20"/>
        </w:rPr>
        <w:t xml:space="preserve"> de Instrucción Criminal Ambulante de Bogotá</w:t>
      </w:r>
      <w:r w:rsidR="00077952" w:rsidRPr="00093141">
        <w:rPr>
          <w:rFonts w:ascii="Cambria" w:eastAsia="Cambria" w:hAnsi="Cambria" w:cs="Cambria"/>
          <w:color w:val="000000"/>
          <w:sz w:val="20"/>
          <w:szCs w:val="20"/>
        </w:rPr>
        <w:t xml:space="preserve">. Informó que se tuvo </w:t>
      </w:r>
      <w:r w:rsidR="00E177F6" w:rsidRPr="00093141">
        <w:rPr>
          <w:rFonts w:ascii="Cambria" w:eastAsia="Cambria" w:hAnsi="Cambria" w:cs="Cambria"/>
          <w:color w:val="000000"/>
          <w:sz w:val="20"/>
          <w:szCs w:val="20"/>
        </w:rPr>
        <w:t xml:space="preserve">conocimiento de </w:t>
      </w:r>
      <w:r w:rsidR="00077952" w:rsidRPr="00093141">
        <w:rPr>
          <w:rFonts w:ascii="Cambria" w:eastAsia="Cambria" w:hAnsi="Cambria" w:cs="Cambria"/>
          <w:color w:val="000000"/>
          <w:sz w:val="20"/>
          <w:szCs w:val="20"/>
        </w:rPr>
        <w:t xml:space="preserve">la emisión de </w:t>
      </w:r>
      <w:r w:rsidR="00644895" w:rsidRPr="00093141">
        <w:rPr>
          <w:rFonts w:ascii="Cambria" w:eastAsia="Cambria" w:hAnsi="Cambria" w:cs="Cambria"/>
          <w:color w:val="000000"/>
          <w:sz w:val="20"/>
          <w:szCs w:val="20"/>
        </w:rPr>
        <w:t>documentos falsos por parte de “</w:t>
      </w:r>
      <w:r w:rsidR="00077952" w:rsidRPr="00093141">
        <w:rPr>
          <w:rFonts w:ascii="Cambria" w:eastAsia="Cambria" w:hAnsi="Cambria" w:cs="Cambria"/>
          <w:color w:val="000000"/>
          <w:sz w:val="20"/>
          <w:szCs w:val="20"/>
        </w:rPr>
        <w:t>Industri</w:t>
      </w:r>
      <w:r w:rsidR="00644895" w:rsidRPr="00093141">
        <w:rPr>
          <w:rFonts w:ascii="Cambria" w:eastAsia="Cambria" w:hAnsi="Cambria" w:cs="Cambria"/>
          <w:color w:val="000000"/>
          <w:sz w:val="20"/>
          <w:szCs w:val="20"/>
        </w:rPr>
        <w:t>as Sanguino Hermanos y Compañía”</w:t>
      </w:r>
      <w:r w:rsidR="00077952" w:rsidRPr="00093141">
        <w:rPr>
          <w:rFonts w:ascii="Cambria" w:eastAsia="Cambria" w:hAnsi="Cambria" w:cs="Cambria"/>
          <w:color w:val="000000"/>
          <w:sz w:val="20"/>
          <w:szCs w:val="20"/>
        </w:rPr>
        <w:t xml:space="preserve"> y otras compañías que dependían de </w:t>
      </w:r>
      <w:r w:rsidR="00EB3223" w:rsidRPr="00093141">
        <w:rPr>
          <w:rFonts w:ascii="Cambria" w:eastAsia="Cambria" w:hAnsi="Cambria" w:cs="Cambria"/>
          <w:color w:val="000000"/>
          <w:sz w:val="20"/>
          <w:szCs w:val="20"/>
        </w:rPr>
        <w:t>ésta</w:t>
      </w:r>
      <w:r w:rsidR="00077952" w:rsidRPr="00093141">
        <w:rPr>
          <w:rFonts w:ascii="Cambria" w:eastAsia="Cambria" w:hAnsi="Cambria" w:cs="Cambria"/>
          <w:color w:val="000000"/>
          <w:sz w:val="20"/>
          <w:szCs w:val="20"/>
        </w:rPr>
        <w:t xml:space="preserve">, incluyendo a la empresa en la que la señora </w:t>
      </w:r>
      <w:r w:rsidR="00DD167E" w:rsidRPr="00093141">
        <w:rPr>
          <w:rFonts w:ascii="Cambria" w:eastAsia="Cambria" w:hAnsi="Cambria" w:cs="Cambria"/>
          <w:color w:val="000000"/>
          <w:sz w:val="20"/>
          <w:szCs w:val="20"/>
        </w:rPr>
        <w:t>Echeverría</w:t>
      </w:r>
      <w:r w:rsidR="00077952" w:rsidRPr="00093141">
        <w:rPr>
          <w:rFonts w:ascii="Cambria" w:eastAsia="Cambria" w:hAnsi="Cambria" w:cs="Cambria"/>
          <w:color w:val="000000"/>
          <w:sz w:val="20"/>
          <w:szCs w:val="20"/>
        </w:rPr>
        <w:t xml:space="preserve"> se desempeñaba como gerente. Agregó que</w:t>
      </w:r>
      <w:r w:rsidR="00EB3223" w:rsidRPr="00093141">
        <w:rPr>
          <w:rFonts w:ascii="Cambria" w:eastAsia="Cambria" w:hAnsi="Cambria" w:cs="Cambria"/>
          <w:color w:val="000000"/>
          <w:sz w:val="20"/>
          <w:szCs w:val="20"/>
        </w:rPr>
        <w:t xml:space="preserve"> las empresas involucradas emitieron documentos falsos para indicar que habrían rea</w:t>
      </w:r>
      <w:r w:rsidR="00496C3D" w:rsidRPr="00093141">
        <w:rPr>
          <w:rFonts w:ascii="Cambria" w:eastAsia="Cambria" w:hAnsi="Cambria" w:cs="Cambria"/>
          <w:color w:val="000000"/>
          <w:sz w:val="20"/>
          <w:szCs w:val="20"/>
        </w:rPr>
        <w:t>lizado exportaciones con empres</w:t>
      </w:r>
      <w:r w:rsidR="00EB3223" w:rsidRPr="00093141">
        <w:rPr>
          <w:rFonts w:ascii="Cambria" w:eastAsia="Cambria" w:hAnsi="Cambria" w:cs="Cambria"/>
          <w:color w:val="000000"/>
          <w:sz w:val="20"/>
          <w:szCs w:val="20"/>
        </w:rPr>
        <w:t>a</w:t>
      </w:r>
      <w:r w:rsidR="00496C3D" w:rsidRPr="00093141">
        <w:rPr>
          <w:rFonts w:ascii="Cambria" w:eastAsia="Cambria" w:hAnsi="Cambria" w:cs="Cambria"/>
          <w:color w:val="000000"/>
          <w:sz w:val="20"/>
          <w:szCs w:val="20"/>
        </w:rPr>
        <w:t xml:space="preserve">s de Venezuela. Sostuvo que debido a ello </w:t>
      </w:r>
      <w:r w:rsidR="00EB3223" w:rsidRPr="00093141">
        <w:rPr>
          <w:rFonts w:ascii="Cambria" w:eastAsia="Cambria" w:hAnsi="Cambria" w:cs="Cambria"/>
          <w:color w:val="000000"/>
          <w:sz w:val="20"/>
          <w:szCs w:val="20"/>
        </w:rPr>
        <w:t>solicitaron</w:t>
      </w:r>
      <w:r w:rsidR="00077952" w:rsidRPr="00093141">
        <w:rPr>
          <w:rFonts w:ascii="Cambria" w:eastAsia="Cambria" w:hAnsi="Cambria" w:cs="Cambria"/>
          <w:color w:val="000000"/>
          <w:sz w:val="20"/>
          <w:szCs w:val="20"/>
        </w:rPr>
        <w:t xml:space="preserve"> certificados de reembolso tributario al Banco</w:t>
      </w:r>
      <w:r w:rsidR="00EB3223" w:rsidRPr="00093141">
        <w:rPr>
          <w:rFonts w:ascii="Cambria" w:eastAsia="Cambria" w:hAnsi="Cambria" w:cs="Cambria"/>
          <w:color w:val="000000"/>
          <w:sz w:val="20"/>
          <w:szCs w:val="20"/>
        </w:rPr>
        <w:t xml:space="preserve"> de la República, lo cual </w:t>
      </w:r>
      <w:r w:rsidR="00496C3D" w:rsidRPr="00093141">
        <w:rPr>
          <w:rFonts w:ascii="Cambria" w:eastAsia="Cambria" w:hAnsi="Cambria" w:cs="Cambria"/>
          <w:color w:val="000000"/>
          <w:sz w:val="20"/>
          <w:szCs w:val="20"/>
        </w:rPr>
        <w:t>constituye un delito de estafa y falsedad</w:t>
      </w:r>
      <w:r w:rsidR="00EB3223" w:rsidRPr="00093141">
        <w:rPr>
          <w:rFonts w:ascii="Cambria" w:eastAsia="Cambria" w:hAnsi="Cambria" w:cs="Cambria"/>
          <w:color w:val="222222"/>
          <w:sz w:val="20"/>
          <w:szCs w:val="20"/>
          <w:vertAlign w:val="superscript"/>
        </w:rPr>
        <w:footnoteReference w:id="6"/>
      </w:r>
      <w:r w:rsidR="00EB3223" w:rsidRPr="00093141">
        <w:rPr>
          <w:rFonts w:ascii="Cambria" w:eastAsia="Cambria" w:hAnsi="Cambria" w:cs="Cambria"/>
          <w:color w:val="000000"/>
          <w:sz w:val="20"/>
          <w:szCs w:val="20"/>
        </w:rPr>
        <w:t>.</w:t>
      </w:r>
    </w:p>
    <w:p w14:paraId="31922058" w14:textId="77777777" w:rsidR="00F67C50" w:rsidRPr="00093141" w:rsidRDefault="00F67C50" w:rsidP="00EB3223">
      <w:pPr>
        <w:rPr>
          <w:rFonts w:ascii="Cambria" w:eastAsia="Cambria" w:hAnsi="Cambria" w:cs="Cambria"/>
          <w:sz w:val="20"/>
          <w:szCs w:val="20"/>
        </w:rPr>
      </w:pPr>
    </w:p>
    <w:p w14:paraId="178E8B2C" w14:textId="3DDDC48E" w:rsidR="00496C3D" w:rsidRPr="00093141" w:rsidRDefault="00F67C50" w:rsidP="00774030">
      <w:pPr>
        <w:numPr>
          <w:ilvl w:val="0"/>
          <w:numId w:val="4"/>
        </w:numPr>
        <w:pBdr>
          <w:top w:val="nil"/>
          <w:left w:val="nil"/>
          <w:bottom w:val="nil"/>
          <w:right w:val="nil"/>
          <w:between w:val="nil"/>
        </w:pBdr>
        <w:tabs>
          <w:tab w:val="center" w:pos="360"/>
        </w:tabs>
        <w:ind w:left="0" w:firstLine="0"/>
        <w:jc w:val="both"/>
        <w:rPr>
          <w:rFonts w:ascii="Cambria" w:eastAsia="Cambria" w:hAnsi="Cambria" w:cs="Cambria"/>
          <w:sz w:val="20"/>
          <w:szCs w:val="20"/>
        </w:rPr>
      </w:pPr>
      <w:r w:rsidRPr="00093141">
        <w:rPr>
          <w:rFonts w:ascii="Cambria" w:eastAsia="Cambria" w:hAnsi="Cambria" w:cs="Cambria"/>
          <w:sz w:val="20"/>
          <w:szCs w:val="20"/>
        </w:rPr>
        <w:t>El 23 de marzo de 1990 el Cuerpo Técnico de Policía Judicial de la Dirección Nacional de Instrucción Criminal envi</w:t>
      </w:r>
      <w:r w:rsidR="00280016" w:rsidRPr="00093141">
        <w:rPr>
          <w:rFonts w:ascii="Cambria" w:eastAsia="Cambria" w:hAnsi="Cambria" w:cs="Cambria"/>
          <w:sz w:val="20"/>
          <w:szCs w:val="20"/>
        </w:rPr>
        <w:t>ó</w:t>
      </w:r>
      <w:r w:rsidR="00C17E59" w:rsidRPr="00093141">
        <w:rPr>
          <w:rFonts w:ascii="Cambria" w:eastAsia="Cambria" w:hAnsi="Cambria" w:cs="Cambria"/>
          <w:sz w:val="20"/>
          <w:szCs w:val="20"/>
        </w:rPr>
        <w:t xml:space="preserve"> un</w:t>
      </w:r>
      <w:r w:rsidR="00280016" w:rsidRPr="00093141">
        <w:rPr>
          <w:rFonts w:ascii="Cambria" w:eastAsia="Cambria" w:hAnsi="Cambria" w:cs="Cambria"/>
          <w:sz w:val="20"/>
          <w:szCs w:val="20"/>
        </w:rPr>
        <w:t xml:space="preserve"> informe </w:t>
      </w:r>
      <w:r w:rsidR="00D73AA8" w:rsidRPr="00093141">
        <w:rPr>
          <w:rFonts w:ascii="Cambria" w:eastAsia="Cambria" w:hAnsi="Cambria" w:cs="Cambria"/>
          <w:sz w:val="20"/>
          <w:szCs w:val="20"/>
        </w:rPr>
        <w:t>al Juzgado 60</w:t>
      </w:r>
      <w:r w:rsidRPr="00093141">
        <w:rPr>
          <w:rFonts w:ascii="Cambria" w:eastAsia="Cambria" w:hAnsi="Cambria" w:cs="Cambria"/>
          <w:sz w:val="20"/>
          <w:szCs w:val="20"/>
        </w:rPr>
        <w:t xml:space="preserve"> de Instrucción Criminal Ambulante</w:t>
      </w:r>
      <w:r w:rsidR="00496C3D" w:rsidRPr="00093141">
        <w:rPr>
          <w:rFonts w:ascii="Cambria" w:eastAsia="Cambria" w:hAnsi="Cambria" w:cs="Cambria"/>
          <w:sz w:val="20"/>
          <w:szCs w:val="20"/>
        </w:rPr>
        <w:t>. Se indicó que se efectuó una “ligera comprobación” en las ciudades de Ureña y San Antonio en Venezuela, en el límite con el territorio colombia</w:t>
      </w:r>
      <w:r w:rsidR="00971C9E" w:rsidRPr="00093141">
        <w:rPr>
          <w:rFonts w:ascii="Cambria" w:eastAsia="Cambria" w:hAnsi="Cambria" w:cs="Cambria"/>
          <w:sz w:val="20"/>
          <w:szCs w:val="20"/>
        </w:rPr>
        <w:t xml:space="preserve">no, </w:t>
      </w:r>
      <w:r w:rsidR="00971C9E" w:rsidRPr="00093141">
        <w:rPr>
          <w:rFonts w:ascii="Cambria" w:eastAsia="Cambria" w:hAnsi="Cambria" w:cs="Cambria"/>
          <w:sz w:val="20"/>
          <w:szCs w:val="20"/>
        </w:rPr>
        <w:lastRenderedPageBreak/>
        <w:t>sobre las empresas que presunta</w:t>
      </w:r>
      <w:r w:rsidR="00496C3D" w:rsidRPr="00093141">
        <w:rPr>
          <w:rFonts w:ascii="Cambria" w:eastAsia="Cambria" w:hAnsi="Cambria" w:cs="Cambria"/>
          <w:sz w:val="20"/>
          <w:szCs w:val="20"/>
        </w:rPr>
        <w:t>mente habrían recibido las exportaciones de las empresas involucradas. Se concluyó que dichas empresas “no existen”</w:t>
      </w:r>
      <w:r w:rsidR="00971C9E" w:rsidRPr="00093141">
        <w:rPr>
          <w:rStyle w:val="FootnoteReference"/>
          <w:rFonts w:ascii="Cambria" w:eastAsia="Cambria" w:hAnsi="Cambria" w:cs="Cambria"/>
          <w:sz w:val="20"/>
          <w:szCs w:val="20"/>
        </w:rPr>
        <w:footnoteReference w:id="7"/>
      </w:r>
      <w:r w:rsidR="00971C9E" w:rsidRPr="00093141">
        <w:rPr>
          <w:rFonts w:ascii="Cambria" w:eastAsia="Cambria" w:hAnsi="Cambria" w:cs="Cambria"/>
          <w:sz w:val="20"/>
          <w:szCs w:val="20"/>
        </w:rPr>
        <w:t>.</w:t>
      </w:r>
      <w:r w:rsidR="00496C3D" w:rsidRPr="00093141">
        <w:rPr>
          <w:rFonts w:ascii="Cambria" w:eastAsia="Cambria" w:hAnsi="Cambria" w:cs="Cambria"/>
          <w:sz w:val="20"/>
          <w:szCs w:val="20"/>
        </w:rPr>
        <w:t xml:space="preserve"> </w:t>
      </w:r>
    </w:p>
    <w:p w14:paraId="4215B0E0" w14:textId="77777777" w:rsidR="00971C9E" w:rsidRPr="00093141" w:rsidRDefault="00971C9E" w:rsidP="00971C9E">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sz w:val="20"/>
          <w:szCs w:val="20"/>
        </w:rPr>
      </w:pPr>
    </w:p>
    <w:p w14:paraId="47CD84E5" w14:textId="2E393369" w:rsidR="00985E82" w:rsidRPr="00093141" w:rsidRDefault="00971C9E" w:rsidP="00774030">
      <w:pPr>
        <w:numPr>
          <w:ilvl w:val="0"/>
          <w:numId w:val="4"/>
        </w:numPr>
        <w:pBdr>
          <w:top w:val="nil"/>
          <w:left w:val="nil"/>
          <w:bottom w:val="nil"/>
          <w:right w:val="nil"/>
          <w:between w:val="nil"/>
        </w:pBdr>
        <w:tabs>
          <w:tab w:val="center" w:pos="360"/>
        </w:tabs>
        <w:ind w:left="0" w:firstLine="0"/>
        <w:jc w:val="both"/>
        <w:rPr>
          <w:rFonts w:ascii="Cambria" w:eastAsia="Cambria" w:hAnsi="Cambria" w:cs="Cambria"/>
          <w:sz w:val="20"/>
          <w:szCs w:val="20"/>
        </w:rPr>
      </w:pPr>
      <w:r w:rsidRPr="00093141">
        <w:rPr>
          <w:rFonts w:ascii="Cambria" w:eastAsia="Cambria" w:hAnsi="Cambria" w:cs="Cambria"/>
          <w:sz w:val="20"/>
          <w:szCs w:val="20"/>
        </w:rPr>
        <w:t xml:space="preserve">El 16 de mayo de 1990 </w:t>
      </w:r>
      <w:r w:rsidR="00330083" w:rsidRPr="00093141">
        <w:rPr>
          <w:rFonts w:ascii="Cambria" w:eastAsia="Cambria" w:hAnsi="Cambria" w:cs="Cambria"/>
          <w:sz w:val="20"/>
          <w:szCs w:val="20"/>
        </w:rPr>
        <w:t>el</w:t>
      </w:r>
      <w:r w:rsidRPr="00093141">
        <w:rPr>
          <w:rFonts w:ascii="Cambria" w:eastAsia="Cambria" w:hAnsi="Cambria" w:cs="Cambria"/>
          <w:sz w:val="20"/>
          <w:szCs w:val="20"/>
        </w:rPr>
        <w:t xml:space="preserve"> Juzgado Segundo de Instrucción Criminal</w:t>
      </w:r>
      <w:r w:rsidR="007A3C3D" w:rsidRPr="00093141">
        <w:rPr>
          <w:rFonts w:ascii="Cambria" w:eastAsia="Cambria" w:hAnsi="Cambria" w:cs="Cambria"/>
          <w:sz w:val="20"/>
          <w:szCs w:val="20"/>
        </w:rPr>
        <w:t xml:space="preserve"> se avocó al con</w:t>
      </w:r>
      <w:r w:rsidR="00330083" w:rsidRPr="00093141">
        <w:rPr>
          <w:rFonts w:ascii="Cambria" w:eastAsia="Cambria" w:hAnsi="Cambria" w:cs="Cambria"/>
          <w:sz w:val="20"/>
          <w:szCs w:val="20"/>
        </w:rPr>
        <w:t>o</w:t>
      </w:r>
      <w:r w:rsidR="007A3C3D" w:rsidRPr="00093141">
        <w:rPr>
          <w:rFonts w:ascii="Cambria" w:eastAsia="Cambria" w:hAnsi="Cambria" w:cs="Cambria"/>
          <w:sz w:val="20"/>
          <w:szCs w:val="20"/>
        </w:rPr>
        <w:t>ci</w:t>
      </w:r>
      <w:r w:rsidR="00330083" w:rsidRPr="00093141">
        <w:rPr>
          <w:rFonts w:ascii="Cambria" w:eastAsia="Cambria" w:hAnsi="Cambria" w:cs="Cambria"/>
          <w:sz w:val="20"/>
          <w:szCs w:val="20"/>
        </w:rPr>
        <w:t>miento de la indagación preliminar por el delito de exportaciones f</w:t>
      </w:r>
      <w:r w:rsidRPr="00093141">
        <w:rPr>
          <w:rFonts w:ascii="Cambria" w:eastAsia="Cambria" w:hAnsi="Cambria" w:cs="Cambria"/>
          <w:sz w:val="20"/>
          <w:szCs w:val="20"/>
        </w:rPr>
        <w:t>icticias</w:t>
      </w:r>
      <w:r w:rsidRPr="00093141">
        <w:rPr>
          <w:rFonts w:ascii="Cambria" w:eastAsia="Cambria" w:hAnsi="Cambria" w:cs="Cambria"/>
          <w:sz w:val="20"/>
          <w:szCs w:val="20"/>
          <w:vertAlign w:val="superscript"/>
        </w:rPr>
        <w:footnoteReference w:id="8"/>
      </w:r>
      <w:r w:rsidRPr="00093141">
        <w:rPr>
          <w:rFonts w:ascii="Cambria" w:eastAsia="Cambria" w:hAnsi="Cambria" w:cs="Cambria"/>
          <w:sz w:val="20"/>
          <w:szCs w:val="20"/>
        </w:rPr>
        <w:t xml:space="preserve">. Frente a una solicitud del Juzgado para realizar diligencias en Venezuela, el </w:t>
      </w:r>
      <w:r w:rsidR="00EB3223" w:rsidRPr="00093141">
        <w:rPr>
          <w:rFonts w:ascii="Cambria" w:eastAsia="Cambria" w:hAnsi="Cambria" w:cs="Cambria"/>
          <w:sz w:val="20"/>
          <w:szCs w:val="20"/>
          <w:lang w:val="es-US"/>
        </w:rPr>
        <w:t xml:space="preserve">26 de junio </w:t>
      </w:r>
      <w:r w:rsidR="00985E82" w:rsidRPr="00093141">
        <w:rPr>
          <w:rFonts w:ascii="Cambria" w:eastAsia="Cambria" w:hAnsi="Cambria" w:cs="Cambria"/>
          <w:sz w:val="20"/>
          <w:szCs w:val="20"/>
          <w:lang w:val="es-US"/>
        </w:rPr>
        <w:t>el Asesor del Ministro de Justicia de Colombia informó que el embajador de la República de Venezuela “no otorgó el permiso correspondiente por no existir entre los dos países convenios o tratados que permitan la práctica de diligencias judiciales por parte de Jueces colombianos en dicho país”</w:t>
      </w:r>
      <w:r w:rsidR="006B6D51" w:rsidRPr="00093141">
        <w:rPr>
          <w:rStyle w:val="FootnoteReference"/>
          <w:rFonts w:ascii="Cambria" w:eastAsia="Cambria" w:hAnsi="Cambria" w:cs="Cambria"/>
          <w:sz w:val="20"/>
          <w:szCs w:val="20"/>
          <w:lang w:val="es-US"/>
        </w:rPr>
        <w:footnoteReference w:id="9"/>
      </w:r>
      <w:r w:rsidR="00985E82" w:rsidRPr="00093141">
        <w:rPr>
          <w:rFonts w:ascii="Cambria" w:eastAsia="Cambria" w:hAnsi="Cambria" w:cs="Cambria"/>
          <w:sz w:val="20"/>
          <w:szCs w:val="20"/>
          <w:lang w:val="es-US"/>
        </w:rPr>
        <w:t>.</w:t>
      </w:r>
    </w:p>
    <w:p w14:paraId="2CFEC681" w14:textId="77777777" w:rsidR="00AA5984" w:rsidRPr="00093141" w:rsidRDefault="00AA5984">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sz w:val="20"/>
          <w:szCs w:val="20"/>
        </w:rPr>
      </w:pPr>
    </w:p>
    <w:p w14:paraId="58D11AD6" w14:textId="7114A5AD" w:rsidR="009A476F" w:rsidRPr="00093141" w:rsidRDefault="00330083" w:rsidP="007545B5">
      <w:pPr>
        <w:numPr>
          <w:ilvl w:val="0"/>
          <w:numId w:val="4"/>
        </w:numPr>
        <w:pBdr>
          <w:top w:val="nil"/>
          <w:left w:val="nil"/>
          <w:bottom w:val="nil"/>
          <w:right w:val="nil"/>
          <w:between w:val="nil"/>
        </w:pBdr>
        <w:tabs>
          <w:tab w:val="center" w:pos="360"/>
        </w:tabs>
        <w:ind w:left="0" w:firstLine="0"/>
        <w:jc w:val="both"/>
        <w:rPr>
          <w:rFonts w:ascii="Cambria" w:eastAsia="Cambria" w:hAnsi="Cambria" w:cs="Cambria"/>
          <w:sz w:val="20"/>
          <w:szCs w:val="20"/>
        </w:rPr>
      </w:pPr>
      <w:r w:rsidRPr="00093141">
        <w:rPr>
          <w:rFonts w:ascii="Cambria" w:eastAsia="Cambria" w:hAnsi="Cambria" w:cs="Cambria"/>
          <w:color w:val="000000"/>
          <w:sz w:val="20"/>
          <w:szCs w:val="20"/>
        </w:rPr>
        <w:t>El 24 de j</w:t>
      </w:r>
      <w:r w:rsidR="00971C9E" w:rsidRPr="00093141">
        <w:rPr>
          <w:rFonts w:ascii="Cambria" w:eastAsia="Cambria" w:hAnsi="Cambria" w:cs="Cambria"/>
          <w:color w:val="000000"/>
          <w:sz w:val="20"/>
          <w:szCs w:val="20"/>
        </w:rPr>
        <w:t>ulio de 1990</w:t>
      </w:r>
      <w:r w:rsidRPr="00093141">
        <w:rPr>
          <w:rFonts w:ascii="Cambria" w:eastAsia="Cambria" w:hAnsi="Cambria" w:cs="Cambria"/>
          <w:color w:val="000000"/>
          <w:sz w:val="20"/>
          <w:szCs w:val="20"/>
        </w:rPr>
        <w:t xml:space="preserve"> el Juzgado </w:t>
      </w:r>
      <w:r w:rsidR="002B1715" w:rsidRPr="00093141">
        <w:rPr>
          <w:rFonts w:ascii="Cambria" w:eastAsia="Cambria" w:hAnsi="Cambria" w:cs="Cambria"/>
          <w:color w:val="000000"/>
          <w:sz w:val="20"/>
          <w:szCs w:val="20"/>
        </w:rPr>
        <w:t>Segundo de Instrucción</w:t>
      </w:r>
      <w:r w:rsidR="002B1715" w:rsidRPr="00093141">
        <w:rPr>
          <w:rFonts w:ascii="Cambria" w:eastAsia="Cambria" w:hAnsi="Cambria" w:cs="Cambria"/>
          <w:sz w:val="20"/>
          <w:szCs w:val="20"/>
        </w:rPr>
        <w:t xml:space="preserve"> </w:t>
      </w:r>
      <w:r w:rsidR="00FD7AA9" w:rsidRPr="00093141">
        <w:rPr>
          <w:rFonts w:ascii="Cambria" w:eastAsia="Cambria" w:hAnsi="Cambria" w:cs="Cambria"/>
          <w:sz w:val="20"/>
          <w:szCs w:val="20"/>
        </w:rPr>
        <w:t>Criminal dictó</w:t>
      </w:r>
      <w:r w:rsidR="006416C9" w:rsidRPr="00093141">
        <w:rPr>
          <w:rFonts w:ascii="Cambria" w:eastAsia="Cambria" w:hAnsi="Cambria" w:cs="Cambria"/>
          <w:sz w:val="20"/>
          <w:szCs w:val="20"/>
        </w:rPr>
        <w:t xml:space="preserve"> </w:t>
      </w:r>
      <w:r w:rsidRPr="00093141">
        <w:rPr>
          <w:rFonts w:ascii="Cambria" w:eastAsia="Cambria" w:hAnsi="Cambria" w:cs="Cambria"/>
          <w:sz w:val="20"/>
          <w:szCs w:val="20"/>
        </w:rPr>
        <w:t>un auto cabeza de p</w:t>
      </w:r>
      <w:r w:rsidR="00FD7AA9" w:rsidRPr="00093141">
        <w:rPr>
          <w:rFonts w:ascii="Cambria" w:eastAsia="Cambria" w:hAnsi="Cambria" w:cs="Cambria"/>
          <w:sz w:val="20"/>
          <w:szCs w:val="20"/>
        </w:rPr>
        <w:t xml:space="preserve">roceso contra </w:t>
      </w:r>
      <w:r w:rsidR="00644895" w:rsidRPr="00093141">
        <w:rPr>
          <w:rFonts w:ascii="Cambria" w:eastAsia="Cambria" w:hAnsi="Cambria" w:cs="Cambria"/>
          <w:color w:val="000000"/>
          <w:sz w:val="20"/>
          <w:szCs w:val="20"/>
        </w:rPr>
        <w:t>“</w:t>
      </w:r>
      <w:r w:rsidRPr="00093141">
        <w:rPr>
          <w:rFonts w:ascii="Cambria" w:eastAsia="Cambria" w:hAnsi="Cambria" w:cs="Cambria"/>
          <w:color w:val="000000"/>
          <w:sz w:val="20"/>
          <w:szCs w:val="20"/>
        </w:rPr>
        <w:t>Industri</w:t>
      </w:r>
      <w:r w:rsidR="00644895" w:rsidRPr="00093141">
        <w:rPr>
          <w:rFonts w:ascii="Cambria" w:eastAsia="Cambria" w:hAnsi="Cambria" w:cs="Cambria"/>
          <w:color w:val="000000"/>
          <w:sz w:val="20"/>
          <w:szCs w:val="20"/>
        </w:rPr>
        <w:t>as Sanguino Hermanos y Compañía”</w:t>
      </w:r>
      <w:r w:rsidRPr="00093141">
        <w:rPr>
          <w:rFonts w:ascii="Cambria" w:eastAsia="Cambria" w:hAnsi="Cambria" w:cs="Cambria"/>
          <w:color w:val="000000"/>
          <w:sz w:val="20"/>
          <w:szCs w:val="20"/>
        </w:rPr>
        <w:t xml:space="preserve"> y otras empresas por </w:t>
      </w:r>
      <w:r w:rsidR="00FD7AA9" w:rsidRPr="00093141">
        <w:rPr>
          <w:rFonts w:ascii="Cambria" w:eastAsia="Cambria" w:hAnsi="Cambria" w:cs="Cambria"/>
          <w:sz w:val="20"/>
          <w:szCs w:val="20"/>
        </w:rPr>
        <w:t>los delitos de exportación ficticia, falsedad y peculado</w:t>
      </w:r>
      <w:r w:rsidR="002B1715" w:rsidRPr="00093141">
        <w:rPr>
          <w:rFonts w:ascii="Cambria" w:eastAsia="Cambria" w:hAnsi="Cambria" w:cs="Cambria"/>
          <w:sz w:val="20"/>
          <w:szCs w:val="20"/>
          <w:vertAlign w:val="superscript"/>
        </w:rPr>
        <w:footnoteReference w:id="10"/>
      </w:r>
      <w:r w:rsidR="00FD7AA9" w:rsidRPr="00093141">
        <w:rPr>
          <w:rFonts w:ascii="Cambria" w:eastAsia="Cambria" w:hAnsi="Cambria" w:cs="Cambria"/>
          <w:sz w:val="20"/>
          <w:szCs w:val="20"/>
        </w:rPr>
        <w:t>.</w:t>
      </w:r>
      <w:r w:rsidRPr="00093141">
        <w:rPr>
          <w:rFonts w:ascii="Cambria" w:eastAsia="Cambria" w:hAnsi="Cambria" w:cs="Cambria"/>
          <w:sz w:val="20"/>
          <w:szCs w:val="20"/>
        </w:rPr>
        <w:t xml:space="preserve"> </w:t>
      </w:r>
      <w:r w:rsidR="00B52D24" w:rsidRPr="00093141">
        <w:rPr>
          <w:rFonts w:ascii="Cambria" w:eastAsia="Cambria" w:hAnsi="Cambria" w:cs="Cambria"/>
          <w:sz w:val="20"/>
          <w:szCs w:val="20"/>
        </w:rPr>
        <w:t>E</w:t>
      </w:r>
      <w:r w:rsidRPr="00093141">
        <w:rPr>
          <w:rFonts w:ascii="Cambria" w:eastAsia="Cambria" w:hAnsi="Cambria" w:cs="Cambria"/>
          <w:sz w:val="20"/>
          <w:szCs w:val="20"/>
        </w:rPr>
        <w:t>l J</w:t>
      </w:r>
      <w:r w:rsidR="00427DF2" w:rsidRPr="00093141">
        <w:rPr>
          <w:rFonts w:ascii="Cambria" w:eastAsia="Cambria" w:hAnsi="Cambria" w:cs="Cambria"/>
          <w:sz w:val="20"/>
          <w:szCs w:val="20"/>
        </w:rPr>
        <w:t xml:space="preserve">uzgado </w:t>
      </w:r>
      <w:r w:rsidR="00B52D24" w:rsidRPr="00093141">
        <w:rPr>
          <w:rFonts w:ascii="Cambria" w:eastAsia="Cambria" w:hAnsi="Cambria" w:cs="Cambria"/>
          <w:sz w:val="20"/>
          <w:szCs w:val="20"/>
        </w:rPr>
        <w:t xml:space="preserve">también </w:t>
      </w:r>
      <w:r w:rsidR="00427DF2" w:rsidRPr="00093141">
        <w:rPr>
          <w:rFonts w:ascii="Cambria" w:eastAsia="Cambria" w:hAnsi="Cambria" w:cs="Cambria"/>
          <w:sz w:val="20"/>
          <w:szCs w:val="20"/>
        </w:rPr>
        <w:t xml:space="preserve">emitió </w:t>
      </w:r>
      <w:r w:rsidR="008B775D" w:rsidRPr="00093141">
        <w:rPr>
          <w:rFonts w:ascii="Cambria" w:eastAsia="Cambria" w:hAnsi="Cambria" w:cs="Cambria"/>
          <w:sz w:val="20"/>
          <w:szCs w:val="20"/>
        </w:rPr>
        <w:t xml:space="preserve">órdenes de captura en contra de </w:t>
      </w:r>
      <w:r w:rsidR="000E53E8" w:rsidRPr="00093141">
        <w:rPr>
          <w:rFonts w:ascii="Cambria" w:eastAsia="Cambria" w:hAnsi="Cambria" w:cs="Cambria"/>
          <w:sz w:val="20"/>
          <w:szCs w:val="20"/>
        </w:rPr>
        <w:t>doce</w:t>
      </w:r>
      <w:r w:rsidR="008B775D" w:rsidRPr="00093141">
        <w:rPr>
          <w:rFonts w:ascii="Cambria" w:eastAsia="Cambria" w:hAnsi="Cambria" w:cs="Cambria"/>
          <w:sz w:val="20"/>
          <w:szCs w:val="20"/>
        </w:rPr>
        <w:t xml:space="preserve"> personas, incluyendo a la señora </w:t>
      </w:r>
      <w:r w:rsidR="00DD167E" w:rsidRPr="00093141">
        <w:rPr>
          <w:rFonts w:ascii="Cambria" w:eastAsia="Cambria" w:hAnsi="Cambria" w:cs="Cambria"/>
          <w:sz w:val="20"/>
          <w:szCs w:val="20"/>
        </w:rPr>
        <w:t>Echeverría</w:t>
      </w:r>
      <w:r w:rsidR="0052032D" w:rsidRPr="00093141">
        <w:rPr>
          <w:rStyle w:val="FootnoteReference"/>
          <w:rFonts w:ascii="Cambria" w:eastAsia="Cambria" w:hAnsi="Cambria" w:cs="Cambria"/>
          <w:sz w:val="20"/>
          <w:szCs w:val="20"/>
        </w:rPr>
        <w:footnoteReference w:id="11"/>
      </w:r>
      <w:r w:rsidR="00427DF2" w:rsidRPr="00093141">
        <w:rPr>
          <w:rFonts w:ascii="Cambria" w:eastAsia="Cambria" w:hAnsi="Cambria" w:cs="Cambria"/>
          <w:sz w:val="20"/>
          <w:szCs w:val="20"/>
        </w:rPr>
        <w:t>.</w:t>
      </w:r>
      <w:r w:rsidR="00C93BB2" w:rsidRPr="00093141">
        <w:rPr>
          <w:rFonts w:ascii="Cambria" w:eastAsia="Cambria" w:hAnsi="Cambria" w:cs="Cambria"/>
          <w:sz w:val="20"/>
          <w:szCs w:val="20"/>
        </w:rPr>
        <w:t xml:space="preserve"> </w:t>
      </w:r>
      <w:r w:rsidR="007545B5" w:rsidRPr="00093141">
        <w:rPr>
          <w:rFonts w:ascii="Cambria" w:eastAsia="Cambria" w:hAnsi="Cambria" w:cs="Cambria"/>
          <w:sz w:val="20"/>
          <w:szCs w:val="20"/>
        </w:rPr>
        <w:t xml:space="preserve">Una semana después el </w:t>
      </w:r>
      <w:r w:rsidR="00E015A0" w:rsidRPr="00093141">
        <w:rPr>
          <w:rFonts w:ascii="Cambria" w:eastAsia="Cambria" w:hAnsi="Cambria" w:cs="Cambria"/>
          <w:sz w:val="20"/>
          <w:szCs w:val="20"/>
        </w:rPr>
        <w:t xml:space="preserve">Grupo de Policía Judicial del Departamento Administrativo de Seguridad Seccional Norte de Santander informó al </w:t>
      </w:r>
      <w:r w:rsidR="00E6500D" w:rsidRPr="00093141">
        <w:rPr>
          <w:rFonts w:ascii="Cambria" w:eastAsia="Cambria" w:hAnsi="Cambria" w:cs="Cambria"/>
          <w:sz w:val="20"/>
          <w:szCs w:val="20"/>
        </w:rPr>
        <w:t>Juzgado</w:t>
      </w:r>
      <w:r w:rsidR="00E015A0" w:rsidRPr="00093141">
        <w:rPr>
          <w:rFonts w:ascii="Cambria" w:eastAsia="Cambria" w:hAnsi="Cambria" w:cs="Cambria"/>
          <w:sz w:val="20"/>
          <w:szCs w:val="20"/>
        </w:rPr>
        <w:t xml:space="preserve"> que no fue posible </w:t>
      </w:r>
      <w:r w:rsidR="002E2CC2" w:rsidRPr="00093141">
        <w:rPr>
          <w:rFonts w:ascii="Cambria" w:eastAsia="Cambria" w:hAnsi="Cambria" w:cs="Cambria"/>
          <w:sz w:val="20"/>
          <w:szCs w:val="20"/>
        </w:rPr>
        <w:t>detener</w:t>
      </w:r>
      <w:r w:rsidR="00E015A0" w:rsidRPr="00093141">
        <w:rPr>
          <w:rFonts w:ascii="Cambria" w:eastAsia="Cambria" w:hAnsi="Cambria" w:cs="Cambria"/>
          <w:sz w:val="20"/>
          <w:szCs w:val="20"/>
        </w:rPr>
        <w:t xml:space="preserve"> a la señora</w:t>
      </w:r>
      <w:r w:rsidR="00E6500D" w:rsidRPr="00093141">
        <w:rPr>
          <w:rFonts w:ascii="Cambria" w:eastAsia="Cambria" w:hAnsi="Cambria" w:cs="Cambria"/>
          <w:sz w:val="20"/>
          <w:szCs w:val="20"/>
        </w:rPr>
        <w:t xml:space="preserve"> </w:t>
      </w:r>
      <w:r w:rsidR="00DD167E" w:rsidRPr="00093141">
        <w:rPr>
          <w:rFonts w:ascii="Cambria" w:eastAsia="Cambria" w:hAnsi="Cambria" w:cs="Cambria"/>
          <w:sz w:val="20"/>
          <w:szCs w:val="20"/>
        </w:rPr>
        <w:t>Echeverría</w:t>
      </w:r>
      <w:r w:rsidR="00E6500D" w:rsidRPr="00093141">
        <w:rPr>
          <w:rFonts w:ascii="Cambria" w:eastAsia="Cambria" w:hAnsi="Cambria" w:cs="Cambria"/>
          <w:sz w:val="20"/>
          <w:szCs w:val="20"/>
        </w:rPr>
        <w:t>. Ello debido a que</w:t>
      </w:r>
      <w:r w:rsidR="00E015A0" w:rsidRPr="00093141">
        <w:rPr>
          <w:rFonts w:ascii="Cambria" w:eastAsia="Cambria" w:hAnsi="Cambria" w:cs="Cambria"/>
          <w:sz w:val="20"/>
          <w:szCs w:val="20"/>
        </w:rPr>
        <w:t xml:space="preserve"> no se encontraba en el lugar indicado en la orden, y que según indicó un </w:t>
      </w:r>
      <w:r w:rsidR="00E6500D" w:rsidRPr="00093141">
        <w:rPr>
          <w:rFonts w:ascii="Cambria" w:eastAsia="Cambria" w:hAnsi="Cambria" w:cs="Cambria"/>
          <w:sz w:val="20"/>
          <w:szCs w:val="20"/>
        </w:rPr>
        <w:t>vecino: “hacía días no la veía”. A</w:t>
      </w:r>
      <w:r w:rsidR="00A52699" w:rsidRPr="00093141">
        <w:rPr>
          <w:rFonts w:ascii="Cambria" w:eastAsia="Cambria" w:hAnsi="Cambria" w:cs="Cambria"/>
          <w:sz w:val="20"/>
          <w:szCs w:val="20"/>
        </w:rPr>
        <w:t xml:space="preserve">gregó que </w:t>
      </w:r>
      <w:r w:rsidR="00E015A0" w:rsidRPr="00093141">
        <w:rPr>
          <w:rFonts w:ascii="Cambria" w:eastAsia="Cambria" w:hAnsi="Cambria" w:cs="Cambria"/>
          <w:sz w:val="20"/>
          <w:szCs w:val="20"/>
        </w:rPr>
        <w:t>según indicó “la niña del servicio”</w:t>
      </w:r>
      <w:r w:rsidR="007545B5" w:rsidRPr="00093141">
        <w:rPr>
          <w:rFonts w:ascii="Cambria" w:eastAsia="Cambria" w:hAnsi="Cambria" w:cs="Cambria"/>
          <w:sz w:val="20"/>
          <w:szCs w:val="20"/>
        </w:rPr>
        <w:t>,</w:t>
      </w:r>
      <w:r w:rsidR="00E015A0" w:rsidRPr="00093141">
        <w:rPr>
          <w:rFonts w:ascii="Cambria" w:eastAsia="Cambria" w:hAnsi="Cambria" w:cs="Cambria"/>
          <w:sz w:val="20"/>
          <w:szCs w:val="20"/>
        </w:rPr>
        <w:t xml:space="preserve"> </w:t>
      </w:r>
      <w:r w:rsidR="00A52699" w:rsidRPr="00093141">
        <w:rPr>
          <w:rFonts w:ascii="Cambria" w:eastAsia="Cambria" w:hAnsi="Cambria" w:cs="Cambria"/>
          <w:sz w:val="20"/>
          <w:szCs w:val="20"/>
        </w:rPr>
        <w:t xml:space="preserve">la señora Echeverría </w:t>
      </w:r>
      <w:r w:rsidR="00E6500D" w:rsidRPr="00093141">
        <w:rPr>
          <w:rFonts w:ascii="Cambria" w:eastAsia="Cambria" w:hAnsi="Cambria" w:cs="Cambria"/>
          <w:sz w:val="20"/>
          <w:szCs w:val="20"/>
        </w:rPr>
        <w:t>“hací</w:t>
      </w:r>
      <w:r w:rsidR="00E015A0" w:rsidRPr="00093141">
        <w:rPr>
          <w:rFonts w:ascii="Cambria" w:eastAsia="Cambria" w:hAnsi="Cambria" w:cs="Cambria"/>
          <w:sz w:val="20"/>
          <w:szCs w:val="20"/>
        </w:rPr>
        <w:t>a tres días había viajado y desconocía la fecha de su regreso”</w:t>
      </w:r>
      <w:r w:rsidR="006F6807" w:rsidRPr="00093141">
        <w:rPr>
          <w:rStyle w:val="FootnoteReference"/>
          <w:rFonts w:ascii="Cambria" w:eastAsia="Cambria" w:hAnsi="Cambria" w:cs="Cambria"/>
          <w:sz w:val="20"/>
          <w:szCs w:val="20"/>
        </w:rPr>
        <w:footnoteReference w:id="12"/>
      </w:r>
      <w:r w:rsidR="00E015A0" w:rsidRPr="00093141">
        <w:rPr>
          <w:rFonts w:ascii="Cambria" w:eastAsia="Cambria" w:hAnsi="Cambria" w:cs="Cambria"/>
          <w:sz w:val="20"/>
          <w:szCs w:val="20"/>
        </w:rPr>
        <w:t xml:space="preserve">. </w:t>
      </w:r>
    </w:p>
    <w:p w14:paraId="1F0BCB53" w14:textId="77777777" w:rsidR="006831C9" w:rsidRPr="00093141" w:rsidRDefault="006831C9" w:rsidP="006831C9">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sz w:val="20"/>
          <w:szCs w:val="20"/>
        </w:rPr>
      </w:pPr>
    </w:p>
    <w:p w14:paraId="485C20D4" w14:textId="59337348" w:rsidR="004B3663" w:rsidRPr="00093141" w:rsidRDefault="002B1715" w:rsidP="00774030">
      <w:pPr>
        <w:numPr>
          <w:ilvl w:val="0"/>
          <w:numId w:val="4"/>
        </w:numPr>
        <w:pBdr>
          <w:top w:val="nil"/>
          <w:left w:val="nil"/>
          <w:bottom w:val="nil"/>
          <w:right w:val="nil"/>
          <w:between w:val="nil"/>
        </w:pBdr>
        <w:tabs>
          <w:tab w:val="center" w:pos="360"/>
        </w:tabs>
        <w:ind w:left="0" w:firstLine="0"/>
        <w:jc w:val="both"/>
        <w:rPr>
          <w:rFonts w:ascii="Cambria" w:eastAsia="Cambria" w:hAnsi="Cambria" w:cs="Cambria"/>
          <w:color w:val="222222"/>
          <w:sz w:val="20"/>
          <w:szCs w:val="20"/>
        </w:rPr>
      </w:pPr>
      <w:r w:rsidRPr="00093141">
        <w:rPr>
          <w:rFonts w:ascii="Cambria" w:eastAsia="Cambria" w:hAnsi="Cambria" w:cs="Cambria"/>
          <w:sz w:val="20"/>
          <w:szCs w:val="20"/>
        </w:rPr>
        <w:t>El 27</w:t>
      </w:r>
      <w:r w:rsidR="008C515C" w:rsidRPr="00093141">
        <w:rPr>
          <w:rFonts w:ascii="Cambria" w:eastAsia="Cambria" w:hAnsi="Cambria" w:cs="Cambria"/>
          <w:sz w:val="20"/>
          <w:szCs w:val="20"/>
        </w:rPr>
        <w:t xml:space="preserve"> de a</w:t>
      </w:r>
      <w:r w:rsidR="006831C9" w:rsidRPr="00093141">
        <w:rPr>
          <w:rFonts w:ascii="Cambria" w:eastAsia="Cambria" w:hAnsi="Cambria" w:cs="Cambria"/>
          <w:sz w:val="20"/>
          <w:szCs w:val="20"/>
        </w:rPr>
        <w:t>gosto de 1990</w:t>
      </w:r>
      <w:r w:rsidR="009136DB" w:rsidRPr="00093141">
        <w:rPr>
          <w:rFonts w:ascii="Cambria" w:eastAsia="Cambria" w:hAnsi="Cambria" w:cs="Cambria"/>
          <w:sz w:val="20"/>
          <w:szCs w:val="20"/>
        </w:rPr>
        <w:t xml:space="preserve"> el Juzgado </w:t>
      </w:r>
      <w:r w:rsidR="004B3663" w:rsidRPr="00093141">
        <w:rPr>
          <w:rFonts w:ascii="Cambria" w:eastAsia="Cambria" w:hAnsi="Cambria" w:cs="Cambria"/>
          <w:sz w:val="20"/>
          <w:szCs w:val="20"/>
        </w:rPr>
        <w:t xml:space="preserve">emitió una resolución en donde declaró a la señora </w:t>
      </w:r>
      <w:r w:rsidR="00DD167E" w:rsidRPr="00093141">
        <w:rPr>
          <w:rFonts w:ascii="Cambria" w:eastAsia="Cambria" w:hAnsi="Cambria" w:cs="Cambria"/>
          <w:sz w:val="20"/>
          <w:szCs w:val="20"/>
        </w:rPr>
        <w:t>Echeverría</w:t>
      </w:r>
      <w:r w:rsidR="004B3663" w:rsidRPr="00093141">
        <w:rPr>
          <w:rFonts w:ascii="Cambria" w:eastAsia="Cambria" w:hAnsi="Cambria" w:cs="Cambria"/>
          <w:sz w:val="20"/>
          <w:szCs w:val="20"/>
        </w:rPr>
        <w:t xml:space="preserve"> como “persona ausente” debido a que hasta la fecha no ha</w:t>
      </w:r>
      <w:r w:rsidR="002E2CC2" w:rsidRPr="00093141">
        <w:rPr>
          <w:rFonts w:ascii="Cambria" w:eastAsia="Cambria" w:hAnsi="Cambria" w:cs="Cambria"/>
          <w:sz w:val="20"/>
          <w:szCs w:val="20"/>
        </w:rPr>
        <w:t>bía</w:t>
      </w:r>
      <w:r w:rsidR="004B3663" w:rsidRPr="00093141">
        <w:rPr>
          <w:rFonts w:ascii="Cambria" w:eastAsia="Cambria" w:hAnsi="Cambria" w:cs="Cambria"/>
          <w:sz w:val="20"/>
          <w:szCs w:val="20"/>
        </w:rPr>
        <w:t xml:space="preserve"> comparecido y “se ignora su paradero”</w:t>
      </w:r>
      <w:r w:rsidR="008C515C" w:rsidRPr="00093141">
        <w:rPr>
          <w:rFonts w:ascii="Cambria" w:eastAsia="Cambria" w:hAnsi="Cambria" w:cs="Cambria"/>
          <w:sz w:val="20"/>
          <w:szCs w:val="20"/>
        </w:rPr>
        <w:t xml:space="preserve">. </w:t>
      </w:r>
      <w:r w:rsidR="00EE1272" w:rsidRPr="00093141">
        <w:rPr>
          <w:rFonts w:ascii="Cambria" w:eastAsia="Cambria" w:hAnsi="Cambria" w:cs="Cambria"/>
          <w:sz w:val="20"/>
          <w:szCs w:val="20"/>
        </w:rPr>
        <w:t>Asimismo,</w:t>
      </w:r>
      <w:r w:rsidR="008C515C" w:rsidRPr="00093141">
        <w:rPr>
          <w:rFonts w:ascii="Cambria" w:eastAsia="Cambria" w:hAnsi="Cambria" w:cs="Cambria"/>
          <w:sz w:val="20"/>
          <w:szCs w:val="20"/>
        </w:rPr>
        <w:t xml:space="preserve"> el Juzgado le nombró </w:t>
      </w:r>
      <w:r w:rsidR="002E2CC2" w:rsidRPr="00093141">
        <w:rPr>
          <w:rFonts w:ascii="Cambria" w:eastAsia="Cambria" w:hAnsi="Cambria" w:cs="Cambria"/>
          <w:sz w:val="20"/>
          <w:szCs w:val="20"/>
        </w:rPr>
        <w:t xml:space="preserve">a </w:t>
      </w:r>
      <w:r w:rsidR="008C515C" w:rsidRPr="00093141">
        <w:rPr>
          <w:rFonts w:ascii="Cambria" w:eastAsia="Cambria" w:hAnsi="Cambria" w:cs="Cambria"/>
          <w:sz w:val="20"/>
          <w:szCs w:val="20"/>
        </w:rPr>
        <w:t>la defensora de oficio Filomena Urbina de García</w:t>
      </w:r>
      <w:r w:rsidR="008C515C" w:rsidRPr="00093141">
        <w:rPr>
          <w:rFonts w:ascii="Cambria" w:eastAsia="Cambria" w:hAnsi="Cambria" w:cs="Cambria"/>
          <w:sz w:val="20"/>
          <w:szCs w:val="20"/>
          <w:vertAlign w:val="superscript"/>
        </w:rPr>
        <w:footnoteReference w:id="13"/>
      </w:r>
      <w:r w:rsidR="008C515C" w:rsidRPr="00093141">
        <w:rPr>
          <w:rFonts w:ascii="Cambria" w:eastAsia="Cambria" w:hAnsi="Cambria" w:cs="Cambria"/>
          <w:sz w:val="20"/>
          <w:szCs w:val="20"/>
        </w:rPr>
        <w:t xml:space="preserve">. </w:t>
      </w:r>
      <w:r w:rsidR="00D73019" w:rsidRPr="00093141">
        <w:rPr>
          <w:rFonts w:ascii="Cambria" w:eastAsia="Cambria" w:hAnsi="Cambria" w:cs="Cambria"/>
          <w:sz w:val="20"/>
          <w:szCs w:val="20"/>
        </w:rPr>
        <w:t xml:space="preserve"> Al día siguiente </w:t>
      </w:r>
      <w:r w:rsidR="00C064CF" w:rsidRPr="00093141">
        <w:rPr>
          <w:rFonts w:ascii="Cambria" w:eastAsia="Cambria" w:hAnsi="Cambria" w:cs="Cambria"/>
          <w:sz w:val="20"/>
          <w:szCs w:val="20"/>
        </w:rPr>
        <w:t xml:space="preserve">el Juzgado emitió un oficio a la señora Urbina informándole que fue designada como defensora de </w:t>
      </w:r>
      <w:r w:rsidR="0033393C">
        <w:rPr>
          <w:rFonts w:ascii="Cambria" w:eastAsia="Cambria" w:hAnsi="Cambria" w:cs="Cambria"/>
          <w:sz w:val="20"/>
          <w:szCs w:val="20"/>
        </w:rPr>
        <w:t>la señora Echeve</w:t>
      </w:r>
      <w:r w:rsidR="002E2CC2" w:rsidRPr="00093141">
        <w:rPr>
          <w:rFonts w:ascii="Cambria" w:eastAsia="Cambria" w:hAnsi="Cambria" w:cs="Cambria"/>
          <w:sz w:val="20"/>
          <w:szCs w:val="20"/>
        </w:rPr>
        <w:t>rría</w:t>
      </w:r>
      <w:r w:rsidR="00C064CF" w:rsidRPr="00093141">
        <w:rPr>
          <w:rFonts w:ascii="Cambria" w:eastAsia="Cambria" w:hAnsi="Cambria" w:cs="Cambria"/>
          <w:sz w:val="20"/>
          <w:szCs w:val="20"/>
          <w:vertAlign w:val="superscript"/>
        </w:rPr>
        <w:footnoteReference w:id="14"/>
      </w:r>
      <w:r w:rsidR="00C064CF" w:rsidRPr="00093141">
        <w:rPr>
          <w:rFonts w:ascii="Cambria" w:eastAsia="Cambria" w:hAnsi="Cambria" w:cs="Cambria"/>
          <w:sz w:val="20"/>
          <w:szCs w:val="20"/>
        </w:rPr>
        <w:t xml:space="preserve">. </w:t>
      </w:r>
    </w:p>
    <w:p w14:paraId="4C2B5BFB" w14:textId="77777777" w:rsidR="004B3663" w:rsidRPr="00093141" w:rsidRDefault="004B3663" w:rsidP="004B3663">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sz w:val="20"/>
          <w:szCs w:val="20"/>
        </w:rPr>
      </w:pPr>
    </w:p>
    <w:p w14:paraId="3F0216AF" w14:textId="59A0083D" w:rsidR="00326B8D" w:rsidRPr="00093141" w:rsidRDefault="00C064CF" w:rsidP="007545B5">
      <w:pPr>
        <w:numPr>
          <w:ilvl w:val="0"/>
          <w:numId w:val="4"/>
        </w:numPr>
        <w:pBdr>
          <w:top w:val="nil"/>
          <w:left w:val="nil"/>
          <w:bottom w:val="nil"/>
          <w:right w:val="nil"/>
          <w:between w:val="nil"/>
        </w:pBdr>
        <w:tabs>
          <w:tab w:val="center" w:pos="360"/>
        </w:tabs>
        <w:ind w:left="0" w:firstLine="0"/>
        <w:jc w:val="both"/>
        <w:rPr>
          <w:rFonts w:ascii="Cambria" w:eastAsia="Cambria" w:hAnsi="Cambria" w:cs="Cambria"/>
          <w:sz w:val="20"/>
          <w:szCs w:val="20"/>
        </w:rPr>
      </w:pPr>
      <w:r w:rsidRPr="00093141">
        <w:rPr>
          <w:rFonts w:ascii="Cambria" w:eastAsia="Cambria" w:hAnsi="Cambria" w:cs="Cambria"/>
          <w:sz w:val="20"/>
          <w:szCs w:val="20"/>
          <w:lang w:val="es-US"/>
        </w:rPr>
        <w:t xml:space="preserve">El 5 de septiembre de 1990 el Grupo de Policía Judicial informó al Juzgado que no fue posible ubicar y capturar a </w:t>
      </w:r>
      <w:r w:rsidR="0033393C">
        <w:rPr>
          <w:rFonts w:ascii="Cambria" w:eastAsia="Cambria" w:hAnsi="Cambria" w:cs="Cambria"/>
          <w:sz w:val="20"/>
          <w:szCs w:val="20"/>
          <w:lang w:val="es-US"/>
        </w:rPr>
        <w:t>la señora Echeve</w:t>
      </w:r>
      <w:r w:rsidR="002E2CC2" w:rsidRPr="00093141">
        <w:rPr>
          <w:rFonts w:ascii="Cambria" w:eastAsia="Cambria" w:hAnsi="Cambria" w:cs="Cambria"/>
          <w:sz w:val="20"/>
          <w:szCs w:val="20"/>
          <w:lang w:val="es-US"/>
        </w:rPr>
        <w:t>rría</w:t>
      </w:r>
      <w:r w:rsidR="00774030" w:rsidRPr="00093141">
        <w:rPr>
          <w:rFonts w:ascii="Cambria" w:eastAsia="Cambria" w:hAnsi="Cambria" w:cs="Cambria"/>
          <w:sz w:val="20"/>
          <w:szCs w:val="20"/>
          <w:lang w:val="es-US"/>
        </w:rPr>
        <w:t>. Se agregó que</w:t>
      </w:r>
      <w:r w:rsidRPr="00093141">
        <w:rPr>
          <w:rFonts w:ascii="Cambria" w:eastAsia="Cambria" w:hAnsi="Cambria" w:cs="Cambria"/>
          <w:sz w:val="20"/>
          <w:szCs w:val="20"/>
          <w:lang w:val="es-US"/>
        </w:rPr>
        <w:t xml:space="preserve"> según información recabada, se encontraba en Venezuela</w:t>
      </w:r>
      <w:r w:rsidRPr="00093141">
        <w:rPr>
          <w:rStyle w:val="FootnoteReference"/>
          <w:rFonts w:ascii="Cambria" w:eastAsia="Cambria" w:hAnsi="Cambria" w:cs="Cambria"/>
          <w:sz w:val="20"/>
          <w:szCs w:val="20"/>
          <w:lang w:val="es-US"/>
        </w:rPr>
        <w:footnoteReference w:id="15"/>
      </w:r>
      <w:r w:rsidRPr="00093141">
        <w:rPr>
          <w:rFonts w:ascii="Cambria" w:eastAsia="Cambria" w:hAnsi="Cambria" w:cs="Cambria"/>
          <w:sz w:val="20"/>
          <w:szCs w:val="20"/>
          <w:lang w:val="es-US"/>
        </w:rPr>
        <w:t>.</w:t>
      </w:r>
      <w:r w:rsidR="007545B5" w:rsidRPr="00093141">
        <w:rPr>
          <w:rFonts w:ascii="Cambria" w:eastAsia="Cambria" w:hAnsi="Cambria" w:cs="Cambria"/>
          <w:sz w:val="20"/>
          <w:szCs w:val="20"/>
        </w:rPr>
        <w:t xml:space="preserve"> </w:t>
      </w:r>
      <w:r w:rsidR="007545B5" w:rsidRPr="00093141">
        <w:rPr>
          <w:rFonts w:ascii="Cambria" w:eastAsia="Cambria" w:hAnsi="Cambria" w:cs="Cambria"/>
          <w:sz w:val="20"/>
          <w:szCs w:val="20"/>
          <w:lang w:val="es-US"/>
        </w:rPr>
        <w:t xml:space="preserve">Una semana después </w:t>
      </w:r>
      <w:r w:rsidR="00326B8D" w:rsidRPr="00093141">
        <w:rPr>
          <w:rFonts w:ascii="Cambria" w:eastAsia="Cambria" w:hAnsi="Cambria" w:cs="Cambria"/>
          <w:sz w:val="20"/>
          <w:szCs w:val="20"/>
          <w:lang w:val="es-US"/>
        </w:rPr>
        <w:t xml:space="preserve">el </w:t>
      </w:r>
      <w:r w:rsidR="000E53E8" w:rsidRPr="00093141">
        <w:rPr>
          <w:rFonts w:ascii="Cambria" w:eastAsia="Cambria" w:hAnsi="Cambria" w:cs="Cambria"/>
          <w:sz w:val="20"/>
          <w:szCs w:val="20"/>
          <w:lang w:val="es-US"/>
        </w:rPr>
        <w:t xml:space="preserve">Juzgado </w:t>
      </w:r>
      <w:r w:rsidR="000E53E8" w:rsidRPr="00093141">
        <w:rPr>
          <w:rFonts w:ascii="Cambria" w:eastAsia="Cambria" w:hAnsi="Cambria" w:cs="Cambria"/>
          <w:sz w:val="20"/>
          <w:szCs w:val="20"/>
        </w:rPr>
        <w:t xml:space="preserve">Segundo de Instrucción Criminal Radicado emitió una resolución en donde decretó la medida de aseguramiento de detención preventiva en contra de doce personas, incluyendo a la señora </w:t>
      </w:r>
      <w:r w:rsidR="00DD167E" w:rsidRPr="00093141">
        <w:rPr>
          <w:rFonts w:ascii="Cambria" w:eastAsia="Cambria" w:hAnsi="Cambria" w:cs="Cambria"/>
          <w:sz w:val="20"/>
          <w:szCs w:val="20"/>
        </w:rPr>
        <w:t>Echeverría</w:t>
      </w:r>
      <w:r w:rsidR="000E53E8" w:rsidRPr="00093141">
        <w:rPr>
          <w:rFonts w:ascii="Cambria" w:eastAsia="Cambria" w:hAnsi="Cambria" w:cs="Cambria"/>
          <w:sz w:val="20"/>
          <w:szCs w:val="20"/>
        </w:rPr>
        <w:t xml:space="preserve">, y reiteró las órdenes de captura correspondientes. Sostuvo que dichas personas, como representantes legales de las empresas involucradas, “huyen para evadir la acción de la justicia”. Indicó que mediante la realización de diversas diligencias “las supuestas negociaciones y la introducción de la mercancía presuntamente producida en Colombia y llevada a Venezuela no tienen respaldo en la realidad” por lo </w:t>
      </w:r>
      <w:r w:rsidR="00387247" w:rsidRPr="00093141">
        <w:rPr>
          <w:rFonts w:ascii="Cambria" w:eastAsia="Cambria" w:hAnsi="Cambria" w:cs="Cambria"/>
          <w:sz w:val="20"/>
          <w:szCs w:val="20"/>
        </w:rPr>
        <w:t xml:space="preserve">que </w:t>
      </w:r>
      <w:r w:rsidR="000E53E8" w:rsidRPr="00093141">
        <w:rPr>
          <w:rFonts w:ascii="Cambria" w:eastAsia="Cambria" w:hAnsi="Cambria" w:cs="Cambria"/>
          <w:sz w:val="20"/>
          <w:szCs w:val="20"/>
        </w:rPr>
        <w:t xml:space="preserve">no deberían haber emitido ningún certificado de reembolso tributario en el Banco de la República. </w:t>
      </w:r>
    </w:p>
    <w:p w14:paraId="3D10D9FA" w14:textId="77777777" w:rsidR="00BA684E" w:rsidRPr="00093141" w:rsidRDefault="00BA684E" w:rsidP="000E53E8">
      <w:pPr>
        <w:rPr>
          <w:rFonts w:ascii="Cambria" w:eastAsia="Cambria" w:hAnsi="Cambria" w:cs="Cambria"/>
          <w:sz w:val="20"/>
          <w:szCs w:val="20"/>
        </w:rPr>
      </w:pPr>
    </w:p>
    <w:p w14:paraId="131D979E" w14:textId="3A88B3C3" w:rsidR="00393EAE" w:rsidRPr="00093141" w:rsidRDefault="00C76B8E" w:rsidP="00774030">
      <w:pPr>
        <w:numPr>
          <w:ilvl w:val="0"/>
          <w:numId w:val="4"/>
        </w:numPr>
        <w:pBdr>
          <w:top w:val="nil"/>
          <w:left w:val="nil"/>
          <w:bottom w:val="nil"/>
          <w:right w:val="nil"/>
          <w:between w:val="nil"/>
        </w:pBdr>
        <w:tabs>
          <w:tab w:val="center" w:pos="360"/>
        </w:tabs>
        <w:ind w:left="0" w:firstLine="0"/>
        <w:jc w:val="both"/>
        <w:rPr>
          <w:rFonts w:ascii="Cambria" w:eastAsia="Cambria" w:hAnsi="Cambria" w:cs="Cambria"/>
          <w:sz w:val="20"/>
          <w:szCs w:val="20"/>
        </w:rPr>
      </w:pPr>
      <w:r w:rsidRPr="00093141">
        <w:rPr>
          <w:rFonts w:ascii="Cambria" w:eastAsia="Cambria" w:hAnsi="Cambria" w:cs="Cambria"/>
          <w:sz w:val="20"/>
          <w:szCs w:val="20"/>
          <w:lang w:val="es-US"/>
        </w:rPr>
        <w:t xml:space="preserve">Asimismo, en dicha resolución se hace constar que </w:t>
      </w:r>
      <w:r w:rsidR="00393EAE" w:rsidRPr="00093141">
        <w:rPr>
          <w:rFonts w:ascii="Cambria" w:eastAsia="Cambria" w:hAnsi="Cambria" w:cs="Cambria"/>
          <w:sz w:val="20"/>
          <w:szCs w:val="20"/>
          <w:lang w:val="es-US"/>
        </w:rPr>
        <w:t>se emitieron</w:t>
      </w:r>
      <w:r w:rsidRPr="00093141">
        <w:rPr>
          <w:rFonts w:ascii="Cambria" w:eastAsia="Cambria" w:hAnsi="Cambria" w:cs="Cambria"/>
          <w:sz w:val="20"/>
          <w:szCs w:val="20"/>
          <w:lang w:val="es-US"/>
        </w:rPr>
        <w:t xml:space="preserve"> </w:t>
      </w:r>
      <w:r w:rsidR="00EB4FC9" w:rsidRPr="00093141">
        <w:rPr>
          <w:rFonts w:ascii="Cambria" w:eastAsia="Cambria" w:hAnsi="Cambria" w:cs="Cambria"/>
          <w:sz w:val="20"/>
          <w:szCs w:val="20"/>
          <w:lang w:val="es-US"/>
        </w:rPr>
        <w:t xml:space="preserve">dos </w:t>
      </w:r>
      <w:r w:rsidRPr="00093141">
        <w:rPr>
          <w:rFonts w:ascii="Cambria" w:eastAsia="Cambria" w:hAnsi="Cambria" w:cs="Cambria"/>
          <w:sz w:val="20"/>
          <w:szCs w:val="20"/>
          <w:lang w:val="es-US"/>
        </w:rPr>
        <w:t>exhorto</w:t>
      </w:r>
      <w:r w:rsidR="00393EAE" w:rsidRPr="00093141">
        <w:rPr>
          <w:rFonts w:ascii="Cambria" w:eastAsia="Cambria" w:hAnsi="Cambria" w:cs="Cambria"/>
          <w:sz w:val="20"/>
          <w:szCs w:val="20"/>
          <w:lang w:val="es-US"/>
        </w:rPr>
        <w:t>s</w:t>
      </w:r>
      <w:r w:rsidRPr="00093141">
        <w:rPr>
          <w:rFonts w:ascii="Cambria" w:eastAsia="Cambria" w:hAnsi="Cambria" w:cs="Cambria"/>
          <w:sz w:val="20"/>
          <w:szCs w:val="20"/>
          <w:lang w:val="es-US"/>
        </w:rPr>
        <w:t xml:space="preserve"> al Cónsul Gen</w:t>
      </w:r>
      <w:r w:rsidR="00393EAE" w:rsidRPr="00093141">
        <w:rPr>
          <w:rFonts w:ascii="Cambria" w:eastAsia="Cambria" w:hAnsi="Cambria" w:cs="Cambria"/>
          <w:sz w:val="20"/>
          <w:szCs w:val="20"/>
          <w:lang w:val="es-US"/>
        </w:rPr>
        <w:t>eral de Colombia en San Antonio, Venezuela</w:t>
      </w:r>
      <w:r w:rsidRPr="00093141">
        <w:rPr>
          <w:rFonts w:ascii="Cambria" w:eastAsia="Cambria" w:hAnsi="Cambria" w:cs="Cambria"/>
          <w:sz w:val="20"/>
          <w:szCs w:val="20"/>
          <w:lang w:val="es-US"/>
        </w:rPr>
        <w:t xml:space="preserve">, </w:t>
      </w:r>
      <w:r w:rsidR="00393EAE" w:rsidRPr="00093141">
        <w:rPr>
          <w:rFonts w:ascii="Cambria" w:eastAsia="Cambria" w:hAnsi="Cambria" w:cs="Cambria"/>
          <w:sz w:val="20"/>
          <w:szCs w:val="20"/>
          <w:lang w:val="es-US"/>
        </w:rPr>
        <w:t>a efectos de confirmar la existencia de las empresas venezolanas que presuntamente habrían recibido las expor</w:t>
      </w:r>
      <w:r w:rsidR="00F01207" w:rsidRPr="00093141">
        <w:rPr>
          <w:rFonts w:ascii="Cambria" w:eastAsia="Cambria" w:hAnsi="Cambria" w:cs="Cambria"/>
          <w:sz w:val="20"/>
          <w:szCs w:val="20"/>
          <w:lang w:val="es-US"/>
        </w:rPr>
        <w:t>t</w:t>
      </w:r>
      <w:r w:rsidR="00393EAE" w:rsidRPr="00093141">
        <w:rPr>
          <w:rFonts w:ascii="Cambria" w:eastAsia="Cambria" w:hAnsi="Cambria" w:cs="Cambria"/>
          <w:sz w:val="20"/>
          <w:szCs w:val="20"/>
          <w:lang w:val="es-US"/>
        </w:rPr>
        <w:t>aciones. Se indicó que en la respuesta a</w:t>
      </w:r>
      <w:r w:rsidR="00EB4FC9" w:rsidRPr="00093141">
        <w:rPr>
          <w:rFonts w:ascii="Cambria" w:eastAsia="Cambria" w:hAnsi="Cambria" w:cs="Cambria"/>
          <w:sz w:val="20"/>
          <w:szCs w:val="20"/>
          <w:lang w:val="es-US"/>
        </w:rPr>
        <w:t xml:space="preserve"> </w:t>
      </w:r>
      <w:r w:rsidR="00393EAE" w:rsidRPr="00093141">
        <w:rPr>
          <w:rFonts w:ascii="Cambria" w:eastAsia="Cambria" w:hAnsi="Cambria" w:cs="Cambria"/>
          <w:sz w:val="20"/>
          <w:szCs w:val="20"/>
          <w:lang w:val="es-US"/>
        </w:rPr>
        <w:t>l</w:t>
      </w:r>
      <w:r w:rsidR="00EB4FC9" w:rsidRPr="00093141">
        <w:rPr>
          <w:rFonts w:ascii="Cambria" w:eastAsia="Cambria" w:hAnsi="Cambria" w:cs="Cambria"/>
          <w:sz w:val="20"/>
          <w:szCs w:val="20"/>
          <w:lang w:val="es-US"/>
        </w:rPr>
        <w:t>os</w:t>
      </w:r>
      <w:r w:rsidR="00393EAE" w:rsidRPr="00093141">
        <w:rPr>
          <w:rFonts w:ascii="Cambria" w:eastAsia="Cambria" w:hAnsi="Cambria" w:cs="Cambria"/>
          <w:sz w:val="20"/>
          <w:szCs w:val="20"/>
          <w:lang w:val="es-US"/>
        </w:rPr>
        <w:t xml:space="preserve"> exhorto</w:t>
      </w:r>
      <w:r w:rsidR="00EB4FC9" w:rsidRPr="00093141">
        <w:rPr>
          <w:rFonts w:ascii="Cambria" w:eastAsia="Cambria" w:hAnsi="Cambria" w:cs="Cambria"/>
          <w:sz w:val="20"/>
          <w:szCs w:val="20"/>
          <w:lang w:val="es-US"/>
        </w:rPr>
        <w:t>s</w:t>
      </w:r>
      <w:r w:rsidR="00393EAE" w:rsidRPr="00093141">
        <w:rPr>
          <w:rFonts w:ascii="Cambria" w:eastAsia="Cambria" w:hAnsi="Cambria" w:cs="Cambria"/>
          <w:sz w:val="20"/>
          <w:szCs w:val="20"/>
          <w:lang w:val="es-US"/>
        </w:rPr>
        <w:t xml:space="preserve"> </w:t>
      </w:r>
      <w:r w:rsidR="00EB4FC9" w:rsidRPr="00093141">
        <w:rPr>
          <w:rFonts w:ascii="Cambria" w:eastAsia="Cambria" w:hAnsi="Cambria" w:cs="Cambria"/>
          <w:sz w:val="20"/>
          <w:szCs w:val="20"/>
          <w:lang w:val="es-US"/>
        </w:rPr>
        <w:t>i)</w:t>
      </w:r>
      <w:r w:rsidR="00393EAE" w:rsidRPr="00093141">
        <w:rPr>
          <w:rFonts w:ascii="Cambria" w:eastAsia="Cambria" w:hAnsi="Cambria" w:cs="Cambria"/>
          <w:sz w:val="20"/>
          <w:szCs w:val="20"/>
          <w:lang w:val="es-US"/>
        </w:rPr>
        <w:t xml:space="preserve"> dichas empresas “son entes o personas fantasmas y que la certificación de haberse nacionali</w:t>
      </w:r>
      <w:r w:rsidR="00EB4FC9" w:rsidRPr="00093141">
        <w:rPr>
          <w:rFonts w:ascii="Cambria" w:eastAsia="Cambria" w:hAnsi="Cambria" w:cs="Cambria"/>
          <w:sz w:val="20"/>
          <w:szCs w:val="20"/>
          <w:lang w:val="es-US"/>
        </w:rPr>
        <w:t xml:space="preserve">zado esa mercancía en </w:t>
      </w:r>
      <w:r w:rsidR="00EB4FC9" w:rsidRPr="00093141">
        <w:rPr>
          <w:rFonts w:ascii="Cambria" w:eastAsia="Cambria" w:hAnsi="Cambria" w:cs="Cambria"/>
          <w:sz w:val="20"/>
          <w:szCs w:val="20"/>
          <w:lang w:val="es-US"/>
        </w:rPr>
        <w:lastRenderedPageBreak/>
        <w:t>Venezuela es falsa</w:t>
      </w:r>
      <w:r w:rsidR="00393EAE" w:rsidRPr="00093141">
        <w:rPr>
          <w:rFonts w:ascii="Cambria" w:eastAsia="Cambria" w:hAnsi="Cambria" w:cs="Cambria"/>
          <w:sz w:val="20"/>
          <w:szCs w:val="20"/>
          <w:lang w:val="es-US"/>
        </w:rPr>
        <w:t>”</w:t>
      </w:r>
      <w:r w:rsidR="00EB4FC9" w:rsidRPr="00093141">
        <w:rPr>
          <w:rFonts w:ascii="Cambria" w:eastAsia="Cambria" w:hAnsi="Cambria" w:cs="Cambria"/>
          <w:sz w:val="20"/>
          <w:szCs w:val="20"/>
          <w:lang w:val="es-US"/>
        </w:rPr>
        <w:t>; y ii) que en la Aduana de San Antonio “no aparecen las mercancías” que supuestamente fueron exportadas</w:t>
      </w:r>
      <w:r w:rsidR="00EB4FC9" w:rsidRPr="00093141">
        <w:rPr>
          <w:rStyle w:val="FootnoteReference"/>
          <w:rFonts w:ascii="Cambria" w:eastAsia="Cambria" w:hAnsi="Cambria" w:cs="Cambria"/>
          <w:sz w:val="20"/>
          <w:szCs w:val="20"/>
          <w:lang w:val="es-US"/>
        </w:rPr>
        <w:footnoteReference w:id="16"/>
      </w:r>
      <w:r w:rsidR="00EB4FC9" w:rsidRPr="00093141">
        <w:rPr>
          <w:rFonts w:ascii="Cambria" w:eastAsia="Cambria" w:hAnsi="Cambria" w:cs="Cambria"/>
          <w:sz w:val="20"/>
          <w:szCs w:val="20"/>
          <w:lang w:val="es-US"/>
        </w:rPr>
        <w:t>.</w:t>
      </w:r>
    </w:p>
    <w:p w14:paraId="414857A8" w14:textId="77777777" w:rsidR="000D6A87" w:rsidRPr="00093141" w:rsidRDefault="000D6A87" w:rsidP="000D6A87">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sz w:val="20"/>
          <w:szCs w:val="20"/>
        </w:rPr>
      </w:pPr>
    </w:p>
    <w:p w14:paraId="4906552C" w14:textId="22F970E1" w:rsidR="008F3E9A" w:rsidRPr="00093141" w:rsidRDefault="00573173" w:rsidP="00774030">
      <w:pPr>
        <w:numPr>
          <w:ilvl w:val="0"/>
          <w:numId w:val="4"/>
        </w:numPr>
        <w:pBdr>
          <w:top w:val="nil"/>
          <w:left w:val="nil"/>
          <w:bottom w:val="nil"/>
          <w:right w:val="nil"/>
          <w:between w:val="nil"/>
        </w:pBdr>
        <w:tabs>
          <w:tab w:val="center" w:pos="360"/>
        </w:tabs>
        <w:ind w:left="0" w:firstLine="0"/>
        <w:jc w:val="both"/>
        <w:rPr>
          <w:rFonts w:ascii="Cambria" w:eastAsia="Cambria" w:hAnsi="Cambria" w:cs="Cambria"/>
          <w:sz w:val="20"/>
          <w:szCs w:val="20"/>
        </w:rPr>
      </w:pPr>
      <w:r w:rsidRPr="00093141">
        <w:rPr>
          <w:rFonts w:ascii="Cambria" w:eastAsia="Cambria" w:hAnsi="Cambria" w:cs="Cambria"/>
          <w:sz w:val="20"/>
          <w:szCs w:val="20"/>
        </w:rPr>
        <w:t xml:space="preserve">La señora </w:t>
      </w:r>
      <w:r w:rsidR="00DD167E" w:rsidRPr="00093141">
        <w:rPr>
          <w:rFonts w:ascii="Cambria" w:eastAsia="Cambria" w:hAnsi="Cambria" w:cs="Cambria"/>
          <w:sz w:val="20"/>
          <w:szCs w:val="20"/>
        </w:rPr>
        <w:t>Echeverría</w:t>
      </w:r>
      <w:r w:rsidRPr="00093141">
        <w:rPr>
          <w:rFonts w:ascii="Cambria" w:eastAsia="Cambria" w:hAnsi="Cambria" w:cs="Cambria"/>
          <w:sz w:val="20"/>
          <w:szCs w:val="20"/>
        </w:rPr>
        <w:t xml:space="preserve"> presentó una recusación en contra de los miembros de la Unidad Móvil de Investigación por diversos motivos, entre los que se destacan: i) haber utilizado un término mayor al previsto legalmente para la práctica de pruebas; ii) permitir que cada miembro “tomara decisiones cuando éstas le correspondí</w:t>
      </w:r>
      <w:r w:rsidR="00400639" w:rsidRPr="00093141">
        <w:rPr>
          <w:rFonts w:ascii="Cambria" w:eastAsia="Cambria" w:hAnsi="Cambria" w:cs="Cambria"/>
          <w:sz w:val="20"/>
          <w:szCs w:val="20"/>
        </w:rPr>
        <w:t>an al juez de conocimiento”; iii) negar el acceso al expediente a su defensora; iv</w:t>
      </w:r>
      <w:r w:rsidRPr="00093141">
        <w:rPr>
          <w:rFonts w:ascii="Cambria" w:eastAsia="Cambria" w:hAnsi="Cambria" w:cs="Cambria"/>
          <w:sz w:val="20"/>
          <w:szCs w:val="20"/>
        </w:rPr>
        <w:t>) “permitir la práctica de pruebas a espaldas de la defensa”</w:t>
      </w:r>
      <w:r w:rsidR="00400639" w:rsidRPr="00093141">
        <w:rPr>
          <w:rFonts w:ascii="Cambria" w:eastAsia="Cambria" w:hAnsi="Cambria" w:cs="Cambria"/>
          <w:sz w:val="20"/>
          <w:szCs w:val="20"/>
        </w:rPr>
        <w:t xml:space="preserve">; y iv) planear viajes a Bogotá y Barranquilla “para practicar pruebas que aún no han pedido las partes”. </w:t>
      </w:r>
    </w:p>
    <w:p w14:paraId="432949E6" w14:textId="77777777" w:rsidR="008F3E9A" w:rsidRPr="00093141" w:rsidRDefault="008F3E9A" w:rsidP="008F3E9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sz w:val="20"/>
          <w:szCs w:val="20"/>
        </w:rPr>
      </w:pPr>
    </w:p>
    <w:p w14:paraId="7FFB514F" w14:textId="07EE3DD2" w:rsidR="008F3E9A" w:rsidRPr="00093141" w:rsidRDefault="00400639" w:rsidP="00B52D24">
      <w:pPr>
        <w:numPr>
          <w:ilvl w:val="0"/>
          <w:numId w:val="4"/>
        </w:numPr>
        <w:pBdr>
          <w:top w:val="nil"/>
          <w:left w:val="nil"/>
          <w:bottom w:val="nil"/>
          <w:right w:val="nil"/>
          <w:between w:val="nil"/>
        </w:pBdr>
        <w:tabs>
          <w:tab w:val="center" w:pos="360"/>
        </w:tabs>
        <w:ind w:left="0" w:firstLine="0"/>
        <w:jc w:val="both"/>
        <w:rPr>
          <w:rFonts w:ascii="Cambria" w:eastAsia="Cambria" w:hAnsi="Cambria" w:cs="Cambria"/>
          <w:sz w:val="20"/>
          <w:szCs w:val="20"/>
        </w:rPr>
      </w:pPr>
      <w:r w:rsidRPr="00093141">
        <w:rPr>
          <w:rFonts w:ascii="Cambria" w:eastAsia="Cambria" w:hAnsi="Cambria" w:cs="Cambria"/>
          <w:sz w:val="20"/>
          <w:szCs w:val="20"/>
        </w:rPr>
        <w:t xml:space="preserve">El 28 de septiembre de 1990 el Juez Octavo Inscriminal Ambulante rechazó la solicitud. Indicó que dado lo extensa de la investigación y el número de </w:t>
      </w:r>
      <w:r w:rsidR="002E2CC2" w:rsidRPr="00093141">
        <w:rPr>
          <w:rFonts w:ascii="Cambria" w:eastAsia="Cambria" w:hAnsi="Cambria" w:cs="Cambria"/>
          <w:sz w:val="20"/>
          <w:szCs w:val="20"/>
        </w:rPr>
        <w:t>personas procesadas</w:t>
      </w:r>
      <w:r w:rsidRPr="00093141">
        <w:rPr>
          <w:rFonts w:ascii="Cambria" w:eastAsia="Cambria" w:hAnsi="Cambria" w:cs="Cambria"/>
          <w:sz w:val="20"/>
          <w:szCs w:val="20"/>
        </w:rPr>
        <w:t xml:space="preserve"> no podía observarse de ma</w:t>
      </w:r>
      <w:r w:rsidR="0000209F" w:rsidRPr="00093141">
        <w:rPr>
          <w:rFonts w:ascii="Cambria" w:eastAsia="Cambria" w:hAnsi="Cambria" w:cs="Cambria"/>
          <w:sz w:val="20"/>
          <w:szCs w:val="20"/>
        </w:rPr>
        <w:t xml:space="preserve">nera taxativa el término legal </w:t>
      </w:r>
      <w:r w:rsidRPr="00093141">
        <w:rPr>
          <w:rFonts w:ascii="Cambria" w:eastAsia="Cambria" w:hAnsi="Cambria" w:cs="Cambria"/>
          <w:sz w:val="20"/>
          <w:szCs w:val="20"/>
        </w:rPr>
        <w:t>para la duración de la indagación preliminar. Manifestó que “tampoco es cierto que a los defensores de los procesados se les haya negado el acceso al expediente”. Agregó</w:t>
      </w:r>
      <w:r w:rsidR="008F3E9A" w:rsidRPr="00093141">
        <w:rPr>
          <w:rFonts w:ascii="Cambria" w:eastAsia="Cambria" w:hAnsi="Cambria" w:cs="Cambria"/>
          <w:sz w:val="20"/>
          <w:szCs w:val="20"/>
        </w:rPr>
        <w:t xml:space="preserve"> que “los funcionarios (...) tenemos competencia para decretar pruebas y practicar las mismas”</w:t>
      </w:r>
      <w:r w:rsidR="008F3E9A" w:rsidRPr="00093141">
        <w:rPr>
          <w:rStyle w:val="FootnoteReference"/>
          <w:rFonts w:ascii="Cambria" w:eastAsia="Cambria" w:hAnsi="Cambria" w:cs="Cambria"/>
          <w:sz w:val="20"/>
          <w:szCs w:val="20"/>
        </w:rPr>
        <w:footnoteReference w:id="17"/>
      </w:r>
      <w:r w:rsidR="008F3E9A" w:rsidRPr="00093141">
        <w:rPr>
          <w:rFonts w:ascii="Cambria" w:eastAsia="Cambria" w:hAnsi="Cambria" w:cs="Cambria"/>
          <w:sz w:val="20"/>
          <w:szCs w:val="20"/>
        </w:rPr>
        <w:t>.</w:t>
      </w:r>
      <w:r w:rsidRPr="00093141">
        <w:rPr>
          <w:rFonts w:ascii="Cambria" w:eastAsia="Cambria" w:hAnsi="Cambria" w:cs="Cambria"/>
          <w:sz w:val="20"/>
          <w:szCs w:val="20"/>
        </w:rPr>
        <w:t xml:space="preserve"> </w:t>
      </w:r>
      <w:r w:rsidR="008F3E9A" w:rsidRPr="00093141">
        <w:rPr>
          <w:rFonts w:ascii="Cambria" w:eastAsia="Cambria" w:hAnsi="Cambria" w:cs="Cambria"/>
          <w:sz w:val="20"/>
          <w:szCs w:val="20"/>
        </w:rPr>
        <w:t>La CIDH t</w:t>
      </w:r>
      <w:r w:rsidR="00F01207" w:rsidRPr="00093141">
        <w:rPr>
          <w:rFonts w:ascii="Cambria" w:eastAsia="Cambria" w:hAnsi="Cambria" w:cs="Cambria"/>
          <w:sz w:val="20"/>
          <w:szCs w:val="20"/>
        </w:rPr>
        <w:t>ambién nota que la señora Echeve</w:t>
      </w:r>
      <w:r w:rsidR="008F3E9A" w:rsidRPr="00093141">
        <w:rPr>
          <w:rFonts w:ascii="Cambria" w:eastAsia="Cambria" w:hAnsi="Cambria" w:cs="Cambria"/>
          <w:sz w:val="20"/>
          <w:szCs w:val="20"/>
        </w:rPr>
        <w:t>r</w:t>
      </w:r>
      <w:r w:rsidR="00F01207" w:rsidRPr="00093141">
        <w:rPr>
          <w:rFonts w:ascii="Cambria" w:eastAsia="Cambria" w:hAnsi="Cambria" w:cs="Cambria"/>
          <w:sz w:val="20"/>
          <w:szCs w:val="20"/>
        </w:rPr>
        <w:t>r</w:t>
      </w:r>
      <w:r w:rsidR="008F3E9A" w:rsidRPr="00093141">
        <w:rPr>
          <w:rFonts w:ascii="Cambria" w:eastAsia="Cambria" w:hAnsi="Cambria" w:cs="Cambria"/>
          <w:sz w:val="20"/>
          <w:szCs w:val="20"/>
        </w:rPr>
        <w:t xml:space="preserve">ía presentó una recusación en contra del </w:t>
      </w:r>
      <w:r w:rsidR="00655AC8" w:rsidRPr="00093141">
        <w:rPr>
          <w:rFonts w:ascii="Cambria" w:eastAsia="Cambria" w:hAnsi="Cambria" w:cs="Cambria"/>
          <w:sz w:val="20"/>
          <w:szCs w:val="20"/>
        </w:rPr>
        <w:t>Juzgado Segundo de Instrucción Criminal Radicado</w:t>
      </w:r>
      <w:r w:rsidR="008F3E9A" w:rsidRPr="00093141">
        <w:rPr>
          <w:rFonts w:ascii="Cambria" w:eastAsia="Cambria" w:hAnsi="Cambria" w:cs="Cambria"/>
          <w:sz w:val="20"/>
          <w:szCs w:val="20"/>
        </w:rPr>
        <w:t xml:space="preserve"> por las mismas razones que</w:t>
      </w:r>
      <w:r w:rsidR="00F01207" w:rsidRPr="00093141">
        <w:rPr>
          <w:rFonts w:ascii="Cambria" w:eastAsia="Cambria" w:hAnsi="Cambria" w:cs="Cambria"/>
          <w:sz w:val="20"/>
          <w:szCs w:val="20"/>
        </w:rPr>
        <w:t xml:space="preserve"> en su recusación a la Unidad Mó</w:t>
      </w:r>
      <w:r w:rsidR="008F3E9A" w:rsidRPr="00093141">
        <w:rPr>
          <w:rFonts w:ascii="Cambria" w:eastAsia="Cambria" w:hAnsi="Cambria" w:cs="Cambria"/>
          <w:sz w:val="20"/>
          <w:szCs w:val="20"/>
        </w:rPr>
        <w:t>vil de Investigación. El 1 de octubre de 1990 dicho Juzgado rechazó la recusación</w:t>
      </w:r>
      <w:r w:rsidR="008F3E9A" w:rsidRPr="00093141">
        <w:rPr>
          <w:rStyle w:val="FootnoteReference"/>
          <w:rFonts w:ascii="Cambria" w:eastAsia="Cambria" w:hAnsi="Cambria" w:cs="Cambria"/>
          <w:sz w:val="20"/>
          <w:szCs w:val="20"/>
        </w:rPr>
        <w:footnoteReference w:id="18"/>
      </w:r>
      <w:r w:rsidR="008F3E9A" w:rsidRPr="00093141">
        <w:rPr>
          <w:rFonts w:ascii="Cambria" w:eastAsia="Cambria" w:hAnsi="Cambria" w:cs="Cambria"/>
          <w:sz w:val="20"/>
          <w:szCs w:val="20"/>
        </w:rPr>
        <w:t xml:space="preserve">. </w:t>
      </w:r>
      <w:r w:rsidR="00655AC8" w:rsidRPr="00093141">
        <w:rPr>
          <w:rFonts w:ascii="Cambria" w:eastAsia="Cambria" w:hAnsi="Cambria" w:cs="Cambria"/>
          <w:sz w:val="20"/>
          <w:szCs w:val="20"/>
        </w:rPr>
        <w:t xml:space="preserve"> </w:t>
      </w:r>
    </w:p>
    <w:p w14:paraId="194104DB" w14:textId="77777777" w:rsidR="008F3E9A" w:rsidRPr="00093141" w:rsidRDefault="008F3E9A" w:rsidP="008F3E9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sz w:val="20"/>
          <w:szCs w:val="20"/>
        </w:rPr>
      </w:pPr>
    </w:p>
    <w:p w14:paraId="03081B71" w14:textId="02AA72C0" w:rsidR="005C5FD6" w:rsidRPr="00093141" w:rsidRDefault="008F3E9A" w:rsidP="00774030">
      <w:pPr>
        <w:numPr>
          <w:ilvl w:val="0"/>
          <w:numId w:val="4"/>
        </w:numPr>
        <w:pBdr>
          <w:top w:val="nil"/>
          <w:left w:val="nil"/>
          <w:bottom w:val="nil"/>
          <w:right w:val="nil"/>
          <w:between w:val="nil"/>
        </w:pBdr>
        <w:tabs>
          <w:tab w:val="center" w:pos="360"/>
        </w:tabs>
        <w:ind w:left="0" w:firstLine="0"/>
        <w:jc w:val="both"/>
        <w:rPr>
          <w:rFonts w:ascii="Cambria" w:eastAsia="Cambria" w:hAnsi="Cambria" w:cs="Cambria"/>
          <w:sz w:val="20"/>
          <w:szCs w:val="20"/>
        </w:rPr>
      </w:pPr>
      <w:r w:rsidRPr="00093141">
        <w:rPr>
          <w:rFonts w:ascii="Cambria" w:eastAsia="Cambria" w:hAnsi="Cambria" w:cs="Cambria"/>
          <w:sz w:val="20"/>
          <w:szCs w:val="20"/>
        </w:rPr>
        <w:t xml:space="preserve">El 9 de noviembre de 1990 la </w:t>
      </w:r>
      <w:r w:rsidR="00624117" w:rsidRPr="00093141">
        <w:rPr>
          <w:rFonts w:ascii="Cambria" w:eastAsia="Cambria" w:hAnsi="Cambria" w:cs="Cambria"/>
          <w:sz w:val="20"/>
          <w:szCs w:val="20"/>
        </w:rPr>
        <w:t>Sala Penal de Decisión del Tribunal Superior del Distrito Judicial</w:t>
      </w:r>
      <w:r w:rsidRPr="00093141">
        <w:rPr>
          <w:rFonts w:ascii="Cambria" w:eastAsia="Cambria" w:hAnsi="Cambria" w:cs="Cambria"/>
          <w:sz w:val="20"/>
          <w:szCs w:val="20"/>
        </w:rPr>
        <w:t xml:space="preserve"> confirmó las decisiones del Juez Octavo y del Juzgado Segundo</w:t>
      </w:r>
      <w:r w:rsidR="00624117" w:rsidRPr="00093141">
        <w:rPr>
          <w:rFonts w:ascii="Cambria" w:eastAsia="Cambria" w:hAnsi="Cambria" w:cs="Cambria"/>
          <w:sz w:val="20"/>
          <w:szCs w:val="20"/>
        </w:rPr>
        <w:t xml:space="preserve">. </w:t>
      </w:r>
      <w:r w:rsidR="009D608F" w:rsidRPr="00093141">
        <w:rPr>
          <w:rFonts w:ascii="Cambria" w:eastAsia="Cambria" w:hAnsi="Cambria" w:cs="Cambria"/>
          <w:sz w:val="20"/>
          <w:szCs w:val="20"/>
        </w:rPr>
        <w:t xml:space="preserve">La Sala Penal indicó que la señora </w:t>
      </w:r>
      <w:r w:rsidR="00DD167E" w:rsidRPr="00093141">
        <w:rPr>
          <w:rFonts w:ascii="Cambria" w:eastAsia="Cambria" w:hAnsi="Cambria" w:cs="Cambria"/>
          <w:sz w:val="20"/>
          <w:szCs w:val="20"/>
        </w:rPr>
        <w:t>Echeverría</w:t>
      </w:r>
      <w:r w:rsidR="009D608F" w:rsidRPr="00093141">
        <w:rPr>
          <w:rFonts w:ascii="Cambria" w:eastAsia="Cambria" w:hAnsi="Cambria" w:cs="Cambria"/>
          <w:sz w:val="20"/>
          <w:szCs w:val="20"/>
        </w:rPr>
        <w:t xml:space="preserve"> no sustentó sus alegatos para que </w:t>
      </w:r>
      <w:r w:rsidR="00D2257D" w:rsidRPr="00093141">
        <w:rPr>
          <w:rFonts w:ascii="Cambria" w:eastAsia="Cambria" w:hAnsi="Cambria" w:cs="Cambria"/>
          <w:sz w:val="20"/>
          <w:szCs w:val="20"/>
        </w:rPr>
        <w:t>procediera l</w:t>
      </w:r>
      <w:r w:rsidR="009D608F" w:rsidRPr="00093141">
        <w:rPr>
          <w:rFonts w:ascii="Cambria" w:eastAsia="Cambria" w:hAnsi="Cambria" w:cs="Cambria"/>
          <w:sz w:val="20"/>
          <w:szCs w:val="20"/>
        </w:rPr>
        <w:t>a recusación</w:t>
      </w:r>
      <w:r w:rsidR="009D608F" w:rsidRPr="00093141">
        <w:rPr>
          <w:rStyle w:val="FootnoteReference"/>
          <w:rFonts w:ascii="Cambria" w:eastAsia="Cambria" w:hAnsi="Cambria" w:cs="Cambria"/>
          <w:sz w:val="20"/>
          <w:szCs w:val="20"/>
        </w:rPr>
        <w:footnoteReference w:id="19"/>
      </w:r>
      <w:r w:rsidR="009D608F" w:rsidRPr="00093141">
        <w:rPr>
          <w:rFonts w:ascii="Cambria" w:eastAsia="Cambria" w:hAnsi="Cambria" w:cs="Cambria"/>
          <w:sz w:val="20"/>
          <w:szCs w:val="20"/>
        </w:rPr>
        <w:t>.</w:t>
      </w:r>
    </w:p>
    <w:p w14:paraId="6911714D" w14:textId="77777777" w:rsidR="00AA5984" w:rsidRPr="00093141" w:rsidRDefault="00AA5984">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sz w:val="20"/>
          <w:szCs w:val="20"/>
        </w:rPr>
      </w:pPr>
    </w:p>
    <w:p w14:paraId="5D347A1B" w14:textId="1AD6BE0A" w:rsidR="00AF3A1D" w:rsidRPr="00093141" w:rsidRDefault="00D505F2" w:rsidP="00774030">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eastAsia="Cambria" w:hAnsi="Cambria" w:cs="Cambria"/>
          <w:color w:val="000000"/>
          <w:sz w:val="20"/>
          <w:szCs w:val="20"/>
        </w:rPr>
        <w:t>El 11 de s</w:t>
      </w:r>
      <w:r w:rsidR="009D608F" w:rsidRPr="00093141">
        <w:rPr>
          <w:rFonts w:ascii="Cambria" w:eastAsia="Cambria" w:hAnsi="Cambria" w:cs="Cambria"/>
          <w:color w:val="000000"/>
          <w:sz w:val="20"/>
          <w:szCs w:val="20"/>
        </w:rPr>
        <w:t>eptiembre de 1991</w:t>
      </w:r>
      <w:r w:rsidR="002B1715" w:rsidRPr="00093141">
        <w:rPr>
          <w:rFonts w:ascii="Cambria" w:eastAsia="Cambria" w:hAnsi="Cambria" w:cs="Cambria"/>
          <w:color w:val="000000"/>
          <w:sz w:val="20"/>
          <w:szCs w:val="20"/>
        </w:rPr>
        <w:t xml:space="preserve"> </w:t>
      </w:r>
      <w:r w:rsidRPr="00093141">
        <w:rPr>
          <w:rFonts w:ascii="Cambria" w:eastAsia="Cambria" w:hAnsi="Cambria" w:cs="Cambria"/>
          <w:color w:val="000000"/>
          <w:sz w:val="20"/>
          <w:szCs w:val="20"/>
        </w:rPr>
        <w:t xml:space="preserve">la </w:t>
      </w:r>
      <w:r w:rsidR="002B1715" w:rsidRPr="00093141">
        <w:rPr>
          <w:rFonts w:ascii="Cambria" w:eastAsia="Cambria" w:hAnsi="Cambria" w:cs="Cambria"/>
          <w:sz w:val="20"/>
          <w:szCs w:val="20"/>
        </w:rPr>
        <w:t>señora Echeverría</w:t>
      </w:r>
      <w:r w:rsidR="002B1715" w:rsidRPr="00093141">
        <w:rPr>
          <w:rFonts w:ascii="Cambria" w:eastAsia="Cambria" w:hAnsi="Cambria" w:cs="Cambria"/>
          <w:color w:val="000000"/>
          <w:sz w:val="20"/>
          <w:szCs w:val="20"/>
        </w:rPr>
        <w:t xml:space="preserve"> </w:t>
      </w:r>
      <w:r w:rsidR="009D608F" w:rsidRPr="00093141">
        <w:rPr>
          <w:rFonts w:ascii="Cambria" w:eastAsia="Cambria" w:hAnsi="Cambria" w:cs="Cambria"/>
          <w:color w:val="000000"/>
          <w:sz w:val="20"/>
          <w:szCs w:val="20"/>
        </w:rPr>
        <w:t>solicitó</w:t>
      </w:r>
      <w:r w:rsidR="002B1715" w:rsidRPr="00093141">
        <w:rPr>
          <w:rFonts w:ascii="Cambria" w:eastAsia="Cambria" w:hAnsi="Cambria" w:cs="Cambria"/>
          <w:color w:val="000000"/>
          <w:sz w:val="20"/>
          <w:szCs w:val="20"/>
        </w:rPr>
        <w:t xml:space="preserve"> </w:t>
      </w:r>
      <w:r w:rsidRPr="00093141">
        <w:rPr>
          <w:rFonts w:ascii="Cambria" w:eastAsia="Cambria" w:hAnsi="Cambria" w:cs="Cambria"/>
          <w:color w:val="000000"/>
          <w:sz w:val="20"/>
          <w:szCs w:val="20"/>
        </w:rPr>
        <w:t>al</w:t>
      </w:r>
      <w:r w:rsidR="002B1715" w:rsidRPr="00093141">
        <w:rPr>
          <w:rFonts w:ascii="Cambria" w:eastAsia="Cambria" w:hAnsi="Cambria" w:cs="Cambria"/>
          <w:color w:val="000000"/>
          <w:sz w:val="20"/>
          <w:szCs w:val="20"/>
        </w:rPr>
        <w:t xml:space="preserve"> Ju</w:t>
      </w:r>
      <w:r w:rsidR="009D608F" w:rsidRPr="00093141">
        <w:rPr>
          <w:rFonts w:ascii="Cambria" w:eastAsia="Cambria" w:hAnsi="Cambria" w:cs="Cambria"/>
          <w:color w:val="000000"/>
          <w:sz w:val="20"/>
          <w:szCs w:val="20"/>
        </w:rPr>
        <w:t>zgado</w:t>
      </w:r>
      <w:r w:rsidR="002B1715" w:rsidRPr="00093141">
        <w:rPr>
          <w:rFonts w:ascii="Cambria" w:eastAsia="Cambria" w:hAnsi="Cambria" w:cs="Cambria"/>
          <w:color w:val="000000"/>
          <w:sz w:val="20"/>
          <w:szCs w:val="20"/>
        </w:rPr>
        <w:t xml:space="preserve"> Segundo de Instrucción Criminal la práctica d</w:t>
      </w:r>
      <w:r w:rsidR="002B1715" w:rsidRPr="00093141">
        <w:rPr>
          <w:rFonts w:ascii="Cambria" w:eastAsia="Cambria" w:hAnsi="Cambria" w:cs="Cambria"/>
          <w:sz w:val="20"/>
          <w:szCs w:val="20"/>
        </w:rPr>
        <w:t xml:space="preserve">e </w:t>
      </w:r>
      <w:r w:rsidRPr="00093141">
        <w:rPr>
          <w:rFonts w:ascii="Cambria" w:eastAsia="Cambria" w:hAnsi="Cambria" w:cs="Cambria"/>
          <w:sz w:val="20"/>
          <w:szCs w:val="20"/>
        </w:rPr>
        <w:t>diversas</w:t>
      </w:r>
      <w:r w:rsidR="002B1715" w:rsidRPr="00093141">
        <w:rPr>
          <w:rFonts w:ascii="Cambria" w:eastAsia="Cambria" w:hAnsi="Cambria" w:cs="Cambria"/>
          <w:sz w:val="20"/>
          <w:szCs w:val="20"/>
        </w:rPr>
        <w:t xml:space="preserve"> pruebas de descargo</w:t>
      </w:r>
      <w:r w:rsidR="009D608F" w:rsidRPr="00093141">
        <w:rPr>
          <w:rFonts w:ascii="Cambria" w:eastAsia="Cambria" w:hAnsi="Cambria" w:cs="Cambria"/>
          <w:sz w:val="20"/>
          <w:szCs w:val="20"/>
        </w:rPr>
        <w:t xml:space="preserve"> relacionadas con documentación aduanera</w:t>
      </w:r>
      <w:r w:rsidR="00A26AB7" w:rsidRPr="00093141">
        <w:rPr>
          <w:rStyle w:val="FootnoteReference"/>
          <w:rFonts w:ascii="Cambria" w:eastAsia="Cambria" w:hAnsi="Cambria" w:cs="Cambria"/>
          <w:sz w:val="20"/>
          <w:szCs w:val="20"/>
        </w:rPr>
        <w:footnoteReference w:id="20"/>
      </w:r>
      <w:r w:rsidRPr="00093141">
        <w:rPr>
          <w:rFonts w:ascii="Cambria" w:eastAsia="Cambria" w:hAnsi="Cambria" w:cs="Cambria"/>
          <w:sz w:val="20"/>
          <w:szCs w:val="20"/>
        </w:rPr>
        <w:t xml:space="preserve">. </w:t>
      </w:r>
      <w:r w:rsidR="00B80BD6" w:rsidRPr="00093141">
        <w:rPr>
          <w:rFonts w:ascii="Cambria" w:eastAsia="Cambria" w:hAnsi="Cambria" w:cs="Cambria"/>
          <w:sz w:val="20"/>
          <w:szCs w:val="20"/>
        </w:rPr>
        <w:t>La Comisión nota que en el referido escrito la señora Echeverría indicó que “he iniciado mi auto defensa, soy una persona casada, madre de familia, sin m</w:t>
      </w:r>
      <w:r w:rsidR="00C01E71" w:rsidRPr="00093141">
        <w:rPr>
          <w:rFonts w:ascii="Cambria" w:eastAsia="Cambria" w:hAnsi="Cambria" w:cs="Cambria"/>
          <w:sz w:val="20"/>
          <w:szCs w:val="20"/>
        </w:rPr>
        <w:t>uchas posibilidades económicas”.</w:t>
      </w:r>
      <w:r w:rsidR="00B80BD6" w:rsidRPr="00093141">
        <w:rPr>
          <w:rFonts w:ascii="Cambria" w:eastAsia="Cambria" w:hAnsi="Cambria" w:cs="Cambria"/>
          <w:sz w:val="20"/>
          <w:szCs w:val="20"/>
        </w:rPr>
        <w:t xml:space="preserve"> </w:t>
      </w:r>
      <w:r w:rsidR="00C01E71" w:rsidRPr="00093141">
        <w:rPr>
          <w:rFonts w:ascii="Cambria" w:eastAsia="Cambria" w:hAnsi="Cambria" w:cs="Cambria"/>
          <w:sz w:val="20"/>
          <w:szCs w:val="20"/>
        </w:rPr>
        <w:t>La CIDH también observa que dicho escrito</w:t>
      </w:r>
      <w:r w:rsidR="00B80BD6" w:rsidRPr="00093141">
        <w:rPr>
          <w:rFonts w:ascii="Cambria" w:eastAsia="Cambria" w:hAnsi="Cambria" w:cs="Cambria"/>
          <w:sz w:val="20"/>
          <w:szCs w:val="20"/>
        </w:rPr>
        <w:t xml:space="preserve"> fue firmado por </w:t>
      </w:r>
      <w:r w:rsidR="00C01E71" w:rsidRPr="00093141">
        <w:rPr>
          <w:rFonts w:ascii="Cambria" w:eastAsia="Cambria" w:hAnsi="Cambria" w:cs="Cambria"/>
          <w:sz w:val="20"/>
          <w:szCs w:val="20"/>
        </w:rPr>
        <w:t xml:space="preserve">la señora </w:t>
      </w:r>
      <w:r w:rsidR="005749EB">
        <w:rPr>
          <w:rFonts w:ascii="Cambria" w:eastAsia="Cambria" w:hAnsi="Cambria" w:cs="Cambria"/>
          <w:sz w:val="20"/>
          <w:szCs w:val="20"/>
        </w:rPr>
        <w:t>Echeverría</w:t>
      </w:r>
      <w:r w:rsidR="00B80BD6" w:rsidRPr="00093141">
        <w:rPr>
          <w:rFonts w:ascii="Cambria" w:eastAsia="Cambria" w:hAnsi="Cambria" w:cs="Cambria"/>
          <w:sz w:val="20"/>
          <w:szCs w:val="20"/>
        </w:rPr>
        <w:t xml:space="preserve"> y presentado al Juzgado por </w:t>
      </w:r>
      <w:r w:rsidR="00C01E71" w:rsidRPr="00093141">
        <w:rPr>
          <w:rFonts w:ascii="Cambria" w:eastAsia="Cambria" w:hAnsi="Cambria" w:cs="Cambria"/>
          <w:sz w:val="20"/>
          <w:szCs w:val="20"/>
        </w:rPr>
        <w:t>su esposo</w:t>
      </w:r>
      <w:r w:rsidR="00AF3A1D" w:rsidRPr="00093141">
        <w:rPr>
          <w:rFonts w:ascii="Cambria" w:eastAsia="Cambria" w:hAnsi="Cambria" w:cs="Cambria"/>
          <w:sz w:val="20"/>
          <w:szCs w:val="20"/>
        </w:rPr>
        <w:t xml:space="preserve"> Jaime Sanguino Santander.</w:t>
      </w:r>
    </w:p>
    <w:p w14:paraId="413D3433" w14:textId="77777777" w:rsidR="00AF3A1D" w:rsidRPr="00093141" w:rsidRDefault="00AF3A1D" w:rsidP="00AF3A1D">
      <w:pPr>
        <w:pStyle w:val="ListParagraph"/>
        <w:rPr>
          <w:color w:val="000000"/>
        </w:rPr>
      </w:pPr>
    </w:p>
    <w:p w14:paraId="640872EC" w14:textId="1AA8A984" w:rsidR="00CF481D" w:rsidRPr="00093141" w:rsidRDefault="00E270D5" w:rsidP="00774030">
      <w:pPr>
        <w:numPr>
          <w:ilvl w:val="0"/>
          <w:numId w:val="4"/>
        </w:numPr>
        <w:pBdr>
          <w:top w:val="nil"/>
          <w:left w:val="nil"/>
          <w:bottom w:val="nil"/>
          <w:right w:val="nil"/>
          <w:between w:val="nil"/>
        </w:pBdr>
        <w:tabs>
          <w:tab w:val="center" w:pos="360"/>
        </w:tabs>
        <w:ind w:left="0" w:firstLine="0"/>
        <w:jc w:val="both"/>
        <w:rPr>
          <w:color w:val="000000"/>
        </w:rPr>
      </w:pPr>
      <w:r w:rsidRPr="00093141">
        <w:rPr>
          <w:rFonts w:asciiTheme="minorHAnsi" w:hAnsiTheme="minorHAnsi"/>
          <w:color w:val="000000"/>
          <w:sz w:val="20"/>
        </w:rPr>
        <w:t>Seis días después e</w:t>
      </w:r>
      <w:r w:rsidR="00AF3A1D" w:rsidRPr="00093141">
        <w:rPr>
          <w:rFonts w:asciiTheme="minorHAnsi" w:hAnsiTheme="minorHAnsi"/>
          <w:color w:val="000000"/>
          <w:sz w:val="20"/>
        </w:rPr>
        <w:t>l Juzgado inadmitió</w:t>
      </w:r>
      <w:r w:rsidR="00EE65AD" w:rsidRPr="00093141">
        <w:rPr>
          <w:rFonts w:asciiTheme="minorHAnsi" w:hAnsiTheme="minorHAnsi"/>
          <w:color w:val="000000"/>
          <w:sz w:val="20"/>
        </w:rPr>
        <w:t xml:space="preserve"> la </w:t>
      </w:r>
      <w:r w:rsidR="00DD167E" w:rsidRPr="00093141">
        <w:rPr>
          <w:rFonts w:asciiTheme="minorHAnsi" w:hAnsiTheme="minorHAnsi"/>
          <w:color w:val="000000"/>
          <w:sz w:val="20"/>
        </w:rPr>
        <w:t>solicitud de la señora Echeve</w:t>
      </w:r>
      <w:r w:rsidRPr="00093141">
        <w:rPr>
          <w:rFonts w:asciiTheme="minorHAnsi" w:hAnsiTheme="minorHAnsi"/>
          <w:color w:val="000000"/>
          <w:sz w:val="20"/>
        </w:rPr>
        <w:t>rría. El Juzgado indicó que el señor Sanguino “no es abogado ni es el defensor de la procesada para aceptar la petición”. Asimismo, el Juzgado sostuvo que “se llama la atención a la secretaría para que en lo sucesivo se abstenga de recibir y dar trámite a estas clases de peticiones”</w:t>
      </w:r>
      <w:r w:rsidR="00DB133E" w:rsidRPr="00093141">
        <w:rPr>
          <w:rStyle w:val="FootnoteReference"/>
          <w:rFonts w:asciiTheme="minorHAnsi" w:hAnsiTheme="minorHAnsi"/>
          <w:color w:val="000000"/>
          <w:sz w:val="20"/>
        </w:rPr>
        <w:footnoteReference w:id="21"/>
      </w:r>
      <w:r w:rsidR="00CF481D" w:rsidRPr="00093141">
        <w:rPr>
          <w:rFonts w:asciiTheme="minorHAnsi" w:hAnsiTheme="minorHAnsi"/>
          <w:color w:val="000000"/>
          <w:sz w:val="20"/>
        </w:rPr>
        <w:t>.</w:t>
      </w:r>
    </w:p>
    <w:p w14:paraId="332DC53E" w14:textId="77777777" w:rsidR="00CF481D" w:rsidRPr="00093141" w:rsidRDefault="00CF481D" w:rsidP="00CF481D">
      <w:pPr>
        <w:pStyle w:val="ListParagraph"/>
        <w:rPr>
          <w:color w:val="000000"/>
        </w:rPr>
      </w:pPr>
    </w:p>
    <w:p w14:paraId="7DF49883" w14:textId="24B1C204" w:rsidR="006A788F" w:rsidRPr="00093141" w:rsidRDefault="009D608F" w:rsidP="00774030">
      <w:pPr>
        <w:numPr>
          <w:ilvl w:val="0"/>
          <w:numId w:val="4"/>
        </w:numPr>
        <w:pBdr>
          <w:top w:val="nil"/>
          <w:left w:val="nil"/>
          <w:bottom w:val="nil"/>
          <w:right w:val="nil"/>
          <w:between w:val="nil"/>
        </w:pBdr>
        <w:tabs>
          <w:tab w:val="center" w:pos="360"/>
        </w:tabs>
        <w:ind w:left="0" w:firstLine="0"/>
        <w:jc w:val="both"/>
        <w:rPr>
          <w:color w:val="000000"/>
        </w:rPr>
      </w:pPr>
      <w:r w:rsidRPr="00093141">
        <w:rPr>
          <w:rFonts w:asciiTheme="minorHAnsi" w:hAnsiTheme="minorHAnsi"/>
          <w:color w:val="000000"/>
          <w:sz w:val="20"/>
        </w:rPr>
        <w:t xml:space="preserve">El 18 de septiembre </w:t>
      </w:r>
      <w:r w:rsidR="001F4DCE" w:rsidRPr="00093141">
        <w:rPr>
          <w:rFonts w:asciiTheme="minorHAnsi" w:hAnsiTheme="minorHAnsi"/>
          <w:color w:val="000000"/>
          <w:sz w:val="20"/>
        </w:rPr>
        <w:t xml:space="preserve">y </w:t>
      </w:r>
      <w:r w:rsidR="00CF481D" w:rsidRPr="00093141">
        <w:rPr>
          <w:rFonts w:asciiTheme="minorHAnsi" w:hAnsiTheme="minorHAnsi"/>
          <w:color w:val="000000"/>
          <w:sz w:val="20"/>
        </w:rPr>
        <w:t xml:space="preserve">4 de octubre de 1991 la </w:t>
      </w:r>
      <w:r w:rsidR="00C8482B" w:rsidRPr="00093141">
        <w:rPr>
          <w:rFonts w:asciiTheme="minorHAnsi" w:hAnsiTheme="minorHAnsi"/>
          <w:color w:val="000000"/>
          <w:sz w:val="20"/>
        </w:rPr>
        <w:t xml:space="preserve">señora </w:t>
      </w:r>
      <w:r w:rsidR="00DD167E" w:rsidRPr="00093141">
        <w:rPr>
          <w:rFonts w:asciiTheme="minorHAnsi" w:hAnsiTheme="minorHAnsi"/>
          <w:color w:val="000000"/>
          <w:sz w:val="20"/>
        </w:rPr>
        <w:t>Echeverría</w:t>
      </w:r>
      <w:r w:rsidR="00C8482B" w:rsidRPr="00093141">
        <w:rPr>
          <w:rFonts w:asciiTheme="minorHAnsi" w:hAnsiTheme="minorHAnsi"/>
          <w:color w:val="000000"/>
          <w:sz w:val="20"/>
        </w:rPr>
        <w:t xml:space="preserve"> </w:t>
      </w:r>
      <w:r w:rsidR="00A042FD" w:rsidRPr="00093141">
        <w:rPr>
          <w:rFonts w:asciiTheme="minorHAnsi" w:hAnsiTheme="minorHAnsi"/>
          <w:color w:val="000000"/>
          <w:sz w:val="20"/>
        </w:rPr>
        <w:t>presentó</w:t>
      </w:r>
      <w:r w:rsidR="00C8482B" w:rsidRPr="00093141">
        <w:rPr>
          <w:rFonts w:asciiTheme="minorHAnsi" w:hAnsiTheme="minorHAnsi"/>
          <w:color w:val="000000"/>
          <w:sz w:val="20"/>
        </w:rPr>
        <w:t xml:space="preserve"> dos escritos ante al Juzgado Segundo. </w:t>
      </w:r>
      <w:r w:rsidR="00A042FD" w:rsidRPr="00093141">
        <w:rPr>
          <w:rFonts w:asciiTheme="minorHAnsi" w:hAnsiTheme="minorHAnsi"/>
          <w:color w:val="000000"/>
          <w:sz w:val="20"/>
        </w:rPr>
        <w:t>I</w:t>
      </w:r>
      <w:r w:rsidR="00C8482B" w:rsidRPr="00093141">
        <w:rPr>
          <w:rFonts w:asciiTheme="minorHAnsi" w:hAnsiTheme="minorHAnsi"/>
          <w:color w:val="000000"/>
          <w:sz w:val="20"/>
        </w:rPr>
        <w:t>ndicó que ella era inocente y que su empresa no realizó ninguna acción ilegal. Explicó que el funcionario del Banco de la República que realizó la denuncia tenía un “ánim</w:t>
      </w:r>
      <w:r w:rsidR="00053201" w:rsidRPr="00093141">
        <w:rPr>
          <w:rFonts w:asciiTheme="minorHAnsi" w:hAnsiTheme="minorHAnsi"/>
          <w:color w:val="000000"/>
          <w:sz w:val="20"/>
        </w:rPr>
        <w:t xml:space="preserve">o revanchista” en contra de su cuñado, gerente de una de las empresas involucradas, debido a “diferencias” entre ambos. Indicó que al no aceptar su solicitud de práctica de pruebas se violó su derecho a la defensa. Agregó que la práctica de dichas pruebas resulta vital y “no son ineficaces ni impertinentes”. Respecto de su defensora de oficio, la señora </w:t>
      </w:r>
      <w:r w:rsidR="00DD167E" w:rsidRPr="00093141">
        <w:rPr>
          <w:rFonts w:asciiTheme="minorHAnsi" w:hAnsiTheme="minorHAnsi"/>
          <w:color w:val="000000"/>
          <w:sz w:val="20"/>
        </w:rPr>
        <w:t>Echeverría</w:t>
      </w:r>
      <w:r w:rsidR="00053201" w:rsidRPr="00093141">
        <w:rPr>
          <w:rFonts w:asciiTheme="minorHAnsi" w:hAnsiTheme="minorHAnsi"/>
          <w:color w:val="000000"/>
          <w:sz w:val="20"/>
        </w:rPr>
        <w:t xml:space="preserve"> sostuvo lo siguiente:</w:t>
      </w:r>
    </w:p>
    <w:p w14:paraId="2B8BD440" w14:textId="77777777" w:rsidR="006A788F" w:rsidRPr="00093141" w:rsidRDefault="006A788F" w:rsidP="006A788F">
      <w:pPr>
        <w:pStyle w:val="ListParagraph"/>
        <w:rPr>
          <w:color w:val="000000"/>
        </w:rPr>
      </w:pPr>
    </w:p>
    <w:p w14:paraId="2E5A5C10" w14:textId="135A1AF6" w:rsidR="006A788F" w:rsidRPr="00093141" w:rsidRDefault="006A788F" w:rsidP="00B52D24">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ind w:left="360" w:right="720"/>
        <w:jc w:val="both"/>
        <w:rPr>
          <w:rFonts w:asciiTheme="minorHAnsi" w:hAnsiTheme="minorHAnsi"/>
          <w:color w:val="000000"/>
          <w:sz w:val="18"/>
          <w:szCs w:val="18"/>
        </w:rPr>
      </w:pPr>
      <w:r w:rsidRPr="00093141">
        <w:rPr>
          <w:rFonts w:asciiTheme="minorHAnsi" w:hAnsiTheme="minorHAnsi"/>
          <w:color w:val="000000"/>
          <w:sz w:val="18"/>
          <w:szCs w:val="18"/>
        </w:rPr>
        <w:t xml:space="preserve">Ud. aduce que yo tengo abogado de oficio, gracias por recordarme esto; yo </w:t>
      </w:r>
      <w:r w:rsidR="0000209F" w:rsidRPr="00093141">
        <w:rPr>
          <w:rFonts w:asciiTheme="minorHAnsi" w:hAnsiTheme="minorHAnsi"/>
          <w:color w:val="000000"/>
          <w:sz w:val="18"/>
          <w:szCs w:val="18"/>
        </w:rPr>
        <w:t>sé</w:t>
      </w:r>
      <w:r w:rsidRPr="00093141">
        <w:rPr>
          <w:rFonts w:asciiTheme="minorHAnsi" w:hAnsiTheme="minorHAnsi"/>
          <w:color w:val="000000"/>
          <w:sz w:val="18"/>
          <w:szCs w:val="18"/>
        </w:rPr>
        <w:t xml:space="preserve"> muy </w:t>
      </w:r>
      <w:r w:rsidR="0000209F" w:rsidRPr="00093141">
        <w:rPr>
          <w:rFonts w:asciiTheme="minorHAnsi" w:hAnsiTheme="minorHAnsi"/>
          <w:color w:val="000000"/>
          <w:sz w:val="18"/>
          <w:szCs w:val="18"/>
        </w:rPr>
        <w:t>bien</w:t>
      </w:r>
      <w:r w:rsidRPr="00093141">
        <w:rPr>
          <w:rFonts w:asciiTheme="minorHAnsi" w:hAnsiTheme="minorHAnsi"/>
          <w:color w:val="000000"/>
          <w:sz w:val="18"/>
          <w:szCs w:val="18"/>
        </w:rPr>
        <w:t xml:space="preserve"> que soy procesada en ausencia, y para los fines de defensa tengo los mismos derechos que el abogado de oficio, no se olvide que </w:t>
      </w:r>
      <w:r w:rsidRPr="00093141">
        <w:rPr>
          <w:rFonts w:asciiTheme="minorHAnsi" w:hAnsiTheme="minorHAnsi"/>
          <w:color w:val="000000"/>
          <w:sz w:val="18"/>
          <w:szCs w:val="18"/>
        </w:rPr>
        <w:lastRenderedPageBreak/>
        <w:t>nadie mejor que uno puede llevar a cabo su defensa, ya que uno si conoce todas las intimidades del caso, por lo que le ruego, en lo sucesivo, darle curso</w:t>
      </w:r>
      <w:r w:rsidR="003B11CE" w:rsidRPr="00093141">
        <w:rPr>
          <w:rFonts w:asciiTheme="minorHAnsi" w:hAnsiTheme="minorHAnsi"/>
          <w:color w:val="000000"/>
          <w:sz w:val="18"/>
          <w:szCs w:val="18"/>
        </w:rPr>
        <w:t xml:space="preserve"> normal a todas mis peticiones</w:t>
      </w:r>
      <w:r w:rsidR="00421347" w:rsidRPr="00093141">
        <w:rPr>
          <w:rStyle w:val="FootnoteReference"/>
          <w:rFonts w:asciiTheme="minorHAnsi" w:hAnsiTheme="minorHAnsi"/>
          <w:color w:val="000000"/>
          <w:sz w:val="18"/>
          <w:szCs w:val="18"/>
        </w:rPr>
        <w:footnoteReference w:id="22"/>
      </w:r>
      <w:r w:rsidRPr="00093141">
        <w:rPr>
          <w:rFonts w:asciiTheme="minorHAnsi" w:hAnsiTheme="minorHAnsi"/>
          <w:color w:val="000000"/>
          <w:sz w:val="18"/>
          <w:szCs w:val="18"/>
        </w:rPr>
        <w:t>.</w:t>
      </w:r>
    </w:p>
    <w:p w14:paraId="31CFD954" w14:textId="77777777" w:rsidR="00AA5984" w:rsidRPr="00093141" w:rsidRDefault="00AA5984">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Cambria" w:eastAsia="Cambria" w:hAnsi="Cambria" w:cs="Cambria"/>
          <w:sz w:val="20"/>
          <w:szCs w:val="20"/>
        </w:rPr>
      </w:pPr>
    </w:p>
    <w:p w14:paraId="223847B0" w14:textId="2C3DBE6C" w:rsidR="00B56C4D" w:rsidRPr="00093141" w:rsidRDefault="00FD5390" w:rsidP="001F1F40">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eastAsia="Cambria" w:hAnsi="Cambria" w:cs="Cambria"/>
          <w:color w:val="000000"/>
          <w:sz w:val="20"/>
          <w:szCs w:val="20"/>
        </w:rPr>
        <w:t>El 30 de o</w:t>
      </w:r>
      <w:r w:rsidR="0028287B" w:rsidRPr="00093141">
        <w:rPr>
          <w:rFonts w:ascii="Cambria" w:eastAsia="Cambria" w:hAnsi="Cambria" w:cs="Cambria"/>
          <w:color w:val="000000"/>
          <w:sz w:val="20"/>
          <w:szCs w:val="20"/>
        </w:rPr>
        <w:t xml:space="preserve">ctubre de 1991 </w:t>
      </w:r>
      <w:r w:rsidR="002B1715" w:rsidRPr="00093141">
        <w:rPr>
          <w:rFonts w:ascii="Cambria" w:eastAsia="Cambria" w:hAnsi="Cambria" w:cs="Cambria"/>
          <w:color w:val="000000"/>
          <w:sz w:val="20"/>
          <w:szCs w:val="20"/>
        </w:rPr>
        <w:t xml:space="preserve">el Juzgado </w:t>
      </w:r>
      <w:r w:rsidR="002B1715" w:rsidRPr="00093141">
        <w:rPr>
          <w:rFonts w:ascii="Cambria" w:eastAsia="Cambria" w:hAnsi="Cambria" w:cs="Cambria"/>
          <w:sz w:val="20"/>
          <w:szCs w:val="20"/>
        </w:rPr>
        <w:t xml:space="preserve">Segundo </w:t>
      </w:r>
      <w:r w:rsidR="002B1715" w:rsidRPr="00093141">
        <w:rPr>
          <w:rFonts w:ascii="Cambria" w:eastAsia="Cambria" w:hAnsi="Cambria" w:cs="Cambria"/>
          <w:color w:val="000000"/>
          <w:sz w:val="20"/>
          <w:szCs w:val="20"/>
        </w:rPr>
        <w:t xml:space="preserve">de Instrucción Criminal emitió </w:t>
      </w:r>
      <w:r w:rsidR="0028287B" w:rsidRPr="00093141">
        <w:rPr>
          <w:rFonts w:ascii="Cambria" w:eastAsia="Cambria" w:hAnsi="Cambria" w:cs="Cambria"/>
          <w:color w:val="000000"/>
          <w:sz w:val="20"/>
          <w:szCs w:val="20"/>
        </w:rPr>
        <w:t>una resolución de a</w:t>
      </w:r>
      <w:r w:rsidR="002B1715" w:rsidRPr="00093141">
        <w:rPr>
          <w:rFonts w:ascii="Cambria" w:eastAsia="Cambria" w:hAnsi="Cambria" w:cs="Cambria"/>
          <w:color w:val="000000"/>
          <w:sz w:val="20"/>
          <w:szCs w:val="20"/>
        </w:rPr>
        <w:t xml:space="preserve">cusación, </w:t>
      </w:r>
      <w:r w:rsidR="0028287B" w:rsidRPr="00093141">
        <w:rPr>
          <w:rFonts w:ascii="Cambria" w:eastAsia="Cambria" w:hAnsi="Cambria" w:cs="Cambria"/>
          <w:color w:val="000000"/>
          <w:sz w:val="20"/>
          <w:szCs w:val="20"/>
        </w:rPr>
        <w:t>en donde identificó a catorce personas, incluyend</w:t>
      </w:r>
      <w:r w:rsidR="003B11CE" w:rsidRPr="00093141">
        <w:rPr>
          <w:rFonts w:ascii="Cambria" w:eastAsia="Cambria" w:hAnsi="Cambria" w:cs="Cambria"/>
          <w:color w:val="000000"/>
          <w:sz w:val="20"/>
          <w:szCs w:val="20"/>
        </w:rPr>
        <w:t xml:space="preserve">o a la señora </w:t>
      </w:r>
      <w:r w:rsidR="00DD167E" w:rsidRPr="00093141">
        <w:rPr>
          <w:rFonts w:ascii="Cambria" w:eastAsia="Cambria" w:hAnsi="Cambria" w:cs="Cambria"/>
          <w:color w:val="000000"/>
          <w:sz w:val="20"/>
          <w:szCs w:val="20"/>
        </w:rPr>
        <w:t>Echeverría</w:t>
      </w:r>
      <w:r w:rsidR="003B11CE" w:rsidRPr="00093141">
        <w:rPr>
          <w:rFonts w:ascii="Cambria" w:eastAsia="Cambria" w:hAnsi="Cambria" w:cs="Cambria"/>
          <w:color w:val="000000"/>
          <w:sz w:val="20"/>
          <w:szCs w:val="20"/>
        </w:rPr>
        <w:t xml:space="preserve">, como </w:t>
      </w:r>
      <w:r w:rsidR="0028287B" w:rsidRPr="00093141">
        <w:rPr>
          <w:rFonts w:ascii="Cambria" w:eastAsia="Cambria" w:hAnsi="Cambria" w:cs="Cambria"/>
          <w:color w:val="000000"/>
          <w:sz w:val="20"/>
          <w:szCs w:val="20"/>
        </w:rPr>
        <w:t>autor</w:t>
      </w:r>
      <w:r w:rsidR="0000209F" w:rsidRPr="00093141">
        <w:rPr>
          <w:rFonts w:ascii="Cambria" w:eastAsia="Cambria" w:hAnsi="Cambria" w:cs="Cambria"/>
          <w:color w:val="000000"/>
          <w:sz w:val="20"/>
          <w:szCs w:val="20"/>
        </w:rPr>
        <w:t>es</w:t>
      </w:r>
      <w:r w:rsidR="0028287B" w:rsidRPr="00093141">
        <w:rPr>
          <w:rFonts w:ascii="Cambria" w:eastAsia="Cambria" w:hAnsi="Cambria" w:cs="Cambria"/>
          <w:color w:val="000000"/>
          <w:sz w:val="20"/>
          <w:szCs w:val="20"/>
        </w:rPr>
        <w:t xml:space="preserve"> </w:t>
      </w:r>
      <w:r w:rsidR="003B11CE" w:rsidRPr="00093141">
        <w:rPr>
          <w:rFonts w:ascii="Cambria" w:eastAsia="Cambria" w:hAnsi="Cambria" w:cs="Cambria"/>
          <w:color w:val="000000"/>
          <w:sz w:val="20"/>
          <w:szCs w:val="20"/>
        </w:rPr>
        <w:t>de los delitos de</w:t>
      </w:r>
      <w:r w:rsidR="003B11CE" w:rsidRPr="00093141">
        <w:rPr>
          <w:rFonts w:ascii="Cambria" w:eastAsia="Cambria" w:hAnsi="Cambria" w:cs="Cambria"/>
          <w:color w:val="000000"/>
          <w:sz w:val="20"/>
          <w:szCs w:val="20"/>
          <w:lang w:val="es-US"/>
        </w:rPr>
        <w:t xml:space="preserve"> falsedad material en documento privado, </w:t>
      </w:r>
      <w:r w:rsidR="00951C9B" w:rsidRPr="00093141">
        <w:rPr>
          <w:rFonts w:ascii="Cambria" w:eastAsia="Cambria" w:hAnsi="Cambria" w:cs="Cambria"/>
          <w:color w:val="000000"/>
          <w:sz w:val="20"/>
          <w:szCs w:val="20"/>
          <w:lang w:val="es-US"/>
        </w:rPr>
        <w:t xml:space="preserve">exportación ficticia, </w:t>
      </w:r>
      <w:r w:rsidR="003B11CE" w:rsidRPr="00093141">
        <w:rPr>
          <w:rFonts w:ascii="Cambria" w:eastAsia="Cambria" w:hAnsi="Cambria" w:cs="Cambria"/>
          <w:color w:val="000000"/>
          <w:sz w:val="20"/>
          <w:szCs w:val="20"/>
          <w:lang w:val="es-US"/>
        </w:rPr>
        <w:t>falsedad ideológica y estafa</w:t>
      </w:r>
      <w:r w:rsidR="003B11CE" w:rsidRPr="00093141">
        <w:rPr>
          <w:rStyle w:val="FootnoteReference"/>
          <w:rFonts w:ascii="Cambria" w:eastAsia="Cambria" w:hAnsi="Cambria" w:cs="Cambria"/>
          <w:color w:val="000000"/>
          <w:sz w:val="20"/>
          <w:szCs w:val="20"/>
          <w:lang w:val="es-US"/>
        </w:rPr>
        <w:footnoteReference w:id="23"/>
      </w:r>
      <w:r w:rsidR="003B11CE" w:rsidRPr="00093141">
        <w:rPr>
          <w:rFonts w:ascii="Cambria" w:eastAsia="Cambria" w:hAnsi="Cambria" w:cs="Cambria"/>
          <w:color w:val="000000"/>
          <w:sz w:val="20"/>
          <w:szCs w:val="20"/>
          <w:lang w:val="es-US"/>
        </w:rPr>
        <w:t xml:space="preserve">. </w:t>
      </w:r>
      <w:r w:rsidR="00951C9B" w:rsidRPr="00093141">
        <w:rPr>
          <w:rFonts w:ascii="Cambria" w:hAnsi="Cambria"/>
          <w:color w:val="000000"/>
          <w:sz w:val="20"/>
        </w:rPr>
        <w:t xml:space="preserve">El 25 de noviembre de 1991 se notificó dicha resolución a la defensora pública de la señora </w:t>
      </w:r>
      <w:r w:rsidR="00DD167E" w:rsidRPr="00093141">
        <w:rPr>
          <w:rFonts w:ascii="Cambria" w:hAnsi="Cambria"/>
          <w:color w:val="000000"/>
          <w:sz w:val="20"/>
        </w:rPr>
        <w:t>Echeverría</w:t>
      </w:r>
      <w:r w:rsidR="00951C9B" w:rsidRPr="00093141">
        <w:rPr>
          <w:rFonts w:ascii="Cambria" w:hAnsi="Cambria"/>
          <w:color w:val="000000"/>
          <w:sz w:val="20"/>
        </w:rPr>
        <w:t>, Filomena Urbina</w:t>
      </w:r>
      <w:r w:rsidR="00951C9B" w:rsidRPr="00093141">
        <w:rPr>
          <w:rStyle w:val="FootnoteReference"/>
          <w:rFonts w:ascii="Cambria" w:hAnsi="Cambria"/>
          <w:color w:val="000000"/>
          <w:sz w:val="20"/>
        </w:rPr>
        <w:footnoteReference w:id="24"/>
      </w:r>
      <w:r w:rsidR="00951C9B" w:rsidRPr="00093141">
        <w:rPr>
          <w:rFonts w:ascii="Cambria" w:hAnsi="Cambria"/>
          <w:color w:val="000000"/>
          <w:sz w:val="20"/>
        </w:rPr>
        <w:t xml:space="preserve">. La CIDH toma nota de que la defensora no apeló dicha resolución. El 26 de junio de 1992 </w:t>
      </w:r>
      <w:r w:rsidR="00B56C4D" w:rsidRPr="00093141">
        <w:rPr>
          <w:rFonts w:ascii="Cambria" w:hAnsi="Cambria"/>
          <w:color w:val="000000"/>
          <w:sz w:val="20"/>
        </w:rPr>
        <w:t>la Sala Penal de Decisión del Tribunal Supremo d</w:t>
      </w:r>
      <w:r w:rsidR="00054124" w:rsidRPr="00093141">
        <w:rPr>
          <w:rFonts w:ascii="Cambria" w:hAnsi="Cambria"/>
          <w:color w:val="000000"/>
          <w:sz w:val="20"/>
        </w:rPr>
        <w:t>e</w:t>
      </w:r>
      <w:r w:rsidR="00B56C4D" w:rsidRPr="00093141">
        <w:rPr>
          <w:rFonts w:ascii="Cambria" w:hAnsi="Cambria"/>
          <w:color w:val="000000"/>
          <w:sz w:val="20"/>
        </w:rPr>
        <w:t>l</w:t>
      </w:r>
      <w:r w:rsidR="00951C9B" w:rsidRPr="00093141">
        <w:rPr>
          <w:rFonts w:ascii="Cambria" w:hAnsi="Cambria"/>
          <w:color w:val="000000"/>
          <w:sz w:val="20"/>
        </w:rPr>
        <w:t xml:space="preserve"> Distrito Judicial confirmó la resolución de a</w:t>
      </w:r>
      <w:r w:rsidR="00B56C4D" w:rsidRPr="00093141">
        <w:rPr>
          <w:rFonts w:ascii="Cambria" w:hAnsi="Cambria"/>
          <w:color w:val="000000"/>
          <w:sz w:val="20"/>
        </w:rPr>
        <w:t xml:space="preserve">cusación </w:t>
      </w:r>
      <w:r w:rsidR="00951C9B" w:rsidRPr="00093141">
        <w:rPr>
          <w:rFonts w:ascii="Cambria" w:hAnsi="Cambria"/>
          <w:color w:val="000000"/>
          <w:sz w:val="20"/>
        </w:rPr>
        <w:t>respecto de la señora</w:t>
      </w:r>
      <w:r w:rsidR="00B56C4D" w:rsidRPr="00093141">
        <w:rPr>
          <w:rFonts w:ascii="Cambria" w:hAnsi="Cambria"/>
          <w:color w:val="000000"/>
          <w:sz w:val="20"/>
        </w:rPr>
        <w:t xml:space="preserve"> Echeverría</w:t>
      </w:r>
      <w:r w:rsidR="00B53FF4" w:rsidRPr="00093141">
        <w:rPr>
          <w:rStyle w:val="FootnoteReference"/>
          <w:rFonts w:ascii="Cambria" w:hAnsi="Cambria"/>
          <w:color w:val="000000"/>
          <w:sz w:val="20"/>
        </w:rPr>
        <w:footnoteReference w:id="25"/>
      </w:r>
      <w:r w:rsidR="00B56C4D" w:rsidRPr="00093141">
        <w:rPr>
          <w:rFonts w:ascii="Cambria" w:hAnsi="Cambria"/>
          <w:color w:val="000000"/>
          <w:sz w:val="20"/>
        </w:rPr>
        <w:t xml:space="preserve">. </w:t>
      </w:r>
    </w:p>
    <w:p w14:paraId="6422E561" w14:textId="77777777" w:rsidR="00A03FBD" w:rsidRPr="00093141" w:rsidRDefault="00A03FBD" w:rsidP="00A03FBD">
      <w:pPr>
        <w:pStyle w:val="ListParagraph"/>
        <w:rPr>
          <w:rFonts w:ascii="Cambria" w:hAnsi="Cambria"/>
          <w:color w:val="000000"/>
          <w:sz w:val="20"/>
        </w:rPr>
      </w:pPr>
    </w:p>
    <w:p w14:paraId="29C6AE27" w14:textId="59AB8BC6" w:rsidR="00A03FBD" w:rsidRPr="00093141" w:rsidRDefault="00951C9B" w:rsidP="00774030">
      <w:pPr>
        <w:numPr>
          <w:ilvl w:val="0"/>
          <w:numId w:val="4"/>
        </w:numPr>
        <w:pBdr>
          <w:top w:val="nil"/>
          <w:left w:val="nil"/>
          <w:bottom w:val="nil"/>
          <w:right w:val="nil"/>
          <w:between w:val="nil"/>
        </w:pBdr>
        <w:tabs>
          <w:tab w:val="center" w:pos="360"/>
        </w:tabs>
        <w:ind w:left="0" w:firstLine="0"/>
        <w:jc w:val="both"/>
        <w:rPr>
          <w:rFonts w:asciiTheme="minorHAnsi" w:hAnsiTheme="minorHAnsi"/>
          <w:color w:val="000000"/>
          <w:sz w:val="20"/>
          <w:szCs w:val="20"/>
        </w:rPr>
      </w:pPr>
      <w:r w:rsidRPr="00093141">
        <w:rPr>
          <w:rFonts w:ascii="Cambria" w:hAnsi="Cambria"/>
          <w:color w:val="000000"/>
          <w:sz w:val="20"/>
        </w:rPr>
        <w:t>El</w:t>
      </w:r>
      <w:r w:rsidR="00A03FBD" w:rsidRPr="00093141">
        <w:rPr>
          <w:rFonts w:ascii="Cambria" w:hAnsi="Cambria"/>
          <w:color w:val="000000"/>
          <w:sz w:val="20"/>
        </w:rPr>
        <w:t xml:space="preserve"> 28 de julio de 1992 la señora Echeverría presentó ante el Juez Cuarto Penal de Circuito un memorial donde </w:t>
      </w:r>
      <w:r w:rsidR="00650407" w:rsidRPr="00093141">
        <w:rPr>
          <w:rFonts w:ascii="Cambria" w:hAnsi="Cambria"/>
          <w:color w:val="000000"/>
          <w:sz w:val="20"/>
        </w:rPr>
        <w:t>informó que</w:t>
      </w:r>
      <w:r w:rsidR="00A03FBD" w:rsidRPr="00093141">
        <w:rPr>
          <w:rFonts w:ascii="Cambria" w:hAnsi="Cambria"/>
          <w:color w:val="000000"/>
          <w:sz w:val="20"/>
        </w:rPr>
        <w:t xml:space="preserve"> Jairo Arbeláez Mendoza </w:t>
      </w:r>
      <w:r w:rsidR="00650407" w:rsidRPr="00093141">
        <w:rPr>
          <w:rFonts w:ascii="Cambria" w:hAnsi="Cambria"/>
          <w:color w:val="000000"/>
          <w:sz w:val="20"/>
        </w:rPr>
        <w:t>asumiría su</w:t>
      </w:r>
      <w:r w:rsidR="00A03FBD" w:rsidRPr="00093141">
        <w:rPr>
          <w:rFonts w:ascii="Cambria" w:hAnsi="Cambria"/>
          <w:color w:val="000000"/>
          <w:sz w:val="20"/>
        </w:rPr>
        <w:t xml:space="preserve"> defensa en el juicio. </w:t>
      </w:r>
      <w:r w:rsidR="00650407" w:rsidRPr="00093141">
        <w:rPr>
          <w:rFonts w:ascii="Cambria" w:hAnsi="Cambria"/>
          <w:color w:val="000000"/>
          <w:sz w:val="20"/>
        </w:rPr>
        <w:t>E</w:t>
      </w:r>
      <w:r w:rsidR="00A03FBD" w:rsidRPr="00093141">
        <w:rPr>
          <w:rFonts w:ascii="Cambria" w:hAnsi="Cambria"/>
          <w:color w:val="000000"/>
          <w:sz w:val="20"/>
        </w:rPr>
        <w:t>l 19 de agosto</w:t>
      </w:r>
      <w:r w:rsidR="00650407" w:rsidRPr="00093141">
        <w:rPr>
          <w:rFonts w:ascii="Cambria" w:hAnsi="Cambria"/>
          <w:color w:val="000000"/>
          <w:sz w:val="20"/>
        </w:rPr>
        <w:t xml:space="preserve"> del mismo año</w:t>
      </w:r>
      <w:r w:rsidR="00A03FBD" w:rsidRPr="00093141">
        <w:rPr>
          <w:rFonts w:ascii="Cambria" w:hAnsi="Cambria"/>
          <w:color w:val="000000"/>
          <w:sz w:val="20"/>
        </w:rPr>
        <w:t xml:space="preserve"> el señor Arbeláez tomó </w:t>
      </w:r>
      <w:r w:rsidR="00A03FBD" w:rsidRPr="00093141">
        <w:rPr>
          <w:rFonts w:asciiTheme="minorHAnsi" w:hAnsiTheme="minorHAnsi"/>
          <w:color w:val="000000"/>
          <w:sz w:val="20"/>
          <w:szCs w:val="20"/>
        </w:rPr>
        <w:t>posesión como defensor</w:t>
      </w:r>
      <w:r w:rsidR="00804A58" w:rsidRPr="00093141">
        <w:rPr>
          <w:rStyle w:val="FootnoteReference"/>
          <w:rFonts w:asciiTheme="minorHAnsi" w:hAnsiTheme="minorHAnsi"/>
          <w:color w:val="000000"/>
          <w:sz w:val="20"/>
          <w:szCs w:val="20"/>
        </w:rPr>
        <w:footnoteReference w:id="26"/>
      </w:r>
      <w:r w:rsidR="00A03FBD" w:rsidRPr="00093141">
        <w:rPr>
          <w:rFonts w:asciiTheme="minorHAnsi" w:hAnsiTheme="minorHAnsi"/>
          <w:color w:val="000000"/>
          <w:sz w:val="20"/>
          <w:szCs w:val="20"/>
        </w:rPr>
        <w:t xml:space="preserve">. </w:t>
      </w:r>
      <w:r w:rsidR="00650407" w:rsidRPr="00093141">
        <w:rPr>
          <w:rFonts w:asciiTheme="minorHAnsi" w:hAnsiTheme="minorHAnsi"/>
          <w:color w:val="000000"/>
          <w:sz w:val="20"/>
          <w:szCs w:val="20"/>
        </w:rPr>
        <w:t>El 1 de julio de 1993 el señor Arbeláez informó al Juez Cuarto que designaba como defensor suplente para actuar en la etapa de juicio a Juvenal Valero Bencardino</w:t>
      </w:r>
      <w:r w:rsidR="00650407" w:rsidRPr="00093141">
        <w:rPr>
          <w:rStyle w:val="FootnoteReference"/>
          <w:rFonts w:asciiTheme="minorHAnsi" w:hAnsiTheme="minorHAnsi"/>
          <w:color w:val="000000"/>
          <w:sz w:val="20"/>
          <w:szCs w:val="20"/>
        </w:rPr>
        <w:footnoteReference w:id="27"/>
      </w:r>
      <w:r w:rsidR="00650407" w:rsidRPr="00093141">
        <w:rPr>
          <w:rFonts w:asciiTheme="minorHAnsi" w:hAnsiTheme="minorHAnsi"/>
          <w:color w:val="000000"/>
          <w:sz w:val="20"/>
          <w:szCs w:val="20"/>
        </w:rPr>
        <w:t>.</w:t>
      </w:r>
    </w:p>
    <w:p w14:paraId="42F6C68E" w14:textId="77777777" w:rsidR="003670BA" w:rsidRPr="00093141" w:rsidRDefault="003670BA" w:rsidP="003670BA">
      <w:pPr>
        <w:pBdr>
          <w:top w:val="none" w:sz="0" w:space="0" w:color="000000"/>
          <w:left w:val="none" w:sz="0" w:space="0" w:color="000000"/>
          <w:bottom w:val="none" w:sz="0" w:space="0" w:color="000000"/>
          <w:right w:val="none" w:sz="0" w:space="0" w:color="000000"/>
          <w:between w:val="none" w:sz="0" w:space="0" w:color="000000"/>
        </w:pBdr>
        <w:tabs>
          <w:tab w:val="left" w:pos="720"/>
          <w:tab w:val="left" w:pos="1440"/>
        </w:tabs>
        <w:jc w:val="both"/>
        <w:rPr>
          <w:rFonts w:asciiTheme="minorHAnsi" w:hAnsiTheme="minorHAnsi"/>
          <w:color w:val="000000"/>
          <w:sz w:val="20"/>
          <w:szCs w:val="20"/>
        </w:rPr>
      </w:pPr>
    </w:p>
    <w:p w14:paraId="7F52012C" w14:textId="28184D1C" w:rsidR="00CC0E50" w:rsidRPr="00093141" w:rsidRDefault="003670BA" w:rsidP="00BE55B5">
      <w:pPr>
        <w:numPr>
          <w:ilvl w:val="0"/>
          <w:numId w:val="4"/>
        </w:numPr>
        <w:pBdr>
          <w:top w:val="nil"/>
          <w:left w:val="nil"/>
          <w:bottom w:val="nil"/>
          <w:right w:val="nil"/>
          <w:between w:val="nil"/>
        </w:pBdr>
        <w:tabs>
          <w:tab w:val="center" w:pos="360"/>
        </w:tabs>
        <w:ind w:left="0" w:firstLine="0"/>
        <w:jc w:val="both"/>
        <w:rPr>
          <w:rFonts w:asciiTheme="minorHAnsi" w:hAnsiTheme="minorHAnsi"/>
          <w:color w:val="000000"/>
          <w:sz w:val="20"/>
          <w:szCs w:val="20"/>
        </w:rPr>
      </w:pPr>
      <w:r w:rsidRPr="00093141">
        <w:rPr>
          <w:rFonts w:asciiTheme="minorHAnsi" w:hAnsiTheme="minorHAnsi"/>
          <w:color w:val="000000"/>
          <w:sz w:val="20"/>
          <w:szCs w:val="20"/>
        </w:rPr>
        <w:t>El</w:t>
      </w:r>
      <w:r w:rsidR="00C90E06" w:rsidRPr="00093141">
        <w:rPr>
          <w:rFonts w:asciiTheme="minorHAnsi" w:hAnsiTheme="minorHAnsi"/>
          <w:color w:val="000000"/>
          <w:sz w:val="20"/>
          <w:szCs w:val="20"/>
        </w:rPr>
        <w:t xml:space="preserve"> 15</w:t>
      </w:r>
      <w:r w:rsidR="00103AEA" w:rsidRPr="00093141">
        <w:rPr>
          <w:rFonts w:asciiTheme="minorHAnsi" w:hAnsiTheme="minorHAnsi"/>
          <w:color w:val="000000"/>
          <w:sz w:val="20"/>
          <w:szCs w:val="20"/>
        </w:rPr>
        <w:t xml:space="preserve"> de septiembre de 1993</w:t>
      </w:r>
      <w:r w:rsidR="00CB0A65" w:rsidRPr="00093141">
        <w:rPr>
          <w:rFonts w:asciiTheme="minorHAnsi" w:hAnsiTheme="minorHAnsi"/>
          <w:color w:val="000000"/>
          <w:sz w:val="20"/>
          <w:szCs w:val="20"/>
        </w:rPr>
        <w:t xml:space="preserve"> el </w:t>
      </w:r>
      <w:r w:rsidR="00103AEA" w:rsidRPr="00093141">
        <w:rPr>
          <w:rFonts w:asciiTheme="minorHAnsi" w:hAnsiTheme="minorHAnsi"/>
          <w:color w:val="000000"/>
          <w:sz w:val="20"/>
          <w:szCs w:val="20"/>
        </w:rPr>
        <w:t>señor</w:t>
      </w:r>
      <w:r w:rsidR="00CB0A65" w:rsidRPr="00093141">
        <w:rPr>
          <w:rFonts w:asciiTheme="minorHAnsi" w:hAnsiTheme="minorHAnsi"/>
          <w:color w:val="000000"/>
          <w:sz w:val="20"/>
          <w:szCs w:val="20"/>
        </w:rPr>
        <w:t xml:space="preserve"> Arbeláez solicitó </w:t>
      </w:r>
      <w:r w:rsidR="00427A26" w:rsidRPr="00093141">
        <w:rPr>
          <w:rFonts w:asciiTheme="minorHAnsi" w:hAnsiTheme="minorHAnsi"/>
          <w:color w:val="000000"/>
          <w:sz w:val="20"/>
          <w:szCs w:val="20"/>
        </w:rPr>
        <w:t>al Juez Cuarto una copia del expediente del proceso</w:t>
      </w:r>
      <w:r w:rsidR="00CB0A65" w:rsidRPr="00093141">
        <w:rPr>
          <w:rStyle w:val="FootnoteReference"/>
          <w:rFonts w:asciiTheme="minorHAnsi" w:hAnsiTheme="minorHAnsi"/>
          <w:color w:val="000000"/>
          <w:sz w:val="20"/>
          <w:szCs w:val="20"/>
        </w:rPr>
        <w:footnoteReference w:id="28"/>
      </w:r>
      <w:r w:rsidRPr="00093141">
        <w:rPr>
          <w:rFonts w:asciiTheme="minorHAnsi" w:hAnsiTheme="minorHAnsi"/>
          <w:color w:val="000000"/>
          <w:sz w:val="20"/>
          <w:szCs w:val="20"/>
        </w:rPr>
        <w:t xml:space="preserve">. </w:t>
      </w:r>
      <w:r w:rsidR="00427A26" w:rsidRPr="00093141">
        <w:rPr>
          <w:rFonts w:asciiTheme="minorHAnsi" w:hAnsiTheme="minorHAnsi"/>
          <w:color w:val="000000"/>
          <w:sz w:val="20"/>
          <w:szCs w:val="20"/>
        </w:rPr>
        <w:t>La CIDH no tiene conocimiento sobre si dicha solicit</w:t>
      </w:r>
      <w:r w:rsidR="00DC6F88" w:rsidRPr="00093141">
        <w:rPr>
          <w:rFonts w:asciiTheme="minorHAnsi" w:hAnsiTheme="minorHAnsi"/>
          <w:color w:val="000000"/>
          <w:sz w:val="20"/>
          <w:szCs w:val="20"/>
        </w:rPr>
        <w:t>u</w:t>
      </w:r>
      <w:r w:rsidR="00427A26" w:rsidRPr="00093141">
        <w:rPr>
          <w:rFonts w:asciiTheme="minorHAnsi" w:hAnsiTheme="minorHAnsi"/>
          <w:color w:val="000000"/>
          <w:sz w:val="20"/>
          <w:szCs w:val="20"/>
        </w:rPr>
        <w:t>d fue respondida. Asimismo</w:t>
      </w:r>
      <w:r w:rsidRPr="00093141">
        <w:rPr>
          <w:rFonts w:asciiTheme="minorHAnsi" w:hAnsiTheme="minorHAnsi"/>
          <w:color w:val="000000"/>
          <w:sz w:val="20"/>
          <w:szCs w:val="20"/>
        </w:rPr>
        <w:t xml:space="preserve">, el </w:t>
      </w:r>
      <w:r w:rsidR="00427A26" w:rsidRPr="00093141">
        <w:rPr>
          <w:rFonts w:asciiTheme="minorHAnsi" w:hAnsiTheme="minorHAnsi"/>
          <w:color w:val="000000"/>
          <w:sz w:val="20"/>
          <w:szCs w:val="20"/>
        </w:rPr>
        <w:t>señor Valero</w:t>
      </w:r>
      <w:r w:rsidRPr="00093141">
        <w:rPr>
          <w:rFonts w:asciiTheme="minorHAnsi" w:hAnsiTheme="minorHAnsi"/>
          <w:color w:val="000000"/>
          <w:sz w:val="20"/>
          <w:szCs w:val="20"/>
        </w:rPr>
        <w:t xml:space="preserve"> presentó </w:t>
      </w:r>
      <w:r w:rsidR="00427A26" w:rsidRPr="00093141">
        <w:rPr>
          <w:rFonts w:asciiTheme="minorHAnsi" w:hAnsiTheme="minorHAnsi"/>
          <w:color w:val="000000"/>
          <w:sz w:val="20"/>
          <w:szCs w:val="20"/>
        </w:rPr>
        <w:t xml:space="preserve">una </w:t>
      </w:r>
      <w:r w:rsidRPr="00093141">
        <w:rPr>
          <w:rFonts w:asciiTheme="minorHAnsi" w:hAnsiTheme="minorHAnsi"/>
          <w:color w:val="000000"/>
          <w:sz w:val="20"/>
          <w:szCs w:val="20"/>
        </w:rPr>
        <w:t xml:space="preserve">solicitud </w:t>
      </w:r>
      <w:r w:rsidR="00427A26" w:rsidRPr="00093141">
        <w:rPr>
          <w:rFonts w:asciiTheme="minorHAnsi" w:hAnsiTheme="minorHAnsi"/>
          <w:color w:val="000000"/>
          <w:sz w:val="20"/>
          <w:szCs w:val="20"/>
        </w:rPr>
        <w:t>para que se otorgue</w:t>
      </w:r>
      <w:r w:rsidRPr="00093141">
        <w:rPr>
          <w:rFonts w:asciiTheme="minorHAnsi" w:hAnsiTheme="minorHAnsi"/>
          <w:color w:val="000000"/>
          <w:sz w:val="20"/>
          <w:szCs w:val="20"/>
        </w:rPr>
        <w:t xml:space="preserve"> detención domiciliaria </w:t>
      </w:r>
      <w:r w:rsidR="00B54A83" w:rsidRPr="00093141">
        <w:rPr>
          <w:rFonts w:asciiTheme="minorHAnsi" w:hAnsiTheme="minorHAnsi"/>
          <w:color w:val="000000"/>
          <w:sz w:val="20"/>
          <w:szCs w:val="20"/>
        </w:rPr>
        <w:t xml:space="preserve">de la señora Echeverría </w:t>
      </w:r>
      <w:r w:rsidR="00427A26" w:rsidRPr="00093141">
        <w:rPr>
          <w:rFonts w:asciiTheme="minorHAnsi" w:hAnsiTheme="minorHAnsi"/>
          <w:color w:val="000000"/>
          <w:sz w:val="20"/>
          <w:szCs w:val="20"/>
        </w:rPr>
        <w:t>debido a</w:t>
      </w:r>
      <w:r w:rsidR="00B54A83" w:rsidRPr="00093141">
        <w:rPr>
          <w:rFonts w:asciiTheme="minorHAnsi" w:hAnsiTheme="minorHAnsi"/>
          <w:color w:val="000000"/>
          <w:sz w:val="20"/>
          <w:szCs w:val="20"/>
        </w:rPr>
        <w:t xml:space="preserve"> </w:t>
      </w:r>
      <w:r w:rsidR="00427A26" w:rsidRPr="00093141">
        <w:rPr>
          <w:rFonts w:asciiTheme="minorHAnsi" w:hAnsiTheme="minorHAnsi"/>
          <w:color w:val="000000"/>
          <w:sz w:val="20"/>
          <w:szCs w:val="20"/>
        </w:rPr>
        <w:t>“</w:t>
      </w:r>
      <w:r w:rsidR="00B54A83" w:rsidRPr="00093141">
        <w:rPr>
          <w:rFonts w:asciiTheme="minorHAnsi" w:hAnsiTheme="minorHAnsi"/>
          <w:color w:val="000000"/>
          <w:sz w:val="20"/>
          <w:szCs w:val="20"/>
        </w:rPr>
        <w:t xml:space="preserve">la precariedad económica </w:t>
      </w:r>
      <w:r w:rsidRPr="00093141">
        <w:rPr>
          <w:rFonts w:asciiTheme="minorHAnsi" w:hAnsiTheme="minorHAnsi"/>
          <w:color w:val="000000"/>
          <w:sz w:val="20"/>
          <w:szCs w:val="20"/>
        </w:rPr>
        <w:t>de la señora</w:t>
      </w:r>
      <w:r w:rsidR="00427A26" w:rsidRPr="00093141">
        <w:rPr>
          <w:rFonts w:asciiTheme="minorHAnsi" w:hAnsiTheme="minorHAnsi"/>
          <w:color w:val="000000"/>
          <w:sz w:val="20"/>
          <w:szCs w:val="20"/>
        </w:rPr>
        <w:t>”</w:t>
      </w:r>
      <w:r w:rsidR="00B328E1" w:rsidRPr="00093141">
        <w:rPr>
          <w:rStyle w:val="FootnoteReference"/>
          <w:rFonts w:asciiTheme="minorHAnsi" w:hAnsiTheme="minorHAnsi"/>
          <w:color w:val="000000"/>
          <w:sz w:val="20"/>
          <w:szCs w:val="20"/>
        </w:rPr>
        <w:footnoteReference w:id="29"/>
      </w:r>
      <w:r w:rsidR="00427A26" w:rsidRPr="00093141">
        <w:rPr>
          <w:rFonts w:asciiTheme="minorHAnsi" w:hAnsiTheme="minorHAnsi"/>
          <w:color w:val="000000"/>
          <w:sz w:val="20"/>
          <w:szCs w:val="20"/>
        </w:rPr>
        <w:t>.</w:t>
      </w:r>
      <w:r w:rsidRPr="00093141">
        <w:rPr>
          <w:rFonts w:asciiTheme="minorHAnsi" w:hAnsiTheme="minorHAnsi"/>
          <w:color w:val="000000"/>
          <w:sz w:val="20"/>
          <w:szCs w:val="20"/>
        </w:rPr>
        <w:t xml:space="preserve"> </w:t>
      </w:r>
      <w:r w:rsidR="00427A26" w:rsidRPr="00093141">
        <w:rPr>
          <w:rFonts w:asciiTheme="minorHAnsi" w:hAnsiTheme="minorHAnsi"/>
          <w:color w:val="000000"/>
          <w:sz w:val="20"/>
          <w:szCs w:val="20"/>
        </w:rPr>
        <w:t xml:space="preserve">El 7 de diciembre de 1993 </w:t>
      </w:r>
      <w:r w:rsidR="00C90E06" w:rsidRPr="00093141">
        <w:rPr>
          <w:rFonts w:asciiTheme="minorHAnsi" w:hAnsiTheme="minorHAnsi"/>
          <w:color w:val="000000"/>
          <w:sz w:val="20"/>
          <w:szCs w:val="20"/>
        </w:rPr>
        <w:t xml:space="preserve">el Juez </w:t>
      </w:r>
      <w:r w:rsidR="00D12605" w:rsidRPr="00093141">
        <w:rPr>
          <w:rFonts w:asciiTheme="minorHAnsi" w:hAnsiTheme="minorHAnsi"/>
          <w:color w:val="000000"/>
          <w:sz w:val="20"/>
          <w:szCs w:val="20"/>
        </w:rPr>
        <w:t>Cuarto Penal del Circuito</w:t>
      </w:r>
      <w:r w:rsidR="00C90E06" w:rsidRPr="00093141">
        <w:rPr>
          <w:rFonts w:asciiTheme="minorHAnsi" w:hAnsiTheme="minorHAnsi"/>
          <w:color w:val="000000"/>
          <w:sz w:val="20"/>
          <w:szCs w:val="20"/>
        </w:rPr>
        <w:t xml:space="preserve"> indicó que no era posible otorgar la detención domiciliaria </w:t>
      </w:r>
      <w:r w:rsidR="00427A26" w:rsidRPr="00093141">
        <w:rPr>
          <w:rFonts w:asciiTheme="minorHAnsi" w:hAnsiTheme="minorHAnsi"/>
          <w:color w:val="000000"/>
          <w:sz w:val="20"/>
          <w:szCs w:val="20"/>
        </w:rPr>
        <w:t xml:space="preserve">puesto que la señora </w:t>
      </w:r>
      <w:r w:rsidR="00DD167E" w:rsidRPr="00093141">
        <w:rPr>
          <w:rFonts w:asciiTheme="minorHAnsi" w:hAnsiTheme="minorHAnsi"/>
          <w:color w:val="000000"/>
          <w:sz w:val="20"/>
          <w:szCs w:val="20"/>
        </w:rPr>
        <w:t>Echeverría</w:t>
      </w:r>
      <w:r w:rsidR="00427A26" w:rsidRPr="00093141">
        <w:rPr>
          <w:rFonts w:asciiTheme="minorHAnsi" w:hAnsiTheme="minorHAnsi"/>
          <w:color w:val="000000"/>
          <w:sz w:val="20"/>
          <w:szCs w:val="20"/>
        </w:rPr>
        <w:t xml:space="preserve"> se encontraba prófuga de la justicia, lo cual demostraba</w:t>
      </w:r>
      <w:r w:rsidR="00C90E06" w:rsidRPr="00093141">
        <w:rPr>
          <w:rFonts w:asciiTheme="minorHAnsi" w:hAnsiTheme="minorHAnsi"/>
          <w:color w:val="000000"/>
          <w:sz w:val="20"/>
          <w:szCs w:val="20"/>
        </w:rPr>
        <w:t xml:space="preserve"> </w:t>
      </w:r>
      <w:r w:rsidR="00427A26" w:rsidRPr="00093141">
        <w:rPr>
          <w:rFonts w:asciiTheme="minorHAnsi" w:hAnsiTheme="minorHAnsi"/>
          <w:color w:val="000000"/>
          <w:sz w:val="20"/>
          <w:szCs w:val="20"/>
        </w:rPr>
        <w:t>“</w:t>
      </w:r>
      <w:r w:rsidR="00C90E06" w:rsidRPr="00093141">
        <w:rPr>
          <w:rFonts w:asciiTheme="minorHAnsi" w:hAnsiTheme="minorHAnsi"/>
          <w:color w:val="000000"/>
          <w:sz w:val="20"/>
          <w:szCs w:val="20"/>
        </w:rPr>
        <w:t>una abierta rebeldía a las decisiones judiciales</w:t>
      </w:r>
      <w:r w:rsidR="00427A26" w:rsidRPr="00093141">
        <w:rPr>
          <w:rFonts w:asciiTheme="minorHAnsi" w:hAnsiTheme="minorHAnsi"/>
          <w:color w:val="000000"/>
          <w:sz w:val="20"/>
          <w:szCs w:val="20"/>
        </w:rPr>
        <w:t>”</w:t>
      </w:r>
      <w:r w:rsidR="00D12605" w:rsidRPr="00093141">
        <w:rPr>
          <w:rStyle w:val="FootnoteReference"/>
          <w:rFonts w:asciiTheme="minorHAnsi" w:hAnsiTheme="minorHAnsi"/>
          <w:color w:val="000000"/>
          <w:sz w:val="20"/>
          <w:szCs w:val="20"/>
        </w:rPr>
        <w:footnoteReference w:id="30"/>
      </w:r>
      <w:r w:rsidR="00C90E06" w:rsidRPr="00093141">
        <w:rPr>
          <w:rFonts w:asciiTheme="minorHAnsi" w:hAnsiTheme="minorHAnsi"/>
          <w:color w:val="000000"/>
          <w:sz w:val="20"/>
          <w:szCs w:val="20"/>
        </w:rPr>
        <w:t>.</w:t>
      </w:r>
      <w:r w:rsidR="00BE55B5" w:rsidRPr="00093141">
        <w:rPr>
          <w:rFonts w:asciiTheme="minorHAnsi" w:hAnsiTheme="minorHAnsi"/>
          <w:color w:val="000000"/>
          <w:sz w:val="20"/>
          <w:szCs w:val="20"/>
        </w:rPr>
        <w:t xml:space="preserve"> </w:t>
      </w:r>
      <w:r w:rsidR="00CC0E50" w:rsidRPr="00093141">
        <w:rPr>
          <w:rFonts w:ascii="Cambria" w:hAnsi="Cambria"/>
          <w:color w:val="000000"/>
          <w:sz w:val="20"/>
        </w:rPr>
        <w:t xml:space="preserve">El </w:t>
      </w:r>
      <w:r w:rsidR="00427A26" w:rsidRPr="00093141">
        <w:rPr>
          <w:rFonts w:ascii="Cambria" w:hAnsi="Cambria"/>
          <w:color w:val="000000"/>
          <w:sz w:val="20"/>
        </w:rPr>
        <w:t>señor</w:t>
      </w:r>
      <w:r w:rsidR="00CC0E50" w:rsidRPr="00093141">
        <w:rPr>
          <w:rFonts w:ascii="Cambria" w:hAnsi="Cambria"/>
          <w:color w:val="000000"/>
          <w:sz w:val="20"/>
        </w:rPr>
        <w:t xml:space="preserve"> Valero presentó </w:t>
      </w:r>
      <w:r w:rsidR="00427A26" w:rsidRPr="00093141">
        <w:rPr>
          <w:rFonts w:ascii="Cambria" w:hAnsi="Cambria"/>
          <w:color w:val="000000"/>
          <w:sz w:val="20"/>
        </w:rPr>
        <w:t xml:space="preserve">un </w:t>
      </w:r>
      <w:r w:rsidR="00CC0E50" w:rsidRPr="00093141">
        <w:rPr>
          <w:rFonts w:ascii="Cambria" w:hAnsi="Cambria"/>
          <w:color w:val="000000"/>
          <w:sz w:val="20"/>
        </w:rPr>
        <w:t xml:space="preserve">recurso de apelación </w:t>
      </w:r>
      <w:r w:rsidR="0000209F" w:rsidRPr="00093141">
        <w:rPr>
          <w:rFonts w:ascii="Cambria" w:hAnsi="Cambria"/>
          <w:color w:val="000000"/>
          <w:sz w:val="20"/>
        </w:rPr>
        <w:t xml:space="preserve">en </w:t>
      </w:r>
      <w:r w:rsidR="00CC0E50" w:rsidRPr="00093141">
        <w:rPr>
          <w:rFonts w:ascii="Cambria" w:hAnsi="Cambria"/>
          <w:color w:val="000000"/>
          <w:sz w:val="20"/>
        </w:rPr>
        <w:t>contra</w:t>
      </w:r>
      <w:r w:rsidR="00427A26" w:rsidRPr="00093141">
        <w:rPr>
          <w:rFonts w:ascii="Cambria" w:hAnsi="Cambria"/>
          <w:color w:val="000000"/>
          <w:sz w:val="20"/>
        </w:rPr>
        <w:t xml:space="preserve"> dicha resolución. El 13 de diciembre el señor Valero se desistió de su recurso</w:t>
      </w:r>
      <w:r w:rsidR="00341762" w:rsidRPr="00093141">
        <w:rPr>
          <w:rStyle w:val="FootnoteReference"/>
          <w:rFonts w:ascii="Cambria" w:hAnsi="Cambria"/>
          <w:color w:val="000000"/>
          <w:sz w:val="20"/>
        </w:rPr>
        <w:footnoteReference w:id="31"/>
      </w:r>
      <w:r w:rsidR="00427A26" w:rsidRPr="00093141">
        <w:rPr>
          <w:rFonts w:ascii="Cambria" w:hAnsi="Cambria"/>
          <w:color w:val="000000"/>
          <w:sz w:val="20"/>
        </w:rPr>
        <w:t>.</w:t>
      </w:r>
      <w:r w:rsidR="00341762" w:rsidRPr="00093141">
        <w:rPr>
          <w:rFonts w:ascii="Cambria" w:hAnsi="Cambria"/>
          <w:color w:val="000000"/>
          <w:sz w:val="20"/>
        </w:rPr>
        <w:t xml:space="preserve"> La Comisión observa que en este último escrito no se indicó las razones por las cuales se desistió de la apelación.</w:t>
      </w:r>
      <w:r w:rsidR="00CC0E50" w:rsidRPr="00093141">
        <w:rPr>
          <w:rFonts w:ascii="Cambria" w:hAnsi="Cambria"/>
          <w:color w:val="000000"/>
          <w:sz w:val="20"/>
        </w:rPr>
        <w:t xml:space="preserve"> </w:t>
      </w:r>
    </w:p>
    <w:p w14:paraId="30ED2BE2" w14:textId="77777777" w:rsidR="001C175F" w:rsidRPr="00093141" w:rsidRDefault="001C175F" w:rsidP="009E1D08">
      <w:pPr>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jc w:val="both"/>
        <w:rPr>
          <w:color w:val="000000"/>
        </w:rPr>
      </w:pPr>
    </w:p>
    <w:p w14:paraId="1156FA29" w14:textId="4A11ECFC" w:rsidR="009E1D08" w:rsidRPr="00093141" w:rsidRDefault="00F143C7" w:rsidP="00BE55B5">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rPr>
        <w:t xml:space="preserve">El 28 de noviembre de 1994 el abogado Arbeláez presentó </w:t>
      </w:r>
      <w:r w:rsidR="001C175F" w:rsidRPr="00093141">
        <w:rPr>
          <w:rFonts w:ascii="Cambria" w:hAnsi="Cambria"/>
          <w:color w:val="000000"/>
          <w:sz w:val="20"/>
        </w:rPr>
        <w:t xml:space="preserve">un </w:t>
      </w:r>
      <w:r w:rsidRPr="00093141">
        <w:rPr>
          <w:rFonts w:ascii="Cambria" w:hAnsi="Cambria"/>
          <w:color w:val="000000"/>
          <w:sz w:val="20"/>
        </w:rPr>
        <w:t xml:space="preserve">memorial indicando que le era imposible asistir a la audiencia </w:t>
      </w:r>
      <w:r w:rsidR="009E1D08" w:rsidRPr="00093141">
        <w:rPr>
          <w:rFonts w:ascii="Cambria" w:hAnsi="Cambria"/>
          <w:color w:val="000000"/>
          <w:sz w:val="20"/>
        </w:rPr>
        <w:t xml:space="preserve">pública </w:t>
      </w:r>
      <w:r w:rsidRPr="00093141">
        <w:rPr>
          <w:rFonts w:ascii="Cambria" w:hAnsi="Cambria"/>
          <w:color w:val="000000"/>
          <w:sz w:val="20"/>
        </w:rPr>
        <w:t xml:space="preserve">programada </w:t>
      </w:r>
      <w:r w:rsidR="001C175F" w:rsidRPr="00093141">
        <w:rPr>
          <w:rFonts w:ascii="Cambria" w:hAnsi="Cambria"/>
          <w:color w:val="000000"/>
          <w:sz w:val="20"/>
        </w:rPr>
        <w:t xml:space="preserve">por el Juez Cuarto </w:t>
      </w:r>
      <w:r w:rsidRPr="00093141">
        <w:rPr>
          <w:rFonts w:ascii="Cambria" w:hAnsi="Cambria"/>
          <w:color w:val="000000"/>
          <w:sz w:val="20"/>
        </w:rPr>
        <w:t>para el día 5 de diciembre</w:t>
      </w:r>
      <w:r w:rsidR="00BE55B5" w:rsidRPr="00093141">
        <w:rPr>
          <w:rFonts w:ascii="Cambria" w:hAnsi="Cambria"/>
          <w:color w:val="000000"/>
          <w:sz w:val="20"/>
        </w:rPr>
        <w:t>, por lo que ésta fue aplazada</w:t>
      </w:r>
      <w:r w:rsidR="00054124" w:rsidRPr="00093141">
        <w:rPr>
          <w:rStyle w:val="FootnoteReference"/>
          <w:rFonts w:ascii="Cambria" w:hAnsi="Cambria"/>
          <w:color w:val="000000"/>
          <w:sz w:val="20"/>
        </w:rPr>
        <w:footnoteReference w:id="32"/>
      </w:r>
      <w:r w:rsidRPr="00093141">
        <w:rPr>
          <w:rFonts w:ascii="Cambria" w:hAnsi="Cambria"/>
          <w:color w:val="000000"/>
          <w:sz w:val="20"/>
        </w:rPr>
        <w:t>.</w:t>
      </w:r>
      <w:r w:rsidR="001C175F" w:rsidRPr="00093141">
        <w:rPr>
          <w:rFonts w:ascii="Cambria" w:hAnsi="Cambria"/>
          <w:color w:val="000000"/>
          <w:sz w:val="20"/>
        </w:rPr>
        <w:t xml:space="preserve"> El</w:t>
      </w:r>
      <w:r w:rsidR="00054124" w:rsidRPr="00093141">
        <w:rPr>
          <w:rFonts w:ascii="Cambria" w:hAnsi="Cambria"/>
          <w:color w:val="000000"/>
          <w:sz w:val="20"/>
        </w:rPr>
        <w:t xml:space="preserve"> 4 de marzo de 1995 </w:t>
      </w:r>
      <w:r w:rsidR="001C175F" w:rsidRPr="00093141">
        <w:rPr>
          <w:rFonts w:ascii="Cambria" w:hAnsi="Cambria"/>
          <w:color w:val="000000"/>
          <w:sz w:val="20"/>
        </w:rPr>
        <w:t xml:space="preserve">la señora </w:t>
      </w:r>
      <w:r w:rsidR="00DD167E" w:rsidRPr="00093141">
        <w:rPr>
          <w:rFonts w:ascii="Cambria" w:hAnsi="Cambria"/>
          <w:color w:val="000000"/>
          <w:sz w:val="20"/>
        </w:rPr>
        <w:t>Echeverría</w:t>
      </w:r>
      <w:r w:rsidR="001C175F" w:rsidRPr="00093141">
        <w:rPr>
          <w:rFonts w:ascii="Cambria" w:hAnsi="Cambria"/>
          <w:color w:val="000000"/>
          <w:sz w:val="20"/>
        </w:rPr>
        <w:t xml:space="preserve"> presentó un escrito ante el Juez Cuarto </w:t>
      </w:r>
      <w:r w:rsidR="00BD0C3E" w:rsidRPr="00093141">
        <w:rPr>
          <w:rFonts w:ascii="Cambria" w:hAnsi="Cambria"/>
          <w:color w:val="000000"/>
          <w:sz w:val="20"/>
        </w:rPr>
        <w:t xml:space="preserve">Penal de Circuito </w:t>
      </w:r>
      <w:r w:rsidR="001C175F" w:rsidRPr="00093141">
        <w:rPr>
          <w:rFonts w:ascii="Cambria" w:hAnsi="Cambria"/>
          <w:color w:val="000000"/>
          <w:sz w:val="20"/>
        </w:rPr>
        <w:t xml:space="preserve">en donde </w:t>
      </w:r>
      <w:r w:rsidR="00054124" w:rsidRPr="00093141">
        <w:rPr>
          <w:rFonts w:ascii="Cambria" w:hAnsi="Cambria"/>
          <w:color w:val="000000"/>
          <w:sz w:val="20"/>
        </w:rPr>
        <w:t xml:space="preserve">nombró como su defensor </w:t>
      </w:r>
      <w:r w:rsidR="001C175F" w:rsidRPr="00093141">
        <w:rPr>
          <w:rFonts w:ascii="Cambria" w:hAnsi="Cambria"/>
          <w:color w:val="000000"/>
          <w:sz w:val="20"/>
        </w:rPr>
        <w:t>a</w:t>
      </w:r>
      <w:r w:rsidR="00054124" w:rsidRPr="00093141">
        <w:rPr>
          <w:rFonts w:ascii="Cambria" w:hAnsi="Cambria"/>
          <w:color w:val="000000"/>
          <w:sz w:val="20"/>
        </w:rPr>
        <w:t xml:space="preserve"> Carlos Martín Echeverría Lizarazo</w:t>
      </w:r>
      <w:r w:rsidR="001661D9" w:rsidRPr="00093141">
        <w:rPr>
          <w:rStyle w:val="FootnoteReference"/>
          <w:rFonts w:ascii="Cambria" w:hAnsi="Cambria"/>
          <w:color w:val="000000"/>
          <w:sz w:val="20"/>
        </w:rPr>
        <w:footnoteReference w:id="33"/>
      </w:r>
      <w:r w:rsidR="00054124" w:rsidRPr="00093141">
        <w:rPr>
          <w:rFonts w:ascii="Cambria" w:hAnsi="Cambria"/>
          <w:color w:val="000000"/>
          <w:sz w:val="20"/>
        </w:rPr>
        <w:t>.</w:t>
      </w:r>
      <w:r w:rsidR="00605F3C" w:rsidRPr="00093141">
        <w:rPr>
          <w:rFonts w:ascii="Cambria" w:hAnsi="Cambria"/>
          <w:color w:val="000000"/>
          <w:sz w:val="20"/>
        </w:rPr>
        <w:t xml:space="preserve"> </w:t>
      </w:r>
      <w:r w:rsidR="009E1D08" w:rsidRPr="00093141">
        <w:rPr>
          <w:rFonts w:ascii="Cambria" w:hAnsi="Cambria"/>
          <w:color w:val="000000"/>
          <w:sz w:val="20"/>
        </w:rPr>
        <w:t xml:space="preserve">El señor </w:t>
      </w:r>
      <w:r w:rsidR="00DD167E" w:rsidRPr="00093141">
        <w:rPr>
          <w:rFonts w:ascii="Cambria" w:hAnsi="Cambria"/>
          <w:color w:val="000000"/>
          <w:sz w:val="20"/>
        </w:rPr>
        <w:t>Echeverría</w:t>
      </w:r>
      <w:r w:rsidR="009E1D08" w:rsidRPr="00093141">
        <w:rPr>
          <w:rFonts w:ascii="Cambria" w:hAnsi="Cambria"/>
          <w:color w:val="000000"/>
          <w:sz w:val="20"/>
        </w:rPr>
        <w:t xml:space="preserve"> solicitó que la audiencia pública sea aplazada</w:t>
      </w:r>
      <w:r w:rsidR="00DC6F88" w:rsidRPr="00093141">
        <w:rPr>
          <w:rFonts w:ascii="Cambria" w:hAnsi="Cambria"/>
          <w:color w:val="000000"/>
          <w:sz w:val="20"/>
        </w:rPr>
        <w:t xml:space="preserve"> a efectos de revisar el expedi</w:t>
      </w:r>
      <w:r w:rsidR="009E1D08" w:rsidRPr="00093141">
        <w:rPr>
          <w:rFonts w:ascii="Cambria" w:hAnsi="Cambria"/>
          <w:color w:val="000000"/>
          <w:sz w:val="20"/>
        </w:rPr>
        <w:t>ente del caso</w:t>
      </w:r>
      <w:r w:rsidR="003334C6" w:rsidRPr="00093141">
        <w:rPr>
          <w:rStyle w:val="FootnoteReference"/>
          <w:rFonts w:ascii="Cambria" w:hAnsi="Cambria"/>
          <w:color w:val="000000"/>
          <w:sz w:val="20"/>
        </w:rPr>
        <w:footnoteReference w:id="34"/>
      </w:r>
      <w:r w:rsidR="009E1D08" w:rsidRPr="00093141">
        <w:rPr>
          <w:rFonts w:ascii="Cambria" w:hAnsi="Cambria"/>
          <w:color w:val="000000"/>
          <w:sz w:val="20"/>
        </w:rPr>
        <w:t xml:space="preserve">. </w:t>
      </w:r>
    </w:p>
    <w:p w14:paraId="77568257" w14:textId="77777777" w:rsidR="0060291C" w:rsidRPr="00093141" w:rsidRDefault="0060291C" w:rsidP="0060291C">
      <w:pPr>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jc w:val="both"/>
        <w:rPr>
          <w:color w:val="000000"/>
        </w:rPr>
      </w:pPr>
    </w:p>
    <w:p w14:paraId="17906B4D" w14:textId="3E62D1E6" w:rsidR="00457518" w:rsidRPr="00093141" w:rsidRDefault="00632A7F" w:rsidP="00774030">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rPr>
        <w:lastRenderedPageBreak/>
        <w:t xml:space="preserve">El </w:t>
      </w:r>
      <w:r w:rsidR="00457518" w:rsidRPr="00093141">
        <w:rPr>
          <w:rFonts w:ascii="Cambria" w:hAnsi="Cambria"/>
          <w:color w:val="000000"/>
          <w:sz w:val="20"/>
        </w:rPr>
        <w:t xml:space="preserve">21 de marzo de 1995 el Juez Cuarto </w:t>
      </w:r>
      <w:r w:rsidR="00BD0C3E" w:rsidRPr="00093141">
        <w:rPr>
          <w:rFonts w:ascii="Cambria" w:hAnsi="Cambria"/>
          <w:color w:val="000000"/>
          <w:sz w:val="20"/>
        </w:rPr>
        <w:t xml:space="preserve">Penal de Circuito </w:t>
      </w:r>
      <w:r w:rsidR="00457518" w:rsidRPr="00093141">
        <w:rPr>
          <w:rFonts w:ascii="Cambria" w:hAnsi="Cambria"/>
          <w:color w:val="000000"/>
          <w:sz w:val="20"/>
        </w:rPr>
        <w:t xml:space="preserve">rechazó la solicitud del señor </w:t>
      </w:r>
      <w:r w:rsidR="00DD167E" w:rsidRPr="00093141">
        <w:rPr>
          <w:rFonts w:ascii="Cambria" w:hAnsi="Cambria"/>
          <w:color w:val="000000"/>
          <w:sz w:val="20"/>
        </w:rPr>
        <w:t>Echeverría</w:t>
      </w:r>
      <w:r w:rsidR="00457518" w:rsidRPr="00093141">
        <w:rPr>
          <w:rFonts w:ascii="Cambria" w:hAnsi="Cambria"/>
          <w:color w:val="000000"/>
          <w:sz w:val="20"/>
        </w:rPr>
        <w:t xml:space="preserve"> al señalar que éste ya “era conocedor del proceso” al ser defensor de otras de las personas implicadas en el caso. Frente a un recurso de reposición presentado por el señor </w:t>
      </w:r>
      <w:r w:rsidR="00DD167E" w:rsidRPr="00093141">
        <w:rPr>
          <w:rFonts w:ascii="Cambria" w:hAnsi="Cambria"/>
          <w:color w:val="000000"/>
          <w:sz w:val="20"/>
        </w:rPr>
        <w:t>Echeverría</w:t>
      </w:r>
      <w:r w:rsidR="00457518" w:rsidRPr="00093141">
        <w:rPr>
          <w:rFonts w:ascii="Cambria" w:hAnsi="Cambria"/>
          <w:color w:val="000000"/>
          <w:sz w:val="20"/>
        </w:rPr>
        <w:t>, el Juez Cuarto resolvió el 17 de abril de 1995 aceptar su solicitud y aplazar la realización de la audiencia pública</w:t>
      </w:r>
      <w:r w:rsidR="00457518" w:rsidRPr="00093141">
        <w:rPr>
          <w:rStyle w:val="FootnoteReference"/>
          <w:rFonts w:ascii="Cambria" w:hAnsi="Cambria"/>
          <w:color w:val="000000"/>
          <w:sz w:val="20"/>
        </w:rPr>
        <w:footnoteReference w:id="35"/>
      </w:r>
      <w:r w:rsidR="00457518" w:rsidRPr="00093141">
        <w:rPr>
          <w:rFonts w:ascii="Cambria" w:hAnsi="Cambria"/>
          <w:color w:val="000000"/>
          <w:sz w:val="20"/>
        </w:rPr>
        <w:t>.</w:t>
      </w:r>
      <w:r w:rsidR="00E901AF" w:rsidRPr="00093141">
        <w:rPr>
          <w:rFonts w:ascii="Cambria" w:hAnsi="Cambria"/>
          <w:color w:val="000000"/>
          <w:sz w:val="20"/>
        </w:rPr>
        <w:t xml:space="preserve"> La CIDH toma nota de que el 26 de abril de 1995 el señor </w:t>
      </w:r>
      <w:r w:rsidR="00DD167E" w:rsidRPr="00093141">
        <w:rPr>
          <w:rFonts w:ascii="Cambria" w:hAnsi="Cambria"/>
          <w:color w:val="000000"/>
          <w:sz w:val="20"/>
        </w:rPr>
        <w:t>Echeverría</w:t>
      </w:r>
      <w:r w:rsidR="00E901AF" w:rsidRPr="00093141">
        <w:rPr>
          <w:rFonts w:ascii="Cambria" w:hAnsi="Cambria"/>
          <w:color w:val="000000"/>
          <w:sz w:val="20"/>
        </w:rPr>
        <w:t xml:space="preserve"> renunció como defensor de la señora </w:t>
      </w:r>
      <w:r w:rsidR="00DD167E" w:rsidRPr="00093141">
        <w:rPr>
          <w:rFonts w:ascii="Cambria" w:hAnsi="Cambria"/>
          <w:color w:val="000000"/>
          <w:sz w:val="20"/>
        </w:rPr>
        <w:t>Echeverría</w:t>
      </w:r>
      <w:r w:rsidR="00E901AF" w:rsidRPr="00093141">
        <w:rPr>
          <w:rFonts w:ascii="Cambria" w:hAnsi="Cambria"/>
          <w:color w:val="000000"/>
          <w:sz w:val="20"/>
        </w:rPr>
        <w:t xml:space="preserve"> “por razones eminentemente de carácter económico”</w:t>
      </w:r>
      <w:r w:rsidR="00E901AF" w:rsidRPr="00093141">
        <w:rPr>
          <w:rStyle w:val="FootnoteReference"/>
          <w:rFonts w:ascii="Cambria" w:hAnsi="Cambria"/>
          <w:color w:val="000000"/>
          <w:sz w:val="20"/>
        </w:rPr>
        <w:footnoteReference w:id="36"/>
      </w:r>
      <w:r w:rsidR="00E901AF" w:rsidRPr="00093141">
        <w:rPr>
          <w:rFonts w:ascii="Cambria" w:hAnsi="Cambria"/>
          <w:color w:val="000000"/>
          <w:sz w:val="20"/>
        </w:rPr>
        <w:t>.</w:t>
      </w:r>
    </w:p>
    <w:p w14:paraId="5CC3D1A3" w14:textId="77777777" w:rsidR="0060291C" w:rsidRPr="00093141" w:rsidRDefault="0060291C" w:rsidP="0060291C">
      <w:pPr>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jc w:val="both"/>
        <w:rPr>
          <w:color w:val="000000"/>
        </w:rPr>
      </w:pPr>
    </w:p>
    <w:p w14:paraId="005B120F" w14:textId="6088D69C" w:rsidR="004B0BEA" w:rsidRPr="00093141" w:rsidRDefault="004C3E14" w:rsidP="00774030">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rPr>
        <w:t>El 3 de mayo de 1995 el J</w:t>
      </w:r>
      <w:r w:rsidR="00BD0C3E" w:rsidRPr="00093141">
        <w:rPr>
          <w:rFonts w:ascii="Cambria" w:hAnsi="Cambria"/>
          <w:color w:val="000000"/>
          <w:sz w:val="20"/>
        </w:rPr>
        <w:t xml:space="preserve">uez Cuarto Penal de Circuito </w:t>
      </w:r>
      <w:r w:rsidRPr="00093141">
        <w:rPr>
          <w:rFonts w:ascii="Cambria" w:hAnsi="Cambria"/>
          <w:color w:val="000000"/>
          <w:sz w:val="20"/>
        </w:rPr>
        <w:t xml:space="preserve">requirió a la señora Echeverría que manifestara si </w:t>
      </w:r>
      <w:r w:rsidR="00BD0C3E" w:rsidRPr="00093141">
        <w:rPr>
          <w:rFonts w:ascii="Cambria" w:hAnsi="Cambria"/>
          <w:color w:val="000000"/>
          <w:sz w:val="20"/>
        </w:rPr>
        <w:t xml:space="preserve">deseaba designar a un nuevo defensor pues de lo contrario se le designaría a uno de oficio. Agregó que el proceder del señor </w:t>
      </w:r>
      <w:r w:rsidR="00DD167E" w:rsidRPr="00093141">
        <w:rPr>
          <w:rFonts w:ascii="Cambria" w:hAnsi="Cambria"/>
          <w:color w:val="000000"/>
          <w:sz w:val="20"/>
        </w:rPr>
        <w:t>Echeverría</w:t>
      </w:r>
      <w:r w:rsidR="00BD0C3E" w:rsidRPr="00093141">
        <w:rPr>
          <w:rFonts w:ascii="Cambria" w:hAnsi="Cambria"/>
          <w:color w:val="000000"/>
          <w:sz w:val="20"/>
        </w:rPr>
        <w:t xml:space="preserve"> resultó </w:t>
      </w:r>
      <w:r w:rsidRPr="00093141">
        <w:rPr>
          <w:rFonts w:ascii="Cambria" w:hAnsi="Cambria"/>
          <w:color w:val="000000"/>
          <w:sz w:val="20"/>
        </w:rPr>
        <w:t xml:space="preserve">“a todas luces irregular” pues solo buscó </w:t>
      </w:r>
      <w:r w:rsidR="000D60AB" w:rsidRPr="00093141">
        <w:rPr>
          <w:rFonts w:ascii="Cambria" w:hAnsi="Cambria"/>
          <w:color w:val="000000"/>
          <w:sz w:val="20"/>
        </w:rPr>
        <w:t>“</w:t>
      </w:r>
      <w:r w:rsidRPr="00093141">
        <w:rPr>
          <w:rFonts w:ascii="Cambria" w:hAnsi="Cambria"/>
          <w:color w:val="000000"/>
          <w:sz w:val="20"/>
        </w:rPr>
        <w:t>entorpecer la realización de la audiencia pública</w:t>
      </w:r>
      <w:r w:rsidR="000D60AB" w:rsidRPr="00093141">
        <w:rPr>
          <w:rFonts w:ascii="Cambria" w:hAnsi="Cambria"/>
          <w:color w:val="000000"/>
          <w:sz w:val="20"/>
        </w:rPr>
        <w:t xml:space="preserve">”. El Juez Cuarto envió una solicitud a la </w:t>
      </w:r>
      <w:r w:rsidRPr="00093141">
        <w:rPr>
          <w:rFonts w:ascii="Cambria" w:hAnsi="Cambria"/>
          <w:color w:val="000000"/>
          <w:sz w:val="20"/>
        </w:rPr>
        <w:t xml:space="preserve">Sala Disciplinaria del Consejo Superior de la Judicatura de la ciudad para que investigara </w:t>
      </w:r>
      <w:r w:rsidR="000D60AB" w:rsidRPr="00093141">
        <w:rPr>
          <w:rFonts w:ascii="Cambria" w:hAnsi="Cambria"/>
          <w:color w:val="000000"/>
          <w:sz w:val="20"/>
        </w:rPr>
        <w:t>“</w:t>
      </w:r>
      <w:r w:rsidRPr="00093141">
        <w:rPr>
          <w:rFonts w:ascii="Cambria" w:hAnsi="Cambria"/>
          <w:color w:val="000000"/>
          <w:sz w:val="20"/>
        </w:rPr>
        <w:t>la posible falta contra la ética</w:t>
      </w:r>
      <w:r w:rsidR="000D60AB" w:rsidRPr="00093141">
        <w:rPr>
          <w:rFonts w:ascii="Cambria" w:hAnsi="Cambria"/>
          <w:color w:val="000000"/>
          <w:sz w:val="20"/>
        </w:rPr>
        <w:t>”</w:t>
      </w:r>
      <w:r w:rsidRPr="00093141">
        <w:rPr>
          <w:rFonts w:ascii="Cambria" w:hAnsi="Cambria"/>
          <w:color w:val="000000"/>
          <w:sz w:val="20"/>
        </w:rPr>
        <w:t xml:space="preserve"> en que pudo incurrir el abogado con su actuación dentro del proceso</w:t>
      </w:r>
      <w:r w:rsidRPr="00093141">
        <w:rPr>
          <w:rStyle w:val="FootnoteReference"/>
          <w:rFonts w:ascii="Cambria" w:hAnsi="Cambria"/>
          <w:color w:val="000000"/>
          <w:sz w:val="20"/>
        </w:rPr>
        <w:footnoteReference w:id="37"/>
      </w:r>
      <w:r w:rsidRPr="00093141">
        <w:rPr>
          <w:rFonts w:ascii="Cambria" w:hAnsi="Cambria"/>
          <w:color w:val="000000"/>
          <w:sz w:val="20"/>
        </w:rPr>
        <w:t xml:space="preserve">. </w:t>
      </w:r>
    </w:p>
    <w:p w14:paraId="40D074D5" w14:textId="77777777" w:rsidR="0060291C" w:rsidRPr="00093141" w:rsidRDefault="0060291C" w:rsidP="0060291C">
      <w:pPr>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jc w:val="both"/>
        <w:rPr>
          <w:color w:val="000000"/>
        </w:rPr>
      </w:pPr>
    </w:p>
    <w:p w14:paraId="23FA3E4B" w14:textId="2CBD5065" w:rsidR="00B323D5" w:rsidRPr="00093141" w:rsidRDefault="00B323D5" w:rsidP="00774030">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rPr>
        <w:t xml:space="preserve">Dos días después </w:t>
      </w:r>
      <w:r w:rsidR="00C85B13" w:rsidRPr="00093141">
        <w:rPr>
          <w:rFonts w:ascii="Cambria" w:hAnsi="Cambria"/>
          <w:color w:val="000000"/>
          <w:sz w:val="20"/>
        </w:rPr>
        <w:t xml:space="preserve">el </w:t>
      </w:r>
      <w:r w:rsidRPr="00093141">
        <w:rPr>
          <w:rFonts w:ascii="Cambria" w:hAnsi="Cambria"/>
          <w:color w:val="000000"/>
          <w:sz w:val="20"/>
        </w:rPr>
        <w:t>señor</w:t>
      </w:r>
      <w:r w:rsidR="00C85B13" w:rsidRPr="00093141">
        <w:rPr>
          <w:rFonts w:ascii="Cambria" w:hAnsi="Cambria"/>
          <w:color w:val="000000"/>
          <w:sz w:val="20"/>
        </w:rPr>
        <w:t xml:space="preserve"> Echeverría envió </w:t>
      </w:r>
      <w:r w:rsidRPr="00093141">
        <w:rPr>
          <w:rFonts w:ascii="Cambria" w:hAnsi="Cambria"/>
          <w:color w:val="000000"/>
          <w:sz w:val="20"/>
        </w:rPr>
        <w:t xml:space="preserve">un </w:t>
      </w:r>
      <w:r w:rsidR="00C85B13" w:rsidRPr="00093141">
        <w:rPr>
          <w:rFonts w:ascii="Cambria" w:hAnsi="Cambria"/>
          <w:color w:val="000000"/>
          <w:sz w:val="20"/>
        </w:rPr>
        <w:t>memorial al Ju</w:t>
      </w:r>
      <w:r w:rsidRPr="00093141">
        <w:rPr>
          <w:rFonts w:ascii="Cambria" w:hAnsi="Cambria"/>
          <w:color w:val="000000"/>
          <w:sz w:val="20"/>
        </w:rPr>
        <w:t>ez</w:t>
      </w:r>
      <w:r w:rsidR="00C85B13" w:rsidRPr="00093141">
        <w:rPr>
          <w:rFonts w:ascii="Cambria" w:hAnsi="Cambria"/>
          <w:color w:val="000000"/>
          <w:sz w:val="20"/>
        </w:rPr>
        <w:t xml:space="preserve"> Cuarto</w:t>
      </w:r>
      <w:r w:rsidRPr="00093141">
        <w:rPr>
          <w:rFonts w:ascii="Cambria" w:hAnsi="Cambria"/>
          <w:color w:val="000000"/>
          <w:sz w:val="20"/>
        </w:rPr>
        <w:t xml:space="preserve"> Penal de Cir</w:t>
      </w:r>
      <w:r w:rsidR="00D81D0A" w:rsidRPr="00093141">
        <w:rPr>
          <w:rFonts w:ascii="Cambria" w:hAnsi="Cambria"/>
          <w:color w:val="000000"/>
          <w:sz w:val="20"/>
        </w:rPr>
        <w:t>c</w:t>
      </w:r>
      <w:r w:rsidRPr="00093141">
        <w:rPr>
          <w:rFonts w:ascii="Cambria" w:hAnsi="Cambria"/>
          <w:color w:val="000000"/>
          <w:sz w:val="20"/>
        </w:rPr>
        <w:t>uito</w:t>
      </w:r>
      <w:r w:rsidR="00C85B13" w:rsidRPr="00093141">
        <w:rPr>
          <w:rFonts w:ascii="Cambria" w:hAnsi="Cambria"/>
          <w:color w:val="000000"/>
          <w:sz w:val="20"/>
        </w:rPr>
        <w:t xml:space="preserve"> indicando que </w:t>
      </w:r>
      <w:r w:rsidRPr="00093141">
        <w:rPr>
          <w:rFonts w:ascii="Cambria" w:hAnsi="Cambria"/>
          <w:color w:val="000000"/>
          <w:sz w:val="20"/>
        </w:rPr>
        <w:t xml:space="preserve">se </w:t>
      </w:r>
      <w:r w:rsidR="00C85B13" w:rsidRPr="00093141">
        <w:rPr>
          <w:rFonts w:ascii="Cambria" w:hAnsi="Cambria"/>
          <w:color w:val="000000"/>
          <w:sz w:val="20"/>
        </w:rPr>
        <w:t>nombrara</w:t>
      </w:r>
      <w:r w:rsidR="00BE55B5" w:rsidRPr="00093141">
        <w:rPr>
          <w:rFonts w:ascii="Cambria" w:hAnsi="Cambria"/>
          <w:color w:val="000000"/>
          <w:sz w:val="20"/>
        </w:rPr>
        <w:t xml:space="preserve"> un</w:t>
      </w:r>
      <w:r w:rsidR="00C85B13" w:rsidRPr="00093141">
        <w:rPr>
          <w:rFonts w:ascii="Cambria" w:hAnsi="Cambria"/>
          <w:color w:val="000000"/>
          <w:sz w:val="20"/>
        </w:rPr>
        <w:t xml:space="preserve"> defensor de oficio a la señora Echeverría puesto que “al parecer en este momento no cuentan con medios suficientes para cubrir gastos de su defensa”</w:t>
      </w:r>
      <w:r w:rsidRPr="00093141">
        <w:rPr>
          <w:rStyle w:val="FootnoteReference"/>
          <w:rFonts w:ascii="Cambria" w:hAnsi="Cambria"/>
          <w:color w:val="000000"/>
          <w:sz w:val="20"/>
        </w:rPr>
        <w:footnoteReference w:id="38"/>
      </w:r>
      <w:r w:rsidR="00C85B13" w:rsidRPr="00093141">
        <w:rPr>
          <w:rFonts w:ascii="Cambria" w:hAnsi="Cambria"/>
          <w:color w:val="000000"/>
          <w:sz w:val="20"/>
        </w:rPr>
        <w:t>.</w:t>
      </w:r>
      <w:r w:rsidRPr="00093141">
        <w:rPr>
          <w:rFonts w:ascii="Cambria" w:hAnsi="Cambria"/>
          <w:color w:val="000000"/>
          <w:sz w:val="20"/>
        </w:rPr>
        <w:t xml:space="preserve"> El 15 de mayo de 1995 se designó a Jesús Libardi Colmenares Sayago como defensor público</w:t>
      </w:r>
      <w:r w:rsidR="008C4AE2" w:rsidRPr="00093141">
        <w:rPr>
          <w:rFonts w:ascii="Cambria" w:hAnsi="Cambria"/>
          <w:color w:val="000000"/>
          <w:sz w:val="20"/>
        </w:rPr>
        <w:t xml:space="preserve"> de oficio</w:t>
      </w:r>
      <w:r w:rsidRPr="00093141">
        <w:rPr>
          <w:rFonts w:ascii="Cambria" w:hAnsi="Cambria"/>
          <w:color w:val="000000"/>
          <w:sz w:val="20"/>
        </w:rPr>
        <w:t xml:space="preserve"> de la señora </w:t>
      </w:r>
      <w:r w:rsidR="00DD167E" w:rsidRPr="00093141">
        <w:rPr>
          <w:rFonts w:ascii="Cambria" w:hAnsi="Cambria"/>
          <w:color w:val="000000"/>
          <w:sz w:val="20"/>
        </w:rPr>
        <w:t>Echeverría</w:t>
      </w:r>
      <w:r w:rsidRPr="00093141">
        <w:rPr>
          <w:rStyle w:val="FootnoteReference"/>
          <w:rFonts w:ascii="Cambria" w:hAnsi="Cambria"/>
          <w:color w:val="000000"/>
          <w:sz w:val="20"/>
        </w:rPr>
        <w:footnoteReference w:id="39"/>
      </w:r>
      <w:r w:rsidRPr="00093141">
        <w:rPr>
          <w:rFonts w:ascii="Cambria" w:hAnsi="Cambria"/>
          <w:color w:val="000000"/>
          <w:sz w:val="20"/>
        </w:rPr>
        <w:t xml:space="preserve">. </w:t>
      </w:r>
      <w:r w:rsidR="00C85B13" w:rsidRPr="00093141">
        <w:rPr>
          <w:rFonts w:ascii="Cambria" w:hAnsi="Cambria"/>
          <w:color w:val="000000"/>
          <w:sz w:val="20"/>
        </w:rPr>
        <w:t xml:space="preserve"> </w:t>
      </w:r>
    </w:p>
    <w:p w14:paraId="1E3E5E4E" w14:textId="77777777" w:rsidR="003334C6" w:rsidRPr="00093141" w:rsidRDefault="003334C6" w:rsidP="00B323D5">
      <w:pPr>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jc w:val="both"/>
        <w:rPr>
          <w:rFonts w:ascii="Cambria" w:hAnsi="Cambria"/>
          <w:color w:val="000000"/>
          <w:sz w:val="20"/>
        </w:rPr>
      </w:pPr>
    </w:p>
    <w:p w14:paraId="6888BA46" w14:textId="77777777" w:rsidR="00C13058" w:rsidRPr="00093141" w:rsidRDefault="00B323D5" w:rsidP="00AD511D">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rPr>
        <w:t xml:space="preserve">El 6 de junio de 1995 se realizó la audiencia pública. De acuerdo al acta de dicha audiencia, el señor Colmenares indicó que recién había sido nombrado como defensor de dos procesados, incluyendo a la señora </w:t>
      </w:r>
      <w:r w:rsidR="00DD167E" w:rsidRPr="00093141">
        <w:rPr>
          <w:rFonts w:ascii="Cambria" w:hAnsi="Cambria"/>
          <w:color w:val="000000"/>
          <w:sz w:val="20"/>
        </w:rPr>
        <w:t>Echeverría</w:t>
      </w:r>
      <w:r w:rsidRPr="00093141">
        <w:rPr>
          <w:rFonts w:ascii="Cambria" w:hAnsi="Cambria"/>
          <w:color w:val="000000"/>
          <w:sz w:val="20"/>
        </w:rPr>
        <w:t xml:space="preserve">. Agregó que </w:t>
      </w:r>
      <w:r w:rsidR="00A65BEE" w:rsidRPr="00093141">
        <w:rPr>
          <w:rFonts w:ascii="Cambria" w:hAnsi="Cambria"/>
          <w:color w:val="000000"/>
          <w:sz w:val="20"/>
        </w:rPr>
        <w:t xml:space="preserve">debido al poco tiempo no conocía el pliego de cargos que se formulaba en su contra. En consecuencia, el señor </w:t>
      </w:r>
      <w:r w:rsidR="00D81D0A" w:rsidRPr="00093141">
        <w:rPr>
          <w:rFonts w:ascii="Cambria" w:hAnsi="Cambria"/>
          <w:color w:val="000000"/>
          <w:sz w:val="20"/>
        </w:rPr>
        <w:t>Colmenares solicitó que se aplac</w:t>
      </w:r>
      <w:r w:rsidR="00A65BEE" w:rsidRPr="00093141">
        <w:rPr>
          <w:rFonts w:ascii="Cambria" w:hAnsi="Cambria"/>
          <w:color w:val="000000"/>
          <w:sz w:val="20"/>
        </w:rPr>
        <w:t>e la audiencia. El Juez Cuarto aceptó la solicitud del señor Colmenares</w:t>
      </w:r>
      <w:r w:rsidR="00A65BEE" w:rsidRPr="00093141">
        <w:rPr>
          <w:rStyle w:val="FootnoteReference"/>
          <w:rFonts w:ascii="Cambria" w:hAnsi="Cambria"/>
          <w:color w:val="000000"/>
          <w:sz w:val="20"/>
        </w:rPr>
        <w:footnoteReference w:id="40"/>
      </w:r>
      <w:r w:rsidR="00A65BEE" w:rsidRPr="00093141">
        <w:rPr>
          <w:rFonts w:ascii="Cambria" w:hAnsi="Cambria"/>
          <w:color w:val="000000"/>
          <w:sz w:val="20"/>
        </w:rPr>
        <w:t xml:space="preserve">. </w:t>
      </w:r>
    </w:p>
    <w:p w14:paraId="38ED76C7" w14:textId="77777777" w:rsidR="00C13058" w:rsidRPr="00093141" w:rsidRDefault="00C13058" w:rsidP="00C13058">
      <w:pPr>
        <w:pBdr>
          <w:top w:val="nil"/>
          <w:left w:val="nil"/>
          <w:bottom w:val="nil"/>
          <w:right w:val="nil"/>
          <w:between w:val="nil"/>
        </w:pBdr>
        <w:tabs>
          <w:tab w:val="center" w:pos="360"/>
        </w:tabs>
        <w:jc w:val="both"/>
        <w:rPr>
          <w:rFonts w:ascii="Cambria" w:hAnsi="Cambria"/>
          <w:color w:val="000000"/>
          <w:sz w:val="20"/>
        </w:rPr>
      </w:pPr>
    </w:p>
    <w:p w14:paraId="3EB126E9" w14:textId="605F091D" w:rsidR="001117DC" w:rsidRPr="00093141" w:rsidRDefault="008C4AE2" w:rsidP="00AD511D">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rPr>
        <w:t xml:space="preserve">El 18 de julio </w:t>
      </w:r>
      <w:r w:rsidR="00AD511D" w:rsidRPr="00093141">
        <w:rPr>
          <w:rFonts w:ascii="Cambria" w:hAnsi="Cambria"/>
          <w:color w:val="000000"/>
          <w:sz w:val="20"/>
        </w:rPr>
        <w:t>del mismo año</w:t>
      </w:r>
      <w:r w:rsidR="001117DC" w:rsidRPr="00093141">
        <w:rPr>
          <w:rFonts w:ascii="Cambria" w:hAnsi="Cambria"/>
          <w:color w:val="000000"/>
          <w:sz w:val="20"/>
        </w:rPr>
        <w:t xml:space="preserve"> la señora </w:t>
      </w:r>
      <w:r w:rsidR="0060241D" w:rsidRPr="00093141">
        <w:rPr>
          <w:rFonts w:ascii="Cambria" w:hAnsi="Cambria"/>
          <w:color w:val="000000"/>
          <w:sz w:val="20"/>
        </w:rPr>
        <w:t xml:space="preserve">Echeverría presentó un memorial </w:t>
      </w:r>
      <w:r w:rsidR="007677E9" w:rsidRPr="00093141">
        <w:rPr>
          <w:rFonts w:ascii="Cambria" w:hAnsi="Cambria"/>
          <w:color w:val="000000"/>
          <w:sz w:val="20"/>
        </w:rPr>
        <w:t xml:space="preserve">al Juez Cuarto Penal </w:t>
      </w:r>
      <w:r w:rsidR="007837C8" w:rsidRPr="00093141">
        <w:rPr>
          <w:rFonts w:ascii="Cambria" w:hAnsi="Cambria"/>
          <w:color w:val="000000"/>
          <w:sz w:val="20"/>
        </w:rPr>
        <w:t>de Circ</w:t>
      </w:r>
      <w:r w:rsidR="001117DC" w:rsidRPr="00093141">
        <w:rPr>
          <w:rFonts w:ascii="Cambria" w:hAnsi="Cambria"/>
          <w:color w:val="000000"/>
          <w:sz w:val="20"/>
        </w:rPr>
        <w:t>uito en donde manifestó lo siguiente:</w:t>
      </w:r>
    </w:p>
    <w:p w14:paraId="6E5A74DB" w14:textId="77777777" w:rsidR="001117DC" w:rsidRPr="00093141" w:rsidRDefault="001117DC" w:rsidP="001117DC">
      <w:pPr>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jc w:val="both"/>
        <w:rPr>
          <w:rFonts w:ascii="Cambria" w:hAnsi="Cambria"/>
          <w:color w:val="000000"/>
          <w:sz w:val="20"/>
        </w:rPr>
      </w:pPr>
    </w:p>
    <w:p w14:paraId="551C7F1F" w14:textId="1B7310B1" w:rsidR="001117DC" w:rsidRPr="00093141" w:rsidRDefault="001117DC" w:rsidP="00774030">
      <w:pPr>
        <w:pStyle w:val="ListParagraph"/>
        <w:pBdr>
          <w:top w:val="none" w:sz="0" w:space="0" w:color="000000"/>
          <w:left w:val="none" w:sz="0" w:space="0" w:color="000000"/>
          <w:bottom w:val="none" w:sz="0" w:space="0" w:color="000000"/>
          <w:right w:val="none" w:sz="0" w:space="0" w:color="000000"/>
          <w:between w:val="none" w:sz="0" w:space="0" w:color="000000"/>
        </w:pBdr>
        <w:tabs>
          <w:tab w:val="left" w:pos="360"/>
          <w:tab w:val="left" w:pos="720"/>
          <w:tab w:val="left" w:pos="1440"/>
        </w:tabs>
        <w:ind w:left="360" w:right="720"/>
        <w:jc w:val="both"/>
        <w:rPr>
          <w:rFonts w:ascii="Cambria" w:hAnsi="Cambria"/>
          <w:color w:val="000000"/>
          <w:sz w:val="18"/>
          <w:szCs w:val="18"/>
        </w:rPr>
      </w:pPr>
      <w:r w:rsidRPr="00093141">
        <w:rPr>
          <w:rFonts w:ascii="Cambria" w:hAnsi="Cambria"/>
          <w:color w:val="000000"/>
          <w:sz w:val="18"/>
          <w:szCs w:val="18"/>
        </w:rPr>
        <w:t>(...) no he</w:t>
      </w:r>
      <w:r w:rsidR="0060241D" w:rsidRPr="00093141">
        <w:rPr>
          <w:rFonts w:ascii="Cambria" w:hAnsi="Cambria"/>
          <w:color w:val="000000"/>
          <w:sz w:val="18"/>
          <w:szCs w:val="18"/>
        </w:rPr>
        <w:t xml:space="preserve"> tenido </w:t>
      </w:r>
      <w:r w:rsidRPr="00093141">
        <w:rPr>
          <w:rFonts w:ascii="Cambria" w:hAnsi="Cambria"/>
          <w:color w:val="000000"/>
          <w:sz w:val="18"/>
          <w:szCs w:val="18"/>
        </w:rPr>
        <w:t>en</w:t>
      </w:r>
      <w:r w:rsidR="0060241D" w:rsidRPr="00093141">
        <w:rPr>
          <w:rFonts w:ascii="Cambria" w:hAnsi="Cambria"/>
          <w:color w:val="000000"/>
          <w:sz w:val="18"/>
          <w:szCs w:val="18"/>
        </w:rPr>
        <w:t xml:space="preserve"> ningún momento del proceso una defensa, en ningún momento, quiere decir que en todas y cada una de las etapas del proceso hasta la fecha de hoy en que presento este escrito, no </w:t>
      </w:r>
      <w:r w:rsidRPr="00093141">
        <w:rPr>
          <w:rFonts w:ascii="Cambria" w:hAnsi="Cambria"/>
          <w:color w:val="000000"/>
          <w:sz w:val="18"/>
          <w:szCs w:val="18"/>
        </w:rPr>
        <w:t>he tenido una verdadera defensa</w:t>
      </w:r>
      <w:r w:rsidR="0060241D" w:rsidRPr="00093141">
        <w:rPr>
          <w:rFonts w:ascii="Cambria" w:hAnsi="Cambria"/>
          <w:color w:val="000000"/>
          <w:sz w:val="18"/>
          <w:szCs w:val="18"/>
        </w:rPr>
        <w:t xml:space="preserve">. </w:t>
      </w:r>
    </w:p>
    <w:p w14:paraId="269F5A2C" w14:textId="77777777" w:rsidR="001117DC" w:rsidRPr="00093141" w:rsidRDefault="001117DC" w:rsidP="001117DC">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ind w:left="630"/>
        <w:jc w:val="both"/>
        <w:rPr>
          <w:rFonts w:ascii="Cambria" w:hAnsi="Cambria"/>
          <w:color w:val="000000"/>
          <w:sz w:val="20"/>
        </w:rPr>
      </w:pPr>
    </w:p>
    <w:p w14:paraId="128A54C2" w14:textId="77777777" w:rsidR="001117DC" w:rsidRPr="00093141" w:rsidRDefault="0060241D" w:rsidP="00774030">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rPr>
        <w:t>Respecto de la abogada Filomena Urbina de García, indicó</w:t>
      </w:r>
      <w:r w:rsidR="001117DC" w:rsidRPr="00093141">
        <w:rPr>
          <w:rFonts w:ascii="Cambria" w:hAnsi="Cambria"/>
          <w:color w:val="000000"/>
          <w:sz w:val="20"/>
        </w:rPr>
        <w:t xml:space="preserve"> lo siguiente:</w:t>
      </w:r>
      <w:r w:rsidRPr="00093141">
        <w:rPr>
          <w:rFonts w:ascii="Cambria" w:hAnsi="Cambria"/>
          <w:color w:val="000000"/>
          <w:sz w:val="20"/>
        </w:rPr>
        <w:t xml:space="preserve"> </w:t>
      </w:r>
    </w:p>
    <w:p w14:paraId="34D43290" w14:textId="77777777" w:rsidR="001117DC" w:rsidRPr="00093141" w:rsidRDefault="001117DC" w:rsidP="001117DC">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ind w:left="630"/>
        <w:jc w:val="both"/>
        <w:rPr>
          <w:rFonts w:ascii="Cambria" w:hAnsi="Cambria"/>
          <w:color w:val="000000"/>
          <w:sz w:val="20"/>
        </w:rPr>
      </w:pPr>
    </w:p>
    <w:p w14:paraId="5463C295" w14:textId="48A4EC72" w:rsidR="001117DC" w:rsidRPr="00093141" w:rsidRDefault="001117DC" w:rsidP="00774030">
      <w:pPr>
        <w:pStyle w:val="ListParagraph"/>
        <w:pBdr>
          <w:top w:val="none" w:sz="0" w:space="0" w:color="000000"/>
          <w:left w:val="none" w:sz="0" w:space="0" w:color="000000"/>
          <w:bottom w:val="none" w:sz="0" w:space="0" w:color="000000"/>
          <w:right w:val="none" w:sz="0" w:space="0" w:color="000000"/>
          <w:between w:val="none" w:sz="0" w:space="0" w:color="000000"/>
        </w:pBdr>
        <w:tabs>
          <w:tab w:val="left" w:pos="360"/>
          <w:tab w:val="left" w:pos="720"/>
          <w:tab w:val="left" w:pos="1440"/>
        </w:tabs>
        <w:ind w:left="360" w:right="720"/>
        <w:jc w:val="both"/>
        <w:rPr>
          <w:rFonts w:ascii="Cambria" w:hAnsi="Cambria"/>
          <w:color w:val="000000"/>
          <w:sz w:val="18"/>
          <w:szCs w:val="18"/>
        </w:rPr>
      </w:pPr>
      <w:r w:rsidRPr="00093141">
        <w:rPr>
          <w:rFonts w:ascii="Cambria" w:hAnsi="Cambria"/>
          <w:color w:val="000000"/>
          <w:sz w:val="18"/>
          <w:szCs w:val="18"/>
        </w:rPr>
        <w:t xml:space="preserve">(...) </w:t>
      </w:r>
      <w:r w:rsidR="0060241D" w:rsidRPr="00093141">
        <w:rPr>
          <w:rFonts w:ascii="Cambria" w:hAnsi="Cambria"/>
          <w:color w:val="000000"/>
          <w:sz w:val="18"/>
          <w:szCs w:val="18"/>
        </w:rPr>
        <w:t>transcurrieron todas las etapas h</w:t>
      </w:r>
      <w:r w:rsidR="00C83B42" w:rsidRPr="00093141">
        <w:rPr>
          <w:rFonts w:ascii="Cambria" w:hAnsi="Cambria"/>
          <w:color w:val="000000"/>
          <w:sz w:val="18"/>
          <w:szCs w:val="18"/>
        </w:rPr>
        <w:t>asta de llegar a la Audiencia Pú</w:t>
      </w:r>
      <w:r w:rsidR="0060241D" w:rsidRPr="00093141">
        <w:rPr>
          <w:rFonts w:ascii="Cambria" w:hAnsi="Cambria"/>
          <w:color w:val="000000"/>
          <w:sz w:val="18"/>
          <w:szCs w:val="18"/>
        </w:rPr>
        <w:t>blica (Juicio), mi defensora</w:t>
      </w:r>
      <w:r w:rsidRPr="00093141">
        <w:rPr>
          <w:rFonts w:ascii="Cambria" w:hAnsi="Cambria"/>
          <w:color w:val="000000"/>
          <w:sz w:val="18"/>
          <w:szCs w:val="18"/>
        </w:rPr>
        <w:t xml:space="preserve"> </w:t>
      </w:r>
      <w:r w:rsidR="0060241D" w:rsidRPr="00093141">
        <w:rPr>
          <w:rFonts w:ascii="Cambria" w:hAnsi="Cambria"/>
          <w:color w:val="000000"/>
          <w:sz w:val="18"/>
          <w:szCs w:val="18"/>
        </w:rPr>
        <w:t>abogada de oficio, permaneció en absoluta quietud defensiva ya que, no presentó ningún alegato, permaneció esta (Defensora) como un espectad</w:t>
      </w:r>
      <w:r w:rsidRPr="00093141">
        <w:rPr>
          <w:rFonts w:ascii="Cambria" w:hAnsi="Cambria"/>
          <w:color w:val="000000"/>
          <w:sz w:val="18"/>
          <w:szCs w:val="18"/>
        </w:rPr>
        <w:t>or más de la controversia penal</w:t>
      </w:r>
      <w:r w:rsidR="0060241D" w:rsidRPr="00093141">
        <w:rPr>
          <w:rFonts w:ascii="Cambria" w:hAnsi="Cambria"/>
          <w:color w:val="000000"/>
          <w:sz w:val="18"/>
          <w:szCs w:val="18"/>
        </w:rPr>
        <w:t>.</w:t>
      </w:r>
      <w:r w:rsidR="00114C14" w:rsidRPr="00093141">
        <w:rPr>
          <w:rFonts w:ascii="Cambria" w:hAnsi="Cambria"/>
          <w:color w:val="000000"/>
          <w:sz w:val="18"/>
          <w:szCs w:val="18"/>
        </w:rPr>
        <w:t xml:space="preserve"> </w:t>
      </w:r>
    </w:p>
    <w:p w14:paraId="55A7CD1A" w14:textId="77777777" w:rsidR="001117DC" w:rsidRPr="00093141" w:rsidRDefault="001117DC" w:rsidP="001117DC">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ind w:left="630"/>
        <w:jc w:val="both"/>
        <w:rPr>
          <w:rFonts w:ascii="Cambria" w:hAnsi="Cambria"/>
          <w:color w:val="000000"/>
          <w:sz w:val="20"/>
        </w:rPr>
      </w:pPr>
    </w:p>
    <w:p w14:paraId="31E9B360" w14:textId="77777777" w:rsidR="001117DC" w:rsidRPr="00093141" w:rsidRDefault="001117DC" w:rsidP="00774030">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rPr>
        <w:t>En relación con el abogado Jesús Libardi Colmenares Sayago, manifestó lo siguiente;</w:t>
      </w:r>
    </w:p>
    <w:p w14:paraId="438E6CB1" w14:textId="77777777" w:rsidR="001117DC" w:rsidRPr="00093141" w:rsidRDefault="001117DC" w:rsidP="001117DC">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ind w:left="630"/>
        <w:jc w:val="both"/>
        <w:rPr>
          <w:rFonts w:ascii="Cambria" w:hAnsi="Cambria"/>
          <w:color w:val="000000"/>
          <w:sz w:val="20"/>
        </w:rPr>
      </w:pPr>
    </w:p>
    <w:p w14:paraId="2FC29BC4" w14:textId="607D741D" w:rsidR="00D82403" w:rsidRPr="00093141" w:rsidRDefault="00EB1288" w:rsidP="00774030">
      <w:pPr>
        <w:pStyle w:val="ListParagraph"/>
        <w:pBdr>
          <w:top w:val="none" w:sz="0" w:space="0" w:color="000000"/>
          <w:left w:val="none" w:sz="0" w:space="0" w:color="000000"/>
          <w:bottom w:val="none" w:sz="0" w:space="0" w:color="000000"/>
          <w:right w:val="none" w:sz="0" w:space="0" w:color="000000"/>
          <w:between w:val="none" w:sz="0" w:space="0" w:color="000000"/>
        </w:pBdr>
        <w:tabs>
          <w:tab w:val="left" w:pos="360"/>
          <w:tab w:val="left" w:pos="720"/>
          <w:tab w:val="left" w:pos="1440"/>
        </w:tabs>
        <w:ind w:left="360" w:right="720"/>
        <w:jc w:val="both"/>
        <w:rPr>
          <w:rFonts w:ascii="Cambria" w:hAnsi="Cambria"/>
          <w:color w:val="000000"/>
          <w:sz w:val="18"/>
          <w:szCs w:val="18"/>
        </w:rPr>
      </w:pPr>
      <w:r w:rsidRPr="00093141">
        <w:rPr>
          <w:rFonts w:ascii="Cambria" w:hAnsi="Cambria"/>
          <w:color w:val="000000"/>
          <w:sz w:val="18"/>
          <w:szCs w:val="18"/>
        </w:rPr>
        <w:lastRenderedPageBreak/>
        <w:t xml:space="preserve">(...) </w:t>
      </w:r>
      <w:r w:rsidR="00114C14" w:rsidRPr="00093141">
        <w:rPr>
          <w:rFonts w:ascii="Cambria" w:hAnsi="Cambria"/>
          <w:color w:val="000000"/>
          <w:sz w:val="18"/>
          <w:szCs w:val="18"/>
        </w:rPr>
        <w:t>permaneció como un espectador de la controver</w:t>
      </w:r>
      <w:r w:rsidRPr="00093141">
        <w:rPr>
          <w:rFonts w:ascii="Cambria" w:hAnsi="Cambria"/>
          <w:color w:val="000000"/>
          <w:sz w:val="18"/>
          <w:szCs w:val="18"/>
        </w:rPr>
        <w:t>sia penal (...); dicho profesional carece de ética profesional</w:t>
      </w:r>
      <w:r w:rsidR="00114C14" w:rsidRPr="00093141">
        <w:rPr>
          <w:rFonts w:ascii="Cambria" w:hAnsi="Cambria"/>
          <w:color w:val="000000"/>
          <w:sz w:val="18"/>
          <w:szCs w:val="18"/>
        </w:rPr>
        <w:t xml:space="preserve"> pues en el expediente no se encuentra ni un solo oficio dirigido por dicho profesional, ni si quiera uno donde solicite ver el expediente para conocer las sindicaciones en contra de </w:t>
      </w:r>
      <w:r w:rsidR="007677E9" w:rsidRPr="00093141">
        <w:rPr>
          <w:rFonts w:ascii="Cambria" w:hAnsi="Cambria"/>
          <w:color w:val="000000"/>
          <w:sz w:val="18"/>
          <w:szCs w:val="18"/>
        </w:rPr>
        <w:t>su defendida</w:t>
      </w:r>
      <w:r w:rsidR="00534631" w:rsidRPr="00093141">
        <w:rPr>
          <w:rStyle w:val="FootnoteReference"/>
          <w:rFonts w:ascii="Cambria" w:hAnsi="Cambria"/>
          <w:color w:val="000000"/>
          <w:sz w:val="18"/>
          <w:szCs w:val="18"/>
        </w:rPr>
        <w:footnoteReference w:id="41"/>
      </w:r>
      <w:r w:rsidR="00114C14" w:rsidRPr="00093141">
        <w:rPr>
          <w:rFonts w:ascii="Cambria" w:hAnsi="Cambria"/>
          <w:color w:val="000000"/>
          <w:sz w:val="18"/>
          <w:szCs w:val="18"/>
        </w:rPr>
        <w:t xml:space="preserve">. </w:t>
      </w:r>
    </w:p>
    <w:p w14:paraId="47DC6715" w14:textId="77777777" w:rsidR="00EB1288" w:rsidRPr="00093141" w:rsidRDefault="00EB1288" w:rsidP="00EB1288">
      <w:pPr>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ind w:right="720"/>
        <w:jc w:val="both"/>
        <w:rPr>
          <w:rFonts w:asciiTheme="minorHAnsi" w:hAnsiTheme="minorHAnsi"/>
          <w:color w:val="000000"/>
          <w:sz w:val="20"/>
          <w:szCs w:val="20"/>
        </w:rPr>
      </w:pPr>
    </w:p>
    <w:p w14:paraId="57DE8CFC" w14:textId="23B2F0DA" w:rsidR="00D82403" w:rsidRPr="00093141" w:rsidRDefault="00EB1288" w:rsidP="00774030">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rPr>
        <w:t>El 15 de septiembre de 1995 e</w:t>
      </w:r>
      <w:r w:rsidR="00D82403" w:rsidRPr="00093141">
        <w:rPr>
          <w:rFonts w:ascii="Cambria" w:hAnsi="Cambria"/>
          <w:color w:val="000000"/>
          <w:sz w:val="20"/>
        </w:rPr>
        <w:t xml:space="preserve">l </w:t>
      </w:r>
      <w:r w:rsidRPr="00093141">
        <w:rPr>
          <w:rFonts w:ascii="Cambria" w:hAnsi="Cambria"/>
          <w:color w:val="000000"/>
          <w:sz w:val="20"/>
        </w:rPr>
        <w:t>señor</w:t>
      </w:r>
      <w:r w:rsidR="00D82403" w:rsidRPr="00093141">
        <w:rPr>
          <w:rFonts w:ascii="Cambria" w:hAnsi="Cambria"/>
          <w:color w:val="000000"/>
          <w:sz w:val="20"/>
        </w:rPr>
        <w:t xml:space="preserve"> Colmenares presentó un escrito ante el Juez Cuarto</w:t>
      </w:r>
      <w:r w:rsidRPr="00093141">
        <w:rPr>
          <w:rFonts w:ascii="Cambria" w:hAnsi="Cambria"/>
          <w:color w:val="000000"/>
          <w:sz w:val="20"/>
        </w:rPr>
        <w:t xml:space="preserve"> Penal de Circuito en donde indicó que </w:t>
      </w:r>
      <w:r w:rsidR="00D82403" w:rsidRPr="00093141">
        <w:rPr>
          <w:rFonts w:ascii="Cambria" w:hAnsi="Cambria"/>
          <w:color w:val="000000"/>
          <w:sz w:val="20"/>
        </w:rPr>
        <w:t>lo expresado por la señora Echeverría “naturalmente me impiden</w:t>
      </w:r>
      <w:r w:rsidR="00515A9A" w:rsidRPr="00093141">
        <w:rPr>
          <w:rFonts w:ascii="Cambria" w:hAnsi="Cambria"/>
          <w:color w:val="000000"/>
          <w:sz w:val="20"/>
        </w:rPr>
        <w:t xml:space="preserve"> defenderla con la serenidad, </w:t>
      </w:r>
      <w:r w:rsidR="00C83B42" w:rsidRPr="00093141">
        <w:rPr>
          <w:rFonts w:ascii="Cambria" w:hAnsi="Cambria"/>
          <w:color w:val="000000"/>
          <w:sz w:val="20"/>
        </w:rPr>
        <w:t xml:space="preserve">espontaneidad </w:t>
      </w:r>
      <w:r w:rsidR="00D82403" w:rsidRPr="00093141">
        <w:rPr>
          <w:rFonts w:ascii="Cambria" w:hAnsi="Cambria"/>
          <w:color w:val="000000"/>
          <w:sz w:val="20"/>
        </w:rPr>
        <w:t>y ponderación humanamente jurídicas</w:t>
      </w:r>
      <w:r w:rsidRPr="00093141">
        <w:rPr>
          <w:rFonts w:ascii="Cambria" w:hAnsi="Cambria"/>
          <w:color w:val="000000"/>
          <w:sz w:val="20"/>
        </w:rPr>
        <w:t xml:space="preserve">”. Solicitó al juez que lo relevara de su cargo como abogado de oficio de la señora </w:t>
      </w:r>
      <w:r w:rsidR="00DD167E" w:rsidRPr="00093141">
        <w:rPr>
          <w:rFonts w:ascii="Cambria" w:hAnsi="Cambria"/>
          <w:color w:val="000000"/>
          <w:sz w:val="20"/>
        </w:rPr>
        <w:t>Echeverría</w:t>
      </w:r>
      <w:r w:rsidR="00D82403" w:rsidRPr="00093141">
        <w:rPr>
          <w:rStyle w:val="FootnoteReference"/>
          <w:rFonts w:ascii="Cambria" w:hAnsi="Cambria"/>
          <w:color w:val="000000"/>
          <w:sz w:val="20"/>
        </w:rPr>
        <w:footnoteReference w:id="42"/>
      </w:r>
      <w:r w:rsidR="00D82403" w:rsidRPr="00093141">
        <w:rPr>
          <w:rFonts w:ascii="Cambria" w:hAnsi="Cambria"/>
          <w:color w:val="000000"/>
          <w:sz w:val="20"/>
        </w:rPr>
        <w:t>.</w:t>
      </w:r>
    </w:p>
    <w:p w14:paraId="0FD39723" w14:textId="77777777" w:rsidR="00896267" w:rsidRPr="00093141" w:rsidRDefault="00896267" w:rsidP="00896267">
      <w:pPr>
        <w:pStyle w:val="ListParagraph"/>
        <w:rPr>
          <w:color w:val="000000"/>
        </w:rPr>
      </w:pPr>
    </w:p>
    <w:p w14:paraId="668C2932" w14:textId="6F8E6AF5" w:rsidR="00896267" w:rsidRPr="00093141" w:rsidRDefault="00896267" w:rsidP="00504578">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rPr>
        <w:t xml:space="preserve">El Juez </w:t>
      </w:r>
      <w:r w:rsidR="00EB1288" w:rsidRPr="00093141">
        <w:rPr>
          <w:rFonts w:ascii="Cambria" w:hAnsi="Cambria"/>
          <w:color w:val="000000"/>
          <w:sz w:val="20"/>
        </w:rPr>
        <w:t xml:space="preserve">Cuarto Penal de Circuito aceptó la solicitud del señor Colmenares y nombró el 19 de septiembre de 1995 como defensor de oficio de la señora </w:t>
      </w:r>
      <w:r w:rsidR="00DD167E" w:rsidRPr="00093141">
        <w:rPr>
          <w:rFonts w:ascii="Cambria" w:hAnsi="Cambria"/>
          <w:color w:val="000000"/>
          <w:sz w:val="20"/>
        </w:rPr>
        <w:t>Echeverría</w:t>
      </w:r>
      <w:r w:rsidR="00EB1288" w:rsidRPr="00093141">
        <w:rPr>
          <w:rFonts w:ascii="Cambria" w:hAnsi="Cambria"/>
          <w:color w:val="000000"/>
          <w:sz w:val="20"/>
        </w:rPr>
        <w:t xml:space="preserve"> a </w:t>
      </w:r>
      <w:r w:rsidRPr="00093141">
        <w:rPr>
          <w:rFonts w:ascii="Cambria" w:hAnsi="Cambria"/>
          <w:color w:val="000000"/>
          <w:sz w:val="20"/>
        </w:rPr>
        <w:t>Benjamín Jaimes Parada</w:t>
      </w:r>
      <w:r w:rsidR="00EB1288" w:rsidRPr="00093141">
        <w:rPr>
          <w:rFonts w:ascii="Cambria" w:hAnsi="Cambria"/>
          <w:color w:val="000000"/>
          <w:sz w:val="20"/>
        </w:rPr>
        <w:t>. Dicho juez indicó que debido a que el señor Jaimes ya era defensor de otra persona procesada, “</w:t>
      </w:r>
      <w:r w:rsidRPr="00093141">
        <w:rPr>
          <w:rFonts w:ascii="Cambria" w:hAnsi="Cambria"/>
          <w:color w:val="000000"/>
          <w:sz w:val="20"/>
        </w:rPr>
        <w:t>conoc[ía] ampliamente el expediente”</w:t>
      </w:r>
      <w:r w:rsidR="00EB1288" w:rsidRPr="00093141">
        <w:rPr>
          <w:rStyle w:val="FootnoteReference"/>
          <w:rFonts w:ascii="Cambria" w:hAnsi="Cambria"/>
          <w:color w:val="000000"/>
          <w:sz w:val="20"/>
        </w:rPr>
        <w:footnoteReference w:id="43"/>
      </w:r>
      <w:r w:rsidR="00EE5148" w:rsidRPr="00093141">
        <w:rPr>
          <w:rFonts w:ascii="Cambria" w:hAnsi="Cambria"/>
          <w:color w:val="000000"/>
          <w:sz w:val="20"/>
        </w:rPr>
        <w:t>.</w:t>
      </w:r>
      <w:r w:rsidRPr="00093141">
        <w:rPr>
          <w:rFonts w:ascii="Cambria" w:hAnsi="Cambria"/>
          <w:color w:val="000000"/>
          <w:sz w:val="20"/>
        </w:rPr>
        <w:t xml:space="preserve"> </w:t>
      </w:r>
    </w:p>
    <w:p w14:paraId="45AA31DD" w14:textId="7CC08634" w:rsidR="00AD511D" w:rsidRPr="00093141" w:rsidRDefault="00AD511D" w:rsidP="00AD511D">
      <w:pPr>
        <w:pBdr>
          <w:top w:val="nil"/>
          <w:left w:val="nil"/>
          <w:bottom w:val="nil"/>
          <w:right w:val="nil"/>
          <w:between w:val="nil"/>
        </w:pBdr>
        <w:tabs>
          <w:tab w:val="center" w:pos="360"/>
        </w:tabs>
        <w:jc w:val="both"/>
        <w:rPr>
          <w:color w:val="000000"/>
        </w:rPr>
      </w:pPr>
    </w:p>
    <w:p w14:paraId="3C27CB84" w14:textId="6F2B06A4" w:rsidR="00A64653" w:rsidRPr="00093141" w:rsidRDefault="003C68D8" w:rsidP="00F257D5">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rPr>
        <w:t>E</w:t>
      </w:r>
      <w:r w:rsidR="00896267" w:rsidRPr="00093141">
        <w:rPr>
          <w:rFonts w:ascii="Cambria" w:hAnsi="Cambria"/>
          <w:color w:val="000000"/>
          <w:sz w:val="20"/>
        </w:rPr>
        <w:t xml:space="preserve">l 9 de noviembre </w:t>
      </w:r>
      <w:r w:rsidR="00EB1288" w:rsidRPr="00093141">
        <w:rPr>
          <w:rFonts w:ascii="Cambria" w:hAnsi="Cambria"/>
          <w:color w:val="000000"/>
          <w:sz w:val="20"/>
        </w:rPr>
        <w:t>de 1995</w:t>
      </w:r>
      <w:r w:rsidR="005A7F6D" w:rsidRPr="00093141">
        <w:rPr>
          <w:rFonts w:ascii="Cambria" w:hAnsi="Cambria"/>
          <w:color w:val="000000"/>
          <w:sz w:val="20"/>
        </w:rPr>
        <w:t xml:space="preserve"> se </w:t>
      </w:r>
      <w:r w:rsidR="00F257D5" w:rsidRPr="00093141">
        <w:rPr>
          <w:rFonts w:ascii="Cambria" w:hAnsi="Cambria"/>
          <w:color w:val="000000"/>
          <w:sz w:val="20"/>
        </w:rPr>
        <w:t>inició</w:t>
      </w:r>
      <w:r w:rsidR="005A7F6D" w:rsidRPr="00093141">
        <w:rPr>
          <w:rFonts w:ascii="Cambria" w:hAnsi="Cambria"/>
          <w:color w:val="000000"/>
          <w:sz w:val="20"/>
        </w:rPr>
        <w:t xml:space="preserve"> la audiencia </w:t>
      </w:r>
      <w:r w:rsidR="00EB1288" w:rsidRPr="00093141">
        <w:rPr>
          <w:rFonts w:ascii="Cambria" w:hAnsi="Cambria"/>
          <w:color w:val="000000"/>
          <w:sz w:val="20"/>
        </w:rPr>
        <w:t xml:space="preserve">pública. La CIDH nota que </w:t>
      </w:r>
      <w:r w:rsidR="005A7F6D" w:rsidRPr="00093141">
        <w:rPr>
          <w:rFonts w:ascii="Cambria" w:hAnsi="Cambria"/>
          <w:color w:val="000000"/>
          <w:sz w:val="20"/>
        </w:rPr>
        <w:t xml:space="preserve">la misma se suspendió para llevar a cabo una solicitud de prueba planteada por algunos abogados </w:t>
      </w:r>
      <w:r w:rsidR="008010B9" w:rsidRPr="00093141">
        <w:rPr>
          <w:rFonts w:ascii="Cambria" w:hAnsi="Cambria"/>
          <w:color w:val="000000"/>
          <w:sz w:val="20"/>
        </w:rPr>
        <w:t>de otras personas procesadas</w:t>
      </w:r>
      <w:r w:rsidR="005A7F6D" w:rsidRPr="00093141">
        <w:rPr>
          <w:rFonts w:ascii="Cambria" w:hAnsi="Cambria"/>
          <w:color w:val="000000"/>
          <w:sz w:val="20"/>
        </w:rPr>
        <w:t xml:space="preserve">. La CIDH </w:t>
      </w:r>
      <w:r w:rsidR="008010B9" w:rsidRPr="00093141">
        <w:rPr>
          <w:rFonts w:ascii="Cambria" w:hAnsi="Cambria"/>
          <w:color w:val="000000"/>
          <w:sz w:val="20"/>
        </w:rPr>
        <w:t>observa</w:t>
      </w:r>
      <w:r w:rsidR="005A7F6D" w:rsidRPr="00093141">
        <w:rPr>
          <w:rFonts w:ascii="Cambria" w:hAnsi="Cambria"/>
          <w:color w:val="000000"/>
          <w:sz w:val="20"/>
        </w:rPr>
        <w:t xml:space="preserve"> que en la referida audiencia compareció el abogado Jaimes pero no tuvo ninguna intervención</w:t>
      </w:r>
      <w:r w:rsidRPr="00093141">
        <w:rPr>
          <w:rFonts w:ascii="Cambria" w:hAnsi="Cambria"/>
          <w:color w:val="000000"/>
          <w:sz w:val="20"/>
        </w:rPr>
        <w:t xml:space="preserve"> en el transcurso de la misma</w:t>
      </w:r>
      <w:r w:rsidR="00AA2CD7" w:rsidRPr="00093141">
        <w:rPr>
          <w:rStyle w:val="FootnoteReference"/>
          <w:rFonts w:ascii="Cambria" w:hAnsi="Cambria"/>
          <w:color w:val="000000"/>
          <w:sz w:val="20"/>
        </w:rPr>
        <w:footnoteReference w:id="44"/>
      </w:r>
      <w:r w:rsidR="0038544D" w:rsidRPr="00093141">
        <w:rPr>
          <w:rFonts w:ascii="Cambria" w:hAnsi="Cambria"/>
          <w:color w:val="000000"/>
          <w:sz w:val="20"/>
        </w:rPr>
        <w:t>.</w:t>
      </w:r>
      <w:r w:rsidR="00F257D5" w:rsidRPr="00093141">
        <w:rPr>
          <w:color w:val="000000"/>
        </w:rPr>
        <w:t xml:space="preserve"> </w:t>
      </w:r>
      <w:r w:rsidR="00F257D5" w:rsidRPr="00093141">
        <w:rPr>
          <w:rFonts w:ascii="Cambria" w:hAnsi="Cambria"/>
          <w:color w:val="000000"/>
          <w:sz w:val="20"/>
        </w:rPr>
        <w:t>Una semana después</w:t>
      </w:r>
      <w:r w:rsidR="000C1A16" w:rsidRPr="00093141">
        <w:rPr>
          <w:rFonts w:ascii="Cambria" w:hAnsi="Cambria"/>
          <w:color w:val="000000"/>
          <w:sz w:val="20"/>
        </w:rPr>
        <w:t xml:space="preserve"> la señora Echeverría presentó un memorial </w:t>
      </w:r>
      <w:r w:rsidR="008010B9" w:rsidRPr="00093141">
        <w:rPr>
          <w:rFonts w:ascii="Cambria" w:hAnsi="Cambria"/>
          <w:color w:val="000000"/>
          <w:sz w:val="20"/>
        </w:rPr>
        <w:t xml:space="preserve">ante el Juez Cuarto Penal de Circuito en donde </w:t>
      </w:r>
      <w:r w:rsidR="00261AF3" w:rsidRPr="00093141">
        <w:rPr>
          <w:rFonts w:ascii="Cambria" w:hAnsi="Cambria"/>
          <w:color w:val="000000"/>
          <w:sz w:val="20"/>
        </w:rPr>
        <w:t xml:space="preserve">indicó que autorizaba a su esposo, </w:t>
      </w:r>
      <w:r w:rsidR="000C1A16" w:rsidRPr="00093141">
        <w:rPr>
          <w:rFonts w:ascii="Cambria" w:hAnsi="Cambria"/>
          <w:color w:val="000000"/>
          <w:sz w:val="20"/>
        </w:rPr>
        <w:t>Jaime Sanguino Santander</w:t>
      </w:r>
      <w:r w:rsidR="00261AF3" w:rsidRPr="00093141">
        <w:rPr>
          <w:rFonts w:ascii="Cambria" w:hAnsi="Cambria"/>
          <w:color w:val="000000"/>
          <w:sz w:val="20"/>
        </w:rPr>
        <w:t>, para</w:t>
      </w:r>
      <w:r w:rsidR="000C1A16" w:rsidRPr="00093141">
        <w:rPr>
          <w:rFonts w:ascii="Cambria" w:hAnsi="Cambria"/>
          <w:color w:val="000000"/>
          <w:sz w:val="20"/>
        </w:rPr>
        <w:t xml:space="preserve"> presentar los alegatos de conclusión y petición de pruebas ante el Juzgado Cuarto</w:t>
      </w:r>
      <w:r w:rsidR="006172A8" w:rsidRPr="00093141">
        <w:rPr>
          <w:rStyle w:val="FootnoteReference"/>
          <w:rFonts w:ascii="Cambria" w:hAnsi="Cambria"/>
          <w:color w:val="000000"/>
          <w:sz w:val="20"/>
        </w:rPr>
        <w:footnoteReference w:id="45"/>
      </w:r>
      <w:r w:rsidR="000C1A16" w:rsidRPr="00093141">
        <w:rPr>
          <w:rFonts w:ascii="Cambria" w:hAnsi="Cambria"/>
          <w:color w:val="000000"/>
          <w:sz w:val="20"/>
        </w:rPr>
        <w:t xml:space="preserve">. </w:t>
      </w:r>
      <w:r w:rsidR="006172A8" w:rsidRPr="00093141">
        <w:rPr>
          <w:rFonts w:ascii="Cambria" w:hAnsi="Cambria"/>
          <w:color w:val="000000"/>
          <w:sz w:val="20"/>
        </w:rPr>
        <w:t>Posteri</w:t>
      </w:r>
      <w:r w:rsidR="008010B9" w:rsidRPr="00093141">
        <w:rPr>
          <w:rFonts w:ascii="Cambria" w:hAnsi="Cambria"/>
          <w:color w:val="000000"/>
          <w:sz w:val="20"/>
        </w:rPr>
        <w:t>ormente</w:t>
      </w:r>
      <w:r w:rsidR="00F22278" w:rsidRPr="00093141">
        <w:rPr>
          <w:rFonts w:ascii="Cambria" w:hAnsi="Cambria"/>
          <w:color w:val="000000"/>
          <w:sz w:val="20"/>
        </w:rPr>
        <w:t>, en un escrito sin fecha,</w:t>
      </w:r>
      <w:r w:rsidR="008010B9" w:rsidRPr="00093141">
        <w:rPr>
          <w:rFonts w:ascii="Cambria" w:hAnsi="Cambria"/>
          <w:color w:val="000000"/>
          <w:sz w:val="20"/>
        </w:rPr>
        <w:t xml:space="preserve"> </w:t>
      </w:r>
      <w:r w:rsidR="006172A8" w:rsidRPr="00093141">
        <w:rPr>
          <w:rFonts w:ascii="Cambria" w:hAnsi="Cambria"/>
          <w:color w:val="000000"/>
          <w:sz w:val="20"/>
        </w:rPr>
        <w:t>la señora Echeverría presentó</w:t>
      </w:r>
      <w:r w:rsidR="00261AF3" w:rsidRPr="00093141">
        <w:rPr>
          <w:rFonts w:ascii="Cambria" w:hAnsi="Cambria"/>
          <w:color w:val="000000"/>
          <w:sz w:val="20"/>
        </w:rPr>
        <w:t xml:space="preserve"> </w:t>
      </w:r>
      <w:r w:rsidR="006172A8" w:rsidRPr="00093141">
        <w:rPr>
          <w:rFonts w:ascii="Cambria" w:hAnsi="Cambria"/>
          <w:color w:val="000000"/>
          <w:sz w:val="20"/>
        </w:rPr>
        <w:t xml:space="preserve">sus alegatos de conclusión </w:t>
      </w:r>
      <w:r w:rsidR="00201867" w:rsidRPr="00093141">
        <w:rPr>
          <w:rFonts w:ascii="Cambria" w:hAnsi="Cambria"/>
          <w:color w:val="000000"/>
          <w:sz w:val="20"/>
        </w:rPr>
        <w:t>en donde solicitó</w:t>
      </w:r>
      <w:r w:rsidR="004A47C7" w:rsidRPr="00093141">
        <w:rPr>
          <w:rFonts w:ascii="Cambria" w:hAnsi="Cambria"/>
          <w:color w:val="000000"/>
          <w:sz w:val="20"/>
        </w:rPr>
        <w:t xml:space="preserve"> </w:t>
      </w:r>
      <w:r w:rsidR="00201867" w:rsidRPr="00093141">
        <w:rPr>
          <w:rFonts w:ascii="Cambria" w:hAnsi="Cambria"/>
          <w:color w:val="000000"/>
          <w:sz w:val="20"/>
        </w:rPr>
        <w:t>su</w:t>
      </w:r>
      <w:r w:rsidR="004A47C7" w:rsidRPr="00093141">
        <w:rPr>
          <w:rFonts w:ascii="Cambria" w:hAnsi="Cambria"/>
          <w:color w:val="000000"/>
          <w:sz w:val="20"/>
        </w:rPr>
        <w:t xml:space="preserve"> absolución por </w:t>
      </w:r>
      <w:r w:rsidR="00201867" w:rsidRPr="00093141">
        <w:rPr>
          <w:rFonts w:ascii="Cambria" w:hAnsi="Cambria"/>
          <w:color w:val="000000"/>
          <w:sz w:val="20"/>
        </w:rPr>
        <w:t>“</w:t>
      </w:r>
      <w:r w:rsidR="004A47C7" w:rsidRPr="00093141">
        <w:rPr>
          <w:rFonts w:ascii="Cambria" w:hAnsi="Cambria"/>
          <w:color w:val="000000"/>
          <w:sz w:val="20"/>
        </w:rPr>
        <w:t>ausencia total de prueba eficaz e idónea</w:t>
      </w:r>
      <w:r w:rsidR="00201867" w:rsidRPr="00093141">
        <w:rPr>
          <w:rFonts w:ascii="Cambria" w:hAnsi="Cambria"/>
          <w:color w:val="000000"/>
          <w:sz w:val="20"/>
        </w:rPr>
        <w:t>”</w:t>
      </w:r>
      <w:r w:rsidR="002027F7" w:rsidRPr="00093141">
        <w:rPr>
          <w:rStyle w:val="FootnoteReference"/>
          <w:rFonts w:ascii="Cambria" w:hAnsi="Cambria"/>
          <w:color w:val="000000"/>
          <w:sz w:val="20"/>
        </w:rPr>
        <w:footnoteReference w:id="46"/>
      </w:r>
      <w:r w:rsidR="002027F7" w:rsidRPr="00093141">
        <w:rPr>
          <w:rFonts w:ascii="Cambria" w:hAnsi="Cambria"/>
          <w:color w:val="000000"/>
          <w:sz w:val="20"/>
        </w:rPr>
        <w:t xml:space="preserve">. </w:t>
      </w:r>
    </w:p>
    <w:p w14:paraId="5DB7503B" w14:textId="77777777" w:rsidR="00BA188B" w:rsidRPr="00093141" w:rsidRDefault="00BA188B" w:rsidP="00BA188B">
      <w:pPr>
        <w:pStyle w:val="ListParagraph"/>
        <w:rPr>
          <w:color w:val="000000"/>
        </w:rPr>
      </w:pPr>
    </w:p>
    <w:p w14:paraId="5C8DD9FF" w14:textId="6E61CB0A" w:rsidR="001F4C33" w:rsidRPr="00093141" w:rsidRDefault="00201867" w:rsidP="00774030">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rPr>
        <w:t xml:space="preserve">El 30 de noviembre de 1995 se reanudó la audiencia pública. El señor Jaimes presentó un escrito en donde indicó lo siguiente sobre la situación de la señora </w:t>
      </w:r>
      <w:r w:rsidR="00DD167E" w:rsidRPr="00093141">
        <w:rPr>
          <w:rFonts w:ascii="Cambria" w:hAnsi="Cambria"/>
          <w:color w:val="000000"/>
          <w:sz w:val="20"/>
        </w:rPr>
        <w:t>Echeverría</w:t>
      </w:r>
      <w:r w:rsidRPr="00093141">
        <w:rPr>
          <w:rFonts w:ascii="Cambria" w:hAnsi="Cambria"/>
          <w:color w:val="000000"/>
          <w:sz w:val="20"/>
        </w:rPr>
        <w:t xml:space="preserve">: </w:t>
      </w:r>
    </w:p>
    <w:p w14:paraId="48F1016C" w14:textId="77777777" w:rsidR="001F4C33" w:rsidRPr="00093141" w:rsidRDefault="001F4C33" w:rsidP="001F4C33">
      <w:pPr>
        <w:pStyle w:val="ListParagraph"/>
        <w:rPr>
          <w:rFonts w:ascii="Cambria" w:hAnsi="Cambria"/>
          <w:color w:val="000000"/>
          <w:sz w:val="20"/>
        </w:rPr>
      </w:pPr>
    </w:p>
    <w:p w14:paraId="3081DC8F" w14:textId="316C78B2" w:rsidR="00201867" w:rsidRPr="00093141" w:rsidRDefault="00201867" w:rsidP="00774030">
      <w:pPr>
        <w:pStyle w:val="ListParagraph"/>
        <w:pBdr>
          <w:top w:val="none" w:sz="0" w:space="0" w:color="000000"/>
          <w:left w:val="none" w:sz="0" w:space="0" w:color="000000"/>
          <w:bottom w:val="none" w:sz="0" w:space="0" w:color="000000"/>
          <w:right w:val="none" w:sz="0" w:space="0" w:color="000000"/>
          <w:between w:val="none" w:sz="0" w:space="0" w:color="000000"/>
        </w:pBdr>
        <w:tabs>
          <w:tab w:val="left" w:pos="360"/>
          <w:tab w:val="left" w:pos="720"/>
          <w:tab w:val="left" w:pos="1440"/>
        </w:tabs>
        <w:ind w:left="360" w:right="720"/>
        <w:jc w:val="both"/>
        <w:rPr>
          <w:rFonts w:ascii="Cambria" w:hAnsi="Cambria"/>
          <w:color w:val="000000"/>
          <w:sz w:val="18"/>
          <w:szCs w:val="18"/>
        </w:rPr>
      </w:pPr>
      <w:r w:rsidRPr="00093141">
        <w:rPr>
          <w:rFonts w:ascii="Cambria" w:hAnsi="Cambria"/>
          <w:color w:val="000000"/>
          <w:sz w:val="18"/>
          <w:szCs w:val="18"/>
        </w:rPr>
        <w:t xml:space="preserve">(...) </w:t>
      </w:r>
      <w:r w:rsidR="001F4C33" w:rsidRPr="00093141">
        <w:rPr>
          <w:rFonts w:ascii="Cambria" w:hAnsi="Cambria"/>
          <w:color w:val="000000"/>
          <w:sz w:val="18"/>
          <w:szCs w:val="18"/>
        </w:rPr>
        <w:t xml:space="preserve">no cometió personalmente los delitos de falsedad material, ni ideológico en documentos públicos, pues toda documentación sacada para obtener el certificado único de exportación del Incomex, y demás requisitos que exigen las autoridades aduaneras fueron realizados por el Agento Aduanero señor Rafael Bayona Núñez, quien lideraba la política de exportación de mercancías al exterior, </w:t>
      </w:r>
      <w:r w:rsidR="00AD511D" w:rsidRPr="00093141">
        <w:rPr>
          <w:rFonts w:ascii="Cambria" w:hAnsi="Cambria"/>
          <w:color w:val="000000"/>
          <w:sz w:val="18"/>
          <w:szCs w:val="18"/>
        </w:rPr>
        <w:t>sobre todo</w:t>
      </w:r>
      <w:r w:rsidR="001F4C33" w:rsidRPr="00093141">
        <w:rPr>
          <w:rFonts w:ascii="Cambria" w:hAnsi="Cambria"/>
          <w:color w:val="000000"/>
          <w:sz w:val="18"/>
          <w:szCs w:val="18"/>
        </w:rPr>
        <w:t xml:space="preserve"> a la República de Venezuela, figurando si se puede decir la procesada de Sanguino, como mandante de una gestión</w:t>
      </w:r>
      <w:r w:rsidRPr="00093141">
        <w:rPr>
          <w:rFonts w:ascii="Cambria" w:hAnsi="Cambria"/>
          <w:color w:val="000000"/>
          <w:sz w:val="18"/>
          <w:szCs w:val="18"/>
        </w:rPr>
        <w:t xml:space="preserve"> (...). </w:t>
      </w:r>
      <w:r w:rsidR="00AD511D" w:rsidRPr="00093141">
        <w:rPr>
          <w:rFonts w:ascii="Cambria" w:hAnsi="Cambria"/>
          <w:color w:val="000000"/>
          <w:sz w:val="18"/>
          <w:szCs w:val="18"/>
        </w:rPr>
        <w:t>[E]</w:t>
      </w:r>
      <w:r w:rsidRPr="00093141">
        <w:rPr>
          <w:rFonts w:ascii="Cambria" w:hAnsi="Cambria"/>
          <w:color w:val="000000"/>
          <w:sz w:val="18"/>
          <w:szCs w:val="18"/>
        </w:rPr>
        <w:t>ra</w:t>
      </w:r>
      <w:r w:rsidR="003309F8" w:rsidRPr="00093141">
        <w:rPr>
          <w:rFonts w:ascii="Cambria" w:hAnsi="Cambria"/>
          <w:color w:val="000000"/>
          <w:sz w:val="18"/>
          <w:szCs w:val="18"/>
        </w:rPr>
        <w:t xml:space="preserve"> completamente imposible que se pusieran de acuerdo para convencer a más de cincuenta se</w:t>
      </w:r>
      <w:r w:rsidRPr="00093141">
        <w:rPr>
          <w:rFonts w:ascii="Cambria" w:hAnsi="Cambria"/>
          <w:color w:val="000000"/>
          <w:sz w:val="18"/>
          <w:szCs w:val="18"/>
        </w:rPr>
        <w:t>rvidores públicos, de Aduanas, Incomex, Contraloría, B</w:t>
      </w:r>
      <w:r w:rsidR="003309F8" w:rsidRPr="00093141">
        <w:rPr>
          <w:rFonts w:ascii="Cambria" w:hAnsi="Cambria"/>
          <w:color w:val="000000"/>
          <w:sz w:val="18"/>
          <w:szCs w:val="18"/>
        </w:rPr>
        <w:t>anco de la República, para que los documentos que expidieran estamparan falsedades en su tenor literal, todavía uno de dos es probable, pero esa pluralidad creo que es completamente imposible, verificar esa conducta de colaboración y ser consideradas como coautores para determinación</w:t>
      </w:r>
      <w:r w:rsidRPr="00093141">
        <w:rPr>
          <w:rStyle w:val="FootnoteReference"/>
          <w:rFonts w:ascii="Cambria" w:hAnsi="Cambria"/>
          <w:color w:val="000000"/>
          <w:sz w:val="18"/>
          <w:szCs w:val="18"/>
        </w:rPr>
        <w:footnoteReference w:id="47"/>
      </w:r>
      <w:r w:rsidRPr="00093141">
        <w:rPr>
          <w:rFonts w:ascii="Cambria" w:hAnsi="Cambria"/>
          <w:color w:val="000000"/>
          <w:sz w:val="18"/>
          <w:szCs w:val="18"/>
        </w:rPr>
        <w:t>.</w:t>
      </w:r>
    </w:p>
    <w:p w14:paraId="1BEED8BE" w14:textId="77777777" w:rsidR="002F3C2D" w:rsidRPr="00093141" w:rsidRDefault="002F3C2D" w:rsidP="00201867">
      <w:pPr>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jc w:val="both"/>
        <w:rPr>
          <w:color w:val="000000"/>
        </w:rPr>
      </w:pPr>
    </w:p>
    <w:p w14:paraId="1D067DBF" w14:textId="0848F3E3" w:rsidR="00201867" w:rsidRPr="00093141" w:rsidRDefault="00201867" w:rsidP="00774030">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rPr>
        <w:t>El</w:t>
      </w:r>
      <w:r w:rsidR="002F3C2D" w:rsidRPr="00093141">
        <w:rPr>
          <w:rFonts w:ascii="Cambria" w:hAnsi="Cambria"/>
          <w:color w:val="000000"/>
          <w:sz w:val="20"/>
        </w:rPr>
        <w:t xml:space="preserve"> 7 de marzo de 1996 el Ju</w:t>
      </w:r>
      <w:r w:rsidR="002E57DF" w:rsidRPr="00093141">
        <w:rPr>
          <w:rFonts w:ascii="Cambria" w:hAnsi="Cambria"/>
          <w:color w:val="000000"/>
          <w:sz w:val="20"/>
        </w:rPr>
        <w:t xml:space="preserve">ez Cuarto Penal del Circuito </w:t>
      </w:r>
      <w:r w:rsidRPr="00093141">
        <w:rPr>
          <w:rFonts w:ascii="Cambria" w:hAnsi="Cambria"/>
          <w:color w:val="000000"/>
          <w:sz w:val="20"/>
        </w:rPr>
        <w:t xml:space="preserve">emitió una sentencia condenatoria en contra de catorce personas, incluyendo a la señora </w:t>
      </w:r>
      <w:r w:rsidR="00DD167E" w:rsidRPr="00093141">
        <w:rPr>
          <w:rFonts w:ascii="Cambria" w:hAnsi="Cambria"/>
          <w:color w:val="000000"/>
          <w:sz w:val="20"/>
        </w:rPr>
        <w:t>Echeverría</w:t>
      </w:r>
      <w:r w:rsidRPr="00093141">
        <w:rPr>
          <w:rFonts w:ascii="Cambria" w:hAnsi="Cambria"/>
          <w:color w:val="000000"/>
          <w:sz w:val="20"/>
        </w:rPr>
        <w:t xml:space="preserve">. La señora </w:t>
      </w:r>
      <w:r w:rsidR="00DD167E" w:rsidRPr="00093141">
        <w:rPr>
          <w:rFonts w:ascii="Cambria" w:hAnsi="Cambria"/>
          <w:color w:val="000000"/>
          <w:sz w:val="20"/>
        </w:rPr>
        <w:t>Echeverría</w:t>
      </w:r>
      <w:r w:rsidRPr="00093141">
        <w:rPr>
          <w:rFonts w:ascii="Cambria" w:hAnsi="Cambria"/>
          <w:color w:val="000000"/>
          <w:sz w:val="20"/>
        </w:rPr>
        <w:t xml:space="preserve"> fue considerada </w:t>
      </w:r>
      <w:r w:rsidR="00A62903" w:rsidRPr="00093141">
        <w:rPr>
          <w:rFonts w:ascii="Cambria" w:hAnsi="Cambria"/>
          <w:color w:val="000000"/>
          <w:sz w:val="20"/>
        </w:rPr>
        <w:t xml:space="preserve">como </w:t>
      </w:r>
      <w:r w:rsidRPr="00093141">
        <w:rPr>
          <w:rFonts w:ascii="Cambria" w:hAnsi="Cambria"/>
          <w:color w:val="000000"/>
          <w:sz w:val="20"/>
        </w:rPr>
        <w:t xml:space="preserve">coautora del delito de uso de documento público falso en concurso con los delitos de exportación ficticia, falsedad en documento privado y estafa. Asimismo, se le impuso una pena de 6 años y 1 día de prisión, y una multa a favor </w:t>
      </w:r>
      <w:r w:rsidRPr="00093141">
        <w:rPr>
          <w:rFonts w:ascii="Cambria" w:hAnsi="Cambria"/>
          <w:color w:val="000000"/>
          <w:sz w:val="20"/>
        </w:rPr>
        <w:lastRenderedPageBreak/>
        <w:t>del Tesoro de la Nación</w:t>
      </w:r>
      <w:r w:rsidR="00195CC8" w:rsidRPr="00093141">
        <w:rPr>
          <w:rStyle w:val="FootnoteReference"/>
          <w:rFonts w:ascii="Cambria" w:hAnsi="Cambria"/>
          <w:color w:val="000000"/>
          <w:sz w:val="20"/>
        </w:rPr>
        <w:footnoteReference w:id="48"/>
      </w:r>
      <w:r w:rsidR="00195CC8" w:rsidRPr="00093141">
        <w:rPr>
          <w:rFonts w:ascii="Cambria" w:hAnsi="Cambria"/>
          <w:color w:val="000000"/>
          <w:sz w:val="20"/>
        </w:rPr>
        <w:t>.</w:t>
      </w:r>
      <w:r w:rsidR="00311C57" w:rsidRPr="00093141">
        <w:rPr>
          <w:rFonts w:ascii="Cambria" w:hAnsi="Cambria"/>
          <w:color w:val="000000"/>
          <w:sz w:val="20"/>
        </w:rPr>
        <w:t xml:space="preserve"> El 15 de marzo de 1996 dicho juzgado emitió una nueva orden de captura en contra de la señora </w:t>
      </w:r>
      <w:r w:rsidR="00DD167E" w:rsidRPr="00093141">
        <w:rPr>
          <w:rFonts w:ascii="Cambria" w:hAnsi="Cambria"/>
          <w:color w:val="000000"/>
          <w:sz w:val="20"/>
        </w:rPr>
        <w:t>Echeverría</w:t>
      </w:r>
      <w:r w:rsidR="00311C57" w:rsidRPr="00093141">
        <w:rPr>
          <w:rStyle w:val="FootnoteReference"/>
          <w:rFonts w:ascii="Cambria" w:eastAsia="Cambria" w:hAnsi="Cambria" w:cs="Cambria"/>
          <w:sz w:val="20"/>
          <w:szCs w:val="20"/>
        </w:rPr>
        <w:footnoteReference w:id="49"/>
      </w:r>
      <w:r w:rsidR="00311C57" w:rsidRPr="00093141">
        <w:rPr>
          <w:rFonts w:ascii="Cambria" w:hAnsi="Cambria"/>
          <w:color w:val="000000"/>
          <w:sz w:val="20"/>
        </w:rPr>
        <w:t xml:space="preserve">. </w:t>
      </w:r>
    </w:p>
    <w:p w14:paraId="0E2B0D27" w14:textId="55583D16" w:rsidR="008B775D" w:rsidRPr="00093141" w:rsidRDefault="00201867" w:rsidP="00311C57">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1440"/>
        </w:tabs>
        <w:ind w:left="630"/>
        <w:jc w:val="both"/>
        <w:rPr>
          <w:color w:val="000000"/>
        </w:rPr>
      </w:pPr>
      <w:r w:rsidRPr="00093141">
        <w:rPr>
          <w:rFonts w:ascii="Cambria" w:hAnsi="Cambria"/>
          <w:color w:val="000000"/>
          <w:sz w:val="20"/>
        </w:rPr>
        <w:t xml:space="preserve"> </w:t>
      </w:r>
    </w:p>
    <w:p w14:paraId="18E278AA" w14:textId="70E323A9" w:rsidR="00CE55EF" w:rsidRPr="00093141" w:rsidRDefault="00311C57" w:rsidP="00774030">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rPr>
        <w:t>El 27 de marzo de 1996</w:t>
      </w:r>
      <w:r w:rsidR="00195CC8" w:rsidRPr="00093141">
        <w:rPr>
          <w:rFonts w:ascii="Cambria" w:hAnsi="Cambria"/>
          <w:color w:val="000000"/>
          <w:sz w:val="20"/>
        </w:rPr>
        <w:t xml:space="preserve"> la señora </w:t>
      </w:r>
      <w:r w:rsidR="00DD167E" w:rsidRPr="00093141">
        <w:rPr>
          <w:rFonts w:ascii="Cambria" w:hAnsi="Cambria"/>
          <w:color w:val="000000"/>
          <w:sz w:val="20"/>
        </w:rPr>
        <w:t>Echeverría</w:t>
      </w:r>
      <w:r w:rsidR="00195CC8" w:rsidRPr="00093141">
        <w:rPr>
          <w:rFonts w:ascii="Cambria" w:hAnsi="Cambria"/>
          <w:color w:val="000000"/>
          <w:sz w:val="20"/>
        </w:rPr>
        <w:t xml:space="preserve"> presentó </w:t>
      </w:r>
      <w:r w:rsidRPr="00093141">
        <w:rPr>
          <w:rFonts w:ascii="Cambria" w:hAnsi="Cambria"/>
          <w:color w:val="000000"/>
          <w:sz w:val="20"/>
        </w:rPr>
        <w:t xml:space="preserve">un escrito </w:t>
      </w:r>
      <w:r w:rsidR="00195CC8" w:rsidRPr="00093141">
        <w:rPr>
          <w:rFonts w:ascii="Cambria" w:hAnsi="Cambria"/>
          <w:color w:val="000000"/>
          <w:sz w:val="20"/>
        </w:rPr>
        <w:t xml:space="preserve">ante el Juez Cuarto Penal del Circuito </w:t>
      </w:r>
      <w:r w:rsidRPr="00093141">
        <w:rPr>
          <w:rFonts w:ascii="Cambria" w:hAnsi="Cambria"/>
          <w:color w:val="000000"/>
          <w:sz w:val="20"/>
        </w:rPr>
        <w:t>apelando la sentencia de primera instancia</w:t>
      </w:r>
      <w:r w:rsidR="00195CC8" w:rsidRPr="00093141">
        <w:rPr>
          <w:rFonts w:ascii="Cambria" w:hAnsi="Cambria"/>
          <w:color w:val="000000"/>
          <w:sz w:val="20"/>
        </w:rPr>
        <w:t xml:space="preserve">. La señora </w:t>
      </w:r>
      <w:r w:rsidR="00DD167E" w:rsidRPr="00093141">
        <w:rPr>
          <w:rFonts w:ascii="Cambria" w:hAnsi="Cambria"/>
          <w:color w:val="000000"/>
          <w:sz w:val="20"/>
        </w:rPr>
        <w:t>Echeverría</w:t>
      </w:r>
      <w:r w:rsidR="00195CC8" w:rsidRPr="00093141">
        <w:rPr>
          <w:rFonts w:ascii="Cambria" w:hAnsi="Cambria"/>
          <w:color w:val="000000"/>
          <w:sz w:val="20"/>
        </w:rPr>
        <w:t xml:space="preserve"> alegó lo siguiente: </w:t>
      </w:r>
      <w:r w:rsidR="00551223" w:rsidRPr="00093141">
        <w:rPr>
          <w:rFonts w:ascii="Cambria" w:hAnsi="Cambria"/>
          <w:color w:val="000000"/>
          <w:sz w:val="20"/>
        </w:rPr>
        <w:t>i) que en la sentencia nunca se hizo referen</w:t>
      </w:r>
      <w:r w:rsidR="00195CC8" w:rsidRPr="00093141">
        <w:rPr>
          <w:rFonts w:ascii="Cambria" w:hAnsi="Cambria"/>
          <w:color w:val="000000"/>
          <w:sz w:val="20"/>
        </w:rPr>
        <w:t>cia a los escritos que presentó; ii) que no fue escuchada;</w:t>
      </w:r>
      <w:r w:rsidR="00551223" w:rsidRPr="00093141">
        <w:rPr>
          <w:rFonts w:ascii="Cambria" w:hAnsi="Cambria"/>
          <w:color w:val="000000"/>
          <w:sz w:val="20"/>
        </w:rPr>
        <w:t xml:space="preserve"> iii) que su defensor en la audiencia pública hizo alusión a la falta de defensa técnica en favor de ella y que l</w:t>
      </w:r>
      <w:r w:rsidR="00195CC8" w:rsidRPr="00093141">
        <w:rPr>
          <w:rFonts w:ascii="Cambria" w:hAnsi="Cambria"/>
          <w:color w:val="000000"/>
          <w:sz w:val="20"/>
        </w:rPr>
        <w:t>a sentencia no abordó este tema;</w:t>
      </w:r>
      <w:r w:rsidR="00551223" w:rsidRPr="00093141">
        <w:rPr>
          <w:rFonts w:ascii="Cambria" w:hAnsi="Cambria"/>
          <w:color w:val="000000"/>
          <w:sz w:val="20"/>
        </w:rPr>
        <w:t xml:space="preserve"> iv) </w:t>
      </w:r>
      <w:r w:rsidR="00A710AC" w:rsidRPr="00093141">
        <w:rPr>
          <w:rFonts w:ascii="Cambria" w:hAnsi="Cambria"/>
          <w:color w:val="000000"/>
          <w:sz w:val="20"/>
        </w:rPr>
        <w:t>que la abogada Filomena Urbina nunca presentó un solo escrito en su defensa, y que además ella es especialista en derecho de familia, alimentos, sucesione</w:t>
      </w:r>
      <w:r w:rsidR="00195CC8" w:rsidRPr="00093141">
        <w:rPr>
          <w:rFonts w:ascii="Cambria" w:hAnsi="Cambria"/>
          <w:color w:val="000000"/>
          <w:sz w:val="20"/>
        </w:rPr>
        <w:t>s y divorcios; v) que presentó seis</w:t>
      </w:r>
      <w:r w:rsidR="00A710AC" w:rsidRPr="00093141">
        <w:rPr>
          <w:rFonts w:ascii="Cambria" w:hAnsi="Cambria"/>
          <w:color w:val="000000"/>
          <w:sz w:val="20"/>
        </w:rPr>
        <w:t xml:space="preserve"> escritos antes de ser condenada y que nunca obtuvo respuesta a los mismos; vi) que en la etapa de juicio su nuevo defensor tampoco presentó memorial alguno; vii) </w:t>
      </w:r>
      <w:r w:rsidR="00214BF9" w:rsidRPr="00093141">
        <w:rPr>
          <w:rFonts w:ascii="Cambria" w:hAnsi="Cambria"/>
          <w:color w:val="000000"/>
          <w:sz w:val="20"/>
        </w:rPr>
        <w:t xml:space="preserve">que hay pruebas que carecen de validez porque fueron obtenidas en territorio extranjero </w:t>
      </w:r>
      <w:r w:rsidR="003C5CA9" w:rsidRPr="00093141">
        <w:rPr>
          <w:rFonts w:ascii="Cambria" w:hAnsi="Cambria"/>
          <w:color w:val="000000"/>
          <w:sz w:val="20"/>
        </w:rPr>
        <w:t>cuando entre Venezuela y Colombia no existen tratados para colaboración judicial</w:t>
      </w:r>
      <w:r w:rsidR="00C94A35" w:rsidRPr="00093141">
        <w:rPr>
          <w:rStyle w:val="FootnoteReference"/>
          <w:rFonts w:ascii="Cambria" w:hAnsi="Cambria"/>
          <w:color w:val="000000"/>
          <w:sz w:val="20"/>
        </w:rPr>
        <w:footnoteReference w:id="50"/>
      </w:r>
      <w:r w:rsidR="005F5DC1" w:rsidRPr="00093141">
        <w:rPr>
          <w:rFonts w:ascii="Cambria" w:hAnsi="Cambria"/>
          <w:color w:val="000000"/>
          <w:sz w:val="20"/>
        </w:rPr>
        <w:t xml:space="preserve">. </w:t>
      </w:r>
    </w:p>
    <w:p w14:paraId="22FC0F24" w14:textId="77777777" w:rsidR="00195CC8" w:rsidRPr="00093141" w:rsidRDefault="00195CC8" w:rsidP="00195CC8">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810"/>
          <w:tab w:val="left" w:pos="1440"/>
        </w:tabs>
        <w:ind w:left="630"/>
        <w:jc w:val="both"/>
        <w:rPr>
          <w:rFonts w:asciiTheme="minorHAnsi" w:hAnsiTheme="minorHAnsi"/>
          <w:color w:val="000000"/>
          <w:sz w:val="20"/>
          <w:szCs w:val="20"/>
        </w:rPr>
      </w:pPr>
    </w:p>
    <w:p w14:paraId="61564801" w14:textId="168CD868" w:rsidR="00E94E19" w:rsidRPr="00093141" w:rsidRDefault="00CD0820" w:rsidP="00774030">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rPr>
        <w:t>Mediante oficio de</w:t>
      </w:r>
      <w:r w:rsidR="009E68BB" w:rsidRPr="00093141">
        <w:rPr>
          <w:rFonts w:ascii="Cambria" w:hAnsi="Cambria"/>
          <w:color w:val="000000"/>
          <w:sz w:val="20"/>
        </w:rPr>
        <w:t xml:space="preserve"> 15 de abril de 1996, el Secretario del Juzgado Cuarto</w:t>
      </w:r>
      <w:r w:rsidRPr="00093141">
        <w:rPr>
          <w:rFonts w:ascii="Cambria" w:hAnsi="Cambria"/>
          <w:color w:val="000000"/>
          <w:sz w:val="20"/>
        </w:rPr>
        <w:t xml:space="preserve"> Penal del Circuito</w:t>
      </w:r>
      <w:r w:rsidR="009E68BB" w:rsidRPr="00093141">
        <w:rPr>
          <w:rFonts w:ascii="Cambria" w:hAnsi="Cambria"/>
          <w:color w:val="000000"/>
          <w:sz w:val="20"/>
        </w:rPr>
        <w:t xml:space="preserve"> hizo constar que </w:t>
      </w:r>
      <w:r w:rsidRPr="00093141">
        <w:rPr>
          <w:rFonts w:ascii="Cambria" w:hAnsi="Cambria"/>
          <w:color w:val="000000"/>
          <w:sz w:val="20"/>
        </w:rPr>
        <w:t xml:space="preserve">el escrito de la señora </w:t>
      </w:r>
      <w:r w:rsidR="00DD167E" w:rsidRPr="00093141">
        <w:rPr>
          <w:rFonts w:ascii="Cambria" w:hAnsi="Cambria"/>
          <w:color w:val="000000"/>
          <w:sz w:val="20"/>
        </w:rPr>
        <w:t>Echeverría</w:t>
      </w:r>
      <w:r w:rsidRPr="00093141">
        <w:rPr>
          <w:rFonts w:ascii="Cambria" w:hAnsi="Cambria"/>
          <w:color w:val="000000"/>
          <w:sz w:val="20"/>
        </w:rPr>
        <w:t xml:space="preserve"> fue presentado de manera extemporánea</w:t>
      </w:r>
      <w:r w:rsidR="000D79CB" w:rsidRPr="00093141">
        <w:rPr>
          <w:rStyle w:val="FootnoteReference"/>
          <w:rFonts w:ascii="Cambria" w:hAnsi="Cambria"/>
          <w:color w:val="000000"/>
          <w:sz w:val="20"/>
          <w:lang w:val="es-US"/>
        </w:rPr>
        <w:footnoteReference w:id="51"/>
      </w:r>
      <w:r w:rsidR="00E94E19" w:rsidRPr="00093141">
        <w:rPr>
          <w:rFonts w:ascii="Cambria" w:hAnsi="Cambria"/>
          <w:color w:val="000000"/>
          <w:sz w:val="20"/>
        </w:rPr>
        <w:t>. El mismo día dicho juzgado</w:t>
      </w:r>
      <w:r w:rsidR="00311C57" w:rsidRPr="00093141">
        <w:rPr>
          <w:rFonts w:ascii="Cambria" w:hAnsi="Cambria"/>
          <w:color w:val="000000"/>
          <w:sz w:val="20"/>
        </w:rPr>
        <w:t xml:space="preserve"> </w:t>
      </w:r>
      <w:r w:rsidR="00EC653A" w:rsidRPr="00093141">
        <w:rPr>
          <w:rFonts w:ascii="Cambria" w:hAnsi="Cambria"/>
          <w:color w:val="000000"/>
          <w:sz w:val="20"/>
          <w:lang w:val="es-US"/>
        </w:rPr>
        <w:t xml:space="preserve">denegó el recurso de </w:t>
      </w:r>
      <w:r w:rsidR="00E94E19" w:rsidRPr="00093141">
        <w:rPr>
          <w:rFonts w:ascii="Cambria" w:hAnsi="Cambria"/>
          <w:color w:val="000000"/>
          <w:sz w:val="20"/>
          <w:lang w:val="es-US"/>
        </w:rPr>
        <w:t xml:space="preserve">apelación de </w:t>
      </w:r>
      <w:r w:rsidR="00EC653A" w:rsidRPr="00093141">
        <w:rPr>
          <w:rFonts w:ascii="Cambria" w:hAnsi="Cambria"/>
          <w:color w:val="000000"/>
          <w:sz w:val="20"/>
          <w:lang w:val="es-US"/>
        </w:rPr>
        <w:t>la señora Echeverría</w:t>
      </w:r>
      <w:r w:rsidR="005E0710" w:rsidRPr="00093141">
        <w:rPr>
          <w:rFonts w:ascii="Cambria" w:hAnsi="Cambria"/>
          <w:color w:val="000000"/>
          <w:sz w:val="20"/>
          <w:lang w:val="es-US"/>
        </w:rPr>
        <w:t>.</w:t>
      </w:r>
      <w:r w:rsidR="009B4D66" w:rsidRPr="00093141">
        <w:rPr>
          <w:rStyle w:val="FootnoteReference"/>
          <w:rFonts w:ascii="Cambria" w:hAnsi="Cambria"/>
          <w:color w:val="000000"/>
          <w:sz w:val="20"/>
          <w:lang w:val="es-US"/>
        </w:rPr>
        <w:footnoteReference w:id="52"/>
      </w:r>
      <w:r w:rsidR="001433FC" w:rsidRPr="00093141">
        <w:rPr>
          <w:rFonts w:ascii="Cambria" w:hAnsi="Cambria"/>
          <w:color w:val="000000"/>
          <w:sz w:val="20"/>
          <w:lang w:val="es-US"/>
        </w:rPr>
        <w:t xml:space="preserve"> </w:t>
      </w:r>
    </w:p>
    <w:p w14:paraId="3943300F" w14:textId="77777777" w:rsidR="00E94E19" w:rsidRPr="00093141" w:rsidRDefault="00E94E19" w:rsidP="00E94E19">
      <w:pPr>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810"/>
          <w:tab w:val="left" w:pos="1440"/>
        </w:tabs>
        <w:jc w:val="both"/>
        <w:rPr>
          <w:rFonts w:ascii="Cambria" w:hAnsi="Cambria"/>
          <w:color w:val="000000"/>
          <w:sz w:val="20"/>
          <w:lang w:val="es-US"/>
        </w:rPr>
      </w:pPr>
    </w:p>
    <w:p w14:paraId="3B1E5C55" w14:textId="078659C4" w:rsidR="00CD0820" w:rsidRPr="00093141" w:rsidRDefault="001433FC" w:rsidP="00774030">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lang w:val="es-US"/>
        </w:rPr>
        <w:t xml:space="preserve">La CIDH nota que el abogado de oficio de </w:t>
      </w:r>
      <w:r w:rsidR="00CD0820" w:rsidRPr="00093141">
        <w:rPr>
          <w:rFonts w:ascii="Cambria" w:hAnsi="Cambria"/>
          <w:color w:val="000000"/>
          <w:sz w:val="20"/>
          <w:lang w:val="es-US"/>
        </w:rPr>
        <w:t xml:space="preserve">la señora </w:t>
      </w:r>
      <w:r w:rsidR="00DD167E" w:rsidRPr="00093141">
        <w:rPr>
          <w:rFonts w:ascii="Cambria" w:hAnsi="Cambria"/>
          <w:color w:val="000000"/>
          <w:sz w:val="20"/>
          <w:lang w:val="es-US"/>
        </w:rPr>
        <w:t>Echeverría</w:t>
      </w:r>
      <w:r w:rsidR="00E94E19" w:rsidRPr="00093141">
        <w:rPr>
          <w:rFonts w:ascii="Cambria" w:hAnsi="Cambria"/>
          <w:color w:val="000000"/>
          <w:sz w:val="20"/>
          <w:lang w:val="es-US"/>
        </w:rPr>
        <w:t>, Benjamín Jaimes,</w:t>
      </w:r>
      <w:r w:rsidRPr="00093141">
        <w:rPr>
          <w:rFonts w:ascii="Cambria" w:hAnsi="Cambria"/>
          <w:color w:val="000000"/>
          <w:sz w:val="20"/>
          <w:lang w:val="es-US"/>
        </w:rPr>
        <w:t xml:space="preserve"> no </w:t>
      </w:r>
      <w:r w:rsidR="00CD0820" w:rsidRPr="00093141">
        <w:rPr>
          <w:rFonts w:ascii="Cambria" w:hAnsi="Cambria"/>
          <w:color w:val="000000"/>
          <w:sz w:val="20"/>
          <w:lang w:val="es-US"/>
        </w:rPr>
        <w:t xml:space="preserve">presentó un recurso de apelación frente a la sentencia de marzo de 1996. </w:t>
      </w:r>
      <w:r w:rsidR="00E94E19" w:rsidRPr="00093141">
        <w:rPr>
          <w:rFonts w:ascii="Cambria" w:hAnsi="Cambria"/>
          <w:color w:val="000000"/>
          <w:sz w:val="20"/>
          <w:lang w:val="es-US"/>
        </w:rPr>
        <w:t xml:space="preserve">La Comisión observa que el señor Jaimes declaró que no presentó </w:t>
      </w:r>
      <w:r w:rsidR="009A2C52" w:rsidRPr="00093141">
        <w:rPr>
          <w:rFonts w:ascii="Cambria" w:hAnsi="Cambria"/>
          <w:color w:val="000000"/>
          <w:sz w:val="20"/>
          <w:lang w:val="es-US"/>
        </w:rPr>
        <w:t xml:space="preserve">un recurso de apelación puesto que “como ya se encontraba ejecutoriada la resolución de acusación y se había fijado ya la fecha de la vista pública, no pudo allegar otros medios de convencimiento a favor de sus defendidas”. Agregó que “el motivo que lo llevó a no recurrir la sentencia proferida (...) consistió en que el juzgado profirió la sentencia con base en el análisis probatorio realizado en la resolución de acusación (...), lo que lo llevó a la conclusión de que como la defensa técnica la había ejercido en procura </w:t>
      </w:r>
      <w:r w:rsidR="008E42A4" w:rsidRPr="00093141">
        <w:rPr>
          <w:rFonts w:ascii="Cambria" w:hAnsi="Cambria"/>
          <w:color w:val="000000"/>
          <w:sz w:val="20"/>
          <w:lang w:val="es-US"/>
        </w:rPr>
        <w:t>de infirmar las pruebas aducidas para dictar la resolución en comento, y en vista de que la sentencia condenatoria se basó en los mismos elementos de convicción ya relacionados, decidió abstenerse de incoar el recurso de apelación</w:t>
      </w:r>
      <w:r w:rsidR="009A2C52" w:rsidRPr="00093141">
        <w:rPr>
          <w:rFonts w:ascii="Cambria" w:hAnsi="Cambria"/>
          <w:color w:val="000000"/>
          <w:sz w:val="20"/>
          <w:lang w:val="es-US"/>
        </w:rPr>
        <w:t>”</w:t>
      </w:r>
      <w:r w:rsidR="008E42A4" w:rsidRPr="00093141">
        <w:rPr>
          <w:rStyle w:val="FootnoteReference"/>
          <w:rFonts w:ascii="Cambria" w:hAnsi="Cambria"/>
          <w:color w:val="000000"/>
          <w:sz w:val="20"/>
          <w:lang w:val="es-US"/>
        </w:rPr>
        <w:footnoteReference w:id="53"/>
      </w:r>
      <w:r w:rsidR="008E42A4" w:rsidRPr="00093141">
        <w:rPr>
          <w:rFonts w:ascii="Cambria" w:hAnsi="Cambria"/>
          <w:color w:val="000000"/>
          <w:sz w:val="20"/>
          <w:lang w:val="es-US"/>
        </w:rPr>
        <w:t>.</w:t>
      </w:r>
    </w:p>
    <w:p w14:paraId="6AFE32F2" w14:textId="77777777" w:rsidR="00CE55EF" w:rsidRPr="00093141" w:rsidRDefault="00CE55EF" w:rsidP="00CE55EF">
      <w:pPr>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jc w:val="both"/>
        <w:rPr>
          <w:color w:val="000000"/>
        </w:rPr>
      </w:pPr>
    </w:p>
    <w:p w14:paraId="34F54E7F" w14:textId="02BFB1F6" w:rsidR="005F4B39" w:rsidRPr="00093141" w:rsidRDefault="00CD0820" w:rsidP="00774030">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lang w:val="es-US"/>
        </w:rPr>
        <w:t>El 15 de agosto de 1996 l</w:t>
      </w:r>
      <w:r w:rsidR="005F4B39" w:rsidRPr="00093141">
        <w:rPr>
          <w:rFonts w:ascii="Cambria" w:hAnsi="Cambria"/>
          <w:color w:val="000000"/>
          <w:sz w:val="20"/>
          <w:lang w:val="es-US"/>
        </w:rPr>
        <w:t>a Sala Penal de Decisión del Tribunal Supe</w:t>
      </w:r>
      <w:r w:rsidR="001433FC" w:rsidRPr="00093141">
        <w:rPr>
          <w:rFonts w:ascii="Cambria" w:hAnsi="Cambria"/>
          <w:color w:val="000000"/>
          <w:sz w:val="20"/>
          <w:lang w:val="es-US"/>
        </w:rPr>
        <w:t>rior del Distrito Judicial de Cú</w:t>
      </w:r>
      <w:r w:rsidRPr="00093141">
        <w:rPr>
          <w:rFonts w:ascii="Cambria" w:hAnsi="Cambria"/>
          <w:color w:val="000000"/>
          <w:sz w:val="20"/>
          <w:lang w:val="es-US"/>
        </w:rPr>
        <w:t>cuta emitió una sentencia en donde resolvió los recursos de apelación presentados por cuatro de las personas condenadas y confirmó la sentencia de primera instancia en su totalidad</w:t>
      </w:r>
      <w:r w:rsidR="005F4B39" w:rsidRPr="00093141">
        <w:rPr>
          <w:rStyle w:val="FootnoteReference"/>
          <w:rFonts w:ascii="Cambria" w:hAnsi="Cambria"/>
          <w:color w:val="000000"/>
          <w:sz w:val="20"/>
          <w:lang w:val="es-US"/>
        </w:rPr>
        <w:footnoteReference w:id="54"/>
      </w:r>
      <w:r w:rsidR="005F4B39" w:rsidRPr="00093141">
        <w:rPr>
          <w:rFonts w:ascii="Cambria" w:hAnsi="Cambria"/>
          <w:color w:val="000000"/>
          <w:sz w:val="20"/>
          <w:lang w:val="es-US"/>
        </w:rPr>
        <w:t>.</w:t>
      </w:r>
    </w:p>
    <w:p w14:paraId="141C8063" w14:textId="77777777" w:rsidR="00CD0820" w:rsidRPr="00093141" w:rsidRDefault="00CD0820" w:rsidP="00CD0820">
      <w:pPr>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810"/>
          <w:tab w:val="left" w:pos="1440"/>
        </w:tabs>
        <w:jc w:val="both"/>
        <w:rPr>
          <w:color w:val="000000"/>
        </w:rPr>
      </w:pPr>
    </w:p>
    <w:p w14:paraId="13267A71" w14:textId="132FE128" w:rsidR="00BA7625" w:rsidRPr="00093141" w:rsidRDefault="008E42A4" w:rsidP="00774030">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lang w:val="es-US"/>
        </w:rPr>
        <w:t xml:space="preserve">Frente a un recurso de revisión presentado por un nuevo defensor de la señora </w:t>
      </w:r>
      <w:r w:rsidR="00DD167E" w:rsidRPr="00093141">
        <w:rPr>
          <w:rFonts w:ascii="Cambria" w:hAnsi="Cambria"/>
          <w:color w:val="000000"/>
          <w:sz w:val="20"/>
          <w:lang w:val="es-US"/>
        </w:rPr>
        <w:t>Echeverría</w:t>
      </w:r>
      <w:r w:rsidRPr="00093141">
        <w:rPr>
          <w:rFonts w:ascii="Cambria" w:hAnsi="Cambria"/>
          <w:color w:val="000000"/>
          <w:sz w:val="20"/>
          <w:lang w:val="es-US"/>
        </w:rPr>
        <w:t xml:space="preserve">, </w:t>
      </w:r>
      <w:r w:rsidR="00D81D0A" w:rsidRPr="00093141">
        <w:rPr>
          <w:rFonts w:ascii="Cambria" w:hAnsi="Cambria"/>
          <w:color w:val="000000"/>
          <w:sz w:val="20"/>
          <w:lang w:val="es-US"/>
        </w:rPr>
        <w:t>Á</w:t>
      </w:r>
      <w:r w:rsidRPr="00093141">
        <w:rPr>
          <w:rFonts w:ascii="Cambria" w:hAnsi="Cambria"/>
          <w:color w:val="000000"/>
          <w:sz w:val="20"/>
          <w:lang w:val="es-US"/>
        </w:rPr>
        <w:t>ngel Samuel Sierra González, el 26 de mayo de 1998 l</w:t>
      </w:r>
      <w:r w:rsidR="00BA7625" w:rsidRPr="00093141">
        <w:rPr>
          <w:rFonts w:ascii="Cambria" w:hAnsi="Cambria"/>
          <w:color w:val="000000"/>
          <w:sz w:val="20"/>
          <w:lang w:val="es-US"/>
        </w:rPr>
        <w:t>a Sala de Casación Penal de la Corte Suprema de Justicia resolvió</w:t>
      </w:r>
      <w:r w:rsidRPr="00093141">
        <w:rPr>
          <w:rFonts w:ascii="Cambria" w:hAnsi="Cambria"/>
          <w:color w:val="000000"/>
          <w:sz w:val="20"/>
          <w:lang w:val="es-US"/>
        </w:rPr>
        <w:t xml:space="preserve"> rechazar la misma. Ello en tanto dicho recurso </w:t>
      </w:r>
      <w:r w:rsidR="00BA7625" w:rsidRPr="00093141">
        <w:rPr>
          <w:rFonts w:ascii="Cambria" w:hAnsi="Cambria"/>
          <w:color w:val="000000"/>
          <w:sz w:val="20"/>
          <w:lang w:val="es-US"/>
        </w:rPr>
        <w:t>no satisfizo los requisitos de admisibilidad</w:t>
      </w:r>
      <w:r w:rsidRPr="00093141">
        <w:rPr>
          <w:rFonts w:ascii="Cambria" w:hAnsi="Cambria"/>
          <w:color w:val="000000"/>
          <w:sz w:val="20"/>
          <w:lang w:val="es-US"/>
        </w:rPr>
        <w:t xml:space="preserve"> ya que consideró que el señor Sierra “no aportó los medios de prueba que soporten su petición de revisión”</w:t>
      </w:r>
      <w:r w:rsidR="00BA7625" w:rsidRPr="00093141">
        <w:rPr>
          <w:rStyle w:val="FootnoteReference"/>
          <w:rFonts w:ascii="Cambria" w:hAnsi="Cambria"/>
          <w:color w:val="000000"/>
          <w:sz w:val="20"/>
          <w:lang w:val="es-US"/>
        </w:rPr>
        <w:footnoteReference w:id="55"/>
      </w:r>
      <w:r w:rsidR="00BA7625" w:rsidRPr="00093141">
        <w:rPr>
          <w:rFonts w:ascii="Cambria" w:hAnsi="Cambria"/>
          <w:color w:val="000000"/>
          <w:sz w:val="20"/>
          <w:lang w:val="es-US"/>
        </w:rPr>
        <w:t xml:space="preserve">. </w:t>
      </w:r>
    </w:p>
    <w:p w14:paraId="3830D106" w14:textId="77777777" w:rsidR="008B775D" w:rsidRPr="00093141" w:rsidRDefault="008B775D" w:rsidP="00CE55EF">
      <w:pPr>
        <w:pBdr>
          <w:top w:val="none" w:sz="0" w:space="0" w:color="000000"/>
          <w:left w:val="none" w:sz="0" w:space="0" w:color="000000"/>
          <w:bottom w:val="none" w:sz="0" w:space="0" w:color="000000"/>
          <w:right w:val="none" w:sz="0" w:space="1" w:color="000000"/>
          <w:between w:val="none" w:sz="0" w:space="0" w:color="000000"/>
        </w:pBdr>
        <w:tabs>
          <w:tab w:val="left" w:pos="630"/>
          <w:tab w:val="left" w:pos="810"/>
          <w:tab w:val="left" w:pos="1440"/>
        </w:tabs>
        <w:jc w:val="both"/>
        <w:rPr>
          <w:color w:val="000000"/>
        </w:rPr>
      </w:pPr>
    </w:p>
    <w:p w14:paraId="25B6F8D8" w14:textId="77777777" w:rsidR="00A036D6" w:rsidRPr="00093141" w:rsidRDefault="00A036D6" w:rsidP="00774030">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rPr>
        <w:t xml:space="preserve">El 20 de octubre de 1998 el abogado Ángel Samuel Sierra </w:t>
      </w:r>
      <w:r w:rsidRPr="00093141">
        <w:rPr>
          <w:rFonts w:ascii="Cambria" w:hAnsi="Cambria"/>
          <w:color w:val="000000"/>
          <w:sz w:val="20"/>
          <w:lang w:val="es-US"/>
        </w:rPr>
        <w:t xml:space="preserve">González presentó una acción de tutela ante el Tribunal Seccional de la Judicatura del Distrito Judicial de San José de Cúcuta. Ello a efectos de solicitar la </w:t>
      </w:r>
      <w:r w:rsidRPr="00093141">
        <w:rPr>
          <w:rFonts w:ascii="Cambria" w:hAnsi="Cambria"/>
          <w:color w:val="000000"/>
          <w:sz w:val="20"/>
          <w:lang w:val="es-US"/>
        </w:rPr>
        <w:lastRenderedPageBreak/>
        <w:t>nulidad de todo lo actuado a partir de la intervención de la defensora pública Filomena Urbina. El señor Sierra alegó lo siguiente:</w:t>
      </w:r>
    </w:p>
    <w:p w14:paraId="77753242" w14:textId="77777777" w:rsidR="00A036D6" w:rsidRPr="00093141" w:rsidRDefault="00A036D6" w:rsidP="00A036D6">
      <w:pPr>
        <w:pBdr>
          <w:top w:val="none" w:sz="0" w:space="0" w:color="000000"/>
          <w:left w:val="none" w:sz="0" w:space="0" w:color="000000"/>
          <w:bottom w:val="none" w:sz="0" w:space="0" w:color="000000"/>
          <w:right w:val="none" w:sz="0" w:space="1" w:color="000000"/>
          <w:between w:val="none" w:sz="0" w:space="0" w:color="000000"/>
        </w:pBdr>
        <w:tabs>
          <w:tab w:val="left" w:pos="630"/>
          <w:tab w:val="left" w:pos="810"/>
          <w:tab w:val="left" w:pos="1440"/>
        </w:tabs>
        <w:jc w:val="both"/>
        <w:rPr>
          <w:color w:val="000000"/>
        </w:rPr>
      </w:pPr>
    </w:p>
    <w:p w14:paraId="66160C3B" w14:textId="209D96AF" w:rsidR="00A036D6" w:rsidRPr="00093141" w:rsidRDefault="00A036D6" w:rsidP="00774030">
      <w:pPr>
        <w:pStyle w:val="ListParagraph"/>
        <w:pBdr>
          <w:top w:val="none" w:sz="0" w:space="0" w:color="000000"/>
          <w:left w:val="none" w:sz="0" w:space="0" w:color="000000"/>
          <w:bottom w:val="none" w:sz="0" w:space="0" w:color="000000"/>
          <w:right w:val="none" w:sz="0" w:space="0" w:color="000000"/>
          <w:between w:val="none" w:sz="0" w:space="0" w:color="000000"/>
        </w:pBdr>
        <w:tabs>
          <w:tab w:val="left" w:pos="360"/>
          <w:tab w:val="left" w:pos="810"/>
          <w:tab w:val="left" w:pos="1440"/>
        </w:tabs>
        <w:ind w:left="360" w:right="720"/>
        <w:jc w:val="both"/>
        <w:rPr>
          <w:rFonts w:ascii="Cambria" w:hAnsi="Cambria"/>
          <w:color w:val="000000"/>
          <w:sz w:val="18"/>
          <w:szCs w:val="18"/>
          <w:lang w:val="es-US"/>
        </w:rPr>
      </w:pPr>
      <w:r w:rsidRPr="00093141">
        <w:rPr>
          <w:rFonts w:ascii="Cambria" w:hAnsi="Cambria"/>
          <w:color w:val="000000"/>
          <w:sz w:val="18"/>
          <w:szCs w:val="18"/>
          <w:lang w:val="es-US"/>
        </w:rPr>
        <w:t>La sentencia de condena, emanada del Juzgado Primero Penal del Circuito de Cúcuta (hoy 1º), es ilegal, pues si bien cumple otros requisitos formales, en cuanto respecta a mi poderdante MARIELA DEL CARMEN ECHEVERRÍA DE SANGUINO, [a] ella no le dedica capítulo alguno, o por lo menos un ápice de análisis y de síntesis en su imputación objetiva y subjetiva, fruto de la conducta pretensamente punible, y no hay, en cuanto a la sentenciada, ningún juicio de tipicidad, o de culpabilidad, menos de antijuridicidad; simplemente, existe un análisis universalista, común, colectivo y manc</w:t>
      </w:r>
      <w:r w:rsidR="00FC4B00" w:rsidRPr="00093141">
        <w:rPr>
          <w:rFonts w:ascii="Cambria" w:hAnsi="Cambria"/>
          <w:color w:val="000000"/>
          <w:sz w:val="18"/>
          <w:szCs w:val="18"/>
          <w:lang w:val="es-US"/>
        </w:rPr>
        <w:t xml:space="preserve">omunado, de la responsabilidad </w:t>
      </w:r>
      <w:r w:rsidRPr="00093141">
        <w:rPr>
          <w:rFonts w:ascii="Cambria" w:hAnsi="Cambria"/>
          <w:color w:val="000000"/>
          <w:sz w:val="18"/>
          <w:szCs w:val="18"/>
          <w:lang w:val="es-US"/>
        </w:rPr>
        <w:t>(…)</w:t>
      </w:r>
      <w:r w:rsidR="00FC4B00" w:rsidRPr="00093141">
        <w:rPr>
          <w:rFonts w:ascii="Cambria" w:hAnsi="Cambria"/>
          <w:color w:val="000000"/>
          <w:sz w:val="18"/>
          <w:szCs w:val="18"/>
          <w:lang w:val="es-US"/>
        </w:rPr>
        <w:t>.</w:t>
      </w:r>
    </w:p>
    <w:p w14:paraId="76E00FD1" w14:textId="3F1AC5CC" w:rsidR="00A036D6" w:rsidRPr="00093141" w:rsidRDefault="00A036D6" w:rsidP="00774030">
      <w:pPr>
        <w:pBdr>
          <w:top w:val="nil"/>
          <w:left w:val="nil"/>
          <w:bottom w:val="nil"/>
          <w:right w:val="nil"/>
          <w:between w:val="nil"/>
        </w:pBdr>
        <w:tabs>
          <w:tab w:val="left" w:pos="360"/>
        </w:tabs>
        <w:ind w:left="360" w:right="720"/>
        <w:jc w:val="both"/>
        <w:rPr>
          <w:rFonts w:ascii="Cambria" w:eastAsia="Cambria" w:hAnsi="Cambria" w:cs="Cambria"/>
          <w:color w:val="000000"/>
          <w:sz w:val="18"/>
          <w:szCs w:val="18"/>
        </w:rPr>
      </w:pPr>
      <w:r w:rsidRPr="00093141">
        <w:rPr>
          <w:rFonts w:ascii="Cambria" w:eastAsia="Cambria" w:hAnsi="Cambria" w:cs="Cambria"/>
          <w:color w:val="000000"/>
          <w:sz w:val="18"/>
          <w:szCs w:val="18"/>
        </w:rPr>
        <w:t xml:space="preserve">La absoluta ausencia de defensa, en la etapa investigativa, y aún en la del juicio o juzgamiento, pues desde la designación de la Dra. FILOMENA URBINA DE GARCÍA, a partir del día 28 de agosto de 1990, hasta el día de la audiencia pública, como defensora </w:t>
      </w:r>
      <w:r w:rsidR="00FC4B00" w:rsidRPr="00093141">
        <w:rPr>
          <w:rFonts w:ascii="Cambria" w:eastAsia="Cambria" w:hAnsi="Cambria" w:cs="Cambria"/>
          <w:color w:val="000000"/>
          <w:sz w:val="18"/>
          <w:szCs w:val="18"/>
        </w:rPr>
        <w:t>(…)</w:t>
      </w:r>
      <w:r w:rsidRPr="00093141">
        <w:rPr>
          <w:rFonts w:ascii="Cambria" w:eastAsia="Cambria" w:hAnsi="Cambria" w:cs="Cambria"/>
          <w:color w:val="000000"/>
          <w:sz w:val="18"/>
          <w:szCs w:val="18"/>
        </w:rPr>
        <w:t xml:space="preserve"> no presentó alegato alguno en defensa de los intereses de mi poderdante, y su postura fue la de un espectador patidifuso en el mundo del proceso penal. Por eso, sólo encontramos memoriales de la sindicada, a lo largo de todo el proceso, solicitando defensa, como escrito de 30 de agosto de 1995, en que suplica al Juez </w:t>
      </w:r>
      <w:r w:rsidR="00FC4B00" w:rsidRPr="00093141">
        <w:rPr>
          <w:rFonts w:ascii="Cambria" w:eastAsia="Cambria" w:hAnsi="Cambria" w:cs="Cambria"/>
          <w:color w:val="000000"/>
          <w:sz w:val="18"/>
          <w:szCs w:val="18"/>
        </w:rPr>
        <w:t>(…</w:t>
      </w:r>
      <w:r w:rsidRPr="00093141">
        <w:rPr>
          <w:rFonts w:ascii="Cambria" w:eastAsia="Cambria" w:hAnsi="Cambria" w:cs="Cambria"/>
          <w:color w:val="000000"/>
          <w:sz w:val="18"/>
          <w:szCs w:val="18"/>
        </w:rPr>
        <w:t>) una verdadera defensa. (...)</w:t>
      </w:r>
    </w:p>
    <w:p w14:paraId="0CCBC3B5" w14:textId="77777777" w:rsidR="00A036D6" w:rsidRPr="00093141" w:rsidRDefault="00A036D6" w:rsidP="00774030">
      <w:pPr>
        <w:pBdr>
          <w:top w:val="nil"/>
          <w:left w:val="nil"/>
          <w:bottom w:val="nil"/>
          <w:right w:val="nil"/>
          <w:between w:val="nil"/>
        </w:pBdr>
        <w:tabs>
          <w:tab w:val="left" w:pos="360"/>
        </w:tabs>
        <w:ind w:left="360" w:right="720"/>
        <w:jc w:val="both"/>
        <w:rPr>
          <w:rFonts w:ascii="Cambria" w:eastAsia="Cambria" w:hAnsi="Cambria" w:cs="Cambria"/>
          <w:color w:val="000000"/>
          <w:sz w:val="18"/>
          <w:szCs w:val="18"/>
        </w:rPr>
      </w:pPr>
      <w:r w:rsidRPr="00093141">
        <w:rPr>
          <w:rFonts w:ascii="Cambria" w:eastAsia="Cambria" w:hAnsi="Cambria" w:cs="Cambria"/>
          <w:color w:val="000000"/>
          <w:sz w:val="18"/>
          <w:szCs w:val="18"/>
        </w:rPr>
        <w:t>Aquí no puede argumentarse, en FAVOR de la actividad del Defensor de Oficio o Contractual, o en favor de su negligencia o durante la etapa del proceso penal, que esta postura obedece a estrategia de defensa, ya que el silencio mudo, en ejercicio de la defensa del acusado, o es signo de ignorancia, o de incumplimiento de los deberes del cargo, lo cual señala, sin lugar a dubitación alguna, la violación a este derecho o privilegio. (...)</w:t>
      </w:r>
    </w:p>
    <w:p w14:paraId="001FB71F" w14:textId="22ECBC6D" w:rsidR="00A036D6" w:rsidRPr="00093141" w:rsidRDefault="00774030" w:rsidP="00774030">
      <w:pPr>
        <w:pBdr>
          <w:top w:val="nil"/>
          <w:left w:val="nil"/>
          <w:bottom w:val="nil"/>
          <w:right w:val="nil"/>
          <w:between w:val="nil"/>
        </w:pBdr>
        <w:tabs>
          <w:tab w:val="left" w:pos="360"/>
        </w:tabs>
        <w:ind w:left="360" w:right="720"/>
        <w:jc w:val="both"/>
        <w:rPr>
          <w:rFonts w:ascii="Cambria" w:eastAsia="Cambria" w:hAnsi="Cambria" w:cs="Cambria"/>
          <w:color w:val="000000"/>
          <w:sz w:val="18"/>
          <w:szCs w:val="18"/>
        </w:rPr>
      </w:pPr>
      <w:r w:rsidRPr="00093141">
        <w:rPr>
          <w:rFonts w:ascii="Cambria" w:eastAsia="Cambria" w:hAnsi="Cambria" w:cs="Cambria"/>
          <w:color w:val="000000"/>
          <w:sz w:val="18"/>
          <w:szCs w:val="18"/>
        </w:rPr>
        <w:t xml:space="preserve">Y </w:t>
      </w:r>
      <w:r w:rsidR="00A036D6" w:rsidRPr="00093141">
        <w:rPr>
          <w:rFonts w:ascii="Cambria" w:eastAsia="Cambria" w:hAnsi="Cambria" w:cs="Cambria"/>
          <w:color w:val="000000"/>
          <w:sz w:val="18"/>
          <w:szCs w:val="18"/>
        </w:rPr>
        <w:t xml:space="preserve">es que no hay referencia a los argumentos de la defensa en el debate de audiencia pública, porque, sencillamente, MARIELA </w:t>
      </w:r>
      <w:r w:rsidR="00FC4B00" w:rsidRPr="00093141">
        <w:rPr>
          <w:rFonts w:ascii="Cambria" w:eastAsia="Cambria" w:hAnsi="Cambria" w:cs="Cambria"/>
          <w:color w:val="000000"/>
          <w:sz w:val="18"/>
          <w:szCs w:val="18"/>
        </w:rPr>
        <w:t>(…)</w:t>
      </w:r>
      <w:r w:rsidR="00A036D6" w:rsidRPr="00093141">
        <w:rPr>
          <w:rFonts w:ascii="Cambria" w:eastAsia="Cambria" w:hAnsi="Cambria" w:cs="Cambria"/>
          <w:color w:val="000000"/>
          <w:sz w:val="18"/>
          <w:szCs w:val="18"/>
        </w:rPr>
        <w:t xml:space="preserve"> no tuvo defensa en la diligencia de audiencia, y menos, durante la investigación, y por eso, solamente se la menciona para imponerle la pena de seis años de prisión y las accesorias de rigor. Semejante fiasco genera, irrefragablemente, ausencia</w:t>
      </w:r>
      <w:r w:rsidR="00FC4B00" w:rsidRPr="00093141">
        <w:rPr>
          <w:rFonts w:ascii="Cambria" w:eastAsia="Cambria" w:hAnsi="Cambria" w:cs="Cambria"/>
          <w:color w:val="000000"/>
          <w:sz w:val="18"/>
          <w:szCs w:val="18"/>
        </w:rPr>
        <w:t xml:space="preserve"> del derecho de Defensa Técnica (…)</w:t>
      </w:r>
      <w:r w:rsidR="00A036D6" w:rsidRPr="00093141">
        <w:rPr>
          <w:rFonts w:ascii="Cambria" w:eastAsia="Cambria" w:hAnsi="Cambria" w:cs="Cambria"/>
          <w:color w:val="000000"/>
          <w:sz w:val="18"/>
          <w:szCs w:val="18"/>
        </w:rPr>
        <w:t>. Por eso, ni el Juez, ni la Sala de decisión del Tribunal Superior (…) pudo analizar, ya aceptando, o rechazando, los argumentos de la defensa, porque no la hubo, en estricto Derecho y en estricta Hermenéutica Jurídica.</w:t>
      </w:r>
    </w:p>
    <w:p w14:paraId="5BC0D4DC" w14:textId="209E8FD4" w:rsidR="00A036D6" w:rsidRPr="00093141" w:rsidRDefault="00A036D6" w:rsidP="00774030">
      <w:pPr>
        <w:pStyle w:val="ListParagraph"/>
        <w:pBdr>
          <w:top w:val="none" w:sz="0" w:space="0" w:color="000000"/>
          <w:left w:val="none" w:sz="0" w:space="0" w:color="000000"/>
          <w:bottom w:val="none" w:sz="0" w:space="0" w:color="000000"/>
          <w:right w:val="none" w:sz="0" w:space="0" w:color="000000"/>
          <w:between w:val="none" w:sz="0" w:space="0" w:color="000000"/>
        </w:pBdr>
        <w:tabs>
          <w:tab w:val="left" w:pos="360"/>
          <w:tab w:val="left" w:pos="810"/>
          <w:tab w:val="left" w:pos="1440"/>
        </w:tabs>
        <w:ind w:left="360" w:right="720"/>
        <w:jc w:val="both"/>
        <w:rPr>
          <w:rFonts w:asciiTheme="minorHAnsi" w:hAnsiTheme="minorHAnsi"/>
          <w:color w:val="000000"/>
          <w:sz w:val="18"/>
          <w:szCs w:val="18"/>
        </w:rPr>
      </w:pPr>
      <w:r w:rsidRPr="00093141">
        <w:rPr>
          <w:rFonts w:asciiTheme="minorHAnsi" w:hAnsiTheme="minorHAnsi"/>
          <w:color w:val="000000"/>
          <w:sz w:val="18"/>
          <w:szCs w:val="18"/>
        </w:rPr>
        <w:t xml:space="preserve">El rechazo a la sustentación del recurso de APELACIÓN, que interpuso en oportuna témpora MARIELA </w:t>
      </w:r>
      <w:r w:rsidR="00FC4B00" w:rsidRPr="00093141">
        <w:rPr>
          <w:rFonts w:asciiTheme="minorHAnsi" w:hAnsiTheme="minorHAnsi"/>
          <w:color w:val="000000"/>
          <w:sz w:val="18"/>
          <w:szCs w:val="18"/>
        </w:rPr>
        <w:t>(…)</w:t>
      </w:r>
      <w:r w:rsidRPr="00093141">
        <w:rPr>
          <w:rFonts w:asciiTheme="minorHAnsi" w:hAnsiTheme="minorHAnsi"/>
          <w:color w:val="000000"/>
          <w:sz w:val="18"/>
          <w:szCs w:val="18"/>
        </w:rPr>
        <w:t xml:space="preserve"> contra la sentencia de primera instancia, y que le fue denegado por no haberlo presentado personalmente el memorial, fue absolutamente ilegal y contra el procedimiento penal, pues el artículo 157 del C. P. Penal, inciso cuarto, impera: “los memoriales, se corrige, únicamente requiere autenticación del poder conferido por el imputado, cuando no fuere presentado personalmente”. Lo que nos lleva a pensar que aquí nuevamente se violó el derecho de defensa, al exigirle la presentación personal a la acusada para ejercer el</w:t>
      </w:r>
      <w:r w:rsidR="00FC4B00" w:rsidRPr="00093141">
        <w:rPr>
          <w:rFonts w:asciiTheme="minorHAnsi" w:hAnsiTheme="minorHAnsi"/>
          <w:color w:val="000000"/>
          <w:sz w:val="18"/>
          <w:szCs w:val="18"/>
        </w:rPr>
        <w:t xml:space="preserve"> derecho a la segunda instancia (…)</w:t>
      </w:r>
      <w:r w:rsidRPr="00093141">
        <w:rPr>
          <w:rStyle w:val="FootnoteReference"/>
          <w:rFonts w:asciiTheme="minorHAnsi" w:hAnsiTheme="minorHAnsi"/>
          <w:color w:val="000000"/>
          <w:sz w:val="18"/>
          <w:szCs w:val="18"/>
        </w:rPr>
        <w:footnoteReference w:id="56"/>
      </w:r>
      <w:r w:rsidRPr="00093141">
        <w:rPr>
          <w:rFonts w:asciiTheme="minorHAnsi" w:hAnsiTheme="minorHAnsi"/>
          <w:color w:val="000000"/>
          <w:sz w:val="18"/>
          <w:szCs w:val="18"/>
        </w:rPr>
        <w:t xml:space="preserve">. </w:t>
      </w:r>
    </w:p>
    <w:p w14:paraId="0FB2E966" w14:textId="77777777" w:rsidR="00A036D6" w:rsidRPr="00093141" w:rsidRDefault="00A036D6" w:rsidP="00A036D6">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ind w:left="630"/>
        <w:jc w:val="both"/>
        <w:rPr>
          <w:rFonts w:asciiTheme="minorHAnsi" w:hAnsiTheme="minorHAnsi"/>
          <w:color w:val="000000"/>
          <w:sz w:val="20"/>
        </w:rPr>
      </w:pPr>
    </w:p>
    <w:p w14:paraId="5DB09803" w14:textId="77777777" w:rsidR="00A036D6" w:rsidRPr="00093141" w:rsidRDefault="00A036D6" w:rsidP="00774030">
      <w:pPr>
        <w:numPr>
          <w:ilvl w:val="0"/>
          <w:numId w:val="4"/>
        </w:numPr>
        <w:pBdr>
          <w:top w:val="nil"/>
          <w:left w:val="nil"/>
          <w:bottom w:val="nil"/>
          <w:right w:val="nil"/>
          <w:between w:val="nil"/>
        </w:pBdr>
        <w:tabs>
          <w:tab w:val="center" w:pos="360"/>
        </w:tabs>
        <w:ind w:left="0" w:firstLine="0"/>
        <w:jc w:val="both"/>
        <w:rPr>
          <w:rFonts w:asciiTheme="minorHAnsi" w:hAnsiTheme="minorHAnsi"/>
          <w:color w:val="000000"/>
          <w:sz w:val="20"/>
          <w:szCs w:val="20"/>
        </w:rPr>
      </w:pPr>
      <w:r w:rsidRPr="00093141">
        <w:rPr>
          <w:rFonts w:asciiTheme="minorHAnsi" w:hAnsiTheme="minorHAnsi"/>
          <w:color w:val="000000"/>
          <w:sz w:val="20"/>
          <w:szCs w:val="20"/>
        </w:rPr>
        <w:t xml:space="preserve">El 28 de octubre de 1998 la Sala Jurisdiccional Disciplinaria del Consejo Seccional de la Judicatura de Norte de Santander resolvió declarar improcedente la acción de tutela. La Sala sostuvo lo siguiente: </w:t>
      </w:r>
    </w:p>
    <w:p w14:paraId="5AC4A080" w14:textId="77777777" w:rsidR="00A036D6" w:rsidRPr="00093141" w:rsidRDefault="00A036D6" w:rsidP="00A036D6">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ind w:left="630"/>
        <w:jc w:val="both"/>
        <w:rPr>
          <w:rFonts w:asciiTheme="minorHAnsi" w:hAnsiTheme="minorHAnsi"/>
          <w:color w:val="000000"/>
          <w:sz w:val="20"/>
          <w:szCs w:val="20"/>
        </w:rPr>
      </w:pPr>
    </w:p>
    <w:p w14:paraId="444E408A" w14:textId="605717E2" w:rsidR="00A036D6" w:rsidRPr="00093141" w:rsidRDefault="00A036D6" w:rsidP="00774030">
      <w:pPr>
        <w:pStyle w:val="ListParagraph"/>
        <w:pBdr>
          <w:top w:val="none" w:sz="0" w:space="0" w:color="000000"/>
          <w:left w:val="none" w:sz="0" w:space="0" w:color="000000"/>
          <w:bottom w:val="none" w:sz="0" w:space="0" w:color="000000"/>
          <w:right w:val="none" w:sz="0" w:space="0" w:color="000000"/>
          <w:between w:val="none" w:sz="0" w:space="0" w:color="000000"/>
        </w:pBdr>
        <w:tabs>
          <w:tab w:val="left" w:pos="810"/>
          <w:tab w:val="left" w:pos="1440"/>
        </w:tabs>
        <w:ind w:left="360" w:right="720"/>
        <w:jc w:val="both"/>
        <w:rPr>
          <w:rFonts w:asciiTheme="minorHAnsi" w:hAnsiTheme="minorHAnsi"/>
          <w:color w:val="000000"/>
          <w:sz w:val="18"/>
          <w:szCs w:val="18"/>
        </w:rPr>
      </w:pPr>
      <w:r w:rsidRPr="00093141">
        <w:rPr>
          <w:rFonts w:asciiTheme="minorHAnsi" w:hAnsiTheme="minorHAnsi"/>
          <w:color w:val="000000"/>
          <w:sz w:val="18"/>
          <w:szCs w:val="18"/>
        </w:rPr>
        <w:t xml:space="preserve">Ni material ni formalmente se puede afirmar que la condenada haya carecido de defensa técnica. Formalmente siempre contó con representación jurídica dentro del proceso. Y materialmente, si bien es cierto que en particular la defensora de oficio Filomena Urbina de García no actuó en forma objetiva, ello no indica, en el caso concreto, que se haya violado el derecho al debido proceso, o al de defensa, pues habiéndose notificado la profesional de la resolución de acusación en noviembre 25 de 1991 (antes de que se le sustituyera por voluntad de la petente en agosto de 1992), objetivamente descarta el posible abandono del proceso. De otro lado, mirado el proceso en su integridad, los demás defensores que en forma objetiva abogaron por la defensa de la sindicada, hasta antes del pronunciamiento de la sentencia de segunda instancia, no lograron desvirtuar la prueba obrante en contra de la sindicada, ni probar una violación al debido proceso. Además, la objetiva omisión de la abogada que habría indicado la procedencia de una averiguación disciplinaria –acción hoy prescita- no se debió a la acción u omisión de los jueces”. </w:t>
      </w:r>
    </w:p>
    <w:p w14:paraId="090ED982" w14:textId="77777777" w:rsidR="00A036D6" w:rsidRPr="00093141" w:rsidRDefault="00A036D6" w:rsidP="00A036D6">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ind w:left="630"/>
        <w:jc w:val="both"/>
        <w:rPr>
          <w:rFonts w:asciiTheme="minorHAnsi" w:hAnsiTheme="minorHAnsi"/>
          <w:color w:val="000000"/>
          <w:sz w:val="20"/>
          <w:szCs w:val="20"/>
        </w:rPr>
      </w:pPr>
    </w:p>
    <w:p w14:paraId="19BB0EDF" w14:textId="0DB4C7D6" w:rsidR="00A036D6" w:rsidRPr="00093141" w:rsidRDefault="00A036D6" w:rsidP="00774030">
      <w:pPr>
        <w:numPr>
          <w:ilvl w:val="0"/>
          <w:numId w:val="4"/>
        </w:numPr>
        <w:pBdr>
          <w:top w:val="nil"/>
          <w:left w:val="nil"/>
          <w:bottom w:val="nil"/>
          <w:right w:val="nil"/>
          <w:between w:val="nil"/>
        </w:pBdr>
        <w:tabs>
          <w:tab w:val="center" w:pos="360"/>
        </w:tabs>
        <w:ind w:left="0" w:firstLine="0"/>
        <w:jc w:val="both"/>
        <w:rPr>
          <w:color w:val="000000"/>
        </w:rPr>
      </w:pPr>
      <w:r w:rsidRPr="00093141">
        <w:rPr>
          <w:rFonts w:asciiTheme="minorHAnsi" w:hAnsiTheme="minorHAnsi"/>
          <w:color w:val="000000"/>
          <w:sz w:val="20"/>
          <w:szCs w:val="20"/>
        </w:rPr>
        <w:t>La Sala indicó que “la accionante sí contó con los medios de defensa y con los servicios de un profesional en el derecho tanto en la etapa de instrucción como la de juzgamiento”. Añadió que “es procedente afirmar que la pasividad y la omisión de los abogados en la defensa de sus prohijados no puede ser remediada a través de este medio</w:t>
      </w:r>
      <w:r w:rsidRPr="00093141">
        <w:rPr>
          <w:rFonts w:ascii="Cambria" w:hAnsi="Cambria"/>
          <w:color w:val="000000"/>
          <w:sz w:val="20"/>
        </w:rPr>
        <w:t xml:space="preserve"> pues de ser así se apartaría del fundamento mismo de la acción de tutela y se convertiría en un mecanismo alterno y una instancia más dentro de los procesos”. </w:t>
      </w:r>
    </w:p>
    <w:p w14:paraId="38362ECB" w14:textId="77777777" w:rsidR="00A036D6" w:rsidRPr="00093141" w:rsidRDefault="00A036D6" w:rsidP="00A036D6">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ind w:left="630"/>
        <w:jc w:val="both"/>
        <w:rPr>
          <w:color w:val="000000"/>
        </w:rPr>
      </w:pPr>
    </w:p>
    <w:p w14:paraId="5FDF155E" w14:textId="0FFE4B3E" w:rsidR="001E253E" w:rsidRPr="00093141" w:rsidRDefault="00A036D6" w:rsidP="00774030">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rPr>
        <w:t>Respecto de la actuación del defensor de oficio Benjamín Jaimes Parada,</w:t>
      </w:r>
      <w:r w:rsidR="00787FC7" w:rsidRPr="00093141">
        <w:rPr>
          <w:rFonts w:ascii="Cambria" w:hAnsi="Cambria"/>
          <w:color w:val="000000"/>
          <w:sz w:val="20"/>
        </w:rPr>
        <w:t xml:space="preserve"> la Sala</w:t>
      </w:r>
      <w:r w:rsidRPr="00093141">
        <w:rPr>
          <w:rFonts w:ascii="Cambria" w:hAnsi="Cambria"/>
          <w:color w:val="000000"/>
          <w:sz w:val="20"/>
        </w:rPr>
        <w:t xml:space="preserve"> indicó </w:t>
      </w:r>
      <w:r w:rsidR="001E253E" w:rsidRPr="00093141">
        <w:rPr>
          <w:rFonts w:ascii="Cambria" w:hAnsi="Cambria"/>
          <w:color w:val="000000"/>
          <w:sz w:val="20"/>
        </w:rPr>
        <w:t>lo siguiente:</w:t>
      </w:r>
      <w:r w:rsidRPr="00093141">
        <w:rPr>
          <w:rFonts w:ascii="Cambria" w:hAnsi="Cambria"/>
          <w:color w:val="000000"/>
          <w:sz w:val="20"/>
        </w:rPr>
        <w:t xml:space="preserve"> </w:t>
      </w:r>
    </w:p>
    <w:p w14:paraId="0AEAA12E" w14:textId="77777777" w:rsidR="001E253E" w:rsidRPr="00093141" w:rsidRDefault="001E253E" w:rsidP="001E253E">
      <w:pPr>
        <w:pBdr>
          <w:top w:val="nil"/>
          <w:left w:val="nil"/>
          <w:bottom w:val="nil"/>
          <w:right w:val="nil"/>
          <w:between w:val="nil"/>
        </w:pBdr>
        <w:tabs>
          <w:tab w:val="center" w:pos="360"/>
        </w:tabs>
        <w:jc w:val="both"/>
        <w:rPr>
          <w:rFonts w:ascii="Cambria" w:hAnsi="Cambria"/>
          <w:color w:val="000000"/>
          <w:sz w:val="20"/>
        </w:rPr>
      </w:pPr>
    </w:p>
    <w:p w14:paraId="11ADFAEA" w14:textId="0D582E08" w:rsidR="00A036D6" w:rsidRPr="00093141" w:rsidRDefault="001E253E" w:rsidP="001E253E">
      <w:pPr>
        <w:pBdr>
          <w:top w:val="nil"/>
          <w:left w:val="nil"/>
          <w:bottom w:val="nil"/>
          <w:right w:val="nil"/>
          <w:between w:val="nil"/>
        </w:pBdr>
        <w:tabs>
          <w:tab w:val="center" w:pos="360"/>
        </w:tabs>
        <w:ind w:left="360" w:right="720"/>
        <w:jc w:val="both"/>
        <w:rPr>
          <w:color w:val="000000"/>
          <w:sz w:val="18"/>
          <w:szCs w:val="18"/>
        </w:rPr>
      </w:pPr>
      <w:r w:rsidRPr="00093141">
        <w:rPr>
          <w:rFonts w:ascii="Cambria" w:hAnsi="Cambria"/>
          <w:color w:val="000000"/>
          <w:sz w:val="18"/>
          <w:szCs w:val="18"/>
        </w:rPr>
        <w:lastRenderedPageBreak/>
        <w:t xml:space="preserve">[Él] </w:t>
      </w:r>
      <w:r w:rsidR="00A036D6" w:rsidRPr="00093141">
        <w:rPr>
          <w:rFonts w:ascii="Cambria" w:hAnsi="Cambria"/>
          <w:color w:val="000000"/>
          <w:sz w:val="18"/>
          <w:szCs w:val="18"/>
        </w:rPr>
        <w:t>actuó en la etapa de la audiencia pública y su actitud y despliegue profesional como defensor de oficio de las dos encausadas a su cargo, de acuerdo a la inspección judicial al proceso y lectura de la parte pertinente, se estima razonable y adecuada en derecho. No se evidencia que haya ignorado a la procesada Mariela E. de Sanguino, como se sugiere en la acción. Por el contrario, reflexionó sobre su situación jurídico procesal”</w:t>
      </w:r>
      <w:r w:rsidR="00A036D6" w:rsidRPr="00093141">
        <w:rPr>
          <w:rStyle w:val="FootnoteReference"/>
          <w:rFonts w:ascii="Cambria" w:hAnsi="Cambria"/>
          <w:color w:val="000000"/>
          <w:sz w:val="18"/>
          <w:szCs w:val="18"/>
        </w:rPr>
        <w:footnoteReference w:id="57"/>
      </w:r>
      <w:r w:rsidR="00A036D6" w:rsidRPr="00093141">
        <w:rPr>
          <w:rFonts w:ascii="Cambria" w:hAnsi="Cambria"/>
          <w:color w:val="000000"/>
          <w:sz w:val="18"/>
          <w:szCs w:val="18"/>
        </w:rPr>
        <w:t xml:space="preserve">. </w:t>
      </w:r>
    </w:p>
    <w:p w14:paraId="5A7F9C54" w14:textId="77777777" w:rsidR="00A036D6" w:rsidRPr="00093141" w:rsidRDefault="00A036D6" w:rsidP="00A036D6">
      <w:pPr>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jc w:val="both"/>
        <w:rPr>
          <w:color w:val="000000"/>
        </w:rPr>
      </w:pPr>
    </w:p>
    <w:p w14:paraId="6C9D1AA1" w14:textId="77777777" w:rsidR="00A036D6" w:rsidRPr="00093141" w:rsidRDefault="00A036D6" w:rsidP="001E253E">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rPr>
        <w:t>El 3 de noviembre de 1998 el señor Sierra impugnó dicha resolución ante la Sala Disciplinaria del Consejo Seccional de la Judicatura del Norte de Santander. El señor Sierra reiteró que la señora Echeverría no tuvo defensa pues sus múltiples defensores no cumplieron con su obligación legal y procesal penal “al no solicitar ninguna clase de prueba en beneficio de los intereses de defensa de la encartada, no intervinieron en la producción de las mismas, no alegaron de conclusión, no impugnaron ninguna clase de providencia, ya en la investigación, ya en el juicio o juzgamiento, no asesoraron a la justicia en la conducción del proceso, y en general, se exiliaron en el silencio procesal y en la pasividad de la defensa”. Añadió lo siguiente:</w:t>
      </w:r>
    </w:p>
    <w:p w14:paraId="621383B4" w14:textId="77777777" w:rsidR="00A036D6" w:rsidRPr="00093141" w:rsidRDefault="00A036D6" w:rsidP="00A036D6">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ind w:left="630"/>
        <w:jc w:val="both"/>
        <w:rPr>
          <w:color w:val="000000"/>
        </w:rPr>
      </w:pPr>
    </w:p>
    <w:p w14:paraId="21B07BEA" w14:textId="77777777" w:rsidR="00A036D6" w:rsidRPr="00093141" w:rsidRDefault="00A036D6" w:rsidP="001E253E">
      <w:pPr>
        <w:pStyle w:val="ListParagraph"/>
        <w:pBdr>
          <w:top w:val="nil"/>
          <w:left w:val="nil"/>
          <w:bottom w:val="nil"/>
          <w:right w:val="nil"/>
          <w:between w:val="nil"/>
        </w:pBdr>
        <w:tabs>
          <w:tab w:val="left" w:pos="8640"/>
        </w:tabs>
        <w:ind w:left="360" w:right="720"/>
        <w:jc w:val="both"/>
        <w:rPr>
          <w:rFonts w:ascii="Cambria" w:eastAsia="Cambria" w:hAnsi="Cambria" w:cs="Cambria"/>
          <w:color w:val="000000"/>
          <w:sz w:val="18"/>
          <w:szCs w:val="18"/>
        </w:rPr>
      </w:pPr>
      <w:r w:rsidRPr="00093141">
        <w:rPr>
          <w:rFonts w:ascii="Cambria" w:eastAsia="Cambria" w:hAnsi="Cambria" w:cs="Cambria"/>
          <w:color w:val="000000"/>
          <w:sz w:val="18"/>
          <w:szCs w:val="18"/>
        </w:rPr>
        <w:t>[Su] pupila jamás tuvo defensa técnica, ni objetiva, ni subjetivamente (la intención de los defensores de defender), menos material, desde luego, si se tienen en cuenta sus ruegos, sus súplicas y sus deprecaciones para que le fuera estudiado su problema realmente y los abogados trabajaran, con honestidad, seriedad y diligencia, así ella estaría ausente del proceso.</w:t>
      </w:r>
    </w:p>
    <w:p w14:paraId="0A8E8C97" w14:textId="5E13A1A9" w:rsidR="00A036D6" w:rsidRPr="00093141" w:rsidRDefault="00A036D6" w:rsidP="001E253E">
      <w:pPr>
        <w:pStyle w:val="ListParagraph"/>
        <w:pBdr>
          <w:top w:val="nil"/>
          <w:left w:val="nil"/>
          <w:bottom w:val="nil"/>
          <w:right w:val="nil"/>
          <w:between w:val="nil"/>
        </w:pBdr>
        <w:tabs>
          <w:tab w:val="left" w:pos="8640"/>
        </w:tabs>
        <w:ind w:left="360" w:right="720"/>
        <w:jc w:val="both"/>
        <w:rPr>
          <w:rFonts w:ascii="Cambria" w:eastAsia="Cambria" w:hAnsi="Cambria" w:cs="Cambria"/>
          <w:color w:val="000000"/>
          <w:sz w:val="18"/>
          <w:szCs w:val="18"/>
        </w:rPr>
      </w:pPr>
      <w:r w:rsidRPr="00093141">
        <w:rPr>
          <w:rFonts w:ascii="Cambria" w:eastAsia="Cambria" w:hAnsi="Cambria" w:cs="Cambria"/>
          <w:color w:val="000000"/>
          <w:sz w:val="18"/>
          <w:szCs w:val="18"/>
        </w:rPr>
        <w:t>La abogada FILOMENA URBINA DE GARCÍA, (…)</w:t>
      </w:r>
      <w:r w:rsidR="00787FC7" w:rsidRPr="00093141">
        <w:rPr>
          <w:rFonts w:ascii="Cambria" w:eastAsia="Cambria" w:hAnsi="Cambria" w:cs="Cambria"/>
          <w:color w:val="000000"/>
          <w:sz w:val="18"/>
          <w:szCs w:val="18"/>
        </w:rPr>
        <w:t xml:space="preserve"> </w:t>
      </w:r>
      <w:r w:rsidRPr="00093141">
        <w:rPr>
          <w:rFonts w:ascii="Cambria" w:eastAsia="Cambria" w:hAnsi="Cambria" w:cs="Cambria"/>
          <w:color w:val="000000"/>
          <w:sz w:val="18"/>
          <w:szCs w:val="18"/>
        </w:rPr>
        <w:t>no alegó, ni impugnó auto de detención, ni concurrió a la práctica de ninguna prueba, ni solicitó prueba alguna, ni alegó de conclusión, ni apeló el auto de vocación a juicio.</w:t>
      </w:r>
    </w:p>
    <w:p w14:paraId="19B42266" w14:textId="77777777" w:rsidR="00A036D6" w:rsidRPr="00093141" w:rsidRDefault="00A036D6" w:rsidP="001E253E">
      <w:pPr>
        <w:pStyle w:val="ListParagraph"/>
        <w:pBdr>
          <w:top w:val="nil"/>
          <w:left w:val="nil"/>
          <w:bottom w:val="nil"/>
          <w:right w:val="nil"/>
          <w:between w:val="nil"/>
        </w:pBdr>
        <w:tabs>
          <w:tab w:val="left" w:pos="8640"/>
        </w:tabs>
        <w:ind w:left="360" w:right="720"/>
        <w:jc w:val="both"/>
        <w:rPr>
          <w:rFonts w:ascii="Cambria" w:eastAsia="Cambria" w:hAnsi="Cambria" w:cs="Cambria"/>
          <w:color w:val="000000"/>
          <w:sz w:val="18"/>
          <w:szCs w:val="18"/>
        </w:rPr>
      </w:pPr>
      <w:r w:rsidRPr="00093141">
        <w:rPr>
          <w:rFonts w:ascii="Cambria" w:eastAsia="Cambria" w:hAnsi="Cambria" w:cs="Cambria"/>
          <w:color w:val="000000"/>
          <w:sz w:val="18"/>
          <w:szCs w:val="18"/>
        </w:rPr>
        <w:t>Con esta ACCIÓN DE TUTELA nosotros no hemos alegado INOCENCIA DE LA PETENTE DENTRO DEL PROCESO PENAL DE MARRAS (…), nuestra intención y pretensión son (…) el reconocimiento de la violación del Debido Proceso y del Derecho de Defensa, y el reconocimiento de la Contradicción de la Prueba.</w:t>
      </w:r>
    </w:p>
    <w:p w14:paraId="2E98569B" w14:textId="77777777" w:rsidR="00A036D6" w:rsidRPr="00093141" w:rsidRDefault="00A036D6" w:rsidP="001E253E">
      <w:pPr>
        <w:pStyle w:val="ListParagraph"/>
        <w:pBdr>
          <w:top w:val="nil"/>
          <w:left w:val="nil"/>
          <w:bottom w:val="nil"/>
          <w:right w:val="nil"/>
          <w:between w:val="nil"/>
        </w:pBdr>
        <w:tabs>
          <w:tab w:val="left" w:pos="8640"/>
        </w:tabs>
        <w:ind w:left="360" w:right="720"/>
        <w:jc w:val="both"/>
        <w:rPr>
          <w:rFonts w:ascii="Cambria" w:eastAsia="Cambria" w:hAnsi="Cambria" w:cs="Cambria"/>
          <w:color w:val="000000"/>
          <w:sz w:val="18"/>
          <w:szCs w:val="18"/>
        </w:rPr>
      </w:pPr>
      <w:r w:rsidRPr="00093141">
        <w:rPr>
          <w:rFonts w:ascii="Cambria" w:eastAsia="Cambria" w:hAnsi="Cambria" w:cs="Cambria"/>
          <w:color w:val="000000"/>
          <w:sz w:val="18"/>
          <w:szCs w:val="18"/>
        </w:rPr>
        <w:t>[L]os defensores de MARIELA DEL CARMEN ECHEVERRÍA DE SANGUINO, y entre ellos FILOMENA URBINA DE GARCÍA, JAIRO ARBELÁEZ, JUVENAL VALERO BENCARDINO.  CARLOS MARTÍN ECHEVERRÍA LIZARAZO, JESÚS LIBARDI COLMENARES SAYAGO y BENJAMÍN JAIMES PARADA jamás, por siempre jamás, en sana crítica, sincrética y sincrónicamente (…), defendieron OBJETIVAMENTE, MATERIALMENTE, REALMENTE, (…) a la sindicada ausente, ya que la primera no pasó ningún memorial, ni solicitó pruebas, ni intervino en ellas, etc; el segundo (JAIRO ARBELÁEZ) fuera de memorial para solicitar copias del expediente, no hizo gestión alguna de defensa, y su suplente, JUVENAL VALERO BENCARDINO, sólo solicitó novación de medida de aseguramiento por detención domiciliaria, lo cual era absolutamente improcedente, apeló de su denegación, apelación que no fue sustentada, por cuanto desistió de la misma; JESÚS LIBARDI COLMENARES SAYAGO, nombrado por el Juzgado, sin hacer defensa alguna y sin presentar memorial alguno, renuncia al cargo de Defensor de Oficio; el CARLOS MARTÍN ECHEVERRÍA LIZARAZO, al ser escogido por mi poderdante, solicita copia del expediente y el que se aplace la audiencia pública, pero no logra su objetivo, igualmente renuncia al poder y, por lo mismo, no aboga por mi mandante, y finalmente, el BENJAMÍN JAIMES PARADA, a quien se le solicita por el esposo de MARIELA DEL CARMEN que apele la sentencia, no lo hace, pero en la audiencia pública, como se dijo antes, en sede de la acción de TUTELA, sólo defiende a MARIA JAIMES ESQUIVEL, y solo se refiere indeterminadamente a MARIELA DEL CARMEN ECHEVERRÍA DE SANGUINO, para solicitar su absolución, sin que hubiese realizado el estudio de la presunta antijuridicidad, culpabilidad y responsabilidad o inocencia de mi mandante.</w:t>
      </w:r>
    </w:p>
    <w:p w14:paraId="09114F8D" w14:textId="30089EBD" w:rsidR="00A036D6" w:rsidRPr="00093141" w:rsidRDefault="00A90F6B" w:rsidP="001E253E">
      <w:pPr>
        <w:pStyle w:val="ListParagraph"/>
        <w:pBdr>
          <w:top w:val="nil"/>
          <w:left w:val="nil"/>
          <w:bottom w:val="nil"/>
          <w:right w:val="nil"/>
          <w:between w:val="nil"/>
        </w:pBdr>
        <w:tabs>
          <w:tab w:val="left" w:pos="8640"/>
        </w:tabs>
        <w:ind w:left="360" w:right="720"/>
        <w:jc w:val="both"/>
        <w:rPr>
          <w:rFonts w:ascii="Cambria" w:eastAsia="Cambria" w:hAnsi="Cambria" w:cs="Cambria"/>
          <w:color w:val="000000"/>
          <w:sz w:val="18"/>
          <w:szCs w:val="18"/>
        </w:rPr>
      </w:pPr>
      <w:r w:rsidRPr="00093141">
        <w:rPr>
          <w:rFonts w:ascii="Cambria" w:eastAsia="Cambria" w:hAnsi="Cambria" w:cs="Cambria"/>
          <w:color w:val="000000"/>
          <w:sz w:val="18"/>
          <w:szCs w:val="18"/>
        </w:rPr>
        <w:t xml:space="preserve">(...) </w:t>
      </w:r>
      <w:r w:rsidR="00A036D6" w:rsidRPr="00093141">
        <w:rPr>
          <w:rFonts w:ascii="Cambria" w:eastAsia="Cambria" w:hAnsi="Cambria" w:cs="Cambria"/>
          <w:color w:val="000000"/>
          <w:sz w:val="18"/>
          <w:szCs w:val="18"/>
        </w:rPr>
        <w:t>No tuvo defensa la Sra. MARIELA DEL CARMEN ECHEVERRÍA DE SANGUINO (…) [s]e violó, por lo mismo, el derecho constitucional de contradicción de la prueba, al no intervenir en ninguna clase diligencia, tanto del instructor como del juez de conocimiento</w:t>
      </w:r>
      <w:r w:rsidR="00A036D6" w:rsidRPr="00093141">
        <w:rPr>
          <w:rStyle w:val="FootnoteReference"/>
          <w:rFonts w:ascii="Cambria" w:hAnsi="Cambria"/>
          <w:color w:val="000000"/>
          <w:sz w:val="18"/>
          <w:szCs w:val="18"/>
        </w:rPr>
        <w:footnoteReference w:id="58"/>
      </w:r>
      <w:r w:rsidR="00A036D6" w:rsidRPr="00093141">
        <w:rPr>
          <w:rFonts w:ascii="Cambria" w:hAnsi="Cambria"/>
          <w:color w:val="000000"/>
          <w:sz w:val="18"/>
          <w:szCs w:val="18"/>
        </w:rPr>
        <w:t>.</w:t>
      </w:r>
    </w:p>
    <w:p w14:paraId="78257C75" w14:textId="77777777" w:rsidR="00A036D6" w:rsidRPr="00093141" w:rsidRDefault="00A036D6" w:rsidP="00A036D6">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ind w:left="630"/>
        <w:jc w:val="both"/>
        <w:rPr>
          <w:rFonts w:asciiTheme="minorHAnsi" w:hAnsiTheme="minorHAnsi"/>
          <w:color w:val="000000"/>
          <w:sz w:val="20"/>
          <w:szCs w:val="20"/>
        </w:rPr>
      </w:pPr>
    </w:p>
    <w:p w14:paraId="51248319" w14:textId="77777777" w:rsidR="00A036D6" w:rsidRPr="00093141" w:rsidRDefault="00A036D6" w:rsidP="001E253E">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rPr>
        <w:t>El 10 de diciembre de 1998 la Sala Jurisdiccional Disciplinaria del Consejo Superior de la Judicatura resolvió declarar improcedente la impugnación. La Sala consideró que “la pasividad y omisión de los abogados en la defensa no puede ser remediada a través de la tutela”. Agregó que la señora Echeverría tuvo a su alcance los medios jurídicos para hacer valer sus pretensiones dentro del proceso</w:t>
      </w:r>
      <w:r w:rsidRPr="00093141">
        <w:rPr>
          <w:rStyle w:val="FootnoteReference"/>
          <w:rFonts w:ascii="Cambria" w:hAnsi="Cambria"/>
          <w:color w:val="000000"/>
          <w:sz w:val="20"/>
        </w:rPr>
        <w:footnoteReference w:id="59"/>
      </w:r>
      <w:r w:rsidRPr="00093141">
        <w:rPr>
          <w:rFonts w:ascii="Cambria" w:hAnsi="Cambria"/>
          <w:color w:val="000000"/>
          <w:sz w:val="20"/>
        </w:rPr>
        <w:t xml:space="preserve">. </w:t>
      </w:r>
    </w:p>
    <w:p w14:paraId="00C633D2" w14:textId="77777777" w:rsidR="00A036D6" w:rsidRPr="00093141" w:rsidRDefault="00A036D6" w:rsidP="00A036D6">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ind w:left="630"/>
        <w:jc w:val="both"/>
        <w:rPr>
          <w:color w:val="000000"/>
        </w:rPr>
      </w:pPr>
    </w:p>
    <w:p w14:paraId="6A80E137" w14:textId="324E75D1" w:rsidR="00A036D6" w:rsidRPr="00093141" w:rsidRDefault="00A036D6" w:rsidP="00787FC7">
      <w:pPr>
        <w:numPr>
          <w:ilvl w:val="0"/>
          <w:numId w:val="4"/>
        </w:numPr>
        <w:pBdr>
          <w:top w:val="nil"/>
          <w:left w:val="nil"/>
          <w:bottom w:val="nil"/>
          <w:right w:val="nil"/>
          <w:between w:val="nil"/>
        </w:pBdr>
        <w:tabs>
          <w:tab w:val="center" w:pos="360"/>
        </w:tabs>
        <w:ind w:left="0" w:firstLine="0"/>
        <w:jc w:val="both"/>
        <w:rPr>
          <w:rFonts w:asciiTheme="minorHAnsi" w:hAnsiTheme="minorHAnsi"/>
          <w:color w:val="000000"/>
          <w:sz w:val="20"/>
          <w:szCs w:val="20"/>
        </w:rPr>
      </w:pPr>
      <w:r w:rsidRPr="00093141">
        <w:rPr>
          <w:rFonts w:ascii="Cambria" w:hAnsi="Cambria"/>
          <w:color w:val="000000"/>
          <w:sz w:val="20"/>
        </w:rPr>
        <w:lastRenderedPageBreak/>
        <w:t xml:space="preserve">El 18 de enero de 1999 la señora Echeverría envió un escrito al Presidente de la Corte Constitucional de Colombia, </w:t>
      </w:r>
      <w:r w:rsidRPr="00093141">
        <w:rPr>
          <w:rFonts w:asciiTheme="minorHAnsi" w:hAnsiTheme="minorHAnsi"/>
          <w:color w:val="000000"/>
          <w:sz w:val="20"/>
          <w:szCs w:val="20"/>
        </w:rPr>
        <w:t>por medio del cual solicitó la revisión final del expediente de su caso</w:t>
      </w:r>
      <w:r w:rsidRPr="00093141">
        <w:rPr>
          <w:rStyle w:val="FootnoteReference"/>
          <w:rFonts w:asciiTheme="minorHAnsi" w:hAnsiTheme="minorHAnsi"/>
          <w:color w:val="000000"/>
          <w:sz w:val="20"/>
          <w:szCs w:val="20"/>
        </w:rPr>
        <w:footnoteReference w:id="60"/>
      </w:r>
      <w:r w:rsidRPr="00093141">
        <w:rPr>
          <w:rFonts w:asciiTheme="minorHAnsi" w:hAnsiTheme="minorHAnsi"/>
          <w:color w:val="000000"/>
          <w:sz w:val="20"/>
          <w:szCs w:val="20"/>
        </w:rPr>
        <w:t>. El 8 de marzo de 1999 el señor Sierra solicitó a la Corte Constitucional para que ésta efectuara la revisión del expediente de la acción de tutela. Agregó que era necesario definir la defensa técnica y en qué consiste la actividad que debe desplegar el abogado de oficio o contractual para que haya justicia</w:t>
      </w:r>
      <w:r w:rsidRPr="00093141">
        <w:rPr>
          <w:rStyle w:val="FootnoteReference"/>
          <w:rFonts w:asciiTheme="minorHAnsi" w:hAnsiTheme="minorHAnsi"/>
          <w:color w:val="000000"/>
          <w:sz w:val="20"/>
          <w:szCs w:val="20"/>
        </w:rPr>
        <w:footnoteReference w:id="61"/>
      </w:r>
      <w:r w:rsidRPr="00093141">
        <w:rPr>
          <w:rFonts w:asciiTheme="minorHAnsi" w:hAnsiTheme="minorHAnsi"/>
          <w:color w:val="000000"/>
          <w:sz w:val="20"/>
          <w:szCs w:val="20"/>
        </w:rPr>
        <w:t xml:space="preserve">. </w:t>
      </w:r>
      <w:r w:rsidRPr="00093141">
        <w:rPr>
          <w:rFonts w:asciiTheme="minorHAnsi" w:hAnsiTheme="minorHAnsi"/>
          <w:color w:val="000000"/>
          <w:sz w:val="20"/>
          <w:szCs w:val="20"/>
          <w:lang w:val="es-US"/>
        </w:rPr>
        <w:t>El 17 de marzo de 1999 la Corte Constitucional informó a la señora Echeverría que la tutela fue excluida de revisión por los magistrados que integraron la Sala de Selección</w:t>
      </w:r>
      <w:r w:rsidRPr="00093141">
        <w:rPr>
          <w:rStyle w:val="FootnoteReference"/>
          <w:rFonts w:asciiTheme="minorHAnsi" w:hAnsiTheme="minorHAnsi"/>
          <w:color w:val="000000"/>
          <w:sz w:val="20"/>
          <w:szCs w:val="20"/>
          <w:lang w:val="es-US"/>
        </w:rPr>
        <w:footnoteReference w:id="62"/>
      </w:r>
      <w:r w:rsidRPr="00093141">
        <w:rPr>
          <w:rFonts w:asciiTheme="minorHAnsi" w:hAnsiTheme="minorHAnsi"/>
          <w:color w:val="000000"/>
          <w:sz w:val="20"/>
          <w:szCs w:val="20"/>
          <w:lang w:val="es-US"/>
        </w:rPr>
        <w:t>.</w:t>
      </w:r>
    </w:p>
    <w:p w14:paraId="089DB860" w14:textId="39DC7CF5" w:rsidR="00A036D6" w:rsidRPr="00093141" w:rsidRDefault="00A036D6" w:rsidP="00CE55EF">
      <w:pPr>
        <w:pBdr>
          <w:top w:val="none" w:sz="0" w:space="0" w:color="000000"/>
          <w:left w:val="none" w:sz="0" w:space="0" w:color="000000"/>
          <w:bottom w:val="none" w:sz="0" w:space="0" w:color="000000"/>
          <w:right w:val="none" w:sz="0" w:space="1" w:color="000000"/>
          <w:between w:val="none" w:sz="0" w:space="0" w:color="000000"/>
        </w:pBdr>
        <w:tabs>
          <w:tab w:val="left" w:pos="630"/>
          <w:tab w:val="left" w:pos="810"/>
          <w:tab w:val="left" w:pos="1440"/>
        </w:tabs>
        <w:jc w:val="both"/>
        <w:rPr>
          <w:rFonts w:asciiTheme="minorHAnsi" w:hAnsiTheme="minorHAnsi"/>
          <w:color w:val="000000"/>
          <w:sz w:val="20"/>
          <w:szCs w:val="20"/>
        </w:rPr>
      </w:pPr>
    </w:p>
    <w:p w14:paraId="662F2756" w14:textId="35713B76" w:rsidR="00EF4B7C" w:rsidRPr="00093141" w:rsidRDefault="00A02C17" w:rsidP="00EF4B7C">
      <w:pPr>
        <w:numPr>
          <w:ilvl w:val="0"/>
          <w:numId w:val="4"/>
        </w:numPr>
        <w:pBdr>
          <w:top w:val="nil"/>
          <w:left w:val="nil"/>
          <w:bottom w:val="nil"/>
          <w:right w:val="nil"/>
          <w:between w:val="nil"/>
        </w:pBdr>
        <w:tabs>
          <w:tab w:val="center" w:pos="360"/>
        </w:tabs>
        <w:ind w:left="0" w:firstLine="0"/>
        <w:jc w:val="both"/>
        <w:rPr>
          <w:rFonts w:asciiTheme="minorHAnsi" w:hAnsiTheme="minorHAnsi"/>
          <w:sz w:val="20"/>
          <w:szCs w:val="20"/>
        </w:rPr>
      </w:pPr>
      <w:r w:rsidRPr="00093141">
        <w:rPr>
          <w:rFonts w:asciiTheme="minorHAnsi" w:hAnsiTheme="minorHAnsi"/>
          <w:color w:val="000000"/>
          <w:sz w:val="20"/>
          <w:szCs w:val="20"/>
        </w:rPr>
        <w:t>En sus comunicaciones recientes</w:t>
      </w:r>
      <w:r w:rsidR="00EF4B7C" w:rsidRPr="00093141">
        <w:rPr>
          <w:rFonts w:asciiTheme="minorHAnsi" w:hAnsiTheme="minorHAnsi"/>
          <w:color w:val="000000"/>
          <w:sz w:val="20"/>
          <w:szCs w:val="20"/>
        </w:rPr>
        <w:t>, la parte peticionaria sostuvo que luego</w:t>
      </w:r>
      <w:r w:rsidR="0033393C">
        <w:rPr>
          <w:rFonts w:asciiTheme="minorHAnsi" w:hAnsiTheme="minorHAnsi"/>
          <w:color w:val="000000"/>
          <w:sz w:val="20"/>
          <w:szCs w:val="20"/>
        </w:rPr>
        <w:t xml:space="preserve"> de la condena, la señora Echeve</w:t>
      </w:r>
      <w:r w:rsidR="00EF4B7C" w:rsidRPr="00093141">
        <w:rPr>
          <w:rFonts w:asciiTheme="minorHAnsi" w:hAnsiTheme="minorHAnsi"/>
          <w:color w:val="000000"/>
          <w:sz w:val="20"/>
          <w:szCs w:val="20"/>
        </w:rPr>
        <w:t xml:space="preserve">rría tuvo que exiliarse </w:t>
      </w:r>
      <w:r w:rsidR="00A90F6B" w:rsidRPr="00093141">
        <w:rPr>
          <w:rFonts w:asciiTheme="minorHAnsi" w:hAnsiTheme="minorHAnsi"/>
          <w:color w:val="000000"/>
          <w:sz w:val="20"/>
          <w:szCs w:val="20"/>
        </w:rPr>
        <w:t>Venezuela</w:t>
      </w:r>
      <w:r w:rsidR="00EF4B7C" w:rsidRPr="00093141">
        <w:rPr>
          <w:rFonts w:asciiTheme="minorHAnsi" w:hAnsiTheme="minorHAnsi"/>
          <w:color w:val="000000"/>
          <w:sz w:val="20"/>
          <w:szCs w:val="20"/>
        </w:rPr>
        <w:t xml:space="preserve"> por más de 12 años, para evitar ser llevada a la cárcel</w:t>
      </w:r>
      <w:r w:rsidR="00EF4B7C" w:rsidRPr="00093141">
        <w:rPr>
          <w:rStyle w:val="FootnoteReference"/>
          <w:rFonts w:asciiTheme="minorHAnsi" w:hAnsiTheme="minorHAnsi"/>
          <w:color w:val="000000"/>
          <w:sz w:val="20"/>
          <w:szCs w:val="20"/>
        </w:rPr>
        <w:footnoteReference w:id="63"/>
      </w:r>
      <w:r w:rsidR="00EF4B7C" w:rsidRPr="00093141">
        <w:rPr>
          <w:rFonts w:asciiTheme="minorHAnsi" w:hAnsiTheme="minorHAnsi"/>
          <w:color w:val="000000"/>
          <w:sz w:val="20"/>
          <w:szCs w:val="20"/>
        </w:rPr>
        <w:t>.</w:t>
      </w:r>
      <w:r w:rsidR="00EF4B7C" w:rsidRPr="00093141">
        <w:rPr>
          <w:rFonts w:asciiTheme="minorHAnsi" w:hAnsiTheme="minorHAnsi"/>
          <w:sz w:val="20"/>
          <w:szCs w:val="20"/>
        </w:rPr>
        <w:t xml:space="preserve"> </w:t>
      </w:r>
      <w:r w:rsidRPr="00093141">
        <w:rPr>
          <w:rFonts w:asciiTheme="minorHAnsi" w:hAnsiTheme="minorHAnsi"/>
          <w:sz w:val="20"/>
          <w:szCs w:val="20"/>
        </w:rPr>
        <w:t xml:space="preserve">Indicó que su esposo Jaime Sanguino falleció a causa de una enfermedad terminal en el año 2016. </w:t>
      </w:r>
      <w:r w:rsidR="00EF4B7C" w:rsidRPr="00093141">
        <w:rPr>
          <w:rFonts w:asciiTheme="minorHAnsi" w:hAnsiTheme="minorHAnsi"/>
          <w:color w:val="000000"/>
          <w:sz w:val="20"/>
          <w:szCs w:val="20"/>
        </w:rPr>
        <w:t xml:space="preserve">La CIDH </w:t>
      </w:r>
      <w:r w:rsidR="00A90F6B" w:rsidRPr="00093141">
        <w:rPr>
          <w:rFonts w:asciiTheme="minorHAnsi" w:hAnsiTheme="minorHAnsi"/>
          <w:color w:val="000000"/>
          <w:sz w:val="20"/>
          <w:szCs w:val="20"/>
        </w:rPr>
        <w:t xml:space="preserve">no cuenta con información sobre </w:t>
      </w:r>
      <w:r w:rsidR="00EF4B7C" w:rsidRPr="00093141">
        <w:rPr>
          <w:rFonts w:asciiTheme="minorHAnsi" w:hAnsiTheme="minorHAnsi"/>
          <w:color w:val="000000"/>
          <w:sz w:val="20"/>
          <w:szCs w:val="20"/>
        </w:rPr>
        <w:t>si, a la fecha, la señora Echeverría ha cumplido con la pena de prisión impuesta</w:t>
      </w:r>
      <w:r w:rsidR="00810371" w:rsidRPr="00093141">
        <w:rPr>
          <w:rFonts w:asciiTheme="minorHAnsi" w:hAnsiTheme="minorHAnsi"/>
          <w:color w:val="000000"/>
          <w:sz w:val="20"/>
          <w:szCs w:val="20"/>
        </w:rPr>
        <w:t xml:space="preserve"> en la sentencia condenatoria</w:t>
      </w:r>
      <w:r w:rsidR="00EF4B7C" w:rsidRPr="00093141">
        <w:rPr>
          <w:rFonts w:asciiTheme="minorHAnsi" w:hAnsiTheme="minorHAnsi"/>
          <w:color w:val="000000"/>
          <w:sz w:val="20"/>
          <w:szCs w:val="20"/>
        </w:rPr>
        <w:t>.</w:t>
      </w:r>
    </w:p>
    <w:p w14:paraId="3968D02F" w14:textId="7153A0AE" w:rsidR="00EF4B7C" w:rsidRPr="00093141" w:rsidRDefault="00EF4B7C" w:rsidP="00CE55EF">
      <w:pPr>
        <w:pBdr>
          <w:top w:val="none" w:sz="0" w:space="0" w:color="000000"/>
          <w:left w:val="none" w:sz="0" w:space="0" w:color="000000"/>
          <w:bottom w:val="none" w:sz="0" w:space="0" w:color="000000"/>
          <w:right w:val="none" w:sz="0" w:space="1" w:color="000000"/>
          <w:between w:val="none" w:sz="0" w:space="0" w:color="000000"/>
        </w:pBdr>
        <w:tabs>
          <w:tab w:val="left" w:pos="630"/>
          <w:tab w:val="left" w:pos="810"/>
          <w:tab w:val="left" w:pos="1440"/>
        </w:tabs>
        <w:jc w:val="both"/>
        <w:rPr>
          <w:rFonts w:asciiTheme="minorHAnsi" w:hAnsiTheme="minorHAnsi"/>
          <w:color w:val="000000"/>
          <w:sz w:val="20"/>
          <w:szCs w:val="20"/>
        </w:rPr>
      </w:pPr>
    </w:p>
    <w:p w14:paraId="7157209B" w14:textId="0A842603" w:rsidR="00B92B79" w:rsidRPr="00093141" w:rsidRDefault="00B92B79" w:rsidP="001E253E">
      <w:pPr>
        <w:pStyle w:val="Heading2"/>
        <w:keepLines/>
        <w:numPr>
          <w:ilvl w:val="0"/>
          <w:numId w:val="10"/>
        </w:numPr>
        <w:pBdr>
          <w:top w:val="nil"/>
          <w:left w:val="nil"/>
          <w:bottom w:val="nil"/>
          <w:right w:val="nil"/>
          <w:between w:val="nil"/>
          <w:bar w:val="nil"/>
        </w:pBdr>
        <w:spacing w:before="0" w:after="0"/>
        <w:ind w:left="360"/>
        <w:jc w:val="both"/>
        <w:rPr>
          <w:rFonts w:asciiTheme="minorHAnsi" w:hAnsiTheme="minorHAnsi"/>
          <w:b w:val="0"/>
          <w:i w:val="0"/>
          <w:color w:val="000000"/>
          <w:sz w:val="20"/>
          <w:szCs w:val="20"/>
        </w:rPr>
      </w:pPr>
      <w:bookmarkStart w:id="8" w:name="_Toc194920911"/>
      <w:r w:rsidRPr="00093141">
        <w:rPr>
          <w:rFonts w:asciiTheme="minorHAnsi" w:hAnsiTheme="minorHAnsi"/>
          <w:i w:val="0"/>
          <w:color w:val="000000"/>
          <w:sz w:val="20"/>
          <w:szCs w:val="20"/>
        </w:rPr>
        <w:t xml:space="preserve">Recursos presentados por la señora </w:t>
      </w:r>
      <w:r w:rsidR="00DD167E" w:rsidRPr="00093141">
        <w:rPr>
          <w:rFonts w:asciiTheme="minorHAnsi" w:hAnsiTheme="minorHAnsi"/>
          <w:i w:val="0"/>
          <w:color w:val="000000"/>
          <w:sz w:val="20"/>
          <w:szCs w:val="20"/>
        </w:rPr>
        <w:t>Echeverría</w:t>
      </w:r>
      <w:r w:rsidRPr="00093141">
        <w:rPr>
          <w:rFonts w:asciiTheme="minorHAnsi" w:hAnsiTheme="minorHAnsi"/>
          <w:i w:val="0"/>
          <w:color w:val="000000"/>
          <w:sz w:val="20"/>
          <w:szCs w:val="20"/>
        </w:rPr>
        <w:t xml:space="preserve"> luego del proceso penal</w:t>
      </w:r>
      <w:bookmarkEnd w:id="8"/>
    </w:p>
    <w:p w14:paraId="368ADB90" w14:textId="77777777" w:rsidR="00B92B79" w:rsidRPr="00093141" w:rsidRDefault="00B92B79" w:rsidP="00B92B79">
      <w:pPr>
        <w:pStyle w:val="ListParagraph"/>
        <w:pBdr>
          <w:top w:val="none" w:sz="0" w:space="0" w:color="000000"/>
          <w:left w:val="none" w:sz="0" w:space="0" w:color="000000"/>
          <w:bottom w:val="none" w:sz="0" w:space="0" w:color="000000"/>
          <w:right w:val="none" w:sz="0" w:space="0" w:color="000000"/>
          <w:between w:val="none" w:sz="0" w:space="0" w:color="000000"/>
        </w:pBdr>
        <w:tabs>
          <w:tab w:val="left" w:pos="1440"/>
        </w:tabs>
        <w:ind w:left="1440"/>
        <w:jc w:val="both"/>
        <w:rPr>
          <w:rFonts w:asciiTheme="minorHAnsi" w:hAnsiTheme="minorHAnsi"/>
          <w:b/>
          <w:color w:val="000000"/>
          <w:sz w:val="20"/>
          <w:szCs w:val="20"/>
        </w:rPr>
      </w:pPr>
    </w:p>
    <w:p w14:paraId="54EA91AD" w14:textId="3A0FF20F" w:rsidR="007D61B0" w:rsidRPr="00B94FF5" w:rsidRDefault="00DF05B7" w:rsidP="00987924">
      <w:pPr>
        <w:pStyle w:val="Heading3"/>
        <w:numPr>
          <w:ilvl w:val="3"/>
          <w:numId w:val="4"/>
        </w:numPr>
        <w:ind w:left="540" w:hanging="270"/>
        <w:rPr>
          <w:rFonts w:ascii="Cambria" w:hAnsi="Cambria"/>
          <w:sz w:val="20"/>
          <w:szCs w:val="20"/>
        </w:rPr>
      </w:pPr>
      <w:r w:rsidRPr="00B94FF5">
        <w:rPr>
          <w:rFonts w:ascii="Cambria" w:hAnsi="Cambria"/>
          <w:sz w:val="20"/>
          <w:szCs w:val="20"/>
        </w:rPr>
        <w:t xml:space="preserve">Quejas disciplinarias </w:t>
      </w:r>
    </w:p>
    <w:p w14:paraId="45E37BA1" w14:textId="77777777" w:rsidR="00CF6365" w:rsidRPr="00093141" w:rsidRDefault="00CF6365" w:rsidP="00CF6365">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jc w:val="both"/>
        <w:rPr>
          <w:rFonts w:asciiTheme="minorHAnsi" w:hAnsiTheme="minorHAnsi"/>
          <w:color w:val="000000"/>
          <w:sz w:val="20"/>
          <w:szCs w:val="20"/>
        </w:rPr>
      </w:pPr>
    </w:p>
    <w:p w14:paraId="0FAFC69D" w14:textId="105FB934" w:rsidR="00BF5849" w:rsidRPr="00093141" w:rsidRDefault="00B92B79" w:rsidP="001E253E">
      <w:pPr>
        <w:numPr>
          <w:ilvl w:val="0"/>
          <w:numId w:val="4"/>
        </w:numPr>
        <w:pBdr>
          <w:top w:val="nil"/>
          <w:left w:val="nil"/>
          <w:bottom w:val="nil"/>
          <w:right w:val="nil"/>
          <w:between w:val="nil"/>
        </w:pBdr>
        <w:tabs>
          <w:tab w:val="center" w:pos="360"/>
        </w:tabs>
        <w:ind w:left="0" w:firstLine="0"/>
        <w:jc w:val="both"/>
        <w:rPr>
          <w:color w:val="000000"/>
        </w:rPr>
      </w:pPr>
      <w:r w:rsidRPr="00093141">
        <w:rPr>
          <w:rFonts w:asciiTheme="minorHAnsi" w:hAnsiTheme="minorHAnsi"/>
          <w:color w:val="000000"/>
          <w:sz w:val="20"/>
          <w:szCs w:val="20"/>
        </w:rPr>
        <w:t xml:space="preserve">La CIDH toma nota de que en 1996 la señora </w:t>
      </w:r>
      <w:r w:rsidR="00DD167E" w:rsidRPr="00093141">
        <w:rPr>
          <w:rFonts w:asciiTheme="minorHAnsi" w:hAnsiTheme="minorHAnsi"/>
          <w:color w:val="000000"/>
          <w:sz w:val="20"/>
          <w:szCs w:val="20"/>
        </w:rPr>
        <w:t>Echeverría</w:t>
      </w:r>
      <w:r w:rsidRPr="00093141">
        <w:rPr>
          <w:rFonts w:asciiTheme="minorHAnsi" w:hAnsiTheme="minorHAnsi"/>
          <w:color w:val="000000"/>
          <w:sz w:val="20"/>
          <w:szCs w:val="20"/>
        </w:rPr>
        <w:t xml:space="preserve"> presentó quejas disciplinarias en contra de </w:t>
      </w:r>
      <w:r w:rsidR="009865CE" w:rsidRPr="00093141">
        <w:rPr>
          <w:rFonts w:asciiTheme="minorHAnsi" w:hAnsiTheme="minorHAnsi"/>
          <w:color w:val="000000"/>
          <w:sz w:val="20"/>
          <w:szCs w:val="20"/>
        </w:rPr>
        <w:t>Carlos Arturo Aréva</w:t>
      </w:r>
      <w:r w:rsidR="009865CE" w:rsidRPr="00093141">
        <w:rPr>
          <w:rFonts w:ascii="Cambria" w:hAnsi="Cambria"/>
          <w:color w:val="000000"/>
          <w:sz w:val="20"/>
        </w:rPr>
        <w:t xml:space="preserve">lo Salcedo (Juez Segundo de Instrucción Criminal de </w:t>
      </w:r>
      <w:r w:rsidRPr="00093141">
        <w:rPr>
          <w:rFonts w:ascii="Cambria" w:hAnsi="Cambria"/>
          <w:color w:val="000000"/>
          <w:sz w:val="20"/>
        </w:rPr>
        <w:t>Cúcuta)</w:t>
      </w:r>
      <w:r w:rsidR="00BF5849" w:rsidRPr="00093141">
        <w:rPr>
          <w:rFonts w:ascii="Cambria" w:hAnsi="Cambria"/>
          <w:color w:val="000000"/>
          <w:sz w:val="20"/>
        </w:rPr>
        <w:t xml:space="preserve">, </w:t>
      </w:r>
      <w:r w:rsidR="00FD3953" w:rsidRPr="00093141">
        <w:rPr>
          <w:rFonts w:ascii="Cambria" w:hAnsi="Cambria"/>
          <w:color w:val="000000"/>
          <w:sz w:val="20"/>
        </w:rPr>
        <w:t xml:space="preserve">José Fuentes Trigos (Juez Cuarto Penal del Circuito), </w:t>
      </w:r>
      <w:r w:rsidR="00BF5849" w:rsidRPr="00093141">
        <w:rPr>
          <w:rFonts w:ascii="Cambria" w:hAnsi="Cambria"/>
          <w:color w:val="000000"/>
          <w:sz w:val="20"/>
        </w:rPr>
        <w:t xml:space="preserve">y </w:t>
      </w:r>
      <w:r w:rsidR="007D61B0" w:rsidRPr="00093141">
        <w:rPr>
          <w:rFonts w:ascii="Cambria" w:hAnsi="Cambria"/>
          <w:color w:val="000000"/>
          <w:sz w:val="20"/>
        </w:rPr>
        <w:t>Benjamín Jaimes</w:t>
      </w:r>
      <w:r w:rsidR="00BF5849" w:rsidRPr="00093141">
        <w:rPr>
          <w:rFonts w:ascii="Cambria" w:hAnsi="Cambria"/>
          <w:color w:val="000000"/>
          <w:sz w:val="20"/>
        </w:rPr>
        <w:t xml:space="preserve"> Parada y Jesús Libardi Colmenares</w:t>
      </w:r>
      <w:r w:rsidR="007D61B0" w:rsidRPr="00093141">
        <w:rPr>
          <w:rFonts w:ascii="Cambria" w:hAnsi="Cambria"/>
          <w:color w:val="000000"/>
          <w:sz w:val="20"/>
        </w:rPr>
        <w:t xml:space="preserve"> (</w:t>
      </w:r>
      <w:r w:rsidR="009865CE" w:rsidRPr="00093141">
        <w:rPr>
          <w:rFonts w:ascii="Cambria" w:hAnsi="Cambria"/>
          <w:color w:val="000000"/>
          <w:sz w:val="20"/>
        </w:rPr>
        <w:t>defensor</w:t>
      </w:r>
      <w:r w:rsidR="00BF5849" w:rsidRPr="00093141">
        <w:rPr>
          <w:rFonts w:ascii="Cambria" w:hAnsi="Cambria"/>
          <w:color w:val="000000"/>
          <w:sz w:val="20"/>
        </w:rPr>
        <w:t>es</w:t>
      </w:r>
      <w:r w:rsidR="009865CE" w:rsidRPr="00093141">
        <w:rPr>
          <w:rFonts w:ascii="Cambria" w:hAnsi="Cambria"/>
          <w:color w:val="000000"/>
          <w:sz w:val="20"/>
        </w:rPr>
        <w:t xml:space="preserve"> de oficio</w:t>
      </w:r>
      <w:r w:rsidR="007D61B0" w:rsidRPr="00093141">
        <w:rPr>
          <w:rFonts w:ascii="Cambria" w:hAnsi="Cambria"/>
          <w:color w:val="000000"/>
          <w:sz w:val="20"/>
        </w:rPr>
        <w:t>)</w:t>
      </w:r>
      <w:r w:rsidR="009865CE" w:rsidRPr="00093141">
        <w:rPr>
          <w:rFonts w:ascii="Cambria" w:hAnsi="Cambria"/>
          <w:color w:val="000000"/>
          <w:sz w:val="20"/>
        </w:rPr>
        <w:t xml:space="preserve">. </w:t>
      </w:r>
    </w:p>
    <w:p w14:paraId="28C8333F" w14:textId="77777777" w:rsidR="00BF5849" w:rsidRPr="00093141" w:rsidRDefault="00BF5849" w:rsidP="00BF5849">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810"/>
          <w:tab w:val="left" w:pos="1440"/>
        </w:tabs>
        <w:ind w:left="630"/>
        <w:jc w:val="both"/>
        <w:rPr>
          <w:color w:val="000000"/>
        </w:rPr>
      </w:pPr>
    </w:p>
    <w:p w14:paraId="430AAAE7" w14:textId="65632D28" w:rsidR="000A19B9" w:rsidRPr="00093141" w:rsidRDefault="000A19B9" w:rsidP="001E253E">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rPr>
        <w:t xml:space="preserve">Mediante escrito </w:t>
      </w:r>
      <w:r w:rsidR="00B92B79" w:rsidRPr="00093141">
        <w:rPr>
          <w:rFonts w:ascii="Cambria" w:hAnsi="Cambria"/>
          <w:color w:val="000000"/>
          <w:sz w:val="20"/>
        </w:rPr>
        <w:t>de</w:t>
      </w:r>
      <w:r w:rsidRPr="00093141">
        <w:rPr>
          <w:rFonts w:ascii="Cambria" w:hAnsi="Cambria"/>
          <w:color w:val="000000"/>
          <w:sz w:val="20"/>
        </w:rPr>
        <w:t xml:space="preserve"> 11 de septiembre de 1996, la señora Echeverría manifestó</w:t>
      </w:r>
      <w:r w:rsidR="00B92B79" w:rsidRPr="00093141">
        <w:rPr>
          <w:rFonts w:ascii="Cambria" w:hAnsi="Cambria"/>
          <w:color w:val="000000"/>
          <w:sz w:val="20"/>
        </w:rPr>
        <w:t xml:space="preserve"> que el señor Jaimes </w:t>
      </w:r>
      <w:r w:rsidRPr="00093141">
        <w:rPr>
          <w:rFonts w:ascii="Cambria" w:hAnsi="Cambria"/>
          <w:color w:val="000000"/>
          <w:sz w:val="20"/>
        </w:rPr>
        <w:t xml:space="preserve">actuó con “negligencia, mala fe, falta de profesionalismo, falta de ética” y que todo ello le perjudicó. Agregó que todos sus defensores de oficio “actuaron bajo un mismo denominador común: no ejercer el mandato constitucional, ser espectadores de la controversia penal, perjudicar moralmente a la sindicada”. Asimismo, </w:t>
      </w:r>
      <w:r w:rsidR="00BF5849" w:rsidRPr="00093141">
        <w:rPr>
          <w:rFonts w:ascii="Cambria" w:hAnsi="Cambria"/>
          <w:color w:val="000000"/>
          <w:sz w:val="20"/>
        </w:rPr>
        <w:t>agregó</w:t>
      </w:r>
      <w:r w:rsidR="00DF05B7" w:rsidRPr="00093141">
        <w:rPr>
          <w:rFonts w:ascii="Cambria" w:hAnsi="Cambria"/>
          <w:color w:val="000000"/>
          <w:sz w:val="20"/>
        </w:rPr>
        <w:t xml:space="preserve"> que le indicó al Juez Cuarto Penal del Circuito de Cúcuta </w:t>
      </w:r>
      <w:r w:rsidRPr="00093141">
        <w:rPr>
          <w:rFonts w:ascii="Cambria" w:hAnsi="Cambria"/>
          <w:color w:val="000000"/>
          <w:sz w:val="20"/>
        </w:rPr>
        <w:t>acerca de estas irregularidades pero que este “calló” a pesar de ser el encargado de ejercer autoridad y de velar porque los defensores de oficio que él mismo nombró desempeñen correctamente su labor</w:t>
      </w:r>
      <w:r w:rsidR="00752FFD" w:rsidRPr="00093141">
        <w:rPr>
          <w:rStyle w:val="FootnoteReference"/>
          <w:rFonts w:ascii="Cambria" w:hAnsi="Cambria"/>
          <w:color w:val="000000"/>
          <w:sz w:val="20"/>
        </w:rPr>
        <w:footnoteReference w:id="64"/>
      </w:r>
      <w:r w:rsidRPr="00093141">
        <w:rPr>
          <w:rFonts w:ascii="Cambria" w:hAnsi="Cambria"/>
          <w:color w:val="000000"/>
          <w:sz w:val="20"/>
        </w:rPr>
        <w:t>.</w:t>
      </w:r>
    </w:p>
    <w:p w14:paraId="0B4B2A7A" w14:textId="77777777" w:rsidR="00CE55EF" w:rsidRPr="00093141" w:rsidRDefault="00CE55EF" w:rsidP="00CE55EF">
      <w:pPr>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jc w:val="both"/>
        <w:rPr>
          <w:color w:val="000000"/>
        </w:rPr>
      </w:pPr>
    </w:p>
    <w:p w14:paraId="28233077" w14:textId="6130D8BC" w:rsidR="00FD3953" w:rsidRPr="00093141" w:rsidRDefault="00BF5849" w:rsidP="001E253E">
      <w:pPr>
        <w:numPr>
          <w:ilvl w:val="0"/>
          <w:numId w:val="4"/>
        </w:numPr>
        <w:pBdr>
          <w:top w:val="nil"/>
          <w:left w:val="nil"/>
          <w:bottom w:val="nil"/>
          <w:right w:val="nil"/>
          <w:between w:val="nil"/>
        </w:pBdr>
        <w:tabs>
          <w:tab w:val="center" w:pos="360"/>
        </w:tabs>
        <w:ind w:left="0" w:firstLine="0"/>
        <w:jc w:val="both"/>
        <w:rPr>
          <w:color w:val="000000"/>
        </w:rPr>
      </w:pPr>
      <w:r w:rsidRPr="00093141">
        <w:rPr>
          <w:rFonts w:ascii="Cambria" w:hAnsi="Cambria"/>
          <w:color w:val="000000"/>
          <w:sz w:val="20"/>
        </w:rPr>
        <w:t xml:space="preserve">El </w:t>
      </w:r>
      <w:r w:rsidR="002101D5" w:rsidRPr="00093141">
        <w:rPr>
          <w:rFonts w:ascii="Cambria" w:hAnsi="Cambria"/>
          <w:color w:val="000000"/>
          <w:sz w:val="20"/>
        </w:rPr>
        <w:t xml:space="preserve">15 de noviembre de 1996 la </w:t>
      </w:r>
      <w:r w:rsidR="000736D3" w:rsidRPr="00093141">
        <w:rPr>
          <w:rFonts w:ascii="Cambria" w:hAnsi="Cambria"/>
          <w:color w:val="000000"/>
          <w:sz w:val="20"/>
        </w:rPr>
        <w:t xml:space="preserve">Sala Jurisdiccional Disciplinaria del Consejo Seccional de la Judicatura del Norte de Santander </w:t>
      </w:r>
      <w:r w:rsidR="00571A51" w:rsidRPr="00093141">
        <w:rPr>
          <w:rFonts w:ascii="Cambria" w:hAnsi="Cambria"/>
          <w:color w:val="000000"/>
          <w:sz w:val="20"/>
        </w:rPr>
        <w:t xml:space="preserve">decidió archivar la queja </w:t>
      </w:r>
      <w:r w:rsidRPr="00093141">
        <w:rPr>
          <w:rFonts w:ascii="Cambria" w:hAnsi="Cambria"/>
          <w:color w:val="000000"/>
          <w:sz w:val="20"/>
        </w:rPr>
        <w:t xml:space="preserve">en contra </w:t>
      </w:r>
      <w:r w:rsidR="00FD3953" w:rsidRPr="00093141">
        <w:rPr>
          <w:rFonts w:ascii="Cambria" w:hAnsi="Cambria"/>
          <w:color w:val="000000"/>
          <w:sz w:val="20"/>
        </w:rPr>
        <w:t>de los dos jueces</w:t>
      </w:r>
      <w:r w:rsidRPr="00093141">
        <w:rPr>
          <w:rFonts w:ascii="Cambria" w:hAnsi="Cambria"/>
          <w:color w:val="000000"/>
          <w:sz w:val="20"/>
        </w:rPr>
        <w:t>. Ello al considerar que no existían</w:t>
      </w:r>
      <w:r w:rsidR="00DA4D76" w:rsidRPr="00093141">
        <w:rPr>
          <w:rFonts w:ascii="Cambria" w:hAnsi="Cambria"/>
          <w:color w:val="000000"/>
          <w:sz w:val="20"/>
        </w:rPr>
        <w:t xml:space="preserve"> elementos para </w:t>
      </w:r>
      <w:r w:rsidRPr="00093141">
        <w:rPr>
          <w:rFonts w:ascii="Cambria" w:hAnsi="Cambria"/>
          <w:color w:val="000000"/>
          <w:sz w:val="20"/>
        </w:rPr>
        <w:t>determinar</w:t>
      </w:r>
      <w:r w:rsidR="00FD3953" w:rsidRPr="00093141">
        <w:rPr>
          <w:rFonts w:ascii="Cambria" w:hAnsi="Cambria"/>
          <w:color w:val="000000"/>
          <w:sz w:val="20"/>
        </w:rPr>
        <w:t xml:space="preserve"> que </w:t>
      </w:r>
      <w:r w:rsidR="00EF4B7C" w:rsidRPr="00093141">
        <w:rPr>
          <w:rFonts w:ascii="Cambria" w:hAnsi="Cambria"/>
          <w:color w:val="000000"/>
          <w:sz w:val="20"/>
        </w:rPr>
        <w:t>é</w:t>
      </w:r>
      <w:r w:rsidR="00FD3953" w:rsidRPr="00093141">
        <w:rPr>
          <w:rFonts w:ascii="Cambria" w:hAnsi="Cambria"/>
          <w:color w:val="000000"/>
          <w:sz w:val="20"/>
        </w:rPr>
        <w:t>stos cometieron</w:t>
      </w:r>
      <w:r w:rsidR="00DA4D76" w:rsidRPr="00093141">
        <w:rPr>
          <w:rFonts w:ascii="Cambria" w:hAnsi="Cambria"/>
          <w:color w:val="000000"/>
          <w:sz w:val="20"/>
        </w:rPr>
        <w:t xml:space="preserve"> una falta disciplinaria</w:t>
      </w:r>
      <w:r w:rsidR="00AA489A" w:rsidRPr="00093141">
        <w:rPr>
          <w:rStyle w:val="FootnoteReference"/>
          <w:rFonts w:ascii="Cambria" w:hAnsi="Cambria"/>
          <w:color w:val="000000"/>
          <w:sz w:val="20"/>
        </w:rPr>
        <w:footnoteReference w:id="65"/>
      </w:r>
      <w:r w:rsidR="00DA4D76" w:rsidRPr="00093141">
        <w:rPr>
          <w:rFonts w:ascii="Cambria" w:hAnsi="Cambria"/>
          <w:color w:val="000000"/>
          <w:sz w:val="20"/>
        </w:rPr>
        <w:t>.</w:t>
      </w:r>
      <w:r w:rsidRPr="00093141">
        <w:rPr>
          <w:rFonts w:ascii="Cambria" w:hAnsi="Cambria"/>
          <w:color w:val="000000"/>
          <w:sz w:val="20"/>
        </w:rPr>
        <w:t xml:space="preserve"> El 17 de abril de 1997</w:t>
      </w:r>
      <w:r w:rsidR="000736D3" w:rsidRPr="00093141">
        <w:rPr>
          <w:rFonts w:ascii="Cambria" w:hAnsi="Cambria"/>
          <w:color w:val="000000"/>
          <w:sz w:val="20"/>
        </w:rPr>
        <w:t xml:space="preserve"> la Sala Jurisdiccional Disciplinaria del Consejo Seccional de la Judicatura del Norte de Santander se inhibió de iniciar proceso ético</w:t>
      </w:r>
      <w:r w:rsidR="009149AB" w:rsidRPr="00093141">
        <w:rPr>
          <w:rFonts w:ascii="Cambria" w:hAnsi="Cambria"/>
          <w:color w:val="000000"/>
          <w:sz w:val="20"/>
        </w:rPr>
        <w:t xml:space="preserve"> formal</w:t>
      </w:r>
      <w:r w:rsidR="000736D3" w:rsidRPr="00093141">
        <w:rPr>
          <w:rFonts w:ascii="Cambria" w:hAnsi="Cambria"/>
          <w:color w:val="000000"/>
          <w:sz w:val="20"/>
        </w:rPr>
        <w:t xml:space="preserve"> a</w:t>
      </w:r>
      <w:r w:rsidRPr="00093141">
        <w:rPr>
          <w:rFonts w:ascii="Cambria" w:hAnsi="Cambria"/>
          <w:color w:val="000000"/>
          <w:sz w:val="20"/>
        </w:rPr>
        <w:t xml:space="preserve"> los señores Jaimes y Colmenares. </w:t>
      </w:r>
      <w:r w:rsidR="00FD3953" w:rsidRPr="00093141">
        <w:rPr>
          <w:rFonts w:ascii="Cambria" w:hAnsi="Cambria"/>
          <w:color w:val="000000"/>
          <w:sz w:val="20"/>
        </w:rPr>
        <w:t>La Sala indicó lo siguiente:</w:t>
      </w:r>
    </w:p>
    <w:p w14:paraId="4CEA3921" w14:textId="77777777" w:rsidR="00FD3953" w:rsidRPr="00093141" w:rsidRDefault="00FD3953" w:rsidP="00FD3953">
      <w:pPr>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810"/>
          <w:tab w:val="left" w:pos="1440"/>
        </w:tabs>
        <w:jc w:val="both"/>
        <w:rPr>
          <w:rFonts w:ascii="Cambria" w:hAnsi="Cambria"/>
          <w:color w:val="000000"/>
          <w:sz w:val="20"/>
        </w:rPr>
      </w:pPr>
    </w:p>
    <w:p w14:paraId="22963428" w14:textId="0D1271A6" w:rsidR="005F4B39" w:rsidRPr="00093141" w:rsidRDefault="00EF4B7C" w:rsidP="001E253E">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810"/>
          <w:tab w:val="left" w:pos="1440"/>
        </w:tabs>
        <w:ind w:left="360" w:right="720"/>
        <w:jc w:val="both"/>
        <w:rPr>
          <w:rFonts w:ascii="Cambria" w:hAnsi="Cambria"/>
          <w:color w:val="000000"/>
          <w:sz w:val="18"/>
          <w:szCs w:val="18"/>
        </w:rPr>
      </w:pPr>
      <w:r w:rsidRPr="00093141">
        <w:rPr>
          <w:rFonts w:ascii="Cambria" w:hAnsi="Cambria"/>
          <w:color w:val="000000"/>
          <w:sz w:val="18"/>
          <w:szCs w:val="18"/>
        </w:rPr>
        <w:t>[S</w:t>
      </w:r>
      <w:r w:rsidR="00FD3953" w:rsidRPr="00093141">
        <w:rPr>
          <w:rFonts w:ascii="Cambria" w:hAnsi="Cambria"/>
          <w:color w:val="000000"/>
          <w:sz w:val="18"/>
          <w:szCs w:val="18"/>
        </w:rPr>
        <w:t>i bien el señor Colmenares no present</w:t>
      </w:r>
      <w:r w:rsidRPr="00093141">
        <w:rPr>
          <w:rFonts w:ascii="Cambria" w:hAnsi="Cambria"/>
          <w:color w:val="000000"/>
          <w:sz w:val="18"/>
          <w:szCs w:val="18"/>
        </w:rPr>
        <w:t>ó un recurso de apelación, ello]</w:t>
      </w:r>
      <w:r w:rsidR="00FD3953" w:rsidRPr="00093141">
        <w:rPr>
          <w:rFonts w:ascii="Cambria" w:hAnsi="Cambria"/>
          <w:color w:val="000000"/>
          <w:sz w:val="18"/>
          <w:szCs w:val="18"/>
        </w:rPr>
        <w:t xml:space="preserve"> </w:t>
      </w:r>
      <w:r w:rsidR="00B429C8" w:rsidRPr="00093141">
        <w:rPr>
          <w:rFonts w:ascii="Cambria" w:hAnsi="Cambria"/>
          <w:color w:val="000000"/>
          <w:sz w:val="18"/>
          <w:szCs w:val="18"/>
        </w:rPr>
        <w:t xml:space="preserve">por sí solo no conduce inexorablemente a que sea una falta a la ética profesional, se observa que la actitud omisiva del profesional no obedeció a dolo o culpa grave de su parte, pues solo son plausibles las explicaciones rendidas en su versión en cuanto a que tenía la convicción que tal acto en aras de la defensa de sus prohijadas no surtiría ningún efecto, pues si como lo afirma, la sentencia se basó en los medios de convicción tenidos en cuenta para la </w:t>
      </w:r>
      <w:r w:rsidR="00B429C8" w:rsidRPr="00093141">
        <w:rPr>
          <w:rFonts w:ascii="Cambria" w:hAnsi="Cambria"/>
          <w:color w:val="000000"/>
          <w:sz w:val="18"/>
          <w:szCs w:val="18"/>
        </w:rPr>
        <w:lastRenderedPageBreak/>
        <w:t>resolución de acusación confirmada por el tribunal, no era descabellado su percepción de que al no mediar medios probatorios nuevos, seguramente el tribunal confirmaría la sentencia</w:t>
      </w:r>
      <w:r w:rsidR="00842DC4" w:rsidRPr="00093141">
        <w:rPr>
          <w:rStyle w:val="FootnoteReference"/>
          <w:rFonts w:ascii="Cambria" w:hAnsi="Cambria"/>
          <w:color w:val="000000"/>
          <w:sz w:val="18"/>
          <w:szCs w:val="18"/>
        </w:rPr>
        <w:footnoteReference w:id="66"/>
      </w:r>
      <w:r w:rsidR="00B429C8" w:rsidRPr="00093141">
        <w:rPr>
          <w:rFonts w:ascii="Cambria" w:hAnsi="Cambria"/>
          <w:color w:val="000000"/>
          <w:sz w:val="18"/>
          <w:szCs w:val="18"/>
        </w:rPr>
        <w:t xml:space="preserve">. </w:t>
      </w:r>
    </w:p>
    <w:p w14:paraId="0E73E1C9" w14:textId="77777777" w:rsidR="00C76FAA" w:rsidRPr="00093141" w:rsidRDefault="00C76FAA" w:rsidP="00C76FAA">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720"/>
          <w:tab w:val="left" w:pos="810"/>
          <w:tab w:val="left" w:pos="1440"/>
        </w:tabs>
        <w:ind w:left="630" w:right="720"/>
        <w:jc w:val="both"/>
        <w:rPr>
          <w:color w:val="000000"/>
        </w:rPr>
      </w:pPr>
    </w:p>
    <w:p w14:paraId="775BA5AA" w14:textId="089C5EBB" w:rsidR="005F4B39" w:rsidRPr="00093141" w:rsidRDefault="005F4B39" w:rsidP="001E253E">
      <w:pPr>
        <w:numPr>
          <w:ilvl w:val="0"/>
          <w:numId w:val="4"/>
        </w:numPr>
        <w:pBdr>
          <w:top w:val="nil"/>
          <w:left w:val="nil"/>
          <w:bottom w:val="nil"/>
          <w:right w:val="nil"/>
          <w:between w:val="nil"/>
        </w:pBdr>
        <w:tabs>
          <w:tab w:val="center" w:pos="360"/>
        </w:tabs>
        <w:ind w:left="0" w:firstLine="0"/>
        <w:jc w:val="both"/>
        <w:rPr>
          <w:rFonts w:asciiTheme="minorHAnsi" w:hAnsiTheme="minorHAnsi"/>
          <w:color w:val="000000"/>
          <w:sz w:val="20"/>
          <w:szCs w:val="20"/>
        </w:rPr>
      </w:pPr>
      <w:r w:rsidRPr="00093141">
        <w:rPr>
          <w:rFonts w:ascii="Cambria" w:hAnsi="Cambria"/>
          <w:color w:val="000000"/>
          <w:sz w:val="20"/>
        </w:rPr>
        <w:t xml:space="preserve">El 8 de mayo de 1997 la Sala Jurisdiccional Disciplinaria del Consejo Seccional de la Judicatura del Norte de Santander </w:t>
      </w:r>
      <w:r w:rsidR="00382CB7" w:rsidRPr="00093141">
        <w:rPr>
          <w:rFonts w:ascii="Cambria" w:hAnsi="Cambria"/>
          <w:color w:val="000000"/>
          <w:sz w:val="20"/>
        </w:rPr>
        <w:t>de</w:t>
      </w:r>
      <w:r w:rsidRPr="00093141">
        <w:rPr>
          <w:rFonts w:ascii="Cambria" w:hAnsi="Cambria"/>
          <w:color w:val="000000"/>
          <w:sz w:val="20"/>
          <w:lang w:val="es-US"/>
        </w:rPr>
        <w:t>negó la</w:t>
      </w:r>
      <w:r w:rsidR="00C76FAA" w:rsidRPr="00093141">
        <w:rPr>
          <w:rFonts w:ascii="Cambria" w:hAnsi="Cambria"/>
          <w:color w:val="000000"/>
          <w:sz w:val="20"/>
          <w:lang w:val="es-US"/>
        </w:rPr>
        <w:t xml:space="preserve"> apelación presentada por la señora </w:t>
      </w:r>
      <w:r w:rsidR="00DD167E" w:rsidRPr="00093141">
        <w:rPr>
          <w:rFonts w:ascii="Cambria" w:hAnsi="Cambria"/>
          <w:color w:val="000000"/>
          <w:sz w:val="20"/>
          <w:lang w:val="es-US"/>
        </w:rPr>
        <w:t>Echeverría</w:t>
      </w:r>
      <w:r w:rsidR="00C76FAA" w:rsidRPr="00093141">
        <w:rPr>
          <w:rFonts w:ascii="Cambria" w:hAnsi="Cambria"/>
          <w:color w:val="000000"/>
          <w:sz w:val="20"/>
          <w:lang w:val="es-US"/>
        </w:rPr>
        <w:t>. Ello en tanto</w:t>
      </w:r>
      <w:r w:rsidRPr="00093141">
        <w:rPr>
          <w:rFonts w:ascii="Cambria" w:hAnsi="Cambria"/>
          <w:color w:val="000000"/>
          <w:sz w:val="20"/>
          <w:lang w:val="es-US"/>
        </w:rPr>
        <w:t xml:space="preserve"> </w:t>
      </w:r>
      <w:r w:rsidR="00C76FAA" w:rsidRPr="00093141">
        <w:rPr>
          <w:rFonts w:ascii="Cambria" w:hAnsi="Cambria"/>
          <w:color w:val="000000"/>
          <w:sz w:val="20"/>
          <w:lang w:val="es-US"/>
        </w:rPr>
        <w:t xml:space="preserve">los escritos </w:t>
      </w:r>
      <w:r w:rsidRPr="00093141">
        <w:rPr>
          <w:rFonts w:ascii="Cambria" w:hAnsi="Cambria"/>
          <w:color w:val="000000"/>
          <w:sz w:val="20"/>
          <w:lang w:val="es-US"/>
        </w:rPr>
        <w:t xml:space="preserve">no fueron </w:t>
      </w:r>
      <w:r w:rsidRPr="00093141">
        <w:rPr>
          <w:rFonts w:asciiTheme="minorHAnsi" w:hAnsiTheme="minorHAnsi"/>
          <w:color w:val="000000"/>
          <w:sz w:val="20"/>
          <w:szCs w:val="20"/>
          <w:lang w:val="es-US"/>
        </w:rPr>
        <w:t xml:space="preserve">presentados </w:t>
      </w:r>
      <w:r w:rsidR="00C76FAA" w:rsidRPr="00093141">
        <w:rPr>
          <w:rFonts w:asciiTheme="minorHAnsi" w:hAnsiTheme="minorHAnsi"/>
          <w:color w:val="000000"/>
          <w:sz w:val="20"/>
          <w:szCs w:val="20"/>
          <w:lang w:val="es-US"/>
        </w:rPr>
        <w:t>personalmente por la signataria</w:t>
      </w:r>
      <w:r w:rsidRPr="00093141">
        <w:rPr>
          <w:rFonts w:asciiTheme="minorHAnsi" w:hAnsiTheme="minorHAnsi"/>
          <w:color w:val="000000"/>
          <w:sz w:val="20"/>
          <w:szCs w:val="20"/>
          <w:lang w:val="es-US"/>
        </w:rPr>
        <w:t xml:space="preserve"> ni tampoco aparece poder legalmente conferido al abogado propuesto por ella</w:t>
      </w:r>
      <w:r w:rsidRPr="00093141">
        <w:rPr>
          <w:rStyle w:val="FootnoteReference"/>
          <w:rFonts w:asciiTheme="minorHAnsi" w:hAnsiTheme="minorHAnsi"/>
          <w:color w:val="000000"/>
          <w:sz w:val="20"/>
          <w:szCs w:val="20"/>
          <w:lang w:val="es-US"/>
        </w:rPr>
        <w:footnoteReference w:id="67"/>
      </w:r>
      <w:r w:rsidRPr="00093141">
        <w:rPr>
          <w:rFonts w:asciiTheme="minorHAnsi" w:hAnsiTheme="minorHAnsi"/>
          <w:color w:val="000000"/>
          <w:sz w:val="20"/>
          <w:szCs w:val="20"/>
          <w:lang w:val="es-US"/>
        </w:rPr>
        <w:t xml:space="preserve">. </w:t>
      </w:r>
    </w:p>
    <w:p w14:paraId="11EF615F" w14:textId="77777777" w:rsidR="00CE55EF" w:rsidRPr="00093141" w:rsidRDefault="00CE55EF" w:rsidP="00CE55EF">
      <w:pPr>
        <w:pBdr>
          <w:top w:val="none" w:sz="0" w:space="0" w:color="000000"/>
          <w:left w:val="none" w:sz="0" w:space="0" w:color="000000"/>
          <w:bottom w:val="none" w:sz="0" w:space="0" w:color="000000"/>
          <w:right w:val="none" w:sz="0" w:space="1" w:color="000000"/>
          <w:between w:val="none" w:sz="0" w:space="0" w:color="000000"/>
        </w:pBdr>
        <w:tabs>
          <w:tab w:val="left" w:pos="630"/>
          <w:tab w:val="left" w:pos="810"/>
          <w:tab w:val="left" w:pos="1440"/>
        </w:tabs>
        <w:jc w:val="both"/>
        <w:rPr>
          <w:rFonts w:asciiTheme="minorHAnsi" w:hAnsiTheme="minorHAnsi"/>
          <w:color w:val="000000"/>
          <w:sz w:val="20"/>
          <w:szCs w:val="20"/>
        </w:rPr>
      </w:pPr>
    </w:p>
    <w:p w14:paraId="277741AB" w14:textId="0931D8F5" w:rsidR="00322DF0" w:rsidRPr="00093141" w:rsidRDefault="00255426" w:rsidP="00255426">
      <w:pPr>
        <w:pStyle w:val="Heading3"/>
        <w:rPr>
          <w:rFonts w:asciiTheme="minorHAnsi" w:hAnsiTheme="minorHAnsi"/>
          <w:b w:val="0"/>
          <w:color w:val="000000"/>
          <w:sz w:val="20"/>
          <w:szCs w:val="20"/>
        </w:rPr>
      </w:pPr>
      <w:r>
        <w:rPr>
          <w:rFonts w:asciiTheme="minorHAnsi" w:hAnsiTheme="minorHAnsi"/>
          <w:color w:val="000000"/>
          <w:sz w:val="20"/>
          <w:szCs w:val="20"/>
        </w:rPr>
        <w:t>2.</w:t>
      </w:r>
      <w:r>
        <w:rPr>
          <w:rFonts w:asciiTheme="minorHAnsi" w:hAnsiTheme="minorHAnsi"/>
          <w:color w:val="000000"/>
          <w:sz w:val="20"/>
          <w:szCs w:val="20"/>
        </w:rPr>
        <w:tab/>
      </w:r>
      <w:r w:rsidR="00322DF0" w:rsidRPr="00093141">
        <w:rPr>
          <w:rFonts w:asciiTheme="minorHAnsi" w:hAnsiTheme="minorHAnsi"/>
          <w:color w:val="000000"/>
          <w:sz w:val="20"/>
          <w:szCs w:val="20"/>
        </w:rPr>
        <w:t>Denuncia penal</w:t>
      </w:r>
      <w:r w:rsidR="00966DC0" w:rsidRPr="00093141">
        <w:rPr>
          <w:rFonts w:asciiTheme="minorHAnsi" w:hAnsiTheme="minorHAnsi"/>
          <w:color w:val="000000"/>
          <w:sz w:val="20"/>
          <w:szCs w:val="20"/>
        </w:rPr>
        <w:t xml:space="preserve"> y acciones de tutela</w:t>
      </w:r>
      <w:r w:rsidR="00322DF0" w:rsidRPr="00093141">
        <w:rPr>
          <w:rFonts w:asciiTheme="minorHAnsi" w:hAnsiTheme="minorHAnsi"/>
          <w:color w:val="000000"/>
          <w:sz w:val="20"/>
          <w:szCs w:val="20"/>
        </w:rPr>
        <w:t xml:space="preserve"> </w:t>
      </w:r>
    </w:p>
    <w:p w14:paraId="251F13E4" w14:textId="77777777" w:rsidR="00322DF0" w:rsidRPr="00093141" w:rsidRDefault="00322DF0" w:rsidP="00322DF0">
      <w:pPr>
        <w:pBdr>
          <w:top w:val="none" w:sz="0" w:space="0" w:color="000000"/>
          <w:left w:val="none" w:sz="0" w:space="0" w:color="000000"/>
          <w:bottom w:val="none" w:sz="0" w:space="0" w:color="000000"/>
          <w:right w:val="none" w:sz="0" w:space="1" w:color="000000"/>
          <w:between w:val="none" w:sz="0" w:space="0" w:color="000000"/>
        </w:pBdr>
        <w:tabs>
          <w:tab w:val="left" w:pos="1440"/>
        </w:tabs>
        <w:ind w:left="630"/>
        <w:jc w:val="both"/>
        <w:rPr>
          <w:rFonts w:asciiTheme="minorHAnsi" w:hAnsiTheme="minorHAnsi"/>
          <w:b/>
          <w:color w:val="000000"/>
          <w:sz w:val="20"/>
          <w:szCs w:val="20"/>
          <w:lang w:val="es-US"/>
        </w:rPr>
      </w:pPr>
    </w:p>
    <w:p w14:paraId="6A3CA1E5" w14:textId="71D05701" w:rsidR="006D6DCC" w:rsidRPr="00093141" w:rsidRDefault="00322DF0" w:rsidP="001E253E">
      <w:pPr>
        <w:numPr>
          <w:ilvl w:val="0"/>
          <w:numId w:val="4"/>
        </w:numPr>
        <w:pBdr>
          <w:top w:val="nil"/>
          <w:left w:val="nil"/>
          <w:bottom w:val="nil"/>
          <w:right w:val="nil"/>
          <w:between w:val="nil"/>
        </w:pBdr>
        <w:tabs>
          <w:tab w:val="center" w:pos="360"/>
        </w:tabs>
        <w:ind w:left="0" w:firstLine="0"/>
        <w:jc w:val="both"/>
        <w:rPr>
          <w:rFonts w:asciiTheme="minorHAnsi" w:hAnsiTheme="minorHAnsi"/>
          <w:color w:val="000000"/>
          <w:sz w:val="20"/>
          <w:szCs w:val="20"/>
        </w:rPr>
      </w:pPr>
      <w:r w:rsidRPr="00093141">
        <w:rPr>
          <w:rFonts w:asciiTheme="minorHAnsi" w:hAnsiTheme="minorHAnsi"/>
          <w:color w:val="000000"/>
          <w:sz w:val="20"/>
          <w:szCs w:val="20"/>
        </w:rPr>
        <w:t xml:space="preserve">El 28 de mayo de 1997 </w:t>
      </w:r>
      <w:r w:rsidRPr="00093141">
        <w:rPr>
          <w:rFonts w:asciiTheme="minorHAnsi" w:hAnsiTheme="minorHAnsi"/>
          <w:color w:val="000000"/>
          <w:sz w:val="20"/>
          <w:szCs w:val="20"/>
          <w:lang w:val="es-US"/>
        </w:rPr>
        <w:t xml:space="preserve">Jaime Sanguino Santander promovió </w:t>
      </w:r>
      <w:r w:rsidR="00C76FAA" w:rsidRPr="00093141">
        <w:rPr>
          <w:rFonts w:asciiTheme="minorHAnsi" w:hAnsiTheme="minorHAnsi"/>
          <w:color w:val="000000"/>
          <w:sz w:val="20"/>
          <w:szCs w:val="20"/>
          <w:lang w:val="es-US"/>
        </w:rPr>
        <w:t xml:space="preserve">una </w:t>
      </w:r>
      <w:r w:rsidRPr="00093141">
        <w:rPr>
          <w:rFonts w:asciiTheme="minorHAnsi" w:hAnsiTheme="minorHAnsi"/>
          <w:color w:val="000000"/>
          <w:sz w:val="20"/>
          <w:szCs w:val="20"/>
          <w:lang w:val="es-US"/>
        </w:rPr>
        <w:t xml:space="preserve">denuncia penal </w:t>
      </w:r>
      <w:r w:rsidR="00C76FAA" w:rsidRPr="00093141">
        <w:rPr>
          <w:rFonts w:asciiTheme="minorHAnsi" w:hAnsiTheme="minorHAnsi"/>
          <w:color w:val="000000"/>
          <w:sz w:val="20"/>
          <w:szCs w:val="20"/>
          <w:lang w:val="es-US"/>
        </w:rPr>
        <w:t xml:space="preserve">en </w:t>
      </w:r>
      <w:r w:rsidRPr="00093141">
        <w:rPr>
          <w:rFonts w:asciiTheme="minorHAnsi" w:hAnsiTheme="minorHAnsi"/>
          <w:color w:val="000000"/>
          <w:sz w:val="20"/>
          <w:szCs w:val="20"/>
          <w:lang w:val="es-US"/>
        </w:rPr>
        <w:t xml:space="preserve">contra </w:t>
      </w:r>
      <w:r w:rsidR="00C76FAA" w:rsidRPr="00093141">
        <w:rPr>
          <w:rFonts w:asciiTheme="minorHAnsi" w:hAnsiTheme="minorHAnsi"/>
          <w:color w:val="000000"/>
          <w:sz w:val="20"/>
          <w:szCs w:val="20"/>
          <w:lang w:val="es-US"/>
        </w:rPr>
        <w:t xml:space="preserve">de </w:t>
      </w:r>
      <w:r w:rsidRPr="00093141">
        <w:rPr>
          <w:rFonts w:asciiTheme="minorHAnsi" w:hAnsiTheme="minorHAnsi"/>
          <w:color w:val="000000"/>
          <w:sz w:val="20"/>
          <w:szCs w:val="20"/>
          <w:lang w:val="es-US"/>
        </w:rPr>
        <w:t>Carlos Arturo Arévalo Salcedo</w:t>
      </w:r>
      <w:r w:rsidR="006D6DCC" w:rsidRPr="00093141">
        <w:rPr>
          <w:rFonts w:asciiTheme="minorHAnsi" w:hAnsiTheme="minorHAnsi"/>
          <w:color w:val="000000"/>
          <w:sz w:val="20"/>
          <w:szCs w:val="20"/>
          <w:lang w:val="es-US"/>
        </w:rPr>
        <w:t xml:space="preserve"> </w:t>
      </w:r>
      <w:r w:rsidR="006D6DCC" w:rsidRPr="00093141">
        <w:rPr>
          <w:rFonts w:asciiTheme="minorHAnsi" w:hAnsiTheme="minorHAnsi"/>
          <w:color w:val="000000"/>
          <w:sz w:val="20"/>
          <w:szCs w:val="20"/>
        </w:rPr>
        <w:t>(Juez Segundo de Instrucción Criminal de Cúcuta) por el delito de fraude procesal</w:t>
      </w:r>
      <w:r w:rsidR="006D6DCC" w:rsidRPr="00093141">
        <w:rPr>
          <w:rFonts w:asciiTheme="minorHAnsi" w:hAnsiTheme="minorHAnsi"/>
          <w:color w:val="000000"/>
          <w:sz w:val="20"/>
          <w:szCs w:val="20"/>
          <w:lang w:val="es-US"/>
        </w:rPr>
        <w:t xml:space="preserve">. Ello en tanto el señor Arévalo se desempeñó anteriormente como </w:t>
      </w:r>
      <w:r w:rsidRPr="00093141">
        <w:rPr>
          <w:rFonts w:asciiTheme="minorHAnsi" w:hAnsiTheme="minorHAnsi"/>
          <w:color w:val="000000"/>
          <w:sz w:val="20"/>
          <w:szCs w:val="20"/>
          <w:lang w:val="es-US"/>
        </w:rPr>
        <w:t xml:space="preserve">Fiscal Delegado ante el Tribunal Superior de Cúcuta, </w:t>
      </w:r>
      <w:r w:rsidR="006D6DCC" w:rsidRPr="00093141">
        <w:rPr>
          <w:rFonts w:asciiTheme="minorHAnsi" w:hAnsiTheme="minorHAnsi"/>
          <w:color w:val="000000"/>
          <w:sz w:val="20"/>
          <w:szCs w:val="20"/>
          <w:lang w:val="es-US"/>
        </w:rPr>
        <w:t>por lo que no habría actuado de manera imparcial al ser juez. El 11 de septiembre de 1997 el Vicefiscal General de la Nación ante el Tribunal Contencioso Administrativo de Cundinamarca ordenó el archivo del expediente. El 9 de octubre de 1997 el Vicefiscal rechazó el recurso de apelación presentado.</w:t>
      </w:r>
    </w:p>
    <w:p w14:paraId="35743C82" w14:textId="77777777" w:rsidR="00322DF0" w:rsidRPr="00093141" w:rsidRDefault="00322DF0" w:rsidP="00322DF0">
      <w:pPr>
        <w:pBdr>
          <w:top w:val="none" w:sz="0" w:space="0" w:color="000000"/>
          <w:left w:val="none" w:sz="0" w:space="0" w:color="000000"/>
          <w:bottom w:val="none" w:sz="0" w:space="0" w:color="000000"/>
          <w:right w:val="none" w:sz="0" w:space="1" w:color="000000"/>
          <w:between w:val="none" w:sz="0" w:space="0" w:color="000000"/>
        </w:pBdr>
        <w:tabs>
          <w:tab w:val="left" w:pos="630"/>
          <w:tab w:val="left" w:pos="810"/>
          <w:tab w:val="left" w:pos="1440"/>
        </w:tabs>
        <w:jc w:val="both"/>
        <w:rPr>
          <w:rFonts w:asciiTheme="minorHAnsi" w:hAnsiTheme="minorHAnsi"/>
          <w:color w:val="000000"/>
          <w:sz w:val="20"/>
          <w:szCs w:val="20"/>
        </w:rPr>
      </w:pPr>
    </w:p>
    <w:p w14:paraId="47420617" w14:textId="5AD2A7E3" w:rsidR="00322DF0" w:rsidRPr="00093141" w:rsidRDefault="006D6DCC" w:rsidP="001E253E">
      <w:pPr>
        <w:numPr>
          <w:ilvl w:val="0"/>
          <w:numId w:val="4"/>
        </w:numPr>
        <w:pBdr>
          <w:top w:val="nil"/>
          <w:left w:val="nil"/>
          <w:bottom w:val="nil"/>
          <w:right w:val="nil"/>
          <w:between w:val="nil"/>
        </w:pBdr>
        <w:tabs>
          <w:tab w:val="center" w:pos="360"/>
        </w:tabs>
        <w:ind w:left="0" w:firstLine="0"/>
        <w:jc w:val="both"/>
        <w:rPr>
          <w:rFonts w:asciiTheme="minorHAnsi" w:hAnsiTheme="minorHAnsi"/>
          <w:color w:val="000000"/>
          <w:sz w:val="20"/>
          <w:szCs w:val="20"/>
        </w:rPr>
      </w:pPr>
      <w:r w:rsidRPr="00093141">
        <w:rPr>
          <w:rFonts w:asciiTheme="minorHAnsi" w:hAnsiTheme="minorHAnsi"/>
          <w:color w:val="000000"/>
          <w:sz w:val="20"/>
          <w:szCs w:val="20"/>
          <w:lang w:val="es-US"/>
        </w:rPr>
        <w:t>El</w:t>
      </w:r>
      <w:r w:rsidR="00322DF0" w:rsidRPr="00093141">
        <w:rPr>
          <w:rFonts w:asciiTheme="minorHAnsi" w:hAnsiTheme="minorHAnsi"/>
          <w:color w:val="000000"/>
          <w:sz w:val="20"/>
          <w:szCs w:val="20"/>
          <w:lang w:val="es-US"/>
        </w:rPr>
        <w:t xml:space="preserve"> 28 de julio de 1998 el señor Sanguino </w:t>
      </w:r>
      <w:r w:rsidRPr="00093141">
        <w:rPr>
          <w:rFonts w:asciiTheme="minorHAnsi" w:hAnsiTheme="minorHAnsi"/>
          <w:color w:val="000000"/>
          <w:sz w:val="20"/>
          <w:szCs w:val="20"/>
          <w:lang w:val="es-US"/>
        </w:rPr>
        <w:t xml:space="preserve">presentó una acción de tutela ante </w:t>
      </w:r>
      <w:r w:rsidR="00322DF0" w:rsidRPr="00093141">
        <w:rPr>
          <w:rFonts w:asciiTheme="minorHAnsi" w:hAnsiTheme="minorHAnsi"/>
          <w:color w:val="000000"/>
          <w:sz w:val="20"/>
          <w:szCs w:val="20"/>
          <w:lang w:val="es-US"/>
        </w:rPr>
        <w:t xml:space="preserve">la Sala Jurisdiccional Disciplinaria del Consejo Superior de la Judicatura </w:t>
      </w:r>
      <w:r w:rsidR="002A486E" w:rsidRPr="00093141">
        <w:rPr>
          <w:rFonts w:asciiTheme="minorHAnsi" w:hAnsiTheme="minorHAnsi"/>
          <w:color w:val="000000"/>
          <w:sz w:val="20"/>
          <w:szCs w:val="20"/>
          <w:lang w:val="es-US"/>
        </w:rPr>
        <w:t>en contra de la decisión del</w:t>
      </w:r>
      <w:r w:rsidRPr="00093141">
        <w:rPr>
          <w:rFonts w:asciiTheme="minorHAnsi" w:hAnsiTheme="minorHAnsi"/>
          <w:color w:val="000000"/>
          <w:sz w:val="20"/>
          <w:szCs w:val="20"/>
          <w:lang w:val="es-US"/>
        </w:rPr>
        <w:t xml:space="preserve"> Vicefiscal. Alegó que se vulneró su derecho a la doble instancia en tanto él mismo resolvió el recurso de apelación</w:t>
      </w:r>
      <w:r w:rsidR="00322DF0" w:rsidRPr="00093141">
        <w:rPr>
          <w:rFonts w:asciiTheme="minorHAnsi" w:hAnsiTheme="minorHAnsi"/>
          <w:color w:val="000000"/>
          <w:sz w:val="20"/>
          <w:szCs w:val="20"/>
          <w:lang w:val="es-US"/>
        </w:rPr>
        <w:t xml:space="preserve">. </w:t>
      </w:r>
      <w:r w:rsidRPr="00093141">
        <w:rPr>
          <w:rFonts w:asciiTheme="minorHAnsi" w:hAnsiTheme="minorHAnsi"/>
          <w:color w:val="000000"/>
          <w:sz w:val="20"/>
          <w:szCs w:val="20"/>
          <w:lang w:val="es-US"/>
        </w:rPr>
        <w:t>El 13 de agosto de 1998 la Sala se declaró no competente para conocer del asunto</w:t>
      </w:r>
      <w:r w:rsidR="00322DF0" w:rsidRPr="00093141">
        <w:rPr>
          <w:rStyle w:val="FootnoteReference"/>
          <w:rFonts w:asciiTheme="minorHAnsi" w:hAnsiTheme="minorHAnsi"/>
          <w:color w:val="000000"/>
          <w:sz w:val="20"/>
          <w:szCs w:val="20"/>
          <w:lang w:val="es-US"/>
        </w:rPr>
        <w:footnoteReference w:id="68"/>
      </w:r>
      <w:r w:rsidR="00322DF0" w:rsidRPr="00093141">
        <w:rPr>
          <w:rFonts w:asciiTheme="minorHAnsi" w:hAnsiTheme="minorHAnsi"/>
          <w:color w:val="000000"/>
          <w:sz w:val="20"/>
          <w:szCs w:val="20"/>
          <w:lang w:val="es-US"/>
        </w:rPr>
        <w:t>.</w:t>
      </w:r>
    </w:p>
    <w:p w14:paraId="4AF08968" w14:textId="77777777" w:rsidR="00322DF0" w:rsidRPr="00093141" w:rsidRDefault="00322DF0" w:rsidP="00322DF0">
      <w:pPr>
        <w:pBdr>
          <w:top w:val="none" w:sz="0" w:space="0" w:color="000000"/>
          <w:left w:val="none" w:sz="0" w:space="0" w:color="000000"/>
          <w:bottom w:val="none" w:sz="0" w:space="0" w:color="000000"/>
          <w:right w:val="none" w:sz="0" w:space="1" w:color="000000"/>
          <w:between w:val="none" w:sz="0" w:space="0" w:color="000000"/>
        </w:pBdr>
        <w:tabs>
          <w:tab w:val="left" w:pos="630"/>
          <w:tab w:val="left" w:pos="810"/>
          <w:tab w:val="left" w:pos="1440"/>
        </w:tabs>
        <w:jc w:val="both"/>
        <w:rPr>
          <w:rFonts w:asciiTheme="minorHAnsi" w:hAnsiTheme="minorHAnsi"/>
          <w:color w:val="000000"/>
          <w:sz w:val="20"/>
          <w:szCs w:val="20"/>
        </w:rPr>
      </w:pPr>
    </w:p>
    <w:p w14:paraId="08D42796" w14:textId="32D9969F" w:rsidR="00322DF0" w:rsidRPr="00093141" w:rsidRDefault="00322DF0" w:rsidP="004D6AD1">
      <w:pPr>
        <w:numPr>
          <w:ilvl w:val="0"/>
          <w:numId w:val="4"/>
        </w:numPr>
        <w:pBdr>
          <w:top w:val="nil"/>
          <w:left w:val="nil"/>
          <w:bottom w:val="nil"/>
          <w:right w:val="nil"/>
          <w:between w:val="nil"/>
        </w:pBdr>
        <w:tabs>
          <w:tab w:val="center" w:pos="360"/>
        </w:tabs>
        <w:ind w:left="0" w:firstLine="0"/>
        <w:jc w:val="both"/>
        <w:rPr>
          <w:rFonts w:asciiTheme="minorHAnsi" w:hAnsiTheme="minorHAnsi"/>
          <w:color w:val="000000"/>
          <w:sz w:val="20"/>
          <w:szCs w:val="20"/>
        </w:rPr>
      </w:pPr>
      <w:r w:rsidRPr="00093141">
        <w:rPr>
          <w:rFonts w:asciiTheme="minorHAnsi" w:hAnsiTheme="minorHAnsi"/>
          <w:color w:val="000000"/>
          <w:sz w:val="20"/>
          <w:szCs w:val="20"/>
          <w:lang w:val="es-US"/>
        </w:rPr>
        <w:t xml:space="preserve">Mediante memorial </w:t>
      </w:r>
      <w:r w:rsidR="002A486E" w:rsidRPr="00093141">
        <w:rPr>
          <w:rFonts w:asciiTheme="minorHAnsi" w:hAnsiTheme="minorHAnsi"/>
          <w:color w:val="000000"/>
          <w:sz w:val="20"/>
          <w:szCs w:val="20"/>
          <w:lang w:val="es-US"/>
        </w:rPr>
        <w:t>de</w:t>
      </w:r>
      <w:r w:rsidRPr="00093141">
        <w:rPr>
          <w:rFonts w:asciiTheme="minorHAnsi" w:hAnsiTheme="minorHAnsi"/>
          <w:color w:val="000000"/>
          <w:sz w:val="20"/>
          <w:szCs w:val="20"/>
          <w:lang w:val="es-US"/>
        </w:rPr>
        <w:t xml:space="preserve"> 20 de agosto de 1998, </w:t>
      </w:r>
      <w:r w:rsidR="002A486E" w:rsidRPr="00093141">
        <w:rPr>
          <w:rFonts w:asciiTheme="minorHAnsi" w:hAnsiTheme="minorHAnsi"/>
          <w:color w:val="000000"/>
          <w:sz w:val="20"/>
          <w:szCs w:val="20"/>
          <w:lang w:val="es-US"/>
        </w:rPr>
        <w:t xml:space="preserve">el señor Sanguino </w:t>
      </w:r>
      <w:r w:rsidRPr="00093141">
        <w:rPr>
          <w:rFonts w:asciiTheme="minorHAnsi" w:hAnsiTheme="minorHAnsi"/>
          <w:color w:val="000000"/>
          <w:sz w:val="20"/>
          <w:szCs w:val="20"/>
          <w:lang w:val="es-US"/>
        </w:rPr>
        <w:t>interpuso</w:t>
      </w:r>
      <w:r w:rsidR="002A486E" w:rsidRPr="00093141">
        <w:rPr>
          <w:rFonts w:asciiTheme="minorHAnsi" w:hAnsiTheme="minorHAnsi"/>
          <w:color w:val="000000"/>
          <w:sz w:val="20"/>
          <w:szCs w:val="20"/>
          <w:lang w:val="es-US"/>
        </w:rPr>
        <w:t xml:space="preserve"> un</w:t>
      </w:r>
      <w:r w:rsidRPr="00093141">
        <w:rPr>
          <w:rFonts w:asciiTheme="minorHAnsi" w:hAnsiTheme="minorHAnsi"/>
          <w:color w:val="000000"/>
          <w:sz w:val="20"/>
          <w:szCs w:val="20"/>
          <w:lang w:val="es-US"/>
        </w:rPr>
        <w:t xml:space="preserve"> recurso de reposición </w:t>
      </w:r>
      <w:r w:rsidR="002A486E" w:rsidRPr="00093141">
        <w:rPr>
          <w:rFonts w:asciiTheme="minorHAnsi" w:hAnsiTheme="minorHAnsi"/>
          <w:color w:val="000000"/>
          <w:sz w:val="20"/>
          <w:szCs w:val="20"/>
          <w:lang w:val="es-US"/>
        </w:rPr>
        <w:t xml:space="preserve">en </w:t>
      </w:r>
      <w:r w:rsidRPr="00093141">
        <w:rPr>
          <w:rFonts w:asciiTheme="minorHAnsi" w:hAnsiTheme="minorHAnsi"/>
          <w:color w:val="000000"/>
          <w:sz w:val="20"/>
          <w:szCs w:val="20"/>
          <w:lang w:val="es-US"/>
        </w:rPr>
        <w:t>contra la providencia en la cual la Sala se declaró incompetente. Reit</w:t>
      </w:r>
      <w:r w:rsidR="002A486E" w:rsidRPr="00093141">
        <w:rPr>
          <w:rFonts w:asciiTheme="minorHAnsi" w:hAnsiTheme="minorHAnsi"/>
          <w:color w:val="000000"/>
          <w:sz w:val="20"/>
          <w:szCs w:val="20"/>
          <w:lang w:val="es-US"/>
        </w:rPr>
        <w:t>eró su solicitud en escritos de</w:t>
      </w:r>
      <w:r w:rsidRPr="00093141">
        <w:rPr>
          <w:rFonts w:asciiTheme="minorHAnsi" w:hAnsiTheme="minorHAnsi"/>
          <w:color w:val="000000"/>
          <w:sz w:val="20"/>
          <w:szCs w:val="20"/>
          <w:lang w:val="es-US"/>
        </w:rPr>
        <w:t xml:space="preserve"> 27 de agosto y 1 de septiembre de 1998</w:t>
      </w:r>
      <w:r w:rsidRPr="00093141">
        <w:rPr>
          <w:rStyle w:val="FootnoteReference"/>
          <w:rFonts w:asciiTheme="minorHAnsi" w:hAnsiTheme="minorHAnsi"/>
          <w:color w:val="000000"/>
          <w:sz w:val="20"/>
          <w:szCs w:val="20"/>
          <w:lang w:val="es-US"/>
        </w:rPr>
        <w:footnoteReference w:id="69"/>
      </w:r>
      <w:r w:rsidRPr="00093141">
        <w:rPr>
          <w:rFonts w:asciiTheme="minorHAnsi" w:hAnsiTheme="minorHAnsi"/>
          <w:color w:val="000000"/>
          <w:sz w:val="20"/>
          <w:szCs w:val="20"/>
          <w:lang w:val="es-US"/>
        </w:rPr>
        <w:t>.</w:t>
      </w:r>
    </w:p>
    <w:p w14:paraId="4DFF5FF0" w14:textId="77777777" w:rsidR="00322DF0" w:rsidRPr="00093141" w:rsidRDefault="00322DF0" w:rsidP="00322DF0">
      <w:pPr>
        <w:pBdr>
          <w:top w:val="none" w:sz="0" w:space="0" w:color="000000"/>
          <w:left w:val="none" w:sz="0" w:space="0" w:color="000000"/>
          <w:bottom w:val="none" w:sz="0" w:space="0" w:color="000000"/>
          <w:right w:val="none" w:sz="0" w:space="1" w:color="000000"/>
          <w:between w:val="none" w:sz="0" w:space="0" w:color="000000"/>
        </w:pBdr>
        <w:tabs>
          <w:tab w:val="left" w:pos="630"/>
          <w:tab w:val="left" w:pos="810"/>
          <w:tab w:val="left" w:pos="1440"/>
        </w:tabs>
        <w:jc w:val="both"/>
        <w:rPr>
          <w:rFonts w:asciiTheme="minorHAnsi" w:hAnsiTheme="minorHAnsi"/>
          <w:color w:val="000000"/>
          <w:sz w:val="20"/>
          <w:szCs w:val="20"/>
        </w:rPr>
      </w:pPr>
    </w:p>
    <w:p w14:paraId="2C332035" w14:textId="16467B3A" w:rsidR="00966DC0" w:rsidRPr="00093141" w:rsidRDefault="00322DF0" w:rsidP="004D6AD1">
      <w:pPr>
        <w:numPr>
          <w:ilvl w:val="0"/>
          <w:numId w:val="4"/>
        </w:numPr>
        <w:pBdr>
          <w:top w:val="nil"/>
          <w:left w:val="nil"/>
          <w:bottom w:val="nil"/>
          <w:right w:val="nil"/>
          <w:between w:val="nil"/>
        </w:pBdr>
        <w:tabs>
          <w:tab w:val="center" w:pos="360"/>
        </w:tabs>
        <w:ind w:left="0" w:firstLine="0"/>
        <w:jc w:val="both"/>
        <w:rPr>
          <w:rFonts w:asciiTheme="minorHAnsi" w:hAnsiTheme="minorHAnsi"/>
          <w:color w:val="000000"/>
          <w:sz w:val="20"/>
          <w:szCs w:val="20"/>
        </w:rPr>
      </w:pPr>
      <w:r w:rsidRPr="00093141">
        <w:rPr>
          <w:rFonts w:asciiTheme="minorHAnsi" w:hAnsiTheme="minorHAnsi"/>
          <w:color w:val="000000"/>
          <w:sz w:val="20"/>
          <w:szCs w:val="20"/>
          <w:lang w:val="es-US"/>
        </w:rPr>
        <w:t xml:space="preserve">El 21 de septiembre de 1998 </w:t>
      </w:r>
      <w:r w:rsidR="00D75DD5" w:rsidRPr="00093141">
        <w:rPr>
          <w:rFonts w:asciiTheme="minorHAnsi" w:hAnsiTheme="minorHAnsi"/>
          <w:color w:val="000000"/>
          <w:sz w:val="20"/>
          <w:szCs w:val="20"/>
          <w:lang w:val="es-US"/>
        </w:rPr>
        <w:t>el señor Sanguin</w:t>
      </w:r>
      <w:r w:rsidR="00966DC0" w:rsidRPr="00093141">
        <w:rPr>
          <w:rFonts w:asciiTheme="minorHAnsi" w:hAnsiTheme="minorHAnsi"/>
          <w:color w:val="000000"/>
          <w:sz w:val="20"/>
          <w:szCs w:val="20"/>
          <w:lang w:val="es-US"/>
        </w:rPr>
        <w:t xml:space="preserve">o </w:t>
      </w:r>
      <w:r w:rsidRPr="00093141">
        <w:rPr>
          <w:rFonts w:asciiTheme="minorHAnsi" w:hAnsiTheme="minorHAnsi"/>
          <w:color w:val="000000"/>
          <w:sz w:val="20"/>
          <w:szCs w:val="20"/>
          <w:lang w:val="es-US"/>
        </w:rPr>
        <w:t>interpuso</w:t>
      </w:r>
      <w:r w:rsidR="00966DC0" w:rsidRPr="00093141">
        <w:rPr>
          <w:rFonts w:asciiTheme="minorHAnsi" w:hAnsiTheme="minorHAnsi"/>
          <w:color w:val="000000"/>
          <w:sz w:val="20"/>
          <w:szCs w:val="20"/>
          <w:lang w:val="es-US"/>
        </w:rPr>
        <w:t xml:space="preserve"> una segunda</w:t>
      </w:r>
      <w:r w:rsidRPr="00093141">
        <w:rPr>
          <w:rFonts w:asciiTheme="minorHAnsi" w:hAnsiTheme="minorHAnsi"/>
          <w:color w:val="000000"/>
          <w:sz w:val="20"/>
          <w:szCs w:val="20"/>
          <w:lang w:val="es-US"/>
        </w:rPr>
        <w:t xml:space="preserve"> acción de tutela</w:t>
      </w:r>
      <w:r w:rsidR="00966DC0" w:rsidRPr="00093141">
        <w:rPr>
          <w:rFonts w:asciiTheme="minorHAnsi" w:hAnsiTheme="minorHAnsi"/>
          <w:color w:val="000000"/>
          <w:sz w:val="20"/>
          <w:szCs w:val="20"/>
          <w:lang w:val="es-US"/>
        </w:rPr>
        <w:t xml:space="preserve"> ante el Tribunal Contencioso Administrativo de Cundinamarca</w:t>
      </w:r>
      <w:r w:rsidR="00966DC0" w:rsidRPr="00093141">
        <w:rPr>
          <w:rStyle w:val="FootnoteReference"/>
          <w:rFonts w:asciiTheme="minorHAnsi" w:hAnsiTheme="minorHAnsi"/>
          <w:color w:val="000000"/>
          <w:sz w:val="20"/>
          <w:szCs w:val="20"/>
          <w:lang w:val="es-US"/>
        </w:rPr>
        <w:footnoteReference w:id="70"/>
      </w:r>
      <w:r w:rsidR="00966DC0" w:rsidRPr="00093141">
        <w:rPr>
          <w:rFonts w:asciiTheme="minorHAnsi" w:hAnsiTheme="minorHAnsi"/>
          <w:color w:val="000000"/>
          <w:sz w:val="20"/>
          <w:szCs w:val="20"/>
          <w:lang w:val="es-US"/>
        </w:rPr>
        <w:t xml:space="preserve">. El 29 de octubre de 1998 dicho tribunal </w:t>
      </w:r>
      <w:r w:rsidRPr="00093141">
        <w:rPr>
          <w:rFonts w:asciiTheme="minorHAnsi" w:hAnsiTheme="minorHAnsi"/>
          <w:color w:val="000000"/>
          <w:sz w:val="20"/>
          <w:szCs w:val="20"/>
          <w:lang w:val="es-US"/>
        </w:rPr>
        <w:t>resolvió denegar la tutela solicitada</w:t>
      </w:r>
      <w:r w:rsidRPr="00093141">
        <w:rPr>
          <w:rStyle w:val="FootnoteReference"/>
          <w:rFonts w:asciiTheme="minorHAnsi" w:hAnsiTheme="minorHAnsi"/>
          <w:color w:val="000000"/>
          <w:sz w:val="20"/>
          <w:szCs w:val="20"/>
          <w:lang w:val="es-US"/>
        </w:rPr>
        <w:footnoteReference w:id="71"/>
      </w:r>
      <w:r w:rsidRPr="00093141">
        <w:rPr>
          <w:rFonts w:asciiTheme="minorHAnsi" w:hAnsiTheme="minorHAnsi"/>
          <w:color w:val="000000"/>
          <w:sz w:val="20"/>
          <w:szCs w:val="20"/>
          <w:lang w:val="es-US"/>
        </w:rPr>
        <w:t xml:space="preserve">. </w:t>
      </w:r>
      <w:r w:rsidR="00966DC0" w:rsidRPr="00093141">
        <w:rPr>
          <w:rFonts w:asciiTheme="minorHAnsi" w:hAnsiTheme="minorHAnsi"/>
          <w:color w:val="000000"/>
          <w:sz w:val="20"/>
          <w:szCs w:val="20"/>
          <w:lang w:val="es-US"/>
        </w:rPr>
        <w:t>El 3 de diciembre de 1998 la Sala de lo Contencioso Administrativo del Consejo de Estado conoció el recurso de impugnación presentado y determinó que la acción de tutela no era procedente. Ello en tanto no existía violación de derechos fundamentales del actor. Agregó que “dada la especialidad de los asuntos cuya competencia corresponde al Vicefiscal General de la Nación, el asunto era de única instancia, y al ser de única instancia no resultaba procedente la concesión del recurso de apelación (…) contra la resolución inhibitoria (…)”</w:t>
      </w:r>
      <w:r w:rsidR="00966DC0" w:rsidRPr="00093141">
        <w:rPr>
          <w:rStyle w:val="FootnoteReference"/>
          <w:rFonts w:asciiTheme="minorHAnsi" w:hAnsiTheme="minorHAnsi"/>
          <w:color w:val="000000"/>
          <w:sz w:val="20"/>
          <w:szCs w:val="20"/>
          <w:lang w:val="es-US"/>
        </w:rPr>
        <w:footnoteReference w:id="72"/>
      </w:r>
      <w:r w:rsidR="00966DC0" w:rsidRPr="00093141">
        <w:rPr>
          <w:rFonts w:asciiTheme="minorHAnsi" w:hAnsiTheme="minorHAnsi"/>
          <w:color w:val="000000"/>
          <w:sz w:val="20"/>
          <w:szCs w:val="20"/>
          <w:lang w:val="es-US"/>
        </w:rPr>
        <w:t xml:space="preserve">. </w:t>
      </w:r>
    </w:p>
    <w:p w14:paraId="5CC15D5B" w14:textId="77777777" w:rsidR="00966DC0" w:rsidRPr="00093141" w:rsidRDefault="00966DC0" w:rsidP="00966DC0">
      <w:pPr>
        <w:pBdr>
          <w:top w:val="none" w:sz="0" w:space="0" w:color="000000"/>
          <w:left w:val="none" w:sz="0" w:space="0" w:color="000000"/>
          <w:bottom w:val="none" w:sz="0" w:space="0" w:color="000000"/>
          <w:right w:val="none" w:sz="0" w:space="1" w:color="000000"/>
          <w:between w:val="none" w:sz="0" w:space="0" w:color="000000"/>
        </w:pBdr>
        <w:tabs>
          <w:tab w:val="left" w:pos="630"/>
          <w:tab w:val="left" w:pos="810"/>
          <w:tab w:val="left" w:pos="1440"/>
        </w:tabs>
        <w:jc w:val="both"/>
        <w:rPr>
          <w:rFonts w:asciiTheme="minorHAnsi" w:hAnsiTheme="minorHAnsi"/>
          <w:color w:val="000000"/>
          <w:sz w:val="20"/>
          <w:szCs w:val="20"/>
          <w:lang w:val="es-US"/>
        </w:rPr>
      </w:pPr>
    </w:p>
    <w:p w14:paraId="55CDC0E6" w14:textId="419FE69B" w:rsidR="00322DF0" w:rsidRPr="00093141" w:rsidRDefault="00322DF0" w:rsidP="004D6AD1">
      <w:pPr>
        <w:numPr>
          <w:ilvl w:val="0"/>
          <w:numId w:val="4"/>
        </w:numPr>
        <w:pBdr>
          <w:top w:val="nil"/>
          <w:left w:val="nil"/>
          <w:bottom w:val="nil"/>
          <w:right w:val="nil"/>
          <w:between w:val="nil"/>
        </w:pBdr>
        <w:tabs>
          <w:tab w:val="center" w:pos="360"/>
        </w:tabs>
        <w:ind w:left="0" w:firstLine="0"/>
        <w:jc w:val="both"/>
        <w:rPr>
          <w:rFonts w:asciiTheme="minorHAnsi" w:hAnsiTheme="minorHAnsi"/>
          <w:color w:val="000000"/>
          <w:sz w:val="20"/>
          <w:szCs w:val="20"/>
        </w:rPr>
      </w:pPr>
      <w:r w:rsidRPr="00093141">
        <w:rPr>
          <w:rFonts w:asciiTheme="minorHAnsi" w:hAnsiTheme="minorHAnsi"/>
          <w:color w:val="000000"/>
          <w:sz w:val="20"/>
          <w:szCs w:val="20"/>
          <w:lang w:val="es-US"/>
        </w:rPr>
        <w:t xml:space="preserve">El 6 de febrero de 1999 el señor Sanguino envió a la Sala Primera Administrativa del Consejo de Estado un escrito por medio del cual hizo algunas observaciones a la </w:t>
      </w:r>
      <w:r w:rsidR="00966DC0" w:rsidRPr="00093141">
        <w:rPr>
          <w:rFonts w:asciiTheme="minorHAnsi" w:hAnsiTheme="minorHAnsi"/>
          <w:color w:val="000000"/>
          <w:sz w:val="20"/>
          <w:szCs w:val="20"/>
          <w:lang w:val="es-US"/>
        </w:rPr>
        <w:t>resolución de 3 de diciembre de 1998</w:t>
      </w:r>
      <w:r w:rsidRPr="00093141">
        <w:rPr>
          <w:rStyle w:val="FootnoteReference"/>
          <w:rFonts w:asciiTheme="minorHAnsi" w:hAnsiTheme="minorHAnsi"/>
          <w:color w:val="000000"/>
          <w:sz w:val="20"/>
          <w:szCs w:val="20"/>
          <w:lang w:val="es-US"/>
        </w:rPr>
        <w:footnoteReference w:id="73"/>
      </w:r>
      <w:r w:rsidRPr="00093141">
        <w:rPr>
          <w:rFonts w:asciiTheme="minorHAnsi" w:hAnsiTheme="minorHAnsi"/>
          <w:color w:val="000000"/>
          <w:sz w:val="20"/>
          <w:szCs w:val="20"/>
          <w:lang w:val="es-US"/>
        </w:rPr>
        <w:t xml:space="preserve">. </w:t>
      </w:r>
      <w:r w:rsidR="00966DC0" w:rsidRPr="00093141">
        <w:rPr>
          <w:rFonts w:asciiTheme="minorHAnsi" w:hAnsiTheme="minorHAnsi"/>
          <w:color w:val="000000"/>
          <w:sz w:val="20"/>
          <w:szCs w:val="20"/>
          <w:lang w:val="es-US"/>
        </w:rPr>
        <w:t>El 11 de febrero de 1999</w:t>
      </w:r>
      <w:r w:rsidRPr="00093141">
        <w:rPr>
          <w:rFonts w:asciiTheme="minorHAnsi" w:hAnsiTheme="minorHAnsi"/>
          <w:color w:val="000000"/>
          <w:sz w:val="20"/>
          <w:szCs w:val="20"/>
          <w:lang w:val="es-US"/>
        </w:rPr>
        <w:t xml:space="preserve"> la Corte Constitucional le comunicó que la tutela</w:t>
      </w:r>
      <w:r w:rsidR="00966DC0" w:rsidRPr="00093141">
        <w:rPr>
          <w:rFonts w:asciiTheme="minorHAnsi" w:hAnsiTheme="minorHAnsi"/>
          <w:color w:val="000000"/>
          <w:sz w:val="20"/>
          <w:szCs w:val="20"/>
          <w:lang w:val="es-US"/>
        </w:rPr>
        <w:t xml:space="preserve"> presentada</w:t>
      </w:r>
      <w:r w:rsidRPr="00093141">
        <w:rPr>
          <w:rFonts w:asciiTheme="minorHAnsi" w:hAnsiTheme="minorHAnsi"/>
          <w:color w:val="000000"/>
          <w:sz w:val="20"/>
          <w:szCs w:val="20"/>
          <w:lang w:val="es-US"/>
        </w:rPr>
        <w:t xml:space="preserve"> fue excluida para revisión</w:t>
      </w:r>
      <w:r w:rsidRPr="00093141">
        <w:rPr>
          <w:rStyle w:val="FootnoteReference"/>
          <w:rFonts w:asciiTheme="minorHAnsi" w:hAnsiTheme="minorHAnsi"/>
          <w:color w:val="000000"/>
          <w:sz w:val="20"/>
          <w:szCs w:val="20"/>
          <w:lang w:val="es-US"/>
        </w:rPr>
        <w:footnoteReference w:id="74"/>
      </w:r>
      <w:r w:rsidRPr="00093141">
        <w:rPr>
          <w:rFonts w:asciiTheme="minorHAnsi" w:hAnsiTheme="minorHAnsi"/>
          <w:color w:val="000000"/>
          <w:sz w:val="20"/>
          <w:szCs w:val="20"/>
          <w:lang w:val="es-US"/>
        </w:rPr>
        <w:t xml:space="preserve">. </w:t>
      </w:r>
    </w:p>
    <w:p w14:paraId="516E124B" w14:textId="77777777" w:rsidR="00322DF0" w:rsidRPr="00093141" w:rsidRDefault="00322DF0" w:rsidP="00322DF0">
      <w:pPr>
        <w:pBdr>
          <w:top w:val="none" w:sz="0" w:space="0" w:color="000000"/>
          <w:left w:val="none" w:sz="0" w:space="0" w:color="000000"/>
          <w:bottom w:val="none" w:sz="0" w:space="0" w:color="000000"/>
          <w:right w:val="none" w:sz="0" w:space="1" w:color="000000"/>
          <w:between w:val="none" w:sz="0" w:space="0" w:color="000000"/>
        </w:pBdr>
        <w:tabs>
          <w:tab w:val="left" w:pos="1440"/>
        </w:tabs>
        <w:ind w:left="630"/>
        <w:jc w:val="both"/>
        <w:rPr>
          <w:rFonts w:asciiTheme="minorHAnsi" w:hAnsiTheme="minorHAnsi"/>
          <w:b/>
          <w:color w:val="000000"/>
          <w:sz w:val="20"/>
          <w:szCs w:val="20"/>
          <w:lang w:val="es-US"/>
        </w:rPr>
      </w:pPr>
    </w:p>
    <w:p w14:paraId="06C09FD1" w14:textId="281F3539" w:rsidR="00593EDE" w:rsidRPr="00093141" w:rsidRDefault="002B0396" w:rsidP="00B02337">
      <w:pPr>
        <w:pStyle w:val="Heading3"/>
        <w:rPr>
          <w:rFonts w:asciiTheme="minorHAnsi" w:hAnsiTheme="minorHAnsi"/>
          <w:b w:val="0"/>
          <w:color w:val="000000"/>
          <w:sz w:val="20"/>
          <w:szCs w:val="20"/>
        </w:rPr>
      </w:pPr>
      <w:r>
        <w:rPr>
          <w:rFonts w:ascii="Cambria" w:hAnsi="Cambria"/>
          <w:sz w:val="20"/>
          <w:szCs w:val="20"/>
        </w:rPr>
        <w:t>3.</w:t>
      </w:r>
      <w:r>
        <w:rPr>
          <w:rFonts w:ascii="Cambria" w:hAnsi="Cambria"/>
          <w:sz w:val="20"/>
          <w:szCs w:val="20"/>
        </w:rPr>
        <w:tab/>
      </w:r>
      <w:r w:rsidR="00593EDE" w:rsidRPr="002B0396">
        <w:rPr>
          <w:rFonts w:asciiTheme="minorHAnsi" w:hAnsiTheme="minorHAnsi"/>
          <w:color w:val="000000"/>
          <w:sz w:val="20"/>
          <w:szCs w:val="20"/>
        </w:rPr>
        <w:t>Derecho</w:t>
      </w:r>
      <w:r w:rsidR="00593EDE" w:rsidRPr="00093141">
        <w:rPr>
          <w:rFonts w:asciiTheme="minorHAnsi" w:hAnsiTheme="minorHAnsi"/>
          <w:color w:val="000000"/>
          <w:sz w:val="20"/>
          <w:szCs w:val="20"/>
        </w:rPr>
        <w:t xml:space="preserve"> de petición y acción de tutela </w:t>
      </w:r>
    </w:p>
    <w:p w14:paraId="26BFBCDD" w14:textId="77777777" w:rsidR="00593EDE" w:rsidRPr="00093141" w:rsidRDefault="00593EDE" w:rsidP="00593EDE">
      <w:pPr>
        <w:pStyle w:val="ListParagraph"/>
        <w:pBdr>
          <w:top w:val="none" w:sz="0" w:space="0" w:color="000000"/>
          <w:left w:val="none" w:sz="0" w:space="0" w:color="000000"/>
          <w:bottom w:val="none" w:sz="0" w:space="0" w:color="000000"/>
          <w:right w:val="none" w:sz="0" w:space="0" w:color="000000"/>
          <w:between w:val="none" w:sz="0" w:space="0" w:color="000000"/>
        </w:pBdr>
        <w:tabs>
          <w:tab w:val="left" w:pos="630"/>
          <w:tab w:val="left" w:pos="810"/>
          <w:tab w:val="left" w:pos="1440"/>
        </w:tabs>
        <w:ind w:left="630"/>
        <w:jc w:val="both"/>
        <w:rPr>
          <w:rFonts w:asciiTheme="minorHAnsi" w:hAnsiTheme="minorHAnsi"/>
          <w:color w:val="000000"/>
          <w:sz w:val="20"/>
          <w:szCs w:val="20"/>
        </w:rPr>
      </w:pPr>
    </w:p>
    <w:p w14:paraId="24BD3D02" w14:textId="71ABB786" w:rsidR="00593EDE" w:rsidRPr="00093141" w:rsidRDefault="007328D9" w:rsidP="004D6AD1">
      <w:pPr>
        <w:numPr>
          <w:ilvl w:val="0"/>
          <w:numId w:val="4"/>
        </w:numPr>
        <w:pBdr>
          <w:top w:val="nil"/>
          <w:left w:val="nil"/>
          <w:bottom w:val="nil"/>
          <w:right w:val="nil"/>
          <w:between w:val="nil"/>
        </w:pBdr>
        <w:tabs>
          <w:tab w:val="center" w:pos="360"/>
        </w:tabs>
        <w:ind w:left="0" w:firstLine="0"/>
        <w:jc w:val="both"/>
        <w:rPr>
          <w:rFonts w:asciiTheme="minorHAnsi" w:hAnsiTheme="minorHAnsi"/>
          <w:color w:val="000000"/>
          <w:sz w:val="20"/>
          <w:szCs w:val="20"/>
        </w:rPr>
      </w:pPr>
      <w:r w:rsidRPr="00093141">
        <w:rPr>
          <w:rFonts w:asciiTheme="minorHAnsi" w:hAnsiTheme="minorHAnsi"/>
          <w:color w:val="000000"/>
          <w:sz w:val="20"/>
          <w:szCs w:val="20"/>
          <w:lang w:val="es-US"/>
        </w:rPr>
        <w:t>El 16 de abril de 1998</w:t>
      </w:r>
      <w:r w:rsidR="00593EDE" w:rsidRPr="00093141">
        <w:rPr>
          <w:rFonts w:asciiTheme="minorHAnsi" w:hAnsiTheme="minorHAnsi"/>
          <w:color w:val="000000"/>
          <w:sz w:val="20"/>
          <w:szCs w:val="20"/>
          <w:lang w:val="es-US"/>
        </w:rPr>
        <w:t xml:space="preserve"> Jaime Sanguino Santander </w:t>
      </w:r>
      <w:r w:rsidRPr="00093141">
        <w:rPr>
          <w:rFonts w:asciiTheme="minorHAnsi" w:hAnsiTheme="minorHAnsi"/>
          <w:color w:val="000000"/>
          <w:sz w:val="20"/>
          <w:szCs w:val="20"/>
          <w:lang w:val="es-US"/>
        </w:rPr>
        <w:t>presentó un</w:t>
      </w:r>
      <w:r w:rsidR="00593EDE" w:rsidRPr="00093141">
        <w:rPr>
          <w:rFonts w:asciiTheme="minorHAnsi" w:hAnsiTheme="minorHAnsi"/>
          <w:color w:val="000000"/>
          <w:sz w:val="20"/>
          <w:szCs w:val="20"/>
          <w:lang w:val="es-US"/>
        </w:rPr>
        <w:t xml:space="preserve"> derecho de petición al Juzgado Primero Penal de Circuito para que se le expidiera fotocopia de ciertos documentos contenidos en el expediente del proceso penal </w:t>
      </w:r>
      <w:r w:rsidRPr="00093141">
        <w:rPr>
          <w:rFonts w:asciiTheme="minorHAnsi" w:hAnsiTheme="minorHAnsi"/>
          <w:color w:val="000000"/>
          <w:sz w:val="20"/>
          <w:szCs w:val="20"/>
          <w:lang w:val="es-US"/>
        </w:rPr>
        <w:t>seguido en contra de su esposa</w:t>
      </w:r>
      <w:r w:rsidR="00593EDE" w:rsidRPr="00093141">
        <w:rPr>
          <w:rStyle w:val="FootnoteReference"/>
          <w:rFonts w:asciiTheme="minorHAnsi" w:hAnsiTheme="minorHAnsi"/>
          <w:color w:val="000000"/>
          <w:sz w:val="20"/>
          <w:szCs w:val="20"/>
          <w:lang w:val="es-US"/>
        </w:rPr>
        <w:footnoteReference w:id="75"/>
      </w:r>
      <w:r w:rsidR="00593EDE" w:rsidRPr="00093141">
        <w:rPr>
          <w:rFonts w:asciiTheme="minorHAnsi" w:hAnsiTheme="minorHAnsi"/>
          <w:color w:val="000000"/>
          <w:sz w:val="20"/>
          <w:szCs w:val="20"/>
          <w:lang w:val="es-US"/>
        </w:rPr>
        <w:t xml:space="preserve">. </w:t>
      </w:r>
      <w:r w:rsidRPr="00093141">
        <w:rPr>
          <w:rFonts w:asciiTheme="minorHAnsi" w:hAnsiTheme="minorHAnsi"/>
          <w:color w:val="000000"/>
          <w:sz w:val="20"/>
          <w:szCs w:val="20"/>
          <w:lang w:val="es-US"/>
        </w:rPr>
        <w:t>El Juzgado procedió con la entrega de las piezas del expediente</w:t>
      </w:r>
      <w:r w:rsidRPr="00093141">
        <w:rPr>
          <w:rStyle w:val="FootnoteReference"/>
          <w:rFonts w:asciiTheme="minorHAnsi" w:hAnsiTheme="minorHAnsi"/>
          <w:color w:val="000000"/>
          <w:sz w:val="20"/>
          <w:szCs w:val="20"/>
          <w:lang w:val="es-US"/>
        </w:rPr>
        <w:footnoteReference w:id="76"/>
      </w:r>
      <w:r w:rsidRPr="00093141">
        <w:rPr>
          <w:rFonts w:asciiTheme="minorHAnsi" w:hAnsiTheme="minorHAnsi"/>
          <w:color w:val="000000"/>
          <w:sz w:val="20"/>
          <w:szCs w:val="20"/>
          <w:lang w:val="es-US"/>
        </w:rPr>
        <w:t xml:space="preserve">. La CIDH toma nota de que en mayo de 1998 el señor Sanguino presentó varios escritos al Juzgado indicando que sólo </w:t>
      </w:r>
      <w:r w:rsidR="00593EDE" w:rsidRPr="00093141">
        <w:rPr>
          <w:rFonts w:asciiTheme="minorHAnsi" w:hAnsiTheme="minorHAnsi"/>
          <w:color w:val="000000"/>
          <w:sz w:val="20"/>
          <w:szCs w:val="20"/>
          <w:lang w:val="es-US"/>
        </w:rPr>
        <w:t>se había cumplido parcialmente con su petitorio</w:t>
      </w:r>
      <w:r w:rsidR="00BC0034" w:rsidRPr="00093141">
        <w:rPr>
          <w:rFonts w:asciiTheme="minorHAnsi" w:hAnsiTheme="minorHAnsi"/>
          <w:color w:val="000000"/>
          <w:sz w:val="20"/>
          <w:szCs w:val="20"/>
          <w:lang w:val="es-US"/>
        </w:rPr>
        <w:t>. Ello en tanto se le entregaron las copias del expediente sin certificar</w:t>
      </w:r>
      <w:r w:rsidR="00593EDE" w:rsidRPr="00093141">
        <w:rPr>
          <w:rStyle w:val="FootnoteReference"/>
          <w:rFonts w:asciiTheme="minorHAnsi" w:hAnsiTheme="minorHAnsi"/>
          <w:color w:val="000000"/>
          <w:sz w:val="20"/>
          <w:szCs w:val="20"/>
          <w:lang w:val="es-US"/>
        </w:rPr>
        <w:footnoteReference w:id="77"/>
      </w:r>
      <w:r w:rsidR="00593EDE" w:rsidRPr="00093141">
        <w:rPr>
          <w:rFonts w:asciiTheme="minorHAnsi" w:hAnsiTheme="minorHAnsi"/>
          <w:color w:val="000000"/>
          <w:sz w:val="20"/>
          <w:szCs w:val="20"/>
          <w:lang w:val="es-US"/>
        </w:rPr>
        <w:t xml:space="preserve">. </w:t>
      </w:r>
      <w:r w:rsidR="00BC0034" w:rsidRPr="00093141">
        <w:rPr>
          <w:rFonts w:asciiTheme="minorHAnsi" w:hAnsiTheme="minorHAnsi"/>
          <w:color w:val="000000"/>
          <w:sz w:val="20"/>
          <w:szCs w:val="20"/>
          <w:lang w:val="es-US"/>
        </w:rPr>
        <w:t>El</w:t>
      </w:r>
      <w:r w:rsidR="00593EDE" w:rsidRPr="00093141">
        <w:rPr>
          <w:rFonts w:asciiTheme="minorHAnsi" w:hAnsiTheme="minorHAnsi"/>
          <w:color w:val="000000"/>
          <w:sz w:val="20"/>
          <w:szCs w:val="20"/>
          <w:lang w:val="es-US"/>
        </w:rPr>
        <w:t xml:space="preserve"> 5 de junio de 1998 el Juzgado Primero rechazó su petición</w:t>
      </w:r>
      <w:r w:rsidR="00593EDE" w:rsidRPr="00093141">
        <w:rPr>
          <w:rStyle w:val="FootnoteReference"/>
          <w:rFonts w:asciiTheme="minorHAnsi" w:hAnsiTheme="minorHAnsi"/>
          <w:color w:val="000000"/>
          <w:sz w:val="20"/>
          <w:szCs w:val="20"/>
          <w:lang w:val="es-US"/>
        </w:rPr>
        <w:footnoteReference w:id="78"/>
      </w:r>
      <w:r w:rsidR="00593EDE" w:rsidRPr="00093141">
        <w:rPr>
          <w:rFonts w:asciiTheme="minorHAnsi" w:hAnsiTheme="minorHAnsi"/>
          <w:color w:val="000000"/>
          <w:sz w:val="20"/>
          <w:szCs w:val="20"/>
          <w:lang w:val="es-US"/>
        </w:rPr>
        <w:t>.</w:t>
      </w:r>
    </w:p>
    <w:p w14:paraId="0ADA3D96" w14:textId="77777777" w:rsidR="00593EDE" w:rsidRPr="00093141" w:rsidRDefault="00593EDE" w:rsidP="00593EDE">
      <w:pPr>
        <w:pStyle w:val="ListParagraph"/>
        <w:pBdr>
          <w:top w:val="none" w:sz="0" w:space="0" w:color="000000"/>
          <w:left w:val="none" w:sz="0" w:space="0" w:color="000000"/>
          <w:bottom w:val="none" w:sz="0" w:space="0" w:color="000000"/>
          <w:right w:val="none" w:sz="0" w:space="1" w:color="000000"/>
          <w:between w:val="none" w:sz="0" w:space="0" w:color="000000"/>
        </w:pBdr>
        <w:tabs>
          <w:tab w:val="left" w:pos="630"/>
          <w:tab w:val="left" w:pos="810"/>
          <w:tab w:val="left" w:pos="1440"/>
        </w:tabs>
        <w:ind w:left="630"/>
        <w:jc w:val="both"/>
        <w:rPr>
          <w:rFonts w:asciiTheme="minorHAnsi" w:hAnsiTheme="minorHAnsi"/>
          <w:color w:val="000000"/>
          <w:sz w:val="20"/>
          <w:szCs w:val="20"/>
        </w:rPr>
      </w:pPr>
    </w:p>
    <w:p w14:paraId="71795E62" w14:textId="04A2FB7F" w:rsidR="00593EDE" w:rsidRPr="00093141" w:rsidRDefault="00593EDE" w:rsidP="004D6AD1">
      <w:pPr>
        <w:numPr>
          <w:ilvl w:val="0"/>
          <w:numId w:val="4"/>
        </w:numPr>
        <w:pBdr>
          <w:top w:val="nil"/>
          <w:left w:val="nil"/>
          <w:bottom w:val="nil"/>
          <w:right w:val="nil"/>
          <w:between w:val="nil"/>
        </w:pBdr>
        <w:tabs>
          <w:tab w:val="center" w:pos="360"/>
        </w:tabs>
        <w:ind w:left="0" w:firstLine="0"/>
        <w:jc w:val="both"/>
        <w:rPr>
          <w:rFonts w:asciiTheme="minorHAnsi" w:hAnsiTheme="minorHAnsi"/>
          <w:color w:val="000000"/>
          <w:sz w:val="20"/>
          <w:szCs w:val="20"/>
        </w:rPr>
      </w:pPr>
      <w:r w:rsidRPr="00093141">
        <w:rPr>
          <w:rFonts w:asciiTheme="minorHAnsi" w:hAnsiTheme="minorHAnsi"/>
          <w:color w:val="000000"/>
          <w:sz w:val="20"/>
          <w:szCs w:val="20"/>
        </w:rPr>
        <w:t xml:space="preserve">El </w:t>
      </w:r>
      <w:r w:rsidR="00BC0034" w:rsidRPr="00093141">
        <w:rPr>
          <w:rFonts w:asciiTheme="minorHAnsi" w:hAnsiTheme="minorHAnsi"/>
          <w:color w:val="000000"/>
          <w:sz w:val="20"/>
          <w:szCs w:val="20"/>
        </w:rPr>
        <w:t xml:space="preserve">24 de junio de 1998 el </w:t>
      </w:r>
      <w:r w:rsidRPr="00093141">
        <w:rPr>
          <w:rFonts w:asciiTheme="minorHAnsi" w:hAnsiTheme="minorHAnsi"/>
          <w:color w:val="000000"/>
          <w:sz w:val="20"/>
          <w:szCs w:val="20"/>
        </w:rPr>
        <w:t xml:space="preserve">señor Sanguino promovió </w:t>
      </w:r>
      <w:r w:rsidR="00BC0034" w:rsidRPr="00093141">
        <w:rPr>
          <w:rFonts w:asciiTheme="minorHAnsi" w:hAnsiTheme="minorHAnsi"/>
          <w:color w:val="000000"/>
          <w:sz w:val="20"/>
          <w:szCs w:val="20"/>
        </w:rPr>
        <w:t xml:space="preserve">una </w:t>
      </w:r>
      <w:r w:rsidRPr="00093141">
        <w:rPr>
          <w:rFonts w:asciiTheme="minorHAnsi" w:hAnsiTheme="minorHAnsi"/>
          <w:color w:val="000000"/>
          <w:sz w:val="20"/>
          <w:szCs w:val="20"/>
        </w:rPr>
        <w:t>acción de tutela</w:t>
      </w:r>
      <w:r w:rsidR="00BC0034" w:rsidRPr="00093141">
        <w:rPr>
          <w:rFonts w:asciiTheme="minorHAnsi" w:hAnsiTheme="minorHAnsi"/>
          <w:color w:val="000000"/>
          <w:sz w:val="20"/>
          <w:szCs w:val="20"/>
        </w:rPr>
        <w:t xml:space="preserve"> en</w:t>
      </w:r>
      <w:r w:rsidRPr="00093141">
        <w:rPr>
          <w:rFonts w:asciiTheme="minorHAnsi" w:hAnsiTheme="minorHAnsi"/>
          <w:color w:val="000000"/>
          <w:sz w:val="20"/>
          <w:szCs w:val="20"/>
        </w:rPr>
        <w:t xml:space="preserve"> contra </w:t>
      </w:r>
      <w:r w:rsidR="00BC0034" w:rsidRPr="00093141">
        <w:rPr>
          <w:rFonts w:asciiTheme="minorHAnsi" w:hAnsiTheme="minorHAnsi"/>
          <w:color w:val="000000"/>
          <w:sz w:val="20"/>
          <w:szCs w:val="20"/>
        </w:rPr>
        <w:t>d</w:t>
      </w:r>
      <w:r w:rsidRPr="00093141">
        <w:rPr>
          <w:rFonts w:asciiTheme="minorHAnsi" w:hAnsiTheme="minorHAnsi"/>
          <w:color w:val="000000"/>
          <w:sz w:val="20"/>
          <w:szCs w:val="20"/>
        </w:rPr>
        <w:t>el Juzgado Prime</w:t>
      </w:r>
      <w:r w:rsidR="00BC0034" w:rsidRPr="00093141">
        <w:rPr>
          <w:rFonts w:asciiTheme="minorHAnsi" w:hAnsiTheme="minorHAnsi"/>
          <w:color w:val="000000"/>
          <w:sz w:val="20"/>
          <w:szCs w:val="20"/>
        </w:rPr>
        <w:t>ro Penal del Circuito de Cúcuta</w:t>
      </w:r>
      <w:r w:rsidRPr="00093141">
        <w:rPr>
          <w:rStyle w:val="FootnoteReference"/>
          <w:rFonts w:asciiTheme="minorHAnsi" w:hAnsiTheme="minorHAnsi"/>
          <w:color w:val="000000"/>
          <w:sz w:val="20"/>
          <w:szCs w:val="20"/>
        </w:rPr>
        <w:footnoteReference w:id="79"/>
      </w:r>
      <w:r w:rsidRPr="00093141">
        <w:rPr>
          <w:rFonts w:asciiTheme="minorHAnsi" w:hAnsiTheme="minorHAnsi"/>
          <w:color w:val="000000"/>
          <w:sz w:val="20"/>
          <w:szCs w:val="20"/>
        </w:rPr>
        <w:t xml:space="preserve">. </w:t>
      </w:r>
      <w:r w:rsidR="00BC0034" w:rsidRPr="00093141">
        <w:rPr>
          <w:rFonts w:asciiTheme="minorHAnsi" w:hAnsiTheme="minorHAnsi"/>
          <w:color w:val="000000"/>
          <w:sz w:val="20"/>
          <w:szCs w:val="20"/>
        </w:rPr>
        <w:t xml:space="preserve">El </w:t>
      </w:r>
      <w:r w:rsidRPr="00093141">
        <w:rPr>
          <w:rFonts w:asciiTheme="minorHAnsi" w:hAnsiTheme="minorHAnsi"/>
          <w:color w:val="000000"/>
          <w:sz w:val="20"/>
          <w:szCs w:val="20"/>
        </w:rPr>
        <w:t xml:space="preserve">14 de julio de 1998 </w:t>
      </w:r>
      <w:r w:rsidR="00BC0034" w:rsidRPr="00093141">
        <w:rPr>
          <w:rFonts w:asciiTheme="minorHAnsi" w:hAnsiTheme="minorHAnsi"/>
          <w:color w:val="000000"/>
          <w:sz w:val="20"/>
          <w:szCs w:val="20"/>
        </w:rPr>
        <w:t xml:space="preserve">el Tribunal Administrativo de Norte de Santander denegó su solicitud al considerar que no existía una </w:t>
      </w:r>
      <w:r w:rsidRPr="00093141">
        <w:rPr>
          <w:rFonts w:asciiTheme="minorHAnsi" w:hAnsiTheme="minorHAnsi"/>
          <w:color w:val="000000"/>
          <w:sz w:val="20"/>
          <w:szCs w:val="20"/>
        </w:rPr>
        <w:t>violación al derecho de petición</w:t>
      </w:r>
      <w:r w:rsidRPr="00093141">
        <w:rPr>
          <w:rStyle w:val="FootnoteReference"/>
          <w:rFonts w:asciiTheme="minorHAnsi" w:hAnsiTheme="minorHAnsi"/>
          <w:color w:val="000000"/>
          <w:sz w:val="20"/>
          <w:szCs w:val="20"/>
        </w:rPr>
        <w:footnoteReference w:id="80"/>
      </w:r>
      <w:r w:rsidRPr="00093141">
        <w:rPr>
          <w:rFonts w:asciiTheme="minorHAnsi" w:hAnsiTheme="minorHAnsi"/>
          <w:color w:val="000000"/>
          <w:sz w:val="20"/>
          <w:szCs w:val="20"/>
        </w:rPr>
        <w:t>.</w:t>
      </w:r>
      <w:r w:rsidR="00BC0034" w:rsidRPr="00093141">
        <w:rPr>
          <w:rFonts w:asciiTheme="minorHAnsi" w:hAnsiTheme="minorHAnsi"/>
          <w:color w:val="000000"/>
          <w:sz w:val="20"/>
          <w:szCs w:val="20"/>
        </w:rPr>
        <w:t xml:space="preserve"> El señor Sanguino impugnó dicha decisión ante el Consejo de Estado, el cual, mediante resolución de 21 de agosto de 1998, resolvió denegar su solicitud. El Consejo de Estado indico que se verificó que se entregaron las copias solicitadas por el señor Sanguino</w:t>
      </w:r>
      <w:r w:rsidR="00BC0034" w:rsidRPr="00093141">
        <w:rPr>
          <w:rStyle w:val="FootnoteReference"/>
          <w:rFonts w:asciiTheme="minorHAnsi" w:hAnsiTheme="minorHAnsi"/>
          <w:color w:val="000000"/>
          <w:sz w:val="20"/>
          <w:szCs w:val="20"/>
        </w:rPr>
        <w:footnoteReference w:id="81"/>
      </w:r>
      <w:r w:rsidR="00BC0034" w:rsidRPr="00093141">
        <w:rPr>
          <w:rFonts w:asciiTheme="minorHAnsi" w:hAnsiTheme="minorHAnsi"/>
          <w:color w:val="000000"/>
          <w:sz w:val="20"/>
          <w:szCs w:val="20"/>
        </w:rPr>
        <w:t>.</w:t>
      </w:r>
    </w:p>
    <w:p w14:paraId="6E6B9263" w14:textId="77777777" w:rsidR="00593EDE" w:rsidRPr="00093141" w:rsidRDefault="00593EDE" w:rsidP="00593EDE">
      <w:pPr>
        <w:pStyle w:val="ListParagraph"/>
        <w:pBdr>
          <w:top w:val="none" w:sz="0" w:space="0" w:color="000000"/>
          <w:left w:val="none" w:sz="0" w:space="0" w:color="000000"/>
          <w:bottom w:val="none" w:sz="0" w:space="0" w:color="000000"/>
          <w:right w:val="none" w:sz="0" w:space="1" w:color="000000"/>
          <w:between w:val="none" w:sz="0" w:space="0" w:color="000000"/>
        </w:pBdr>
        <w:tabs>
          <w:tab w:val="left" w:pos="1440"/>
        </w:tabs>
        <w:jc w:val="both"/>
        <w:rPr>
          <w:rFonts w:asciiTheme="minorHAnsi" w:hAnsiTheme="minorHAnsi"/>
          <w:color w:val="000000"/>
          <w:sz w:val="20"/>
          <w:szCs w:val="20"/>
          <w:lang w:val="es-US"/>
        </w:rPr>
      </w:pPr>
    </w:p>
    <w:p w14:paraId="2FDBCA97" w14:textId="2FFB5059" w:rsidR="00322DF0" w:rsidRPr="00093141" w:rsidRDefault="0007260E" w:rsidP="00B02337">
      <w:pPr>
        <w:pStyle w:val="Heading3"/>
        <w:rPr>
          <w:rFonts w:asciiTheme="minorHAnsi" w:hAnsiTheme="minorHAnsi"/>
          <w:b w:val="0"/>
          <w:color w:val="000000"/>
          <w:sz w:val="20"/>
          <w:szCs w:val="20"/>
          <w:lang w:val="es-US"/>
        </w:rPr>
      </w:pPr>
      <w:r>
        <w:rPr>
          <w:rFonts w:ascii="Cambria" w:hAnsi="Cambria"/>
          <w:sz w:val="20"/>
          <w:szCs w:val="20"/>
        </w:rPr>
        <w:t>4.</w:t>
      </w:r>
      <w:r>
        <w:rPr>
          <w:rFonts w:ascii="Cambria" w:hAnsi="Cambria"/>
          <w:sz w:val="20"/>
          <w:szCs w:val="20"/>
        </w:rPr>
        <w:tab/>
      </w:r>
      <w:r w:rsidR="00322DF0" w:rsidRPr="00B02337">
        <w:rPr>
          <w:rFonts w:ascii="Cambria" w:hAnsi="Cambria"/>
          <w:sz w:val="20"/>
          <w:szCs w:val="20"/>
        </w:rPr>
        <w:t>Derecho</w:t>
      </w:r>
      <w:r w:rsidR="00322DF0" w:rsidRPr="00093141">
        <w:rPr>
          <w:rFonts w:asciiTheme="minorHAnsi" w:hAnsiTheme="minorHAnsi"/>
          <w:color w:val="000000"/>
          <w:sz w:val="20"/>
          <w:szCs w:val="20"/>
          <w:lang w:val="es-US"/>
        </w:rPr>
        <w:t xml:space="preserve"> de petici</w:t>
      </w:r>
      <w:r w:rsidR="005F429A" w:rsidRPr="00093141">
        <w:rPr>
          <w:rFonts w:asciiTheme="minorHAnsi" w:hAnsiTheme="minorHAnsi"/>
          <w:color w:val="000000"/>
          <w:sz w:val="20"/>
          <w:szCs w:val="20"/>
          <w:lang w:val="es-US"/>
        </w:rPr>
        <w:t xml:space="preserve">ón </w:t>
      </w:r>
    </w:p>
    <w:p w14:paraId="1DF7C89E" w14:textId="77777777" w:rsidR="00322DF0" w:rsidRPr="00093141" w:rsidRDefault="00322DF0" w:rsidP="00322DF0">
      <w:pPr>
        <w:pBdr>
          <w:top w:val="none" w:sz="0" w:space="0" w:color="000000"/>
          <w:left w:val="none" w:sz="0" w:space="0" w:color="000000"/>
          <w:bottom w:val="none" w:sz="0" w:space="0" w:color="000000"/>
          <w:right w:val="none" w:sz="0" w:space="1" w:color="000000"/>
          <w:between w:val="none" w:sz="0" w:space="0" w:color="000000"/>
        </w:pBdr>
        <w:tabs>
          <w:tab w:val="left" w:pos="630"/>
          <w:tab w:val="left" w:pos="810"/>
          <w:tab w:val="left" w:pos="1440"/>
        </w:tabs>
        <w:jc w:val="both"/>
        <w:rPr>
          <w:rFonts w:asciiTheme="minorHAnsi" w:hAnsiTheme="minorHAnsi"/>
          <w:color w:val="000000"/>
          <w:sz w:val="20"/>
          <w:szCs w:val="20"/>
        </w:rPr>
      </w:pPr>
    </w:p>
    <w:p w14:paraId="45D80CFF" w14:textId="1A242765" w:rsidR="00322DF0" w:rsidRPr="00093141" w:rsidRDefault="00322DF0" w:rsidP="004D6AD1">
      <w:pPr>
        <w:numPr>
          <w:ilvl w:val="0"/>
          <w:numId w:val="4"/>
        </w:numPr>
        <w:pBdr>
          <w:top w:val="nil"/>
          <w:left w:val="nil"/>
          <w:bottom w:val="nil"/>
          <w:right w:val="nil"/>
          <w:between w:val="nil"/>
        </w:pBdr>
        <w:tabs>
          <w:tab w:val="center" w:pos="360"/>
        </w:tabs>
        <w:ind w:left="0" w:firstLine="0"/>
        <w:jc w:val="both"/>
        <w:rPr>
          <w:rFonts w:asciiTheme="minorHAnsi" w:hAnsiTheme="minorHAnsi"/>
          <w:color w:val="000000"/>
          <w:sz w:val="20"/>
          <w:szCs w:val="20"/>
        </w:rPr>
      </w:pPr>
      <w:r w:rsidRPr="00093141">
        <w:rPr>
          <w:rFonts w:asciiTheme="minorHAnsi" w:hAnsiTheme="minorHAnsi"/>
          <w:color w:val="000000"/>
          <w:sz w:val="20"/>
          <w:szCs w:val="20"/>
        </w:rPr>
        <w:t xml:space="preserve">La señora Echeverría envió tres solicitudes, </w:t>
      </w:r>
      <w:r w:rsidR="009F76A0" w:rsidRPr="00093141">
        <w:rPr>
          <w:rFonts w:asciiTheme="minorHAnsi" w:hAnsiTheme="minorHAnsi"/>
          <w:color w:val="000000"/>
          <w:sz w:val="20"/>
          <w:szCs w:val="20"/>
        </w:rPr>
        <w:t>de</w:t>
      </w:r>
      <w:r w:rsidRPr="00093141">
        <w:rPr>
          <w:rFonts w:asciiTheme="minorHAnsi" w:hAnsiTheme="minorHAnsi"/>
          <w:color w:val="000000"/>
          <w:sz w:val="20"/>
          <w:szCs w:val="20"/>
        </w:rPr>
        <w:t xml:space="preserve"> 6 y 13 de julio</w:t>
      </w:r>
      <w:r w:rsidR="009F76A0" w:rsidRPr="00093141">
        <w:rPr>
          <w:rFonts w:asciiTheme="minorHAnsi" w:hAnsiTheme="minorHAnsi"/>
          <w:color w:val="000000"/>
          <w:sz w:val="20"/>
          <w:szCs w:val="20"/>
        </w:rPr>
        <w:t>,</w:t>
      </w:r>
      <w:r w:rsidRPr="00093141">
        <w:rPr>
          <w:rFonts w:asciiTheme="minorHAnsi" w:hAnsiTheme="minorHAnsi"/>
          <w:color w:val="000000"/>
          <w:sz w:val="20"/>
          <w:szCs w:val="20"/>
        </w:rPr>
        <w:t xml:space="preserve"> y 13 de agosto de 1998, </w:t>
      </w:r>
      <w:r w:rsidR="009F76A0" w:rsidRPr="00093141">
        <w:rPr>
          <w:rFonts w:asciiTheme="minorHAnsi" w:hAnsiTheme="minorHAnsi"/>
          <w:color w:val="000000"/>
          <w:sz w:val="20"/>
          <w:szCs w:val="20"/>
        </w:rPr>
        <w:t xml:space="preserve">respectivamente, </w:t>
      </w:r>
      <w:r w:rsidRPr="00093141">
        <w:rPr>
          <w:rFonts w:asciiTheme="minorHAnsi" w:hAnsiTheme="minorHAnsi"/>
          <w:color w:val="000000"/>
          <w:sz w:val="20"/>
          <w:szCs w:val="20"/>
        </w:rPr>
        <w:t>a la Sala Disciplinaria del Consejo Seccional del Norte de Santander</w:t>
      </w:r>
      <w:r w:rsidR="009F76A0" w:rsidRPr="00093141">
        <w:rPr>
          <w:rFonts w:asciiTheme="minorHAnsi" w:hAnsiTheme="minorHAnsi"/>
          <w:color w:val="000000"/>
          <w:sz w:val="20"/>
          <w:szCs w:val="20"/>
        </w:rPr>
        <w:t>. Ello a efectos de</w:t>
      </w:r>
      <w:r w:rsidRPr="00093141">
        <w:rPr>
          <w:rFonts w:asciiTheme="minorHAnsi" w:hAnsiTheme="minorHAnsi"/>
          <w:color w:val="000000"/>
          <w:sz w:val="20"/>
          <w:szCs w:val="20"/>
        </w:rPr>
        <w:t xml:space="preserve"> solicitar copia certificada del escrito que ella dirigió a</w:t>
      </w:r>
      <w:r w:rsidR="009F76A0" w:rsidRPr="00093141">
        <w:rPr>
          <w:rFonts w:asciiTheme="minorHAnsi" w:hAnsiTheme="minorHAnsi"/>
          <w:color w:val="000000"/>
          <w:sz w:val="20"/>
          <w:szCs w:val="20"/>
        </w:rPr>
        <w:t xml:space="preserve"> su entonces defensor</w:t>
      </w:r>
      <w:r w:rsidRPr="00093141">
        <w:rPr>
          <w:rFonts w:asciiTheme="minorHAnsi" w:hAnsiTheme="minorHAnsi"/>
          <w:color w:val="000000"/>
          <w:sz w:val="20"/>
          <w:szCs w:val="20"/>
        </w:rPr>
        <w:t xml:space="preserve"> Benjamín Jaimes Parada, mediante el cual le solicitó que impugnara la sentencia co</w:t>
      </w:r>
      <w:r w:rsidR="009F76A0" w:rsidRPr="00093141">
        <w:rPr>
          <w:rFonts w:asciiTheme="minorHAnsi" w:hAnsiTheme="minorHAnsi"/>
          <w:color w:val="000000"/>
          <w:sz w:val="20"/>
          <w:szCs w:val="20"/>
        </w:rPr>
        <w:t xml:space="preserve">ndenatoria de primera instancia. La Sala rechazó las solicitudes al indicar que </w:t>
      </w:r>
      <w:r w:rsidRPr="00093141">
        <w:rPr>
          <w:rFonts w:asciiTheme="minorHAnsi" w:hAnsiTheme="minorHAnsi"/>
          <w:color w:val="000000"/>
          <w:sz w:val="20"/>
          <w:szCs w:val="20"/>
        </w:rPr>
        <w:t xml:space="preserve">el expediente era ilegible, que las solicitudes no fueron presentadas personalmente, que ella no era parte dentro del expediente y que la Sala se había inhibido de investigar </w:t>
      </w:r>
      <w:r w:rsidR="009F76A0" w:rsidRPr="00093141">
        <w:rPr>
          <w:rFonts w:asciiTheme="minorHAnsi" w:hAnsiTheme="minorHAnsi"/>
          <w:color w:val="000000"/>
          <w:sz w:val="20"/>
          <w:szCs w:val="20"/>
        </w:rPr>
        <w:t>al abogado Jaimes</w:t>
      </w:r>
      <w:r w:rsidRPr="00093141">
        <w:rPr>
          <w:rStyle w:val="FootnoteReference"/>
          <w:rFonts w:asciiTheme="minorHAnsi" w:hAnsiTheme="minorHAnsi"/>
          <w:color w:val="000000"/>
          <w:sz w:val="20"/>
          <w:szCs w:val="20"/>
        </w:rPr>
        <w:footnoteReference w:id="82"/>
      </w:r>
      <w:r w:rsidRPr="00093141">
        <w:rPr>
          <w:rFonts w:asciiTheme="minorHAnsi" w:hAnsiTheme="minorHAnsi"/>
          <w:color w:val="000000"/>
          <w:sz w:val="20"/>
          <w:szCs w:val="20"/>
        </w:rPr>
        <w:t>.</w:t>
      </w:r>
    </w:p>
    <w:p w14:paraId="387B5584" w14:textId="28722915" w:rsidR="00AA5984" w:rsidRPr="005C4170" w:rsidRDefault="00AA5984" w:rsidP="00BC0034">
      <w:pPr>
        <w:pBdr>
          <w:top w:val="nil"/>
          <w:left w:val="nil"/>
          <w:bottom w:val="nil"/>
          <w:right w:val="nil"/>
          <w:between w:val="nil"/>
        </w:pBdr>
        <w:rPr>
          <w:rFonts w:ascii="Cambria" w:eastAsia="Cambria" w:hAnsi="Cambria" w:cs="Cambria"/>
          <w:b/>
          <w:sz w:val="20"/>
          <w:szCs w:val="20"/>
        </w:rPr>
      </w:pPr>
    </w:p>
    <w:p w14:paraId="6E8C7920" w14:textId="13356ACF" w:rsidR="00AA5984" w:rsidRPr="00093141" w:rsidRDefault="002B1715" w:rsidP="004D6AD1">
      <w:pPr>
        <w:pStyle w:val="Heading1"/>
        <w:keepNext w:val="0"/>
        <w:keepLines w:val="0"/>
        <w:numPr>
          <w:ilvl w:val="0"/>
          <w:numId w:val="2"/>
        </w:numPr>
        <w:pBdr>
          <w:top w:val="nil"/>
          <w:left w:val="nil"/>
          <w:bottom w:val="nil"/>
          <w:right w:val="nil"/>
          <w:between w:val="nil"/>
          <w:bar w:val="nil"/>
        </w:pBdr>
        <w:tabs>
          <w:tab w:val="left" w:pos="360"/>
        </w:tabs>
        <w:suppressAutoHyphens/>
        <w:spacing w:before="0"/>
        <w:ind w:left="0" w:right="360" w:firstLine="0"/>
        <w:jc w:val="both"/>
        <w:rPr>
          <w:b w:val="0"/>
          <w:color w:val="000000"/>
          <w:sz w:val="20"/>
          <w:szCs w:val="20"/>
        </w:rPr>
      </w:pPr>
      <w:bookmarkStart w:id="9" w:name="_Toc194920912"/>
      <w:r w:rsidRPr="00093141">
        <w:rPr>
          <w:color w:val="000000"/>
          <w:sz w:val="20"/>
          <w:szCs w:val="20"/>
        </w:rPr>
        <w:t>ANÁLISIS DE DERECHO</w:t>
      </w:r>
      <w:bookmarkEnd w:id="9"/>
    </w:p>
    <w:p w14:paraId="034F4D1D" w14:textId="144DF0B5" w:rsidR="00A54D98" w:rsidRPr="009252C2" w:rsidRDefault="00A54D98" w:rsidP="009252C2">
      <w:pPr>
        <w:pBdr>
          <w:top w:val="nil"/>
          <w:left w:val="nil"/>
          <w:bottom w:val="nil"/>
          <w:right w:val="nil"/>
          <w:between w:val="nil"/>
        </w:pBdr>
        <w:ind w:left="360"/>
        <w:rPr>
          <w:rFonts w:ascii="Cambria" w:eastAsia="Cambria" w:hAnsi="Cambria" w:cs="Cambria"/>
          <w:b/>
          <w:color w:val="000000"/>
          <w:sz w:val="20"/>
          <w:szCs w:val="20"/>
        </w:rPr>
      </w:pPr>
    </w:p>
    <w:p w14:paraId="0D1818D1" w14:textId="26B114E0" w:rsidR="00A54D98" w:rsidRPr="009252C2" w:rsidRDefault="004B4D7F" w:rsidP="009252C2">
      <w:pPr>
        <w:pStyle w:val="Heading2"/>
        <w:numPr>
          <w:ilvl w:val="0"/>
          <w:numId w:val="12"/>
        </w:numPr>
        <w:tabs>
          <w:tab w:val="left" w:pos="360"/>
        </w:tabs>
        <w:spacing w:before="0" w:after="0"/>
        <w:ind w:left="0" w:firstLine="0"/>
        <w:jc w:val="both"/>
        <w:rPr>
          <w:rFonts w:ascii="Cambria" w:hAnsi="Cambria"/>
          <w:i w:val="0"/>
          <w:sz w:val="20"/>
          <w:szCs w:val="20"/>
        </w:rPr>
      </w:pPr>
      <w:bookmarkStart w:id="10" w:name="_Toc194920913"/>
      <w:r w:rsidRPr="009252C2">
        <w:rPr>
          <w:rFonts w:ascii="Cambria" w:hAnsi="Cambria"/>
          <w:i w:val="0"/>
          <w:sz w:val="20"/>
          <w:szCs w:val="20"/>
        </w:rPr>
        <w:t>Derechos a las garantías judiciales y protección judicial (artículos 8 y 25 de la Convención Americana, en relación con el artículo 1.1 del mismo instrumento</w:t>
      </w:r>
      <w:r w:rsidR="00A558BD" w:rsidRPr="009252C2">
        <w:rPr>
          <w:rStyle w:val="FootnoteReference"/>
          <w:rFonts w:ascii="Cambria" w:hAnsi="Cambria"/>
          <w:i w:val="0"/>
          <w:sz w:val="20"/>
          <w:szCs w:val="20"/>
        </w:rPr>
        <w:footnoteReference w:id="83"/>
      </w:r>
      <w:r w:rsidRPr="009252C2">
        <w:rPr>
          <w:rFonts w:ascii="Cambria" w:hAnsi="Cambria"/>
          <w:i w:val="0"/>
          <w:sz w:val="20"/>
          <w:szCs w:val="20"/>
        </w:rPr>
        <w:t>)</w:t>
      </w:r>
      <w:bookmarkEnd w:id="10"/>
    </w:p>
    <w:p w14:paraId="6BB70C52" w14:textId="77777777" w:rsidR="00783F8A" w:rsidRPr="009252C2" w:rsidRDefault="00783F8A" w:rsidP="009252C2">
      <w:pPr>
        <w:pBdr>
          <w:top w:val="nil"/>
          <w:left w:val="nil"/>
          <w:bottom w:val="nil"/>
          <w:right w:val="nil"/>
          <w:between w:val="nil"/>
        </w:pBdr>
        <w:jc w:val="both"/>
        <w:rPr>
          <w:rFonts w:ascii="Cambria" w:eastAsia="Cambria" w:hAnsi="Cambria" w:cs="Cambria"/>
          <w:b/>
          <w:color w:val="000000"/>
          <w:sz w:val="20"/>
          <w:szCs w:val="20"/>
        </w:rPr>
      </w:pPr>
    </w:p>
    <w:p w14:paraId="4A6567EE" w14:textId="212E2990" w:rsidR="004B4D7F" w:rsidRPr="00093141" w:rsidRDefault="000A164D" w:rsidP="009252C2">
      <w:pPr>
        <w:numPr>
          <w:ilvl w:val="0"/>
          <w:numId w:val="4"/>
        </w:numPr>
        <w:pBdr>
          <w:top w:val="nil"/>
          <w:left w:val="nil"/>
          <w:bottom w:val="nil"/>
          <w:right w:val="nil"/>
          <w:between w:val="nil"/>
        </w:pBdr>
        <w:tabs>
          <w:tab w:val="center" w:pos="360"/>
        </w:tabs>
        <w:ind w:left="0" w:firstLine="0"/>
        <w:jc w:val="both"/>
        <w:rPr>
          <w:rFonts w:asciiTheme="minorHAnsi" w:eastAsia="Cambria" w:hAnsiTheme="minorHAnsi" w:cs="Cambria"/>
          <w:color w:val="000000"/>
          <w:sz w:val="20"/>
          <w:szCs w:val="20"/>
        </w:rPr>
      </w:pPr>
      <w:r w:rsidRPr="009252C2">
        <w:rPr>
          <w:rFonts w:ascii="Cambria" w:hAnsi="Cambria"/>
          <w:sz w:val="20"/>
          <w:szCs w:val="20"/>
        </w:rPr>
        <w:lastRenderedPageBreak/>
        <w:t>La Comisión recuerda</w:t>
      </w:r>
      <w:r w:rsidRPr="00093141">
        <w:rPr>
          <w:rFonts w:asciiTheme="minorHAnsi" w:hAnsiTheme="minorHAnsi"/>
          <w:sz w:val="20"/>
          <w:szCs w:val="20"/>
        </w:rPr>
        <w:t xml:space="preserve"> que </w:t>
      </w:r>
      <w:r w:rsidRPr="00093141">
        <w:rPr>
          <w:rFonts w:asciiTheme="minorHAnsi" w:hAnsiTheme="minorHAnsi"/>
          <w:sz w:val="20"/>
          <w:szCs w:val="20"/>
          <w:lang w:val="es-ES"/>
        </w:rPr>
        <w:t>la persona sometida a un proceso penal debe poder defender sus intereses o derechos en forma efectiva y en condiciones de igualdad procesal</w:t>
      </w:r>
      <w:r w:rsidRPr="00093141">
        <w:rPr>
          <w:rFonts w:asciiTheme="minorHAnsi" w:hAnsiTheme="minorHAnsi"/>
          <w:sz w:val="20"/>
          <w:szCs w:val="20"/>
        </w:rPr>
        <w:t xml:space="preserve">. Ello a fin de que la persona sometida al poder punitivo del Estado pueda formular sus descargos con toda la información necesaria. Por su parte, </w:t>
      </w:r>
      <w:r w:rsidRPr="00093141">
        <w:rPr>
          <w:rFonts w:asciiTheme="minorHAnsi" w:eastAsia="Cambria" w:hAnsiTheme="minorHAnsi" w:cs="Cambria"/>
          <w:color w:val="000000"/>
          <w:sz w:val="20"/>
          <w:szCs w:val="20"/>
        </w:rPr>
        <w:t xml:space="preserve">la Corte Interamericana ha sostenido que </w:t>
      </w:r>
      <w:r w:rsidRPr="00093141">
        <w:rPr>
          <w:rFonts w:asciiTheme="minorHAnsi" w:hAnsiTheme="minorHAnsi"/>
          <w:sz w:val="20"/>
          <w:szCs w:val="20"/>
        </w:rPr>
        <w:t>desde el inicio de las primeras diligencias de un proceso penal deben concurrir las máximas garantías procesales para salvaguardar el derecho de la persona imputada a la defensa</w:t>
      </w:r>
      <w:r w:rsidRPr="00093141">
        <w:rPr>
          <w:rStyle w:val="FootnoteReference"/>
          <w:rFonts w:asciiTheme="minorHAnsi" w:hAnsiTheme="minorHAnsi"/>
          <w:sz w:val="20"/>
          <w:szCs w:val="20"/>
        </w:rPr>
        <w:footnoteReference w:id="84"/>
      </w:r>
      <w:r w:rsidRPr="00093141">
        <w:rPr>
          <w:rFonts w:asciiTheme="minorHAnsi" w:hAnsiTheme="minorHAnsi"/>
          <w:sz w:val="20"/>
          <w:szCs w:val="20"/>
        </w:rPr>
        <w:t>. Asimismo, deben concurrir los elementos necesarios para que exista el mayor equilibrio entre las partes, para la debida defensa de sus intereses y derechos, lo cual implica, entre otras cosas, que rija el principio de contradictorio</w:t>
      </w:r>
      <w:r w:rsidRPr="00093141">
        <w:rPr>
          <w:rStyle w:val="FootnoteReference"/>
          <w:rFonts w:asciiTheme="minorHAnsi" w:hAnsiTheme="minorHAnsi"/>
          <w:sz w:val="20"/>
          <w:szCs w:val="20"/>
        </w:rPr>
        <w:footnoteReference w:id="85"/>
      </w:r>
      <w:r w:rsidRPr="00093141">
        <w:rPr>
          <w:rFonts w:asciiTheme="minorHAnsi" w:hAnsiTheme="minorHAnsi"/>
          <w:sz w:val="20"/>
          <w:szCs w:val="20"/>
        </w:rPr>
        <w:t>.</w:t>
      </w:r>
    </w:p>
    <w:p w14:paraId="59A8690B" w14:textId="77777777" w:rsidR="004B4D7F" w:rsidRPr="00093141" w:rsidRDefault="004B4D7F" w:rsidP="004B4D7F">
      <w:pPr>
        <w:pBdr>
          <w:top w:val="nil"/>
          <w:left w:val="nil"/>
          <w:bottom w:val="nil"/>
          <w:right w:val="nil"/>
          <w:between w:val="nil"/>
        </w:pBdr>
        <w:tabs>
          <w:tab w:val="center" w:pos="360"/>
        </w:tabs>
        <w:jc w:val="both"/>
        <w:rPr>
          <w:rFonts w:ascii="Cambria" w:eastAsia="Cambria" w:hAnsi="Cambria" w:cs="Cambria"/>
          <w:b/>
          <w:color w:val="000000"/>
          <w:sz w:val="20"/>
          <w:szCs w:val="20"/>
        </w:rPr>
      </w:pPr>
    </w:p>
    <w:p w14:paraId="622234C3" w14:textId="502FED1E" w:rsidR="00A83A27" w:rsidRPr="00093141" w:rsidRDefault="004B4D7F" w:rsidP="004D6AD1">
      <w:pPr>
        <w:numPr>
          <w:ilvl w:val="0"/>
          <w:numId w:val="4"/>
        </w:numPr>
        <w:pBdr>
          <w:top w:val="nil"/>
          <w:left w:val="nil"/>
          <w:bottom w:val="nil"/>
          <w:right w:val="nil"/>
          <w:between w:val="nil"/>
        </w:pBdr>
        <w:tabs>
          <w:tab w:val="center" w:pos="360"/>
        </w:tabs>
        <w:ind w:left="0" w:firstLine="0"/>
        <w:jc w:val="both"/>
        <w:rPr>
          <w:rFonts w:ascii="Cambria" w:eastAsia="Cambria" w:hAnsi="Cambria" w:cs="Cambria"/>
          <w:b/>
          <w:color w:val="000000"/>
          <w:sz w:val="20"/>
          <w:szCs w:val="20"/>
        </w:rPr>
      </w:pPr>
      <w:r w:rsidRPr="00093141">
        <w:rPr>
          <w:rFonts w:ascii="Cambria" w:eastAsia="Cambria" w:hAnsi="Cambria" w:cs="Cambria"/>
          <w:color w:val="000000"/>
          <w:sz w:val="20"/>
          <w:szCs w:val="20"/>
        </w:rPr>
        <w:t xml:space="preserve">Respecto de la defensa pública, tanto la CIDH y la Corte Interamericana han señalado que conforme a las garantías establecidas en los artículos 8.2d) y 8.2e) de la Convención Americana, </w:t>
      </w:r>
      <w:r w:rsidR="003E7916" w:rsidRPr="00093141">
        <w:rPr>
          <w:rFonts w:ascii="Cambria" w:eastAsia="Cambria" w:hAnsi="Cambria" w:cs="Cambria"/>
          <w:color w:val="000000"/>
          <w:sz w:val="20"/>
          <w:szCs w:val="20"/>
        </w:rPr>
        <w:t xml:space="preserve">una vez que </w:t>
      </w:r>
      <w:r w:rsidRPr="00093141">
        <w:rPr>
          <w:rFonts w:ascii="Cambria" w:eastAsia="Cambria" w:hAnsi="Cambria" w:cs="Cambria"/>
          <w:color w:val="000000"/>
          <w:sz w:val="20"/>
          <w:szCs w:val="20"/>
        </w:rPr>
        <w:t xml:space="preserve">el Estado </w:t>
      </w:r>
      <w:r w:rsidR="003E7916" w:rsidRPr="00093141">
        <w:rPr>
          <w:rFonts w:ascii="Cambria" w:eastAsia="Cambria" w:hAnsi="Cambria" w:cs="Cambria"/>
          <w:color w:val="000000"/>
          <w:sz w:val="20"/>
          <w:szCs w:val="20"/>
        </w:rPr>
        <w:t>provea una defensa pública a la persona acusada</w:t>
      </w:r>
      <w:r w:rsidRPr="00093141">
        <w:rPr>
          <w:rFonts w:ascii="Cambria" w:eastAsia="Cambria" w:hAnsi="Cambria" w:cs="Cambria"/>
          <w:color w:val="000000"/>
          <w:sz w:val="20"/>
          <w:szCs w:val="20"/>
        </w:rPr>
        <w:t xml:space="preserve">, ésta debe ser efectiva. Para ello, </w:t>
      </w:r>
      <w:r w:rsidR="003E7916" w:rsidRPr="00093141">
        <w:rPr>
          <w:rFonts w:ascii="Cambria" w:eastAsia="Cambria" w:hAnsi="Cambria" w:cs="Cambria"/>
          <w:color w:val="000000"/>
          <w:sz w:val="20"/>
          <w:szCs w:val="20"/>
        </w:rPr>
        <w:t>el Estado debe adoptar todas las medidas adecuadas</w:t>
      </w:r>
      <w:r w:rsidR="003E7916" w:rsidRPr="00093141">
        <w:rPr>
          <w:rStyle w:val="FootnoteReference"/>
          <w:rFonts w:ascii="Cambria" w:eastAsia="Cambria" w:hAnsi="Cambria" w:cs="Cambria"/>
          <w:color w:val="000000"/>
          <w:sz w:val="20"/>
          <w:szCs w:val="20"/>
        </w:rPr>
        <w:footnoteReference w:id="86"/>
      </w:r>
      <w:r w:rsidR="003E7916" w:rsidRPr="00093141">
        <w:rPr>
          <w:rFonts w:ascii="Cambria" w:eastAsia="Cambria" w:hAnsi="Cambria" w:cs="Cambria"/>
          <w:color w:val="000000"/>
          <w:sz w:val="20"/>
          <w:szCs w:val="20"/>
        </w:rPr>
        <w:t xml:space="preserve">. </w:t>
      </w:r>
      <w:r w:rsidRPr="00093141">
        <w:rPr>
          <w:rFonts w:ascii="Cambria" w:eastAsia="Cambria" w:hAnsi="Cambria" w:cs="Cambria"/>
          <w:color w:val="000000"/>
          <w:sz w:val="20"/>
          <w:szCs w:val="20"/>
        </w:rPr>
        <w:t>La Corte ha sostenido</w:t>
      </w:r>
      <w:r w:rsidR="001C36AE" w:rsidRPr="00093141">
        <w:rPr>
          <w:rFonts w:ascii="Cambria" w:eastAsia="Cambria" w:hAnsi="Cambria" w:cs="Cambria"/>
          <w:color w:val="000000"/>
          <w:sz w:val="20"/>
          <w:szCs w:val="20"/>
        </w:rPr>
        <w:t xml:space="preserve"> que “el nombrar un defensor de oficio con el sólo objeto de cumplir con una formalidad procesal, equivaldría a no contar con defensa técnica, por lo que es imperante que dicho defensor actúe de manera diligente con el fin de proteger las garantías procesales del acusado y evite así que sus derechos se vean lesionados”</w:t>
      </w:r>
      <w:r w:rsidR="001C36AE" w:rsidRPr="00093141">
        <w:rPr>
          <w:rStyle w:val="FootnoteReference"/>
          <w:rFonts w:ascii="Cambria" w:eastAsia="Cambria" w:hAnsi="Cambria" w:cs="Cambria"/>
          <w:color w:val="000000"/>
          <w:sz w:val="20"/>
          <w:szCs w:val="20"/>
        </w:rPr>
        <w:footnoteReference w:id="87"/>
      </w:r>
      <w:r w:rsidR="001C36AE" w:rsidRPr="00093141">
        <w:rPr>
          <w:rFonts w:ascii="Cambria" w:eastAsia="Cambria" w:hAnsi="Cambria" w:cs="Cambria"/>
          <w:color w:val="000000"/>
          <w:sz w:val="20"/>
          <w:szCs w:val="20"/>
        </w:rPr>
        <w:t>.</w:t>
      </w:r>
      <w:r w:rsidR="00E869C7" w:rsidRPr="00093141">
        <w:rPr>
          <w:rFonts w:ascii="Cambria" w:eastAsia="Cambria" w:hAnsi="Cambria" w:cs="Cambria"/>
          <w:color w:val="000000"/>
          <w:sz w:val="20"/>
          <w:szCs w:val="20"/>
        </w:rPr>
        <w:t xml:space="preserve"> En este sentido, la Comisión ha reconocido que el Estado es responsable si la defensa</w:t>
      </w:r>
      <w:r w:rsidR="008D5600" w:rsidRPr="00093141">
        <w:rPr>
          <w:rFonts w:ascii="Cambria" w:eastAsia="Cambria" w:hAnsi="Cambria" w:cs="Cambria"/>
          <w:color w:val="000000"/>
          <w:sz w:val="20"/>
          <w:szCs w:val="20"/>
        </w:rPr>
        <w:t xml:space="preserve"> pública</w:t>
      </w:r>
      <w:r w:rsidR="00E869C7" w:rsidRPr="00093141">
        <w:rPr>
          <w:rFonts w:ascii="Cambria" w:eastAsia="Cambria" w:hAnsi="Cambria" w:cs="Cambria"/>
          <w:color w:val="000000"/>
          <w:sz w:val="20"/>
          <w:szCs w:val="20"/>
        </w:rPr>
        <w:t xml:space="preserve"> incurre en omisiones o fallas que de manera evidente p</w:t>
      </w:r>
      <w:r w:rsidR="008D5600" w:rsidRPr="00093141">
        <w:rPr>
          <w:rFonts w:ascii="Cambria" w:eastAsia="Cambria" w:hAnsi="Cambria" w:cs="Cambria"/>
          <w:color w:val="000000"/>
          <w:sz w:val="20"/>
          <w:szCs w:val="20"/>
        </w:rPr>
        <w:t>ermitan concluir que no se brindó un patrocinio efectivo</w:t>
      </w:r>
      <w:r w:rsidR="008D5600" w:rsidRPr="00093141">
        <w:rPr>
          <w:rStyle w:val="FootnoteReference"/>
          <w:rFonts w:ascii="Cambria" w:eastAsia="Cambria" w:hAnsi="Cambria" w:cs="Cambria"/>
          <w:color w:val="000000"/>
          <w:sz w:val="20"/>
          <w:szCs w:val="20"/>
        </w:rPr>
        <w:footnoteReference w:id="88"/>
      </w:r>
      <w:r w:rsidR="008D5600" w:rsidRPr="00093141">
        <w:rPr>
          <w:rFonts w:ascii="Cambria" w:eastAsia="Cambria" w:hAnsi="Cambria" w:cs="Cambria"/>
          <w:color w:val="000000"/>
          <w:sz w:val="20"/>
          <w:szCs w:val="20"/>
        </w:rPr>
        <w:t>.</w:t>
      </w:r>
    </w:p>
    <w:p w14:paraId="42E786C1" w14:textId="14F512F2" w:rsidR="00E63E3E" w:rsidRPr="00093141" w:rsidRDefault="00E63E3E" w:rsidP="00E63E3E">
      <w:pPr>
        <w:pBdr>
          <w:top w:val="nil"/>
          <w:left w:val="nil"/>
          <w:bottom w:val="nil"/>
          <w:right w:val="nil"/>
          <w:between w:val="nil"/>
        </w:pBdr>
        <w:jc w:val="both"/>
        <w:rPr>
          <w:rFonts w:ascii="Cambria" w:eastAsia="Cambria" w:hAnsi="Cambria" w:cs="Cambria"/>
          <w:b/>
          <w:color w:val="000000"/>
          <w:sz w:val="20"/>
          <w:szCs w:val="20"/>
        </w:rPr>
      </w:pPr>
    </w:p>
    <w:p w14:paraId="2C76A7A3" w14:textId="0F82E2B4" w:rsidR="00241151" w:rsidRPr="00093141" w:rsidRDefault="004B4D7F" w:rsidP="004B4D7F">
      <w:pPr>
        <w:numPr>
          <w:ilvl w:val="0"/>
          <w:numId w:val="4"/>
        </w:numPr>
        <w:pBdr>
          <w:top w:val="nil"/>
          <w:left w:val="nil"/>
          <w:bottom w:val="nil"/>
          <w:right w:val="nil"/>
          <w:between w:val="nil"/>
        </w:pBdr>
        <w:tabs>
          <w:tab w:val="center" w:pos="360"/>
        </w:tabs>
        <w:ind w:left="0" w:firstLine="0"/>
        <w:jc w:val="both"/>
        <w:rPr>
          <w:rFonts w:ascii="Cambria" w:eastAsia="Cambria" w:hAnsi="Cambria" w:cs="Cambria"/>
          <w:b/>
          <w:color w:val="000000"/>
          <w:sz w:val="20"/>
          <w:szCs w:val="20"/>
        </w:rPr>
      </w:pPr>
      <w:r w:rsidRPr="00093141">
        <w:rPr>
          <w:rFonts w:ascii="Cambria" w:eastAsia="Cambria" w:hAnsi="Cambria" w:cs="Cambria"/>
          <w:color w:val="000000"/>
          <w:sz w:val="20"/>
          <w:szCs w:val="20"/>
        </w:rPr>
        <w:t xml:space="preserve">Ahora bien, la CIDH ha sostenido que el </w:t>
      </w:r>
      <w:r w:rsidR="00241151" w:rsidRPr="00093141">
        <w:rPr>
          <w:rFonts w:ascii="Cambria" w:eastAsia="Cambria" w:hAnsi="Cambria" w:cs="Cambria"/>
          <w:color w:val="000000"/>
          <w:sz w:val="20"/>
          <w:szCs w:val="20"/>
        </w:rPr>
        <w:t xml:space="preserve">Estado no puede ser considerado responsable por </w:t>
      </w:r>
      <w:r w:rsidR="00AC46D6" w:rsidRPr="00093141">
        <w:rPr>
          <w:rFonts w:ascii="Cambria" w:eastAsia="Cambria" w:hAnsi="Cambria" w:cs="Cambria"/>
          <w:color w:val="000000"/>
          <w:sz w:val="20"/>
          <w:szCs w:val="20"/>
        </w:rPr>
        <w:t>todas las fallas</w:t>
      </w:r>
      <w:r w:rsidR="00241151" w:rsidRPr="00093141">
        <w:rPr>
          <w:rFonts w:ascii="Cambria" w:eastAsia="Cambria" w:hAnsi="Cambria" w:cs="Cambria"/>
          <w:color w:val="000000"/>
          <w:sz w:val="20"/>
          <w:szCs w:val="20"/>
        </w:rPr>
        <w:t xml:space="preserve"> de la defensa pública, sin embargo, </w:t>
      </w:r>
      <w:r w:rsidR="00674CD9" w:rsidRPr="00093141">
        <w:rPr>
          <w:rFonts w:ascii="Cambria" w:eastAsia="Cambria" w:hAnsi="Cambria" w:cs="Cambria"/>
          <w:color w:val="000000"/>
          <w:sz w:val="20"/>
          <w:szCs w:val="20"/>
        </w:rPr>
        <w:t xml:space="preserve">cuando </w:t>
      </w:r>
      <w:r w:rsidR="00241151" w:rsidRPr="00093141">
        <w:rPr>
          <w:rFonts w:ascii="Cambria" w:eastAsia="Cambria" w:hAnsi="Cambria" w:cs="Cambria"/>
          <w:color w:val="000000"/>
          <w:sz w:val="20"/>
          <w:szCs w:val="20"/>
        </w:rPr>
        <w:t xml:space="preserve">se le hace saber a las autoridades nacionales que la defensa pública </w:t>
      </w:r>
      <w:r w:rsidR="00674CD9" w:rsidRPr="00093141">
        <w:rPr>
          <w:rFonts w:ascii="Cambria" w:eastAsia="Cambria" w:hAnsi="Cambria" w:cs="Cambria"/>
          <w:color w:val="000000"/>
          <w:sz w:val="20"/>
          <w:szCs w:val="20"/>
        </w:rPr>
        <w:t xml:space="preserve">ha sido </w:t>
      </w:r>
      <w:r w:rsidR="00563004" w:rsidRPr="00093141">
        <w:rPr>
          <w:rFonts w:ascii="Cambria" w:eastAsia="Cambria" w:hAnsi="Cambria" w:cs="Cambria"/>
          <w:color w:val="000000"/>
          <w:sz w:val="20"/>
          <w:szCs w:val="20"/>
        </w:rPr>
        <w:t>ineficaz</w:t>
      </w:r>
      <w:r w:rsidR="00CB5828" w:rsidRPr="00093141">
        <w:rPr>
          <w:rFonts w:ascii="Cambria" w:eastAsia="Cambria" w:hAnsi="Cambria" w:cs="Cambria"/>
          <w:color w:val="000000"/>
          <w:sz w:val="20"/>
          <w:szCs w:val="20"/>
        </w:rPr>
        <w:t xml:space="preserve"> o cuando la falta de diligencia de la defensa pública es evidente</w:t>
      </w:r>
      <w:r w:rsidR="00241151" w:rsidRPr="00093141">
        <w:rPr>
          <w:rFonts w:ascii="Cambria" w:eastAsia="Cambria" w:hAnsi="Cambria" w:cs="Cambria"/>
          <w:color w:val="000000"/>
          <w:sz w:val="20"/>
          <w:szCs w:val="20"/>
        </w:rPr>
        <w:t xml:space="preserve">, entonces </w:t>
      </w:r>
      <w:r w:rsidR="00E33B16" w:rsidRPr="00093141">
        <w:rPr>
          <w:rFonts w:ascii="Cambria" w:eastAsia="Cambria" w:hAnsi="Cambria" w:cs="Cambria"/>
          <w:color w:val="000000"/>
          <w:sz w:val="20"/>
          <w:szCs w:val="20"/>
        </w:rPr>
        <w:t>aquellas</w:t>
      </w:r>
      <w:r w:rsidR="00241151" w:rsidRPr="00093141">
        <w:rPr>
          <w:rFonts w:ascii="Cambria" w:eastAsia="Cambria" w:hAnsi="Cambria" w:cs="Cambria"/>
          <w:color w:val="000000"/>
          <w:sz w:val="20"/>
          <w:szCs w:val="20"/>
        </w:rPr>
        <w:t xml:space="preserve"> sí están obligadas a intervenir con el objeto de garantizar que se preste </w:t>
      </w:r>
      <w:r w:rsidR="00B40063" w:rsidRPr="00093141">
        <w:rPr>
          <w:rFonts w:ascii="Cambria" w:eastAsia="Cambria" w:hAnsi="Cambria" w:cs="Cambria"/>
          <w:color w:val="000000"/>
          <w:sz w:val="20"/>
          <w:szCs w:val="20"/>
        </w:rPr>
        <w:t>un patrocinio letrado efectivo</w:t>
      </w:r>
      <w:r w:rsidR="00B40063" w:rsidRPr="00093141">
        <w:rPr>
          <w:rStyle w:val="FootnoteReference"/>
          <w:rFonts w:ascii="Cambria" w:eastAsia="Cambria" w:hAnsi="Cambria" w:cs="Cambria"/>
          <w:color w:val="000000"/>
          <w:sz w:val="20"/>
          <w:szCs w:val="20"/>
        </w:rPr>
        <w:footnoteReference w:id="89"/>
      </w:r>
      <w:r w:rsidR="00B40063" w:rsidRPr="00093141">
        <w:rPr>
          <w:rFonts w:ascii="Cambria" w:eastAsia="Cambria" w:hAnsi="Cambria" w:cs="Cambria"/>
          <w:color w:val="000000"/>
          <w:sz w:val="20"/>
          <w:szCs w:val="20"/>
        </w:rPr>
        <w:t>.</w:t>
      </w:r>
    </w:p>
    <w:p w14:paraId="4760654C" w14:textId="77777777" w:rsidR="00A054C0" w:rsidRPr="00093141" w:rsidRDefault="00A054C0" w:rsidP="00A054C0">
      <w:pPr>
        <w:pStyle w:val="ListParagraph"/>
        <w:rPr>
          <w:rFonts w:ascii="Cambria" w:eastAsia="Cambria" w:hAnsi="Cambria" w:cs="Cambria"/>
          <w:b/>
          <w:color w:val="000000"/>
          <w:sz w:val="20"/>
          <w:szCs w:val="20"/>
        </w:rPr>
      </w:pPr>
    </w:p>
    <w:p w14:paraId="41A823A9" w14:textId="09BA7A52" w:rsidR="00035F89" w:rsidRPr="009252C2" w:rsidRDefault="00A054C0" w:rsidP="00035F89">
      <w:pPr>
        <w:numPr>
          <w:ilvl w:val="0"/>
          <w:numId w:val="4"/>
        </w:numPr>
        <w:pBdr>
          <w:top w:val="nil"/>
          <w:left w:val="nil"/>
          <w:bottom w:val="nil"/>
          <w:right w:val="nil"/>
          <w:between w:val="nil"/>
        </w:pBdr>
        <w:tabs>
          <w:tab w:val="center" w:pos="360"/>
        </w:tabs>
        <w:ind w:left="0" w:firstLine="0"/>
        <w:jc w:val="both"/>
        <w:rPr>
          <w:rFonts w:ascii="Cambria" w:eastAsia="Cambria" w:hAnsi="Cambria" w:cs="Cambria"/>
          <w:b/>
          <w:color w:val="000000"/>
          <w:sz w:val="20"/>
          <w:szCs w:val="20"/>
          <w:lang w:val="es-ES_tradnl"/>
        </w:rPr>
      </w:pPr>
      <w:r w:rsidRPr="00093141">
        <w:rPr>
          <w:rFonts w:ascii="Cambria" w:eastAsia="Cambria" w:hAnsi="Cambria" w:cs="Cambria"/>
          <w:color w:val="000000"/>
          <w:sz w:val="20"/>
          <w:szCs w:val="20"/>
        </w:rPr>
        <w:t xml:space="preserve">Por su parte, la Corte Interamericana ha considerado que es imperante que el defensor </w:t>
      </w:r>
      <w:r w:rsidR="009C4032" w:rsidRPr="00093141">
        <w:rPr>
          <w:rFonts w:ascii="Cambria" w:eastAsia="Cambria" w:hAnsi="Cambria" w:cs="Cambria"/>
          <w:color w:val="000000"/>
          <w:sz w:val="20"/>
          <w:szCs w:val="20"/>
        </w:rPr>
        <w:t xml:space="preserve">de oficio </w:t>
      </w:r>
      <w:r w:rsidRPr="00093141">
        <w:rPr>
          <w:rFonts w:ascii="Cambria" w:eastAsia="Cambria" w:hAnsi="Cambria" w:cs="Cambria"/>
          <w:color w:val="000000"/>
          <w:sz w:val="20"/>
          <w:szCs w:val="20"/>
        </w:rPr>
        <w:t xml:space="preserve">actúe de </w:t>
      </w:r>
      <w:r w:rsidR="00035F89">
        <w:rPr>
          <w:rFonts w:ascii="Cambria" w:eastAsia="Cambria" w:hAnsi="Cambria" w:cs="Cambria"/>
          <w:color w:val="000000"/>
          <w:sz w:val="20"/>
          <w:szCs w:val="20"/>
        </w:rPr>
        <w:t xml:space="preserve">con la debida diligencia a </w:t>
      </w:r>
      <w:r w:rsidRPr="00093141">
        <w:rPr>
          <w:rFonts w:ascii="Cambria" w:eastAsia="Cambria" w:hAnsi="Cambria" w:cs="Cambria"/>
          <w:color w:val="000000"/>
          <w:sz w:val="20"/>
          <w:szCs w:val="20"/>
        </w:rPr>
        <w:t xml:space="preserve">fin de </w:t>
      </w:r>
      <w:r w:rsidRPr="009252C2">
        <w:rPr>
          <w:rFonts w:ascii="Cambria" w:eastAsia="Cambria" w:hAnsi="Cambria" w:cs="Cambria"/>
          <w:color w:val="000000"/>
          <w:sz w:val="20"/>
          <w:szCs w:val="20"/>
          <w:lang w:val="es-ES_tradnl"/>
        </w:rPr>
        <w:t>proteger las garantías procesales del acusado y evite así que sus derechos se vean vulnerados.</w:t>
      </w:r>
      <w:r w:rsidR="00791B0C" w:rsidRPr="009252C2">
        <w:rPr>
          <w:rFonts w:ascii="Cambria" w:eastAsia="Cambria" w:hAnsi="Cambria" w:cs="Cambria"/>
          <w:color w:val="000000"/>
          <w:sz w:val="20"/>
          <w:szCs w:val="20"/>
          <w:lang w:val="es-ES_tradnl"/>
        </w:rPr>
        <w:t xml:space="preserve"> </w:t>
      </w:r>
      <w:r w:rsidR="00035F89" w:rsidRPr="009252C2">
        <w:rPr>
          <w:rFonts w:ascii="Cambria" w:hAnsi="Cambria"/>
          <w:sz w:val="20"/>
          <w:szCs w:val="20"/>
          <w:lang w:val="es-ES_tradnl" w:eastAsia="en-US"/>
        </w:rPr>
        <w:t>Por ello e</w:t>
      </w:r>
      <w:r w:rsidR="00CF6861" w:rsidRPr="009252C2">
        <w:rPr>
          <w:rFonts w:ascii="Cambria" w:hAnsi="Cambria"/>
          <w:sz w:val="20"/>
          <w:szCs w:val="20"/>
          <w:lang w:val="es-ES_tradnl" w:eastAsia="en-US"/>
        </w:rPr>
        <w:t xml:space="preserve">l Estado debe adoptar todas las medidas adecuadas para </w:t>
      </w:r>
      <w:r w:rsidR="00035F89" w:rsidRPr="009252C2">
        <w:rPr>
          <w:rFonts w:ascii="Cambria" w:hAnsi="Cambria"/>
          <w:sz w:val="20"/>
          <w:szCs w:val="20"/>
          <w:lang w:val="es-ES_tradnl" w:eastAsia="en-US"/>
        </w:rPr>
        <w:t>proveer de</w:t>
      </w:r>
      <w:r w:rsidR="00CF6861" w:rsidRPr="009252C2">
        <w:rPr>
          <w:rFonts w:ascii="Cambria" w:hAnsi="Cambria"/>
          <w:sz w:val="20"/>
          <w:szCs w:val="20"/>
          <w:lang w:val="es-ES_tradnl" w:eastAsia="en-US"/>
        </w:rPr>
        <w:t xml:space="preserve"> defensores idóneos y capacitados que puedan actuar con autonomía funcional.</w:t>
      </w:r>
      <w:r w:rsidR="00035F89" w:rsidRPr="009252C2">
        <w:rPr>
          <w:rFonts w:ascii="Cambria" w:hAnsi="Cambria"/>
          <w:sz w:val="20"/>
          <w:szCs w:val="20"/>
          <w:lang w:val="es-ES_tradnl" w:eastAsia="en-US"/>
        </w:rPr>
        <w:t xml:space="preserve"> De esta forma permitirán fortalecer la defensa del interés concreto del imputado y no como un simple medio para cumplir formalmente con la legitimidad del proceso</w:t>
      </w:r>
      <w:r w:rsidR="00035F89" w:rsidRPr="009252C2">
        <w:rPr>
          <w:rStyle w:val="FootnoteReference"/>
          <w:rFonts w:ascii="Cambria" w:eastAsia="Cambria" w:hAnsi="Cambria" w:cs="Cambria"/>
          <w:color w:val="000000"/>
          <w:sz w:val="20"/>
          <w:szCs w:val="20"/>
          <w:lang w:val="es-ES_tradnl"/>
        </w:rPr>
        <w:footnoteReference w:id="90"/>
      </w:r>
      <w:r w:rsidR="00035F89" w:rsidRPr="009252C2">
        <w:rPr>
          <w:rFonts w:ascii="Cambria" w:hAnsi="Cambria"/>
          <w:sz w:val="20"/>
          <w:szCs w:val="20"/>
          <w:lang w:val="es-ES_tradnl" w:eastAsia="en-US"/>
        </w:rPr>
        <w:t>.</w:t>
      </w:r>
    </w:p>
    <w:p w14:paraId="3D397700" w14:textId="77777777" w:rsidR="00CF6861" w:rsidRPr="009252C2" w:rsidRDefault="00CF6861" w:rsidP="00CF6861">
      <w:pPr>
        <w:pBdr>
          <w:top w:val="nil"/>
          <w:left w:val="nil"/>
          <w:bottom w:val="nil"/>
          <w:right w:val="nil"/>
          <w:between w:val="nil"/>
        </w:pBdr>
        <w:tabs>
          <w:tab w:val="center" w:pos="360"/>
        </w:tabs>
        <w:jc w:val="both"/>
        <w:rPr>
          <w:rFonts w:ascii="Cambria" w:eastAsia="Cambria" w:hAnsi="Cambria" w:cs="Cambria"/>
          <w:color w:val="000000"/>
          <w:sz w:val="20"/>
          <w:szCs w:val="20"/>
          <w:lang w:val="es-ES_tradnl"/>
        </w:rPr>
      </w:pPr>
    </w:p>
    <w:p w14:paraId="6E86E086" w14:textId="5624D4B3" w:rsidR="00A054C0" w:rsidRPr="00093141" w:rsidRDefault="00791B0C" w:rsidP="004D6AD1">
      <w:pPr>
        <w:numPr>
          <w:ilvl w:val="0"/>
          <w:numId w:val="4"/>
        </w:numPr>
        <w:pBdr>
          <w:top w:val="nil"/>
          <w:left w:val="nil"/>
          <w:bottom w:val="nil"/>
          <w:right w:val="nil"/>
          <w:between w:val="nil"/>
        </w:pBdr>
        <w:tabs>
          <w:tab w:val="center" w:pos="360"/>
        </w:tabs>
        <w:ind w:left="0" w:firstLine="0"/>
        <w:jc w:val="both"/>
        <w:rPr>
          <w:rFonts w:ascii="Cambria" w:eastAsia="Cambria" w:hAnsi="Cambria" w:cs="Cambria"/>
          <w:b/>
          <w:color w:val="000000"/>
          <w:sz w:val="20"/>
          <w:szCs w:val="20"/>
        </w:rPr>
      </w:pPr>
      <w:r w:rsidRPr="00093141">
        <w:rPr>
          <w:rFonts w:ascii="Cambria" w:eastAsia="Cambria" w:hAnsi="Cambria" w:cs="Cambria"/>
          <w:color w:val="000000"/>
          <w:sz w:val="20"/>
          <w:szCs w:val="20"/>
        </w:rPr>
        <w:t xml:space="preserve">Además, </w:t>
      </w:r>
      <w:r w:rsidR="00CF6861">
        <w:rPr>
          <w:rFonts w:ascii="Cambria" w:eastAsia="Cambria" w:hAnsi="Cambria" w:cs="Cambria"/>
          <w:color w:val="000000"/>
          <w:sz w:val="20"/>
          <w:szCs w:val="20"/>
        </w:rPr>
        <w:t xml:space="preserve">la Corte </w:t>
      </w:r>
      <w:r w:rsidRPr="00093141">
        <w:rPr>
          <w:rFonts w:ascii="Cambria" w:eastAsia="Cambria" w:hAnsi="Cambria" w:cs="Cambria"/>
          <w:color w:val="000000"/>
          <w:sz w:val="20"/>
          <w:szCs w:val="20"/>
        </w:rPr>
        <w:t>ha considerado que para analizar si ha ocurrido una violación al derecho de defensa por parte del Estado, debe evaluar si las omisiones del defensor público constituyen una negligencia inexcusable o una falla manifiesta en el ejercicio de la defensa que tuvo o puede tener un efecto decisivo en contra de los intereses del imputado</w:t>
      </w:r>
      <w:r w:rsidRPr="00093141">
        <w:rPr>
          <w:rStyle w:val="FootnoteReference"/>
          <w:rFonts w:ascii="Cambria" w:eastAsia="Cambria" w:hAnsi="Cambria" w:cs="Cambria"/>
          <w:color w:val="000000"/>
          <w:sz w:val="20"/>
          <w:szCs w:val="20"/>
        </w:rPr>
        <w:footnoteReference w:id="91"/>
      </w:r>
      <w:r w:rsidRPr="00093141">
        <w:rPr>
          <w:rFonts w:ascii="Cambria" w:eastAsia="Cambria" w:hAnsi="Cambria" w:cs="Cambria"/>
          <w:color w:val="000000"/>
          <w:sz w:val="20"/>
          <w:szCs w:val="20"/>
        </w:rPr>
        <w:t>.</w:t>
      </w:r>
    </w:p>
    <w:p w14:paraId="4057117E" w14:textId="77777777" w:rsidR="00BB2E10" w:rsidRPr="00093141" w:rsidRDefault="00BB2E10" w:rsidP="00D20FD5">
      <w:pPr>
        <w:rPr>
          <w:rFonts w:ascii="Cambria" w:eastAsia="Cambria" w:hAnsi="Cambria" w:cs="Cambria"/>
          <w:b/>
          <w:color w:val="000000"/>
          <w:sz w:val="20"/>
          <w:szCs w:val="20"/>
        </w:rPr>
      </w:pPr>
    </w:p>
    <w:p w14:paraId="030DB10E" w14:textId="7FE07C73" w:rsidR="0042267E" w:rsidRPr="00093141" w:rsidRDefault="0042267E" w:rsidP="00BB2E10">
      <w:pPr>
        <w:numPr>
          <w:ilvl w:val="0"/>
          <w:numId w:val="4"/>
        </w:numPr>
        <w:pBdr>
          <w:top w:val="nil"/>
          <w:left w:val="nil"/>
          <w:bottom w:val="nil"/>
          <w:right w:val="nil"/>
          <w:between w:val="nil"/>
        </w:pBdr>
        <w:tabs>
          <w:tab w:val="center" w:pos="360"/>
        </w:tabs>
        <w:ind w:left="0" w:firstLine="0"/>
        <w:jc w:val="both"/>
        <w:rPr>
          <w:rFonts w:ascii="Cambria" w:eastAsia="Cambria" w:hAnsi="Cambria" w:cs="Cambria"/>
          <w:b/>
          <w:color w:val="000000"/>
          <w:sz w:val="20"/>
          <w:szCs w:val="20"/>
        </w:rPr>
      </w:pPr>
      <w:r w:rsidRPr="00093141">
        <w:rPr>
          <w:rFonts w:ascii="Cambria" w:eastAsia="Cambria" w:hAnsi="Cambria" w:cs="Cambria"/>
          <w:color w:val="000000"/>
          <w:sz w:val="20"/>
          <w:szCs w:val="20"/>
        </w:rPr>
        <w:t xml:space="preserve">De manera preliminar, la Comisión nota que </w:t>
      </w:r>
      <w:r w:rsidR="00D20FD5" w:rsidRPr="00093141">
        <w:rPr>
          <w:rFonts w:ascii="Cambria" w:eastAsia="Cambria" w:hAnsi="Cambria" w:cs="Cambria"/>
          <w:color w:val="000000"/>
          <w:sz w:val="20"/>
          <w:szCs w:val="20"/>
        </w:rPr>
        <w:t xml:space="preserve">el presente caso </w:t>
      </w:r>
      <w:r w:rsidRPr="00093141">
        <w:rPr>
          <w:rFonts w:ascii="Cambria" w:eastAsia="Cambria" w:hAnsi="Cambria" w:cs="Cambria"/>
          <w:color w:val="000000"/>
          <w:sz w:val="20"/>
          <w:szCs w:val="20"/>
        </w:rPr>
        <w:t>e</w:t>
      </w:r>
      <w:r w:rsidR="00BB2E10" w:rsidRPr="00093141">
        <w:rPr>
          <w:rFonts w:ascii="Cambria" w:eastAsia="Cambria" w:hAnsi="Cambria" w:cs="Cambria"/>
          <w:color w:val="000000"/>
          <w:sz w:val="20"/>
          <w:szCs w:val="20"/>
        </w:rPr>
        <w:t xml:space="preserve">l Estado indicó que la señora Echeverría </w:t>
      </w:r>
      <w:r w:rsidRPr="00093141">
        <w:rPr>
          <w:rFonts w:ascii="Cambria" w:eastAsia="Cambria" w:hAnsi="Cambria" w:cs="Cambria"/>
          <w:color w:val="000000"/>
          <w:sz w:val="20"/>
          <w:szCs w:val="20"/>
        </w:rPr>
        <w:t xml:space="preserve">contó con una </w:t>
      </w:r>
      <w:r w:rsidRPr="0033393C">
        <w:rPr>
          <w:rFonts w:ascii="Cambria" w:eastAsia="Cambria" w:hAnsi="Cambria" w:cs="Cambria"/>
          <w:color w:val="000000"/>
          <w:sz w:val="20"/>
          <w:szCs w:val="20"/>
        </w:rPr>
        <w:t xml:space="preserve">defensa técnica adecuada en tanto contó con diversos abogados y abogadas durante todo el </w:t>
      </w:r>
      <w:r w:rsidRPr="0033393C">
        <w:rPr>
          <w:rFonts w:ascii="Cambria" w:eastAsia="Cambria" w:hAnsi="Cambria" w:cs="Cambria"/>
          <w:color w:val="000000"/>
          <w:sz w:val="20"/>
          <w:szCs w:val="20"/>
        </w:rPr>
        <w:lastRenderedPageBreak/>
        <w:t xml:space="preserve">proceso. Al respecto, la Comisión </w:t>
      </w:r>
      <w:r w:rsidR="00D20FD5" w:rsidRPr="0033393C">
        <w:rPr>
          <w:rFonts w:ascii="Cambria" w:eastAsia="Cambria" w:hAnsi="Cambria" w:cs="Cambria"/>
          <w:color w:val="000000"/>
          <w:sz w:val="20"/>
          <w:szCs w:val="20"/>
        </w:rPr>
        <w:t>resalta</w:t>
      </w:r>
      <w:r w:rsidRPr="0033393C">
        <w:rPr>
          <w:rFonts w:ascii="Cambria" w:eastAsia="Cambria" w:hAnsi="Cambria" w:cs="Cambria"/>
          <w:color w:val="000000"/>
          <w:sz w:val="20"/>
          <w:szCs w:val="20"/>
        </w:rPr>
        <w:t xml:space="preserve"> </w:t>
      </w:r>
      <w:r w:rsidR="00D20FD5" w:rsidRPr="0033393C">
        <w:rPr>
          <w:rFonts w:ascii="Cambria" w:eastAsia="Cambria" w:hAnsi="Cambria" w:cs="Cambria"/>
          <w:color w:val="000000"/>
          <w:sz w:val="20"/>
          <w:szCs w:val="20"/>
        </w:rPr>
        <w:t xml:space="preserve">que ello implica que la asistencia letrada </w:t>
      </w:r>
      <w:r w:rsidRPr="0033393C">
        <w:rPr>
          <w:rFonts w:ascii="Cambria" w:eastAsia="Cambria" w:hAnsi="Cambria" w:cs="Cambria"/>
          <w:color w:val="000000"/>
          <w:sz w:val="20"/>
          <w:szCs w:val="20"/>
        </w:rPr>
        <w:t xml:space="preserve">que se brinde </w:t>
      </w:r>
      <w:r w:rsidR="00D20FD5" w:rsidRPr="0033393C">
        <w:rPr>
          <w:rFonts w:ascii="Cambria" w:eastAsia="Cambria" w:hAnsi="Cambria" w:cs="Cambria"/>
          <w:color w:val="000000"/>
          <w:sz w:val="20"/>
          <w:szCs w:val="20"/>
        </w:rPr>
        <w:t>a la persona imputada</w:t>
      </w:r>
      <w:r w:rsidRPr="0033393C">
        <w:rPr>
          <w:rFonts w:ascii="Cambria" w:eastAsia="Cambria" w:hAnsi="Cambria" w:cs="Cambria"/>
          <w:color w:val="000000"/>
          <w:sz w:val="20"/>
          <w:szCs w:val="20"/>
        </w:rPr>
        <w:t xml:space="preserve"> sea </w:t>
      </w:r>
      <w:r w:rsidR="00D20FD5" w:rsidRPr="0033393C">
        <w:rPr>
          <w:rFonts w:ascii="Cambria" w:eastAsia="Cambria" w:hAnsi="Cambria" w:cs="Cambria"/>
          <w:color w:val="000000"/>
          <w:sz w:val="20"/>
          <w:szCs w:val="20"/>
        </w:rPr>
        <w:t>efectiva. Por ello,</w:t>
      </w:r>
      <w:r w:rsidRPr="0033393C">
        <w:rPr>
          <w:rFonts w:ascii="Cambria" w:eastAsia="Cambria" w:hAnsi="Cambria" w:cs="Cambria"/>
          <w:color w:val="000000"/>
          <w:sz w:val="20"/>
          <w:szCs w:val="20"/>
        </w:rPr>
        <w:t xml:space="preserve"> </w:t>
      </w:r>
      <w:r w:rsidR="00D20FD5" w:rsidRPr="0033393C">
        <w:rPr>
          <w:rFonts w:ascii="Cambria" w:eastAsia="Cambria" w:hAnsi="Cambria" w:cs="Cambria"/>
          <w:color w:val="000000"/>
          <w:sz w:val="20"/>
          <w:szCs w:val="20"/>
        </w:rPr>
        <w:t>la</w:t>
      </w:r>
      <w:r w:rsidRPr="0033393C">
        <w:rPr>
          <w:rFonts w:ascii="Cambria" w:eastAsia="Cambria" w:hAnsi="Cambria" w:cs="Cambria"/>
          <w:color w:val="000000"/>
          <w:sz w:val="20"/>
          <w:szCs w:val="20"/>
        </w:rPr>
        <w:t xml:space="preserve"> </w:t>
      </w:r>
      <w:r w:rsidR="005B6146" w:rsidRPr="0033393C">
        <w:rPr>
          <w:rFonts w:ascii="Cambria" w:eastAsia="Cambria" w:hAnsi="Cambria" w:cs="Cambria"/>
          <w:color w:val="000000"/>
          <w:sz w:val="20"/>
          <w:szCs w:val="20"/>
        </w:rPr>
        <w:t xml:space="preserve">sola </w:t>
      </w:r>
      <w:r w:rsidRPr="0033393C">
        <w:rPr>
          <w:rFonts w:ascii="Cambria" w:eastAsia="Cambria" w:hAnsi="Cambria" w:cs="Cambria"/>
          <w:color w:val="000000"/>
          <w:sz w:val="20"/>
          <w:szCs w:val="20"/>
        </w:rPr>
        <w:t xml:space="preserve">designación de </w:t>
      </w:r>
      <w:r w:rsidR="00D20FD5" w:rsidRPr="0033393C">
        <w:rPr>
          <w:rFonts w:ascii="Cambria" w:eastAsia="Cambria" w:hAnsi="Cambria" w:cs="Cambria"/>
          <w:color w:val="000000"/>
          <w:sz w:val="20"/>
          <w:szCs w:val="20"/>
        </w:rPr>
        <w:t>asistencia letrada</w:t>
      </w:r>
      <w:r w:rsidR="005B6146" w:rsidRPr="0033393C">
        <w:rPr>
          <w:rFonts w:ascii="Cambria" w:eastAsia="Cambria" w:hAnsi="Cambria" w:cs="Cambria"/>
          <w:color w:val="000000"/>
          <w:sz w:val="20"/>
          <w:szCs w:val="20"/>
        </w:rPr>
        <w:t xml:space="preserve"> sin asegurar su efectividad no es suficiente para satisfacer este derecho</w:t>
      </w:r>
      <w:r w:rsidRPr="0033393C">
        <w:rPr>
          <w:rFonts w:ascii="Cambria" w:eastAsia="Cambria" w:hAnsi="Cambria" w:cs="Cambria"/>
          <w:color w:val="000000"/>
          <w:sz w:val="20"/>
          <w:szCs w:val="20"/>
        </w:rPr>
        <w:t xml:space="preserve">. </w:t>
      </w:r>
      <w:r w:rsidR="00D20FD5" w:rsidRPr="0033393C">
        <w:rPr>
          <w:rFonts w:ascii="Cambria" w:eastAsia="Cambria" w:hAnsi="Cambria" w:cs="Cambria"/>
          <w:color w:val="000000"/>
          <w:sz w:val="20"/>
          <w:szCs w:val="20"/>
        </w:rPr>
        <w:t>Al respecto,</w:t>
      </w:r>
      <w:r w:rsidRPr="0033393C">
        <w:rPr>
          <w:rFonts w:ascii="Cambria" w:eastAsia="Cambria" w:hAnsi="Cambria" w:cs="Cambria"/>
          <w:color w:val="000000"/>
          <w:sz w:val="20"/>
          <w:szCs w:val="20"/>
        </w:rPr>
        <w:t xml:space="preserve"> el Tribun</w:t>
      </w:r>
      <w:r w:rsidR="00D20FD5" w:rsidRPr="0033393C">
        <w:rPr>
          <w:rFonts w:ascii="Cambria" w:eastAsia="Cambria" w:hAnsi="Cambria" w:cs="Cambria"/>
          <w:color w:val="000000"/>
          <w:sz w:val="20"/>
          <w:szCs w:val="20"/>
        </w:rPr>
        <w:t>al Europeo de Derechos Humanos ha sostenido que el derecho a contar con asistencia</w:t>
      </w:r>
      <w:r w:rsidR="00D20FD5" w:rsidRPr="00093141">
        <w:rPr>
          <w:rFonts w:ascii="Cambria" w:eastAsia="Cambria" w:hAnsi="Cambria" w:cs="Cambria"/>
          <w:color w:val="000000"/>
          <w:sz w:val="20"/>
          <w:szCs w:val="20"/>
        </w:rPr>
        <w:t xml:space="preserve"> letrada de carácter público </w:t>
      </w:r>
      <w:r w:rsidRPr="00093141">
        <w:rPr>
          <w:rFonts w:ascii="Cambria" w:eastAsia="Cambria" w:hAnsi="Cambria" w:cs="Cambria"/>
          <w:color w:val="000000"/>
          <w:sz w:val="20"/>
          <w:szCs w:val="20"/>
        </w:rPr>
        <w:t>no puede ser equiparada a la mera designación</w:t>
      </w:r>
      <w:r w:rsidR="00D20FD5" w:rsidRPr="00093141">
        <w:rPr>
          <w:rFonts w:ascii="Cambria" w:eastAsia="Cambria" w:hAnsi="Cambria" w:cs="Cambria"/>
          <w:color w:val="000000"/>
          <w:sz w:val="20"/>
          <w:szCs w:val="20"/>
        </w:rPr>
        <w:t xml:space="preserve"> de un defensor o defensora de oficio</w:t>
      </w:r>
      <w:r w:rsidRPr="00093141">
        <w:rPr>
          <w:rStyle w:val="FootnoteReference"/>
          <w:rFonts w:ascii="Cambria" w:eastAsia="Cambria" w:hAnsi="Cambria" w:cs="Cambria"/>
          <w:color w:val="000000"/>
          <w:sz w:val="20"/>
          <w:szCs w:val="20"/>
        </w:rPr>
        <w:footnoteReference w:id="92"/>
      </w:r>
      <w:r w:rsidRPr="00093141">
        <w:rPr>
          <w:rFonts w:ascii="Cambria" w:eastAsia="Cambria" w:hAnsi="Cambria" w:cs="Cambria"/>
          <w:color w:val="000000"/>
          <w:sz w:val="20"/>
          <w:szCs w:val="20"/>
        </w:rPr>
        <w:t>.</w:t>
      </w:r>
      <w:r w:rsidR="00D20FD5" w:rsidRPr="00093141">
        <w:rPr>
          <w:rFonts w:ascii="Cambria" w:eastAsia="Cambria" w:hAnsi="Cambria" w:cs="Cambria"/>
          <w:color w:val="000000"/>
          <w:sz w:val="20"/>
          <w:szCs w:val="20"/>
        </w:rPr>
        <w:t xml:space="preserve"> </w:t>
      </w:r>
    </w:p>
    <w:p w14:paraId="28AE46B3" w14:textId="77777777" w:rsidR="0042267E" w:rsidRPr="00093141" w:rsidRDefault="0042267E" w:rsidP="0042267E">
      <w:pPr>
        <w:pStyle w:val="ListParagraph"/>
        <w:rPr>
          <w:rFonts w:ascii="Cambria" w:eastAsia="Cambria" w:hAnsi="Cambria" w:cs="Cambria"/>
          <w:color w:val="000000"/>
          <w:sz w:val="20"/>
          <w:szCs w:val="20"/>
        </w:rPr>
      </w:pPr>
    </w:p>
    <w:p w14:paraId="15F9DF33" w14:textId="1067321F" w:rsidR="00D20FD5" w:rsidRPr="00093141" w:rsidRDefault="001549A9" w:rsidP="00D20FD5">
      <w:pPr>
        <w:numPr>
          <w:ilvl w:val="0"/>
          <w:numId w:val="4"/>
        </w:numPr>
        <w:pBdr>
          <w:top w:val="nil"/>
          <w:left w:val="nil"/>
          <w:bottom w:val="nil"/>
          <w:right w:val="nil"/>
          <w:between w:val="nil"/>
        </w:pBdr>
        <w:tabs>
          <w:tab w:val="center" w:pos="360"/>
        </w:tabs>
        <w:ind w:left="0" w:firstLine="0"/>
        <w:jc w:val="both"/>
        <w:rPr>
          <w:rFonts w:ascii="Cambria" w:eastAsia="Cambria" w:hAnsi="Cambria" w:cs="Cambria"/>
          <w:b/>
          <w:color w:val="000000"/>
          <w:sz w:val="20"/>
          <w:szCs w:val="20"/>
        </w:rPr>
      </w:pPr>
      <w:r w:rsidRPr="00093141">
        <w:rPr>
          <w:rFonts w:ascii="Cambria" w:eastAsia="Cambria" w:hAnsi="Cambria" w:cs="Cambria"/>
          <w:color w:val="000000"/>
          <w:sz w:val="20"/>
          <w:szCs w:val="20"/>
        </w:rPr>
        <w:t>Por lo expuesto</w:t>
      </w:r>
      <w:r w:rsidR="00D20FD5" w:rsidRPr="00093141">
        <w:rPr>
          <w:rFonts w:ascii="Cambria" w:eastAsia="Cambria" w:hAnsi="Cambria" w:cs="Cambria"/>
          <w:color w:val="000000"/>
          <w:sz w:val="20"/>
          <w:szCs w:val="20"/>
        </w:rPr>
        <w:t xml:space="preserve">, la CIDH observa que la controversia radica en si la defensa técnica provista por el Estado para el proceso penal seguido en </w:t>
      </w:r>
      <w:r w:rsidR="0033393C">
        <w:rPr>
          <w:rFonts w:ascii="Cambria" w:eastAsia="Cambria" w:hAnsi="Cambria" w:cs="Cambria"/>
          <w:color w:val="000000"/>
          <w:sz w:val="20"/>
          <w:szCs w:val="20"/>
        </w:rPr>
        <w:t>contra de la señora Echeve</w:t>
      </w:r>
      <w:r w:rsidR="00D20FD5" w:rsidRPr="00093141">
        <w:rPr>
          <w:rFonts w:ascii="Cambria" w:eastAsia="Cambria" w:hAnsi="Cambria" w:cs="Cambria"/>
          <w:color w:val="000000"/>
          <w:sz w:val="20"/>
          <w:szCs w:val="20"/>
        </w:rPr>
        <w:t>rría actuó de forma eficiente y conforme a los estándares señalados previamente. La Comisión observa que</w:t>
      </w:r>
      <w:r w:rsidR="00093141" w:rsidRPr="00093141">
        <w:rPr>
          <w:rFonts w:ascii="Cambria" w:eastAsia="Cambria" w:hAnsi="Cambria" w:cs="Cambria"/>
          <w:color w:val="000000"/>
          <w:sz w:val="20"/>
          <w:szCs w:val="20"/>
        </w:rPr>
        <w:t xml:space="preserve"> de acuerdo a la información disponible,</w:t>
      </w:r>
      <w:r w:rsidR="00D20FD5" w:rsidRPr="00093141">
        <w:rPr>
          <w:rFonts w:ascii="Cambria" w:eastAsia="Cambria" w:hAnsi="Cambria" w:cs="Cambria"/>
          <w:color w:val="000000"/>
          <w:sz w:val="20"/>
          <w:szCs w:val="20"/>
        </w:rPr>
        <w:t xml:space="preserve"> la presunta víctima contó con</w:t>
      </w:r>
      <w:r w:rsidR="00810371" w:rsidRPr="00093141">
        <w:rPr>
          <w:rFonts w:ascii="Cambria" w:eastAsia="Cambria" w:hAnsi="Cambria" w:cs="Cambria"/>
          <w:color w:val="000000"/>
          <w:sz w:val="20"/>
          <w:szCs w:val="20"/>
        </w:rPr>
        <w:t xml:space="preserve"> al menos tres</w:t>
      </w:r>
      <w:r w:rsidR="00D20FD5" w:rsidRPr="00093141">
        <w:rPr>
          <w:rFonts w:ascii="Cambria" w:eastAsia="Cambria" w:hAnsi="Cambria" w:cs="Cambria"/>
          <w:color w:val="000000"/>
          <w:sz w:val="20"/>
          <w:szCs w:val="20"/>
        </w:rPr>
        <w:t xml:space="preserve"> defensores de oficio durante el proceso penal: i) Filomena Urbina de García; ii) Jesú</w:t>
      </w:r>
      <w:r w:rsidR="00810371" w:rsidRPr="00093141">
        <w:rPr>
          <w:rFonts w:ascii="Cambria" w:eastAsia="Cambria" w:hAnsi="Cambria" w:cs="Cambria"/>
          <w:color w:val="000000"/>
          <w:sz w:val="20"/>
          <w:szCs w:val="20"/>
        </w:rPr>
        <w:t>s Libardi Colmenares Sayago; y iii</w:t>
      </w:r>
      <w:r w:rsidR="00D20FD5" w:rsidRPr="00093141">
        <w:rPr>
          <w:rFonts w:ascii="Cambria" w:eastAsia="Cambria" w:hAnsi="Cambria" w:cs="Cambria"/>
          <w:color w:val="000000"/>
          <w:sz w:val="20"/>
          <w:szCs w:val="20"/>
        </w:rPr>
        <w:t>) Benjamín Jaimes Parada.</w:t>
      </w:r>
      <w:r w:rsidRPr="00093141">
        <w:rPr>
          <w:rFonts w:ascii="Cambria" w:eastAsia="Cambria" w:hAnsi="Cambria" w:cs="Cambria"/>
          <w:color w:val="000000"/>
          <w:sz w:val="20"/>
          <w:szCs w:val="20"/>
        </w:rPr>
        <w:t xml:space="preserve"> </w:t>
      </w:r>
    </w:p>
    <w:p w14:paraId="5DFC743A" w14:textId="35794495" w:rsidR="00E63E3E" w:rsidRPr="00093141" w:rsidRDefault="00E63E3E" w:rsidP="00E63E3E">
      <w:pPr>
        <w:pBdr>
          <w:top w:val="nil"/>
          <w:left w:val="nil"/>
          <w:bottom w:val="nil"/>
          <w:right w:val="nil"/>
          <w:between w:val="nil"/>
        </w:pBdr>
        <w:jc w:val="both"/>
        <w:rPr>
          <w:rFonts w:ascii="Cambria" w:eastAsia="Cambria" w:hAnsi="Cambria" w:cs="Cambria"/>
          <w:color w:val="000000"/>
          <w:sz w:val="20"/>
          <w:szCs w:val="20"/>
        </w:rPr>
      </w:pPr>
    </w:p>
    <w:p w14:paraId="0F4B83E0" w14:textId="2CA59B8D" w:rsidR="000E389B" w:rsidRPr="00093141" w:rsidRDefault="000E389B" w:rsidP="004D6AD1">
      <w:pPr>
        <w:numPr>
          <w:ilvl w:val="0"/>
          <w:numId w:val="4"/>
        </w:numPr>
        <w:pBdr>
          <w:top w:val="nil"/>
          <w:left w:val="nil"/>
          <w:bottom w:val="nil"/>
          <w:right w:val="nil"/>
          <w:between w:val="nil"/>
        </w:pBdr>
        <w:tabs>
          <w:tab w:val="center" w:pos="360"/>
        </w:tabs>
        <w:ind w:left="0" w:firstLine="0"/>
        <w:jc w:val="both"/>
        <w:rPr>
          <w:rFonts w:ascii="Cambria" w:eastAsia="Cambria" w:hAnsi="Cambria" w:cs="Cambria"/>
          <w:color w:val="000000"/>
          <w:sz w:val="20"/>
          <w:szCs w:val="20"/>
        </w:rPr>
      </w:pPr>
      <w:r w:rsidRPr="00093141">
        <w:rPr>
          <w:rFonts w:ascii="Cambria" w:eastAsia="Cambria" w:hAnsi="Cambria" w:cs="Cambria"/>
          <w:color w:val="000000"/>
          <w:sz w:val="20"/>
          <w:szCs w:val="20"/>
        </w:rPr>
        <w:t xml:space="preserve">En relación con la </w:t>
      </w:r>
      <w:r w:rsidR="007E6083" w:rsidRPr="00093141">
        <w:rPr>
          <w:rFonts w:ascii="Cambria" w:eastAsia="Cambria" w:hAnsi="Cambria" w:cs="Cambria"/>
          <w:color w:val="000000"/>
          <w:sz w:val="20"/>
          <w:szCs w:val="20"/>
        </w:rPr>
        <w:t>abogada</w:t>
      </w:r>
      <w:r w:rsidRPr="00093141">
        <w:rPr>
          <w:rFonts w:ascii="Cambria" w:eastAsia="Cambria" w:hAnsi="Cambria" w:cs="Cambria"/>
          <w:color w:val="000000"/>
          <w:sz w:val="20"/>
          <w:szCs w:val="20"/>
        </w:rPr>
        <w:t xml:space="preserve"> </w:t>
      </w:r>
      <w:r w:rsidR="00D27CB8" w:rsidRPr="00093141">
        <w:rPr>
          <w:rFonts w:ascii="Cambria" w:eastAsia="Cambria" w:hAnsi="Cambria" w:cs="Cambria"/>
          <w:color w:val="000000"/>
          <w:sz w:val="20"/>
          <w:szCs w:val="20"/>
        </w:rPr>
        <w:t xml:space="preserve">Urbina, la Comisión resalta que </w:t>
      </w:r>
      <w:r w:rsidRPr="00093141">
        <w:rPr>
          <w:rFonts w:ascii="Cambria" w:eastAsia="Cambria" w:hAnsi="Cambria" w:cs="Cambria"/>
          <w:color w:val="000000"/>
          <w:sz w:val="20"/>
          <w:szCs w:val="20"/>
        </w:rPr>
        <w:t xml:space="preserve">en la </w:t>
      </w:r>
      <w:r w:rsidR="007E6083" w:rsidRPr="00093141">
        <w:rPr>
          <w:rFonts w:ascii="Cambria" w:eastAsia="Cambria" w:hAnsi="Cambria" w:cs="Cambria"/>
          <w:color w:val="000000"/>
          <w:sz w:val="20"/>
          <w:szCs w:val="20"/>
        </w:rPr>
        <w:t>resolución de acusación emitida por el Juzgado Segundo de Instrucción Criminal el 30</w:t>
      </w:r>
      <w:r w:rsidR="00D27CB8" w:rsidRPr="00093141">
        <w:rPr>
          <w:rFonts w:ascii="Cambria" w:eastAsia="Cambria" w:hAnsi="Cambria" w:cs="Cambria"/>
          <w:color w:val="000000"/>
          <w:sz w:val="20"/>
          <w:szCs w:val="20"/>
        </w:rPr>
        <w:t xml:space="preserve"> de octubre de 1991, no consta que haya presentado escritos ni </w:t>
      </w:r>
      <w:r w:rsidR="007E6083" w:rsidRPr="00093141">
        <w:rPr>
          <w:rFonts w:ascii="Cambria" w:eastAsia="Cambria" w:hAnsi="Cambria" w:cs="Cambria"/>
          <w:color w:val="000000"/>
          <w:sz w:val="20"/>
          <w:szCs w:val="20"/>
        </w:rPr>
        <w:t xml:space="preserve">alegatos de defensa </w:t>
      </w:r>
      <w:r w:rsidR="00D27CB8" w:rsidRPr="00093141">
        <w:rPr>
          <w:rFonts w:ascii="Cambria" w:eastAsia="Cambria" w:hAnsi="Cambria" w:cs="Cambria"/>
          <w:color w:val="000000"/>
          <w:sz w:val="20"/>
          <w:szCs w:val="20"/>
        </w:rPr>
        <w:t xml:space="preserve">desde su designación. </w:t>
      </w:r>
      <w:r w:rsidR="00A93ACD" w:rsidRPr="00093141">
        <w:rPr>
          <w:rFonts w:ascii="Cambria" w:eastAsia="Cambria" w:hAnsi="Cambria" w:cs="Cambria"/>
          <w:color w:val="000000"/>
          <w:sz w:val="20"/>
          <w:szCs w:val="20"/>
        </w:rPr>
        <w:t xml:space="preserve">Adicionalmente, la CIDH observa que la parte peticionaria resaltó que </w:t>
      </w:r>
      <w:r w:rsidR="00432DC7" w:rsidRPr="00093141">
        <w:rPr>
          <w:rFonts w:ascii="Cambria" w:eastAsia="Cambria" w:hAnsi="Cambria" w:cs="Cambria"/>
          <w:color w:val="000000"/>
          <w:sz w:val="20"/>
          <w:szCs w:val="20"/>
        </w:rPr>
        <w:t>la</w:t>
      </w:r>
      <w:r w:rsidR="00A93ACD" w:rsidRPr="00093141">
        <w:rPr>
          <w:rFonts w:ascii="Cambria" w:eastAsia="Cambria" w:hAnsi="Cambria" w:cs="Cambria"/>
          <w:color w:val="000000"/>
          <w:sz w:val="20"/>
          <w:szCs w:val="20"/>
        </w:rPr>
        <w:t xml:space="preserve"> abogada</w:t>
      </w:r>
      <w:r w:rsidR="00432DC7" w:rsidRPr="00093141">
        <w:rPr>
          <w:rFonts w:ascii="Cambria" w:eastAsia="Cambria" w:hAnsi="Cambria" w:cs="Cambria"/>
          <w:color w:val="000000"/>
          <w:sz w:val="20"/>
          <w:szCs w:val="20"/>
        </w:rPr>
        <w:t xml:space="preserve"> no asistió a las diligencias de interrogatorios</w:t>
      </w:r>
      <w:r w:rsidR="000E7FF0" w:rsidRPr="00093141">
        <w:rPr>
          <w:rFonts w:ascii="Cambria" w:eastAsia="Cambria" w:hAnsi="Cambria" w:cs="Cambria"/>
          <w:color w:val="000000"/>
          <w:sz w:val="20"/>
          <w:szCs w:val="20"/>
        </w:rPr>
        <w:t xml:space="preserve"> </w:t>
      </w:r>
      <w:r w:rsidR="003B7D9F" w:rsidRPr="00093141">
        <w:rPr>
          <w:rFonts w:ascii="Cambria" w:eastAsia="Cambria" w:hAnsi="Cambria" w:cs="Cambria"/>
          <w:color w:val="000000"/>
          <w:sz w:val="20"/>
          <w:szCs w:val="20"/>
        </w:rPr>
        <w:t>y que era experta en “dere</w:t>
      </w:r>
      <w:r w:rsidR="00093141" w:rsidRPr="00093141">
        <w:rPr>
          <w:rFonts w:ascii="Cambria" w:eastAsia="Cambria" w:hAnsi="Cambria" w:cs="Cambria"/>
          <w:color w:val="000000"/>
          <w:sz w:val="20"/>
          <w:szCs w:val="20"/>
        </w:rPr>
        <w:t>cho de familia, alimentos, suce</w:t>
      </w:r>
      <w:r w:rsidR="003B7D9F" w:rsidRPr="00093141">
        <w:rPr>
          <w:rFonts w:ascii="Cambria" w:eastAsia="Cambria" w:hAnsi="Cambria" w:cs="Cambria"/>
          <w:color w:val="000000"/>
          <w:sz w:val="20"/>
          <w:szCs w:val="20"/>
        </w:rPr>
        <w:t>siones y divorcios”, y no en derecho penal</w:t>
      </w:r>
      <w:r w:rsidR="00432DC7" w:rsidRPr="00093141">
        <w:rPr>
          <w:rFonts w:ascii="Cambria" w:eastAsia="Cambria" w:hAnsi="Cambria" w:cs="Cambria"/>
          <w:color w:val="000000"/>
          <w:sz w:val="20"/>
          <w:szCs w:val="20"/>
        </w:rPr>
        <w:t xml:space="preserve">. </w:t>
      </w:r>
      <w:r w:rsidR="00D27CB8" w:rsidRPr="00093141">
        <w:rPr>
          <w:rFonts w:ascii="Cambria" w:eastAsia="Cambria" w:hAnsi="Cambria" w:cs="Cambria"/>
          <w:color w:val="000000"/>
          <w:sz w:val="20"/>
          <w:szCs w:val="20"/>
        </w:rPr>
        <w:t xml:space="preserve">Asimismo, la </w:t>
      </w:r>
      <w:r w:rsidR="00432DC7" w:rsidRPr="00093141">
        <w:rPr>
          <w:rFonts w:ascii="Cambria" w:eastAsia="Cambria" w:hAnsi="Cambria" w:cs="Cambria"/>
          <w:color w:val="000000"/>
          <w:sz w:val="20"/>
          <w:szCs w:val="20"/>
        </w:rPr>
        <w:t xml:space="preserve">Comisión nota que </w:t>
      </w:r>
      <w:r w:rsidR="00D27CB8" w:rsidRPr="00093141">
        <w:rPr>
          <w:rFonts w:ascii="Cambria" w:eastAsia="Cambria" w:hAnsi="Cambria" w:cs="Cambria"/>
          <w:color w:val="000000"/>
          <w:sz w:val="20"/>
          <w:szCs w:val="20"/>
        </w:rPr>
        <w:t>abogada tampoco presentó un recurso de apelación frente a dicha resolución</w:t>
      </w:r>
      <w:r w:rsidR="007E6083" w:rsidRPr="00093141">
        <w:rPr>
          <w:rFonts w:ascii="Cambria" w:eastAsia="Cambria" w:hAnsi="Cambria" w:cs="Cambria"/>
          <w:color w:val="000000"/>
          <w:sz w:val="20"/>
          <w:szCs w:val="20"/>
        </w:rPr>
        <w:t xml:space="preserve">. </w:t>
      </w:r>
      <w:r w:rsidR="00A255FC" w:rsidRPr="00093141">
        <w:rPr>
          <w:rFonts w:ascii="Cambria" w:eastAsia="Cambria" w:hAnsi="Cambria" w:cs="Cambria"/>
          <w:color w:val="000000"/>
          <w:sz w:val="20"/>
          <w:szCs w:val="20"/>
        </w:rPr>
        <w:t>A</w:t>
      </w:r>
      <w:r w:rsidR="00093141" w:rsidRPr="00093141">
        <w:rPr>
          <w:rFonts w:ascii="Cambria" w:eastAsia="Cambria" w:hAnsi="Cambria" w:cs="Cambria"/>
          <w:color w:val="000000"/>
          <w:sz w:val="20"/>
          <w:szCs w:val="20"/>
        </w:rPr>
        <w:t>demás</w:t>
      </w:r>
      <w:r w:rsidR="00A255FC" w:rsidRPr="00093141">
        <w:rPr>
          <w:rFonts w:ascii="Cambria" w:eastAsia="Cambria" w:hAnsi="Cambria" w:cs="Cambria"/>
          <w:color w:val="000000"/>
          <w:sz w:val="20"/>
          <w:szCs w:val="20"/>
        </w:rPr>
        <w:t xml:space="preserve">, la CIDH toma nota de que la señora Echeverría </w:t>
      </w:r>
      <w:r w:rsidR="007E6083" w:rsidRPr="00093141">
        <w:rPr>
          <w:rFonts w:ascii="Cambria" w:eastAsia="Cambria" w:hAnsi="Cambria" w:cs="Cambria"/>
          <w:color w:val="000000"/>
          <w:sz w:val="20"/>
          <w:szCs w:val="20"/>
        </w:rPr>
        <w:t>indicó que</w:t>
      </w:r>
      <w:r w:rsidR="00D27CB8" w:rsidRPr="00093141">
        <w:rPr>
          <w:rFonts w:ascii="Cambria" w:eastAsia="Cambria" w:hAnsi="Cambria" w:cs="Cambria"/>
          <w:color w:val="000000"/>
          <w:sz w:val="20"/>
          <w:szCs w:val="20"/>
        </w:rPr>
        <w:t xml:space="preserve"> </w:t>
      </w:r>
      <w:r w:rsidR="00A255FC" w:rsidRPr="00093141">
        <w:rPr>
          <w:rFonts w:ascii="Cambria" w:eastAsia="Cambria" w:hAnsi="Cambria" w:cs="Cambria"/>
          <w:color w:val="000000"/>
          <w:sz w:val="20"/>
          <w:szCs w:val="20"/>
        </w:rPr>
        <w:t>dicha abogada</w:t>
      </w:r>
      <w:r w:rsidR="007E6083" w:rsidRPr="00093141">
        <w:rPr>
          <w:rFonts w:ascii="Cambria" w:eastAsia="Cambria" w:hAnsi="Cambria" w:cs="Cambria"/>
          <w:color w:val="000000"/>
          <w:sz w:val="20"/>
          <w:szCs w:val="20"/>
        </w:rPr>
        <w:t xml:space="preserve"> “permaneció en absoluta quietud defensiva ya que, no presentó ningún alegato, permaneció esta como un espectador más de la controversia penal”.</w:t>
      </w:r>
    </w:p>
    <w:p w14:paraId="647BFDFA" w14:textId="618BA3D4" w:rsidR="00E63E3E" w:rsidRPr="00093141" w:rsidRDefault="00E63E3E" w:rsidP="00E63E3E">
      <w:pPr>
        <w:pBdr>
          <w:top w:val="nil"/>
          <w:left w:val="nil"/>
          <w:bottom w:val="nil"/>
          <w:right w:val="nil"/>
          <w:between w:val="nil"/>
        </w:pBdr>
        <w:jc w:val="both"/>
        <w:rPr>
          <w:rFonts w:ascii="Cambria" w:eastAsia="Cambria" w:hAnsi="Cambria" w:cs="Cambria"/>
          <w:color w:val="000000"/>
          <w:sz w:val="20"/>
          <w:szCs w:val="20"/>
        </w:rPr>
      </w:pPr>
    </w:p>
    <w:p w14:paraId="3A849F75" w14:textId="60D2B136" w:rsidR="00D62C97" w:rsidRPr="00093141" w:rsidRDefault="002E5A55" w:rsidP="004D6AD1">
      <w:pPr>
        <w:numPr>
          <w:ilvl w:val="0"/>
          <w:numId w:val="4"/>
        </w:numPr>
        <w:pBdr>
          <w:top w:val="nil"/>
          <w:left w:val="nil"/>
          <w:bottom w:val="nil"/>
          <w:right w:val="nil"/>
          <w:between w:val="nil"/>
        </w:pBdr>
        <w:tabs>
          <w:tab w:val="center" w:pos="360"/>
        </w:tabs>
        <w:ind w:left="0" w:firstLine="0"/>
        <w:jc w:val="both"/>
        <w:rPr>
          <w:rFonts w:ascii="Cambria" w:eastAsia="Cambria" w:hAnsi="Cambria" w:cs="Cambria"/>
          <w:color w:val="000000"/>
          <w:sz w:val="20"/>
          <w:szCs w:val="20"/>
        </w:rPr>
      </w:pPr>
      <w:r w:rsidRPr="00093141">
        <w:rPr>
          <w:rFonts w:ascii="Cambria" w:eastAsia="Cambria" w:hAnsi="Cambria" w:cs="Cambria"/>
          <w:color w:val="000000"/>
          <w:sz w:val="20"/>
          <w:szCs w:val="20"/>
        </w:rPr>
        <w:t>Respecto del abogado</w:t>
      </w:r>
      <w:r w:rsidR="0046302F" w:rsidRPr="00093141">
        <w:rPr>
          <w:rFonts w:ascii="Cambria" w:eastAsia="Cambria" w:hAnsi="Cambria" w:cs="Cambria"/>
          <w:color w:val="000000"/>
          <w:sz w:val="20"/>
          <w:szCs w:val="20"/>
        </w:rPr>
        <w:t xml:space="preserve"> Colmenares,</w:t>
      </w:r>
      <w:r w:rsidRPr="00093141">
        <w:rPr>
          <w:rFonts w:ascii="Cambria" w:eastAsia="Cambria" w:hAnsi="Cambria" w:cs="Cambria"/>
          <w:color w:val="000000"/>
          <w:sz w:val="20"/>
          <w:szCs w:val="20"/>
        </w:rPr>
        <w:t xml:space="preserve"> la CIDH observa que</w:t>
      </w:r>
      <w:r w:rsidR="007C77BB" w:rsidRPr="00093141">
        <w:rPr>
          <w:rFonts w:ascii="Cambria" w:eastAsia="Cambria" w:hAnsi="Cambria" w:cs="Cambria"/>
          <w:color w:val="000000"/>
          <w:sz w:val="20"/>
          <w:szCs w:val="20"/>
        </w:rPr>
        <w:t xml:space="preserve"> luego de ser nombrado como defensor de oficio, éste</w:t>
      </w:r>
      <w:r w:rsidR="0046302F" w:rsidRPr="00093141">
        <w:rPr>
          <w:rFonts w:ascii="Cambria" w:eastAsia="Cambria" w:hAnsi="Cambria" w:cs="Cambria"/>
          <w:color w:val="000000"/>
          <w:sz w:val="20"/>
          <w:szCs w:val="20"/>
        </w:rPr>
        <w:t xml:space="preserve"> solicitó aplazar la </w:t>
      </w:r>
      <w:r w:rsidR="000E7FF0" w:rsidRPr="00093141">
        <w:rPr>
          <w:rFonts w:ascii="Cambria" w:eastAsia="Cambria" w:hAnsi="Cambria" w:cs="Cambria"/>
          <w:color w:val="000000"/>
          <w:sz w:val="20"/>
          <w:szCs w:val="20"/>
        </w:rPr>
        <w:t>audiencia pública</w:t>
      </w:r>
      <w:r w:rsidR="00420A38" w:rsidRPr="00093141">
        <w:rPr>
          <w:rFonts w:ascii="Cambria" w:eastAsia="Cambria" w:hAnsi="Cambria" w:cs="Cambria"/>
          <w:color w:val="000000"/>
          <w:sz w:val="20"/>
          <w:szCs w:val="20"/>
        </w:rPr>
        <w:t>. Ello debido a que</w:t>
      </w:r>
      <w:r w:rsidR="0046302F" w:rsidRPr="00093141">
        <w:rPr>
          <w:rFonts w:ascii="Cambria" w:eastAsia="Cambria" w:hAnsi="Cambria" w:cs="Cambria"/>
          <w:color w:val="000000"/>
          <w:sz w:val="20"/>
          <w:szCs w:val="20"/>
        </w:rPr>
        <w:t xml:space="preserve"> recién había sido nombrado y por lo tanto no conocía el pliego de cargos que se formulaba contra </w:t>
      </w:r>
      <w:r w:rsidR="00420A38" w:rsidRPr="00093141">
        <w:rPr>
          <w:rFonts w:ascii="Cambria" w:eastAsia="Cambria" w:hAnsi="Cambria" w:cs="Cambria"/>
          <w:color w:val="000000"/>
          <w:sz w:val="20"/>
          <w:szCs w:val="20"/>
        </w:rPr>
        <w:t xml:space="preserve">la señora </w:t>
      </w:r>
      <w:r w:rsidR="0033393C">
        <w:rPr>
          <w:rFonts w:ascii="Cambria" w:eastAsia="Cambria" w:hAnsi="Cambria" w:cs="Cambria"/>
          <w:color w:val="000000"/>
          <w:sz w:val="20"/>
          <w:szCs w:val="20"/>
        </w:rPr>
        <w:t>Echeverría</w:t>
      </w:r>
      <w:r w:rsidR="0046302F" w:rsidRPr="00093141">
        <w:rPr>
          <w:rFonts w:ascii="Cambria" w:eastAsia="Cambria" w:hAnsi="Cambria" w:cs="Cambria"/>
          <w:color w:val="000000"/>
          <w:sz w:val="20"/>
          <w:szCs w:val="20"/>
        </w:rPr>
        <w:t xml:space="preserve">. </w:t>
      </w:r>
      <w:r w:rsidR="00B400FC" w:rsidRPr="00093141">
        <w:rPr>
          <w:rFonts w:ascii="Cambria" w:eastAsia="Cambria" w:hAnsi="Cambria" w:cs="Cambria"/>
          <w:color w:val="000000"/>
          <w:sz w:val="20"/>
          <w:szCs w:val="20"/>
        </w:rPr>
        <w:t>Respecto de su actuación dentro del proceso penal, la señora Echeverría manifestó que el señor Colmenares “permaneció como un espectador de la controversia penal” y que “en el expediente no se encuentra ni un solo oficio dirigido por dicho profesional, ni si quiera uno donde solicite ver el expediente para conocer las sindicaciones en contra de su defendida”.</w:t>
      </w:r>
      <w:r w:rsidR="000A3359" w:rsidRPr="00093141">
        <w:rPr>
          <w:rFonts w:ascii="Cambria" w:eastAsia="Cambria" w:hAnsi="Cambria" w:cs="Cambria"/>
          <w:color w:val="000000"/>
          <w:sz w:val="20"/>
          <w:szCs w:val="20"/>
        </w:rPr>
        <w:t xml:space="preserve"> </w:t>
      </w:r>
      <w:r w:rsidR="00A83859" w:rsidRPr="00093141">
        <w:rPr>
          <w:rFonts w:ascii="Cambria" w:eastAsia="Cambria" w:hAnsi="Cambria" w:cs="Cambria"/>
          <w:color w:val="000000"/>
          <w:sz w:val="20"/>
          <w:szCs w:val="20"/>
        </w:rPr>
        <w:t xml:space="preserve">La Comisión observa que en el expediente </w:t>
      </w:r>
      <w:r w:rsidR="00260E02" w:rsidRPr="00093141">
        <w:rPr>
          <w:rFonts w:ascii="Cambria" w:eastAsia="Cambria" w:hAnsi="Cambria" w:cs="Cambria"/>
          <w:color w:val="000000"/>
          <w:sz w:val="20"/>
          <w:szCs w:val="20"/>
        </w:rPr>
        <w:t>presenado ante ésta no constan actuaciones de dicho abogado.</w:t>
      </w:r>
    </w:p>
    <w:p w14:paraId="69128A37" w14:textId="51C7A17D" w:rsidR="00E63E3E" w:rsidRPr="00093141" w:rsidRDefault="00E63E3E" w:rsidP="00E63E3E">
      <w:pPr>
        <w:pBdr>
          <w:top w:val="nil"/>
          <w:left w:val="nil"/>
          <w:bottom w:val="nil"/>
          <w:right w:val="nil"/>
          <w:between w:val="nil"/>
        </w:pBdr>
        <w:jc w:val="both"/>
        <w:rPr>
          <w:rFonts w:ascii="Cambria" w:eastAsia="Cambria" w:hAnsi="Cambria" w:cs="Cambria"/>
          <w:color w:val="000000"/>
          <w:sz w:val="20"/>
          <w:szCs w:val="20"/>
        </w:rPr>
      </w:pPr>
    </w:p>
    <w:p w14:paraId="0C1EF47A" w14:textId="06649B24" w:rsidR="002E0247" w:rsidRPr="00093141" w:rsidRDefault="002172CE" w:rsidP="004D6AD1">
      <w:pPr>
        <w:numPr>
          <w:ilvl w:val="0"/>
          <w:numId w:val="4"/>
        </w:numPr>
        <w:pBdr>
          <w:top w:val="nil"/>
          <w:left w:val="nil"/>
          <w:bottom w:val="nil"/>
          <w:right w:val="nil"/>
          <w:between w:val="nil"/>
        </w:pBdr>
        <w:tabs>
          <w:tab w:val="center" w:pos="360"/>
        </w:tabs>
        <w:ind w:left="0" w:firstLine="0"/>
        <w:jc w:val="both"/>
        <w:rPr>
          <w:rFonts w:ascii="Cambria" w:eastAsia="Cambria" w:hAnsi="Cambria" w:cs="Cambria"/>
          <w:color w:val="000000"/>
          <w:sz w:val="20"/>
          <w:szCs w:val="20"/>
        </w:rPr>
      </w:pPr>
      <w:r w:rsidRPr="00093141">
        <w:rPr>
          <w:rFonts w:ascii="Cambria" w:eastAsia="Cambria" w:hAnsi="Cambria" w:cs="Cambria"/>
          <w:color w:val="000000"/>
          <w:sz w:val="20"/>
          <w:szCs w:val="20"/>
        </w:rPr>
        <w:t>Por último, en cuanto al abogado Benjamín Jaimes Parada, la CIDH nota que este compareció a la audiencia pública</w:t>
      </w:r>
      <w:r w:rsidR="003B7D9F" w:rsidRPr="00093141">
        <w:rPr>
          <w:rFonts w:ascii="Cambria" w:eastAsia="Cambria" w:hAnsi="Cambria" w:cs="Cambria"/>
          <w:color w:val="000000"/>
          <w:sz w:val="20"/>
          <w:szCs w:val="20"/>
        </w:rPr>
        <w:t xml:space="preserve"> </w:t>
      </w:r>
      <w:r w:rsidR="002E0247" w:rsidRPr="00093141">
        <w:rPr>
          <w:rFonts w:ascii="Cambria" w:eastAsia="Cambria" w:hAnsi="Cambria" w:cs="Cambria"/>
          <w:color w:val="000000"/>
          <w:sz w:val="20"/>
          <w:szCs w:val="20"/>
        </w:rPr>
        <w:t>de 9 de noviembre de 1995</w:t>
      </w:r>
      <w:r w:rsidR="008173C3" w:rsidRPr="00093141">
        <w:rPr>
          <w:rFonts w:ascii="Cambria" w:eastAsia="Cambria" w:hAnsi="Cambria" w:cs="Cambria"/>
          <w:color w:val="000000"/>
          <w:sz w:val="20"/>
          <w:szCs w:val="20"/>
        </w:rPr>
        <w:t xml:space="preserve"> y que no tuvo ninguna intervención dura la misma. Posteriormente, la Comisión observa que </w:t>
      </w:r>
      <w:r w:rsidR="002E0247" w:rsidRPr="00093141">
        <w:rPr>
          <w:rFonts w:ascii="Cambria" w:eastAsia="Cambria" w:hAnsi="Cambria" w:cs="Cambria"/>
          <w:color w:val="000000"/>
          <w:sz w:val="20"/>
          <w:szCs w:val="20"/>
        </w:rPr>
        <w:t xml:space="preserve">durante la continuación de la audiencia el 30 de noviembre de 1995 el abogado presentó un escrito en donde señaló que la señora </w:t>
      </w:r>
      <w:r w:rsidR="0033393C">
        <w:rPr>
          <w:rFonts w:ascii="Cambria" w:eastAsia="Cambria" w:hAnsi="Cambria" w:cs="Cambria"/>
          <w:color w:val="000000"/>
          <w:sz w:val="20"/>
          <w:szCs w:val="20"/>
        </w:rPr>
        <w:t>Echeverría</w:t>
      </w:r>
      <w:r w:rsidR="002E0247" w:rsidRPr="00093141">
        <w:rPr>
          <w:rFonts w:ascii="Cambria" w:eastAsia="Cambria" w:hAnsi="Cambria" w:cs="Cambria"/>
          <w:color w:val="000000"/>
          <w:sz w:val="20"/>
          <w:szCs w:val="20"/>
        </w:rPr>
        <w:t xml:space="preserve"> “no cometió personalmente los delitos”. </w:t>
      </w:r>
      <w:r w:rsidR="003B7D9F" w:rsidRPr="00093141">
        <w:rPr>
          <w:rFonts w:ascii="Cambria" w:eastAsia="Cambria" w:hAnsi="Cambria" w:cs="Cambria"/>
          <w:color w:val="000000"/>
          <w:sz w:val="20"/>
          <w:szCs w:val="20"/>
        </w:rPr>
        <w:t xml:space="preserve">La señora </w:t>
      </w:r>
      <w:r w:rsidR="0033393C">
        <w:rPr>
          <w:rFonts w:ascii="Cambria" w:eastAsia="Cambria" w:hAnsi="Cambria" w:cs="Cambria"/>
          <w:color w:val="000000"/>
          <w:sz w:val="20"/>
          <w:szCs w:val="20"/>
        </w:rPr>
        <w:t>Echeverría</w:t>
      </w:r>
      <w:r w:rsidR="003B7D9F" w:rsidRPr="00093141">
        <w:rPr>
          <w:rFonts w:ascii="Cambria" w:eastAsia="Cambria" w:hAnsi="Cambria" w:cs="Cambria"/>
          <w:color w:val="000000"/>
          <w:sz w:val="20"/>
          <w:szCs w:val="20"/>
        </w:rPr>
        <w:t xml:space="preserve"> manifestó que dicho abogado no presentó ningún otro escrito durante la etapa de juicio. Asimismo, l</w:t>
      </w:r>
      <w:r w:rsidR="002E0247" w:rsidRPr="00093141">
        <w:rPr>
          <w:rFonts w:ascii="Cambria" w:eastAsia="Cambria" w:hAnsi="Cambria" w:cs="Cambria"/>
          <w:color w:val="000000"/>
          <w:sz w:val="20"/>
          <w:szCs w:val="20"/>
        </w:rPr>
        <w:t>a CIDH</w:t>
      </w:r>
      <w:r w:rsidRPr="00093141">
        <w:rPr>
          <w:rFonts w:ascii="Cambria" w:eastAsia="Cambria" w:hAnsi="Cambria" w:cs="Cambria"/>
          <w:color w:val="000000"/>
          <w:sz w:val="20"/>
          <w:szCs w:val="20"/>
        </w:rPr>
        <w:t xml:space="preserve"> también nota que</w:t>
      </w:r>
      <w:r w:rsidR="002E0247" w:rsidRPr="00093141">
        <w:rPr>
          <w:rFonts w:ascii="Cambria" w:eastAsia="Cambria" w:hAnsi="Cambria" w:cs="Cambria"/>
          <w:color w:val="000000"/>
          <w:sz w:val="20"/>
          <w:szCs w:val="20"/>
        </w:rPr>
        <w:t xml:space="preserve"> luego de la sentencia condenatoria en contra de la señora </w:t>
      </w:r>
      <w:r w:rsidR="0033393C">
        <w:rPr>
          <w:rFonts w:ascii="Cambria" w:eastAsia="Cambria" w:hAnsi="Cambria" w:cs="Cambria"/>
          <w:color w:val="000000"/>
          <w:sz w:val="20"/>
          <w:szCs w:val="20"/>
        </w:rPr>
        <w:t>Echeverría</w:t>
      </w:r>
      <w:r w:rsidR="002E0247" w:rsidRPr="00093141">
        <w:rPr>
          <w:rFonts w:ascii="Cambria" w:eastAsia="Cambria" w:hAnsi="Cambria" w:cs="Cambria"/>
          <w:color w:val="000000"/>
          <w:sz w:val="20"/>
          <w:szCs w:val="20"/>
        </w:rPr>
        <w:t xml:space="preserve">, </w:t>
      </w:r>
      <w:r w:rsidR="000E7FF0" w:rsidRPr="00093141">
        <w:rPr>
          <w:rFonts w:ascii="Cambria" w:eastAsia="Cambria" w:hAnsi="Cambria" w:cs="Cambria"/>
          <w:color w:val="000000"/>
          <w:sz w:val="20"/>
          <w:szCs w:val="20"/>
        </w:rPr>
        <w:t xml:space="preserve">éste </w:t>
      </w:r>
      <w:r w:rsidR="002E0247" w:rsidRPr="00093141">
        <w:rPr>
          <w:rFonts w:ascii="Cambria" w:eastAsia="Cambria" w:hAnsi="Cambria" w:cs="Cambria"/>
          <w:color w:val="000000"/>
          <w:sz w:val="20"/>
          <w:szCs w:val="20"/>
        </w:rPr>
        <w:t>no</w:t>
      </w:r>
      <w:r w:rsidRPr="00093141">
        <w:rPr>
          <w:rFonts w:ascii="Cambria" w:eastAsia="Cambria" w:hAnsi="Cambria" w:cs="Cambria"/>
          <w:color w:val="000000"/>
          <w:sz w:val="20"/>
          <w:szCs w:val="20"/>
        </w:rPr>
        <w:t xml:space="preserve"> </w:t>
      </w:r>
      <w:r w:rsidR="000E7FF0" w:rsidRPr="00093141">
        <w:rPr>
          <w:rFonts w:ascii="Cambria" w:eastAsia="Cambria" w:hAnsi="Cambria" w:cs="Cambria"/>
          <w:color w:val="000000"/>
          <w:sz w:val="20"/>
          <w:szCs w:val="20"/>
        </w:rPr>
        <w:t xml:space="preserve">presentó </w:t>
      </w:r>
      <w:r w:rsidRPr="00093141">
        <w:rPr>
          <w:rFonts w:ascii="Cambria" w:eastAsia="Cambria" w:hAnsi="Cambria" w:cs="Cambria"/>
          <w:color w:val="000000"/>
          <w:sz w:val="20"/>
          <w:szCs w:val="20"/>
        </w:rPr>
        <w:t xml:space="preserve">un recurso de apelación. </w:t>
      </w:r>
    </w:p>
    <w:p w14:paraId="660AECDE" w14:textId="77777777" w:rsidR="000F0FA7" w:rsidRPr="00093141" w:rsidRDefault="000F0FA7" w:rsidP="000F0FA7">
      <w:pPr>
        <w:pBdr>
          <w:top w:val="nil"/>
          <w:left w:val="nil"/>
          <w:bottom w:val="nil"/>
          <w:right w:val="nil"/>
          <w:between w:val="nil"/>
        </w:pBdr>
        <w:tabs>
          <w:tab w:val="center" w:pos="360"/>
        </w:tabs>
        <w:jc w:val="both"/>
        <w:rPr>
          <w:rFonts w:ascii="Cambria" w:eastAsia="Cambria" w:hAnsi="Cambria" w:cs="Cambria"/>
          <w:color w:val="000000"/>
          <w:sz w:val="20"/>
          <w:szCs w:val="20"/>
        </w:rPr>
      </w:pPr>
    </w:p>
    <w:p w14:paraId="793C8C06" w14:textId="1094C58E" w:rsidR="005F1AE6" w:rsidRPr="00093141" w:rsidRDefault="005B2E56" w:rsidP="005F1AE6">
      <w:pPr>
        <w:numPr>
          <w:ilvl w:val="0"/>
          <w:numId w:val="4"/>
        </w:numPr>
        <w:pBdr>
          <w:top w:val="nil"/>
          <w:left w:val="nil"/>
          <w:bottom w:val="nil"/>
          <w:right w:val="nil"/>
          <w:between w:val="nil"/>
        </w:pBdr>
        <w:tabs>
          <w:tab w:val="center" w:pos="360"/>
        </w:tabs>
        <w:ind w:left="0" w:firstLine="0"/>
        <w:jc w:val="both"/>
        <w:rPr>
          <w:rFonts w:ascii="Cambria" w:eastAsia="Cambria" w:hAnsi="Cambria" w:cs="Cambria"/>
          <w:color w:val="000000"/>
          <w:sz w:val="20"/>
          <w:szCs w:val="20"/>
        </w:rPr>
      </w:pPr>
      <w:r w:rsidRPr="00093141">
        <w:rPr>
          <w:rFonts w:ascii="Cambria" w:eastAsia="Cambria" w:hAnsi="Cambria" w:cs="Cambria"/>
          <w:color w:val="000000"/>
          <w:sz w:val="20"/>
          <w:szCs w:val="20"/>
        </w:rPr>
        <w:t>Por todo lo señalado, l</w:t>
      </w:r>
      <w:r w:rsidR="000F0FA7" w:rsidRPr="00093141">
        <w:rPr>
          <w:rFonts w:ascii="Cambria" w:eastAsia="Cambria" w:hAnsi="Cambria" w:cs="Cambria"/>
          <w:color w:val="000000"/>
          <w:sz w:val="20"/>
          <w:szCs w:val="20"/>
        </w:rPr>
        <w:t xml:space="preserve">a Comisión evidencia que en el presente asunto la defensa pública que representó a la señora </w:t>
      </w:r>
      <w:r w:rsidR="0033393C">
        <w:rPr>
          <w:rFonts w:ascii="Cambria" w:eastAsia="Cambria" w:hAnsi="Cambria" w:cs="Cambria"/>
          <w:color w:val="000000"/>
          <w:sz w:val="20"/>
          <w:szCs w:val="20"/>
        </w:rPr>
        <w:t>Echeverría</w:t>
      </w:r>
      <w:r w:rsidR="000E7FF0" w:rsidRPr="00093141">
        <w:rPr>
          <w:rFonts w:ascii="Cambria" w:eastAsia="Cambria" w:hAnsi="Cambria" w:cs="Cambria"/>
          <w:color w:val="000000"/>
          <w:sz w:val="20"/>
          <w:szCs w:val="20"/>
        </w:rPr>
        <w:t xml:space="preserve"> durante el proceso penal</w:t>
      </w:r>
      <w:r w:rsidR="000F0FA7" w:rsidRPr="00093141">
        <w:rPr>
          <w:rFonts w:ascii="Cambria" w:eastAsia="Cambria" w:hAnsi="Cambria" w:cs="Cambria"/>
          <w:color w:val="000000"/>
          <w:sz w:val="20"/>
          <w:szCs w:val="20"/>
        </w:rPr>
        <w:t xml:space="preserve"> no presentó</w:t>
      </w:r>
      <w:r w:rsidR="009F42B4" w:rsidRPr="00093141">
        <w:rPr>
          <w:rFonts w:ascii="Cambria" w:eastAsia="Cambria" w:hAnsi="Cambria" w:cs="Cambria"/>
          <w:color w:val="000000"/>
          <w:sz w:val="20"/>
          <w:szCs w:val="20"/>
        </w:rPr>
        <w:t xml:space="preserve"> escrito</w:t>
      </w:r>
      <w:r w:rsidR="000E7FF0" w:rsidRPr="00093141">
        <w:rPr>
          <w:rFonts w:ascii="Cambria" w:eastAsia="Cambria" w:hAnsi="Cambria" w:cs="Cambria"/>
          <w:color w:val="000000"/>
          <w:sz w:val="20"/>
          <w:szCs w:val="20"/>
        </w:rPr>
        <w:t>s</w:t>
      </w:r>
      <w:r w:rsidR="009F42B4" w:rsidRPr="00093141">
        <w:rPr>
          <w:rFonts w:ascii="Cambria" w:eastAsia="Cambria" w:hAnsi="Cambria" w:cs="Cambria"/>
          <w:color w:val="000000"/>
          <w:sz w:val="20"/>
          <w:szCs w:val="20"/>
        </w:rPr>
        <w:t xml:space="preserve"> de defensa a efectos de cuestionar las presuntas irregularidades en las pruebas obtenidas, solicitar la realización de diligencias, o presentar </w:t>
      </w:r>
      <w:r w:rsidR="00987E65" w:rsidRPr="00093141">
        <w:rPr>
          <w:rFonts w:ascii="Cambria" w:eastAsia="Cambria" w:hAnsi="Cambria" w:cs="Cambria"/>
          <w:color w:val="000000"/>
          <w:sz w:val="20"/>
          <w:szCs w:val="20"/>
        </w:rPr>
        <w:t xml:space="preserve">nueva </w:t>
      </w:r>
      <w:r w:rsidR="009F42B4" w:rsidRPr="00093141">
        <w:rPr>
          <w:rFonts w:ascii="Cambria" w:eastAsia="Cambria" w:hAnsi="Cambria" w:cs="Cambria"/>
          <w:color w:val="000000"/>
          <w:sz w:val="20"/>
          <w:szCs w:val="20"/>
        </w:rPr>
        <w:t>evidencia.</w:t>
      </w:r>
      <w:r w:rsidR="000E7FF0" w:rsidRPr="00093141">
        <w:rPr>
          <w:rFonts w:ascii="Cambria" w:eastAsia="Cambria" w:hAnsi="Cambria" w:cs="Cambria"/>
          <w:color w:val="000000"/>
          <w:sz w:val="20"/>
          <w:szCs w:val="20"/>
        </w:rPr>
        <w:t xml:space="preserve"> </w:t>
      </w:r>
      <w:r w:rsidR="00A9318D" w:rsidRPr="00093141">
        <w:rPr>
          <w:rFonts w:ascii="Cambria" w:eastAsia="Cambria" w:hAnsi="Cambria" w:cs="Cambria"/>
          <w:color w:val="000000"/>
          <w:sz w:val="20"/>
          <w:szCs w:val="20"/>
        </w:rPr>
        <w:t xml:space="preserve">Adicionalmente, la CIDH constata que la defensa pública tampoco presentó </w:t>
      </w:r>
      <w:r w:rsidR="000E7FF0" w:rsidRPr="00093141">
        <w:rPr>
          <w:rFonts w:ascii="Cambria" w:eastAsia="Cambria" w:hAnsi="Cambria" w:cs="Cambria"/>
          <w:color w:val="000000"/>
          <w:sz w:val="20"/>
          <w:szCs w:val="20"/>
        </w:rPr>
        <w:t xml:space="preserve">recursos de apelación frente a la resolución de acusación y la sentencia condenatoria de primera instancia, </w:t>
      </w:r>
      <w:r w:rsidR="00A9318D" w:rsidRPr="00093141">
        <w:rPr>
          <w:rFonts w:ascii="Cambria" w:eastAsia="Cambria" w:hAnsi="Cambria" w:cs="Cambria"/>
          <w:color w:val="000000"/>
          <w:sz w:val="20"/>
          <w:szCs w:val="20"/>
        </w:rPr>
        <w:t>permitiendo que la misma quedara en firme.</w:t>
      </w:r>
    </w:p>
    <w:p w14:paraId="589C2B0D" w14:textId="77777777" w:rsidR="005F1AE6" w:rsidRPr="00093141" w:rsidRDefault="005F1AE6" w:rsidP="005F1AE6">
      <w:pPr>
        <w:pBdr>
          <w:top w:val="nil"/>
          <w:left w:val="nil"/>
          <w:bottom w:val="nil"/>
          <w:right w:val="nil"/>
          <w:between w:val="nil"/>
        </w:pBdr>
        <w:tabs>
          <w:tab w:val="center" w:pos="360"/>
        </w:tabs>
        <w:jc w:val="both"/>
        <w:rPr>
          <w:rFonts w:ascii="Cambria" w:eastAsia="Cambria" w:hAnsi="Cambria" w:cs="Cambria"/>
          <w:color w:val="000000"/>
          <w:sz w:val="20"/>
          <w:szCs w:val="20"/>
        </w:rPr>
      </w:pPr>
    </w:p>
    <w:p w14:paraId="65F0FC6E" w14:textId="7AF13841" w:rsidR="00CE7DCC" w:rsidRPr="00093141" w:rsidRDefault="00A9318D" w:rsidP="00064E42">
      <w:pPr>
        <w:numPr>
          <w:ilvl w:val="0"/>
          <w:numId w:val="4"/>
        </w:numPr>
        <w:pBdr>
          <w:top w:val="nil"/>
          <w:left w:val="nil"/>
          <w:bottom w:val="nil"/>
          <w:right w:val="nil"/>
          <w:between w:val="nil"/>
        </w:pBdr>
        <w:tabs>
          <w:tab w:val="center" w:pos="360"/>
        </w:tabs>
        <w:ind w:left="0" w:firstLine="0"/>
        <w:jc w:val="both"/>
        <w:rPr>
          <w:rFonts w:ascii="Cambria" w:eastAsia="Cambria" w:hAnsi="Cambria" w:cs="Cambria"/>
          <w:color w:val="000000"/>
          <w:sz w:val="20"/>
          <w:szCs w:val="20"/>
        </w:rPr>
      </w:pPr>
      <w:r w:rsidRPr="00093141">
        <w:rPr>
          <w:rFonts w:ascii="Cambria" w:eastAsia="Cambria" w:hAnsi="Cambria" w:cs="Cambria"/>
          <w:color w:val="000000"/>
          <w:sz w:val="20"/>
          <w:szCs w:val="20"/>
        </w:rPr>
        <w:t xml:space="preserve">Ante esta situación, la Comisión observa que en el expediente aparecen múltiples elementos que permiten concluir que la señora </w:t>
      </w:r>
      <w:r w:rsidR="0033393C">
        <w:rPr>
          <w:rFonts w:ascii="Cambria" w:eastAsia="Cambria" w:hAnsi="Cambria" w:cs="Cambria"/>
          <w:color w:val="000000"/>
          <w:sz w:val="20"/>
          <w:szCs w:val="20"/>
        </w:rPr>
        <w:t>Echeverría</w:t>
      </w:r>
      <w:r w:rsidR="00064E42" w:rsidRPr="00093141">
        <w:rPr>
          <w:rFonts w:ascii="Cambria" w:eastAsia="Cambria" w:hAnsi="Cambria" w:cs="Cambria"/>
          <w:color w:val="000000"/>
          <w:sz w:val="20"/>
          <w:szCs w:val="20"/>
        </w:rPr>
        <w:t xml:space="preserve">, quien fue procesada </w:t>
      </w:r>
      <w:r w:rsidR="00534882" w:rsidRPr="00093141">
        <w:rPr>
          <w:rFonts w:ascii="Cambria" w:eastAsia="Cambria" w:hAnsi="Cambria" w:cs="Cambria"/>
          <w:color w:val="000000"/>
          <w:sz w:val="20"/>
          <w:szCs w:val="20"/>
        </w:rPr>
        <w:t>y condenada en ausencia,</w:t>
      </w:r>
      <w:r w:rsidRPr="00093141">
        <w:rPr>
          <w:rFonts w:ascii="Cambria" w:eastAsia="Cambria" w:hAnsi="Cambria" w:cs="Cambria"/>
          <w:color w:val="000000"/>
          <w:sz w:val="20"/>
          <w:szCs w:val="20"/>
        </w:rPr>
        <w:t xml:space="preserve"> buscó a través de todos los medios el</w:t>
      </w:r>
      <w:r w:rsidR="00E6113E" w:rsidRPr="00093141">
        <w:rPr>
          <w:rFonts w:ascii="Cambria" w:eastAsia="Cambria" w:hAnsi="Cambria" w:cs="Cambria"/>
          <w:color w:val="000000"/>
          <w:sz w:val="20"/>
          <w:szCs w:val="20"/>
        </w:rPr>
        <w:t xml:space="preserve"> </w:t>
      </w:r>
      <w:r w:rsidRPr="00093141">
        <w:rPr>
          <w:rFonts w:ascii="Cambria" w:eastAsia="Cambria" w:hAnsi="Cambria" w:cs="Cambria"/>
          <w:color w:val="000000"/>
          <w:sz w:val="20"/>
          <w:szCs w:val="20"/>
        </w:rPr>
        <w:t xml:space="preserve">ejercicio oportuno de la defensa. </w:t>
      </w:r>
      <w:r w:rsidR="005F1AE6" w:rsidRPr="00093141">
        <w:rPr>
          <w:rFonts w:ascii="Cambria" w:eastAsia="Cambria" w:hAnsi="Cambria" w:cs="Cambria"/>
          <w:color w:val="000000"/>
          <w:sz w:val="20"/>
          <w:szCs w:val="20"/>
        </w:rPr>
        <w:t>Como lo ha reconocido el Tribunal Europeo de Derechos Humanos, cualquier limitación existente en las relaciones entre defendidos y abogados, ya sea inherente o expresa, no debe frustrar la efectividad del patrocinio letrado</w:t>
      </w:r>
      <w:r w:rsidR="005F1AE6" w:rsidRPr="00093141">
        <w:rPr>
          <w:rStyle w:val="FootnoteReference"/>
          <w:rFonts w:ascii="Cambria" w:eastAsia="Cambria" w:hAnsi="Cambria" w:cs="Cambria"/>
          <w:color w:val="000000"/>
          <w:sz w:val="20"/>
          <w:szCs w:val="20"/>
        </w:rPr>
        <w:footnoteReference w:id="93"/>
      </w:r>
      <w:r w:rsidR="005F1AE6" w:rsidRPr="00093141">
        <w:rPr>
          <w:rFonts w:ascii="Cambria" w:eastAsia="Cambria" w:hAnsi="Cambria" w:cs="Cambria"/>
          <w:color w:val="000000"/>
          <w:sz w:val="20"/>
          <w:szCs w:val="20"/>
        </w:rPr>
        <w:t xml:space="preserve">. Es así como en el presente caso la señora </w:t>
      </w:r>
      <w:r w:rsidR="0033393C">
        <w:rPr>
          <w:rFonts w:ascii="Cambria" w:eastAsia="Cambria" w:hAnsi="Cambria" w:cs="Cambria"/>
          <w:color w:val="000000"/>
          <w:sz w:val="20"/>
          <w:szCs w:val="20"/>
        </w:rPr>
        <w:t>Echeverría</w:t>
      </w:r>
      <w:r w:rsidR="005F1AE6" w:rsidRPr="00093141">
        <w:rPr>
          <w:rFonts w:ascii="Cambria" w:eastAsia="Cambria" w:hAnsi="Cambria" w:cs="Cambria"/>
          <w:color w:val="000000"/>
          <w:sz w:val="20"/>
          <w:szCs w:val="20"/>
        </w:rPr>
        <w:t xml:space="preserve"> </w:t>
      </w:r>
      <w:r w:rsidRPr="00093141">
        <w:rPr>
          <w:rFonts w:ascii="Cambria" w:eastAsia="Cambria" w:hAnsi="Cambria" w:cs="Cambria"/>
          <w:color w:val="000000"/>
          <w:sz w:val="20"/>
          <w:szCs w:val="20"/>
        </w:rPr>
        <w:t>intentó</w:t>
      </w:r>
      <w:r w:rsidR="005F1AE6" w:rsidRPr="00093141">
        <w:rPr>
          <w:rFonts w:ascii="Cambria" w:eastAsia="Cambria" w:hAnsi="Cambria" w:cs="Cambria"/>
          <w:color w:val="000000"/>
          <w:sz w:val="20"/>
          <w:szCs w:val="20"/>
        </w:rPr>
        <w:t xml:space="preserve"> el ejercicio oportuno de su defensa</w:t>
      </w:r>
      <w:r w:rsidRPr="00093141">
        <w:rPr>
          <w:rFonts w:ascii="Cambria" w:eastAsia="Cambria" w:hAnsi="Cambria" w:cs="Cambria"/>
          <w:color w:val="000000"/>
          <w:sz w:val="20"/>
          <w:szCs w:val="20"/>
        </w:rPr>
        <w:t xml:space="preserve"> a través de</w:t>
      </w:r>
      <w:r w:rsidR="00534882" w:rsidRPr="00093141">
        <w:rPr>
          <w:rFonts w:ascii="Cambria" w:eastAsia="Cambria" w:hAnsi="Cambria" w:cs="Cambria"/>
          <w:color w:val="000000"/>
          <w:sz w:val="20"/>
          <w:szCs w:val="20"/>
        </w:rPr>
        <w:t xml:space="preserve"> comunicaciones con sus defensores de oficio,</w:t>
      </w:r>
      <w:r w:rsidRPr="00093141">
        <w:rPr>
          <w:rFonts w:ascii="Cambria" w:eastAsia="Cambria" w:hAnsi="Cambria" w:cs="Cambria"/>
          <w:color w:val="000000"/>
          <w:sz w:val="20"/>
          <w:szCs w:val="20"/>
        </w:rPr>
        <w:t xml:space="preserve"> solicitudes de cambio de defensa así como</w:t>
      </w:r>
      <w:r w:rsidR="00E6113E" w:rsidRPr="00093141">
        <w:rPr>
          <w:rFonts w:ascii="Cambria" w:eastAsia="Cambria" w:hAnsi="Cambria" w:cs="Cambria"/>
          <w:color w:val="000000"/>
          <w:sz w:val="20"/>
          <w:szCs w:val="20"/>
        </w:rPr>
        <w:t xml:space="preserve"> </w:t>
      </w:r>
      <w:r w:rsidRPr="00093141">
        <w:rPr>
          <w:rFonts w:ascii="Cambria" w:eastAsia="Cambria" w:hAnsi="Cambria" w:cs="Cambria"/>
          <w:color w:val="000000"/>
          <w:sz w:val="20"/>
          <w:szCs w:val="20"/>
        </w:rPr>
        <w:t>de quejas formales sobre la función de la defensa pública durante el proceso e incluso con</w:t>
      </w:r>
      <w:r w:rsidR="00E6113E" w:rsidRPr="00093141">
        <w:rPr>
          <w:rFonts w:ascii="Cambria" w:eastAsia="Cambria" w:hAnsi="Cambria" w:cs="Cambria"/>
          <w:color w:val="000000"/>
          <w:sz w:val="20"/>
          <w:szCs w:val="20"/>
        </w:rPr>
        <w:t xml:space="preserve"> </w:t>
      </w:r>
      <w:r w:rsidRPr="00093141">
        <w:rPr>
          <w:rFonts w:ascii="Cambria" w:eastAsia="Cambria" w:hAnsi="Cambria" w:cs="Cambria"/>
          <w:color w:val="000000"/>
          <w:sz w:val="20"/>
          <w:szCs w:val="20"/>
        </w:rPr>
        <w:t xml:space="preserve">posterioridad. </w:t>
      </w:r>
      <w:r w:rsidR="00596F1D" w:rsidRPr="00093141">
        <w:rPr>
          <w:rFonts w:ascii="Cambria" w:eastAsia="Cambria" w:hAnsi="Cambria" w:cs="Cambria"/>
          <w:color w:val="000000"/>
          <w:sz w:val="20"/>
          <w:szCs w:val="20"/>
        </w:rPr>
        <w:t xml:space="preserve">En virtud de todo lo expuesto, la Comisión considera que la defensa pública de la </w:t>
      </w:r>
      <w:r w:rsidR="00596F1D" w:rsidRPr="00093141">
        <w:rPr>
          <w:rFonts w:ascii="Cambria" w:eastAsia="Cambria" w:hAnsi="Cambria" w:cs="Cambria"/>
          <w:color w:val="000000"/>
          <w:sz w:val="20"/>
          <w:szCs w:val="20"/>
        </w:rPr>
        <w:lastRenderedPageBreak/>
        <w:t xml:space="preserve">señora </w:t>
      </w:r>
      <w:r w:rsidR="0033393C">
        <w:rPr>
          <w:rFonts w:ascii="Cambria" w:eastAsia="Cambria" w:hAnsi="Cambria" w:cs="Cambria"/>
          <w:color w:val="000000"/>
          <w:sz w:val="20"/>
          <w:szCs w:val="20"/>
        </w:rPr>
        <w:t>Echeverría</w:t>
      </w:r>
      <w:r w:rsidR="00596F1D" w:rsidRPr="00093141">
        <w:rPr>
          <w:rFonts w:ascii="Cambria" w:eastAsia="Cambria" w:hAnsi="Cambria" w:cs="Cambria"/>
          <w:color w:val="000000"/>
          <w:sz w:val="20"/>
          <w:szCs w:val="20"/>
        </w:rPr>
        <w:t xml:space="preserve"> no fue efectiva sino que, por el contrario, afectó su derecho a la defensa.</w:t>
      </w:r>
      <w:r w:rsidR="00CE7DCC" w:rsidRPr="00093141">
        <w:rPr>
          <w:rFonts w:ascii="Cambria" w:eastAsia="Cambria" w:hAnsi="Cambria" w:cs="Cambria"/>
          <w:color w:val="000000"/>
          <w:sz w:val="20"/>
          <w:szCs w:val="20"/>
        </w:rPr>
        <w:t xml:space="preserve"> </w:t>
      </w:r>
      <w:r w:rsidR="00093141" w:rsidRPr="00093141">
        <w:rPr>
          <w:rFonts w:ascii="Cambria" w:eastAsia="Cambria" w:hAnsi="Cambria" w:cs="Cambria"/>
          <w:color w:val="000000"/>
          <w:sz w:val="20"/>
          <w:szCs w:val="20"/>
        </w:rPr>
        <w:t>Asimismo, al haberse incurrido en omisiones como las recapituladas, l</w:t>
      </w:r>
      <w:r w:rsidR="00CE7DCC" w:rsidRPr="00093141">
        <w:rPr>
          <w:rFonts w:ascii="Cambria" w:eastAsia="Cambria" w:hAnsi="Cambria" w:cs="Cambria"/>
          <w:color w:val="000000"/>
          <w:sz w:val="20"/>
          <w:szCs w:val="20"/>
        </w:rPr>
        <w:t xml:space="preserve">a CIDH considera que cuenta con elementos suficiente para concluir que la deficiente actuación de la defensa pública jugó un papel esencial en la condena de la señora </w:t>
      </w:r>
      <w:r w:rsidR="0033393C">
        <w:rPr>
          <w:rFonts w:ascii="Cambria" w:eastAsia="Cambria" w:hAnsi="Cambria" w:cs="Cambria"/>
          <w:color w:val="000000"/>
          <w:sz w:val="20"/>
          <w:szCs w:val="20"/>
        </w:rPr>
        <w:t>Echeverría</w:t>
      </w:r>
      <w:r w:rsidR="00CE7DCC" w:rsidRPr="00093141">
        <w:rPr>
          <w:rFonts w:ascii="Cambria" w:eastAsia="Cambria" w:hAnsi="Cambria" w:cs="Cambria"/>
          <w:color w:val="000000"/>
          <w:sz w:val="20"/>
          <w:szCs w:val="20"/>
        </w:rPr>
        <w:t>.</w:t>
      </w:r>
    </w:p>
    <w:p w14:paraId="6910E698" w14:textId="77777777" w:rsidR="00CE7DCC" w:rsidRPr="00093141" w:rsidRDefault="00CE7DCC" w:rsidP="00064E42">
      <w:pPr>
        <w:pBdr>
          <w:top w:val="nil"/>
          <w:left w:val="nil"/>
          <w:bottom w:val="nil"/>
          <w:right w:val="nil"/>
          <w:between w:val="nil"/>
        </w:pBdr>
        <w:tabs>
          <w:tab w:val="center" w:pos="360"/>
        </w:tabs>
        <w:jc w:val="both"/>
        <w:rPr>
          <w:rFonts w:ascii="Cambria" w:eastAsia="Cambria" w:hAnsi="Cambria" w:cs="Cambria"/>
          <w:color w:val="000000"/>
          <w:sz w:val="20"/>
          <w:szCs w:val="20"/>
        </w:rPr>
      </w:pPr>
    </w:p>
    <w:p w14:paraId="169D061F" w14:textId="77777777" w:rsidR="00596F1D" w:rsidRPr="00093141" w:rsidRDefault="00596F1D" w:rsidP="00596F1D">
      <w:pPr>
        <w:numPr>
          <w:ilvl w:val="0"/>
          <w:numId w:val="4"/>
        </w:numPr>
        <w:pBdr>
          <w:top w:val="nil"/>
          <w:left w:val="nil"/>
          <w:bottom w:val="nil"/>
          <w:right w:val="nil"/>
          <w:between w:val="nil"/>
        </w:pBdr>
        <w:tabs>
          <w:tab w:val="center" w:pos="360"/>
        </w:tabs>
        <w:ind w:left="0" w:firstLine="0"/>
        <w:jc w:val="both"/>
        <w:rPr>
          <w:rFonts w:ascii="Cambria" w:hAnsi="Cambria" w:cs="Calibri"/>
          <w:sz w:val="20"/>
          <w:szCs w:val="20"/>
          <w:lang w:val="es-ES"/>
        </w:rPr>
      </w:pPr>
      <w:r w:rsidRPr="00093141">
        <w:rPr>
          <w:rFonts w:ascii="Cambria" w:eastAsia="Cambria" w:hAnsi="Cambria" w:cs="Cambria"/>
          <w:color w:val="000000"/>
          <w:sz w:val="20"/>
          <w:szCs w:val="20"/>
        </w:rPr>
        <w:t xml:space="preserve">En relación con el derecho a la protección judicial, </w:t>
      </w:r>
      <w:r w:rsidRPr="00093141">
        <w:rPr>
          <w:rFonts w:ascii="Cambria" w:hAnsi="Cambria"/>
          <w:sz w:val="20"/>
          <w:szCs w:val="20"/>
          <w:lang w:val="es-ES"/>
        </w:rPr>
        <w:t>conforme</w:t>
      </w:r>
      <w:r w:rsidRPr="00093141">
        <w:rPr>
          <w:rFonts w:ascii="Cambria" w:hAnsi="Cambria" w:cs="Calibri"/>
          <w:sz w:val="20"/>
          <w:szCs w:val="20"/>
          <w:lang w:val="es-ES"/>
        </w:rPr>
        <w:t xml:space="preserve"> a la jurisprudencia reiterada de la Corte Interamericana, el artículo 25.1 de la </w:t>
      </w:r>
      <w:r w:rsidRPr="00093141">
        <w:rPr>
          <w:rFonts w:ascii="Cambria" w:hAnsi="Cambria"/>
          <w:sz w:val="20"/>
          <w:szCs w:val="20"/>
        </w:rPr>
        <w:t>Convención Americana establece lo siguiente</w:t>
      </w:r>
      <w:r w:rsidRPr="00093141">
        <w:rPr>
          <w:rFonts w:ascii="Cambria" w:hAnsi="Cambria" w:cs="Calibri"/>
          <w:sz w:val="20"/>
          <w:szCs w:val="20"/>
          <w:lang w:val="es-ES"/>
        </w:rPr>
        <w:t>:</w:t>
      </w:r>
    </w:p>
    <w:p w14:paraId="210087A4" w14:textId="77777777" w:rsidR="00596F1D" w:rsidRPr="00093141" w:rsidRDefault="00596F1D" w:rsidP="00596F1D">
      <w:pPr>
        <w:ind w:left="720"/>
        <w:jc w:val="both"/>
        <w:rPr>
          <w:rFonts w:ascii="Cambria" w:hAnsi="Cambria" w:cs="Calibri"/>
          <w:sz w:val="20"/>
          <w:szCs w:val="20"/>
          <w:lang w:val="es-ES"/>
        </w:rPr>
      </w:pPr>
    </w:p>
    <w:p w14:paraId="2C6050C8" w14:textId="77777777" w:rsidR="00596F1D" w:rsidRPr="00093141" w:rsidRDefault="00596F1D" w:rsidP="00596F1D">
      <w:pPr>
        <w:widowControl w:val="0"/>
        <w:autoSpaceDE w:val="0"/>
        <w:autoSpaceDN w:val="0"/>
        <w:adjustRightInd w:val="0"/>
        <w:ind w:left="360" w:right="720"/>
        <w:jc w:val="both"/>
        <w:rPr>
          <w:rFonts w:ascii="Cambria" w:hAnsi="Cambria"/>
          <w:b/>
          <w:sz w:val="18"/>
          <w:szCs w:val="18"/>
          <w:lang w:val="es-ES"/>
        </w:rPr>
      </w:pPr>
      <w:r w:rsidRPr="00093141">
        <w:rPr>
          <w:rFonts w:ascii="Cambria" w:hAnsi="Cambria"/>
          <w:sz w:val="18"/>
          <w:szCs w:val="18"/>
          <w:lang w:val="es-ES"/>
        </w:rPr>
        <w:t xml:space="preserve">(…) la obligación de los Estados Parte de garantizar, a todas las personas bajo su jurisdicción, un recurso judicial efectivo contra actos violatorios de sus derechos fundamentales. Dicha efectividad supone que, además de la existencia formal de </w:t>
      </w:r>
      <w:r w:rsidRPr="00093141">
        <w:rPr>
          <w:rFonts w:ascii="Cambria" w:hAnsi="Cambria" w:cs="Arial"/>
          <w:sz w:val="18"/>
          <w:szCs w:val="18"/>
          <w:lang w:val="es-ES"/>
        </w:rPr>
        <w:t>los</w:t>
      </w:r>
      <w:r w:rsidRPr="00093141">
        <w:rPr>
          <w:rFonts w:ascii="Cambria" w:hAnsi="Cambria"/>
          <w:sz w:val="18"/>
          <w:szCs w:val="18"/>
          <w:lang w:val="es-ES"/>
        </w:rPr>
        <w:t xml:space="preserve"> recursos, éstos den resultados o respuestas a las violaciones de derechos contemplados ya sea en la Convención, en la Constitución o en las leyes. (…) Así, el proceso debe tender a la materialización de la protección del derecho reconocido en el pronunciamiento judicial mediante la aplicación idónea de dicho pronunciamiento</w:t>
      </w:r>
      <w:r w:rsidRPr="00093141">
        <w:rPr>
          <w:rStyle w:val="FootnoteReference"/>
          <w:rFonts w:ascii="Cambria" w:hAnsi="Cambria"/>
          <w:sz w:val="18"/>
          <w:szCs w:val="18"/>
        </w:rPr>
        <w:footnoteReference w:id="94"/>
      </w:r>
      <w:r w:rsidRPr="00093141">
        <w:rPr>
          <w:rFonts w:ascii="Cambria" w:hAnsi="Cambria"/>
          <w:sz w:val="18"/>
          <w:szCs w:val="18"/>
          <w:lang w:val="es-ES"/>
        </w:rPr>
        <w:t xml:space="preserve">. </w:t>
      </w:r>
    </w:p>
    <w:p w14:paraId="0607D6F6" w14:textId="77777777" w:rsidR="00596F1D" w:rsidRPr="00093141" w:rsidRDefault="00596F1D" w:rsidP="00596F1D">
      <w:pPr>
        <w:jc w:val="both"/>
        <w:rPr>
          <w:rFonts w:ascii="Cambria" w:hAnsi="Cambria"/>
          <w:sz w:val="20"/>
          <w:szCs w:val="20"/>
          <w:lang w:val="es-ES"/>
        </w:rPr>
      </w:pPr>
    </w:p>
    <w:p w14:paraId="75CE47B9" w14:textId="77777777" w:rsidR="00596F1D" w:rsidRPr="00093141" w:rsidRDefault="00596F1D" w:rsidP="00596F1D">
      <w:pPr>
        <w:numPr>
          <w:ilvl w:val="0"/>
          <w:numId w:val="4"/>
        </w:numPr>
        <w:pBdr>
          <w:top w:val="nil"/>
          <w:left w:val="nil"/>
          <w:bottom w:val="nil"/>
          <w:right w:val="nil"/>
          <w:between w:val="nil"/>
        </w:pBdr>
        <w:tabs>
          <w:tab w:val="center" w:pos="360"/>
        </w:tabs>
        <w:ind w:left="0" w:firstLine="0"/>
        <w:jc w:val="both"/>
        <w:rPr>
          <w:rFonts w:ascii="Cambria" w:hAnsi="Cambria"/>
          <w:sz w:val="20"/>
          <w:szCs w:val="20"/>
          <w:lang w:val="es-ES"/>
        </w:rPr>
      </w:pPr>
      <w:r w:rsidRPr="00093141">
        <w:rPr>
          <w:rFonts w:ascii="Cambria" w:hAnsi="Cambria"/>
          <w:sz w:val="20"/>
          <w:szCs w:val="20"/>
          <w:lang w:val="es-ES"/>
        </w:rPr>
        <w:t>De esta forma, la CIDH resalta que para que exista un recurso efectivo no basta con que esté previsto en una norma o con que sea formalmente admisible. También se requiere que sea realmente idóneo para establecer si se ha incurrido en una violación a los derechos humanos y proveer lo necesario para remediarla</w:t>
      </w:r>
      <w:r w:rsidRPr="00093141">
        <w:rPr>
          <w:rFonts w:ascii="Cambria" w:hAnsi="Cambria"/>
          <w:sz w:val="20"/>
          <w:szCs w:val="20"/>
          <w:vertAlign w:val="superscript"/>
        </w:rPr>
        <w:footnoteReference w:id="95"/>
      </w:r>
      <w:r w:rsidRPr="00093141">
        <w:rPr>
          <w:rFonts w:ascii="Cambria" w:hAnsi="Cambria"/>
          <w:sz w:val="20"/>
          <w:szCs w:val="20"/>
          <w:lang w:val="es-ES"/>
        </w:rPr>
        <w:t>.</w:t>
      </w:r>
    </w:p>
    <w:p w14:paraId="05A2726E" w14:textId="77777777" w:rsidR="00596F1D" w:rsidRPr="00093141" w:rsidRDefault="00596F1D" w:rsidP="00596F1D">
      <w:pPr>
        <w:pBdr>
          <w:top w:val="nil"/>
          <w:left w:val="nil"/>
          <w:bottom w:val="nil"/>
          <w:right w:val="nil"/>
          <w:between w:val="nil"/>
        </w:pBdr>
        <w:tabs>
          <w:tab w:val="center" w:pos="360"/>
        </w:tabs>
        <w:jc w:val="both"/>
        <w:rPr>
          <w:rFonts w:ascii="Cambria" w:hAnsi="Cambria"/>
          <w:sz w:val="20"/>
          <w:szCs w:val="20"/>
          <w:lang w:val="es-ES"/>
        </w:rPr>
      </w:pPr>
    </w:p>
    <w:p w14:paraId="02C264A9" w14:textId="37F4C7C7" w:rsidR="00D451FA" w:rsidRPr="00D451FA" w:rsidRDefault="00596F1D" w:rsidP="00596F1D">
      <w:pPr>
        <w:numPr>
          <w:ilvl w:val="0"/>
          <w:numId w:val="4"/>
        </w:numPr>
        <w:pBdr>
          <w:top w:val="nil"/>
          <w:left w:val="nil"/>
          <w:bottom w:val="nil"/>
          <w:right w:val="nil"/>
          <w:between w:val="nil"/>
        </w:pBdr>
        <w:tabs>
          <w:tab w:val="center" w:pos="360"/>
        </w:tabs>
        <w:ind w:left="0" w:firstLine="0"/>
        <w:jc w:val="both"/>
        <w:rPr>
          <w:rFonts w:ascii="Cambria" w:hAnsi="Cambria"/>
          <w:sz w:val="20"/>
          <w:szCs w:val="20"/>
          <w:lang w:val="es-ES"/>
        </w:rPr>
      </w:pPr>
      <w:r w:rsidRPr="00093141">
        <w:rPr>
          <w:rFonts w:ascii="Cambria" w:hAnsi="Cambria"/>
          <w:sz w:val="20"/>
          <w:szCs w:val="20"/>
          <w:lang w:val="es-ES"/>
        </w:rPr>
        <w:t xml:space="preserve">En el presente caso, la CIDH toma nota de los diversos </w:t>
      </w:r>
      <w:r w:rsidR="0091132F" w:rsidRPr="00093141">
        <w:rPr>
          <w:rFonts w:ascii="Cambria" w:hAnsi="Cambria"/>
          <w:sz w:val="20"/>
          <w:szCs w:val="20"/>
          <w:lang w:val="es-ES"/>
        </w:rPr>
        <w:t>recursos</w:t>
      </w:r>
      <w:r w:rsidRPr="00093141">
        <w:rPr>
          <w:rFonts w:ascii="Cambria" w:hAnsi="Cambria"/>
          <w:sz w:val="20"/>
          <w:szCs w:val="20"/>
          <w:lang w:val="es-ES"/>
        </w:rPr>
        <w:t xml:space="preserve"> presentados ante el Juez Cuarto Penal</w:t>
      </w:r>
      <w:r w:rsidR="0091132F" w:rsidRPr="00093141">
        <w:rPr>
          <w:rFonts w:ascii="Cambria" w:hAnsi="Cambria"/>
          <w:sz w:val="20"/>
          <w:szCs w:val="20"/>
          <w:lang w:val="es-ES"/>
        </w:rPr>
        <w:t xml:space="preserve"> en el marco del proceso penal, así como los diversos recursos interpuestos con posterioridad. La Comisión toma nota de que </w:t>
      </w:r>
      <w:r w:rsidR="0091132F" w:rsidRPr="00093141">
        <w:rPr>
          <w:rFonts w:ascii="Cambria" w:eastAsia="Cambria" w:hAnsi="Cambria" w:cs="Cambria"/>
          <w:color w:val="000000"/>
          <w:sz w:val="20"/>
          <w:szCs w:val="20"/>
        </w:rPr>
        <w:t xml:space="preserve">las autoridades judiciales que conocieron los recursos de revisión, las acciones de tutela y las quejas disciplinarias no adoptaron las medidas necesarias para remediar la violación al derecho de defensa. A pesar de que algunas de dichas autoridades reconocieron la “omisión” y “pasividad” de la defensa pública de la señora </w:t>
      </w:r>
      <w:r w:rsidR="0033393C">
        <w:rPr>
          <w:rFonts w:ascii="Cambria" w:eastAsia="Cambria" w:hAnsi="Cambria" w:cs="Cambria"/>
          <w:color w:val="000000"/>
          <w:sz w:val="20"/>
          <w:szCs w:val="20"/>
        </w:rPr>
        <w:t>Echeverría</w:t>
      </w:r>
      <w:r w:rsidR="0091132F" w:rsidRPr="00093141">
        <w:rPr>
          <w:rFonts w:ascii="Cambria" w:eastAsia="Cambria" w:hAnsi="Cambria" w:cs="Cambria"/>
          <w:color w:val="000000"/>
          <w:sz w:val="20"/>
          <w:szCs w:val="20"/>
        </w:rPr>
        <w:t>, éstas se limitaron a indicar que no se evidenció</w:t>
      </w:r>
      <w:r w:rsidR="005B6146">
        <w:rPr>
          <w:rFonts w:ascii="Cambria" w:eastAsia="Cambria" w:hAnsi="Cambria" w:cs="Cambria"/>
          <w:color w:val="000000"/>
          <w:sz w:val="20"/>
          <w:szCs w:val="20"/>
        </w:rPr>
        <w:t>, sin mayor motivación</w:t>
      </w:r>
      <w:r w:rsidR="00D451FA">
        <w:rPr>
          <w:rFonts w:ascii="Cambria" w:eastAsia="Cambria" w:hAnsi="Cambria" w:cs="Cambria"/>
          <w:color w:val="000000"/>
          <w:sz w:val="20"/>
          <w:szCs w:val="20"/>
        </w:rPr>
        <w:t>. Asimismo, teniendo en cuenta la tardía actuación, la Comisión nota que, en los recursos extraordinarios, se consideró que no podría hacerse ya uso de los mismos pues los argumentos que hacían parte de la defensa se convertirían en una instancia más dentro de los procesos.</w:t>
      </w:r>
    </w:p>
    <w:p w14:paraId="3386A26E" w14:textId="0CC9EB56" w:rsidR="00596F1D" w:rsidRPr="00093141" w:rsidRDefault="00596F1D" w:rsidP="00596F1D">
      <w:pPr>
        <w:pBdr>
          <w:top w:val="nil"/>
          <w:left w:val="nil"/>
          <w:bottom w:val="nil"/>
          <w:right w:val="nil"/>
          <w:between w:val="nil"/>
        </w:pBdr>
        <w:tabs>
          <w:tab w:val="left" w:pos="360"/>
        </w:tabs>
        <w:jc w:val="both"/>
        <w:rPr>
          <w:rFonts w:ascii="Cambria" w:eastAsia="Cambria" w:hAnsi="Cambria" w:cs="Cambria"/>
          <w:b/>
          <w:color w:val="000000"/>
          <w:sz w:val="20"/>
          <w:szCs w:val="20"/>
        </w:rPr>
      </w:pPr>
    </w:p>
    <w:p w14:paraId="05B3A408" w14:textId="0DF6351C" w:rsidR="00596F1D" w:rsidRPr="00093141" w:rsidRDefault="00596F1D" w:rsidP="00093141">
      <w:pPr>
        <w:numPr>
          <w:ilvl w:val="0"/>
          <w:numId w:val="4"/>
        </w:numPr>
        <w:pBdr>
          <w:top w:val="nil"/>
          <w:left w:val="nil"/>
          <w:bottom w:val="nil"/>
          <w:right w:val="nil"/>
          <w:between w:val="nil"/>
        </w:pBdr>
        <w:tabs>
          <w:tab w:val="center" w:pos="360"/>
        </w:tabs>
        <w:ind w:left="0" w:firstLine="0"/>
        <w:jc w:val="both"/>
        <w:rPr>
          <w:rFonts w:asciiTheme="minorHAnsi" w:hAnsiTheme="minorHAnsi"/>
          <w:sz w:val="20"/>
          <w:szCs w:val="20"/>
          <w:lang w:val="es-US" w:eastAsia="en-US"/>
        </w:rPr>
      </w:pPr>
      <w:r w:rsidRPr="00093141">
        <w:rPr>
          <w:rFonts w:ascii="Cambria" w:hAnsi="Cambria"/>
          <w:sz w:val="20"/>
          <w:szCs w:val="20"/>
          <w:lang w:val="es-ES"/>
        </w:rPr>
        <w:t>Debido</w:t>
      </w:r>
      <w:r w:rsidRPr="00093141">
        <w:rPr>
          <w:rFonts w:asciiTheme="minorHAnsi" w:hAnsiTheme="minorHAnsi"/>
          <w:sz w:val="20"/>
          <w:szCs w:val="20"/>
          <w:lang w:val="es-US" w:eastAsia="en-US"/>
        </w:rPr>
        <w:t xml:space="preserve"> a ello, en el presente caso, la Comisión considera que los recursos presentados ante los diversos órganos judiciales no resultaron efectivos para tutelar el derecho de defensa la señora </w:t>
      </w:r>
      <w:r w:rsidR="0033393C">
        <w:rPr>
          <w:rFonts w:asciiTheme="minorHAnsi" w:hAnsiTheme="minorHAnsi"/>
          <w:sz w:val="20"/>
          <w:szCs w:val="20"/>
          <w:lang w:val="es-US" w:eastAsia="en-US"/>
        </w:rPr>
        <w:t>Echeverría</w:t>
      </w:r>
      <w:r w:rsidRPr="00093141">
        <w:rPr>
          <w:rFonts w:asciiTheme="minorHAnsi" w:hAnsiTheme="minorHAnsi"/>
          <w:sz w:val="20"/>
          <w:szCs w:val="20"/>
          <w:lang w:val="es-US" w:eastAsia="en-US"/>
        </w:rPr>
        <w:t xml:space="preserve">. En ese sentido, la Comisión concluye que el Estado violó, en su perjuicio, el artículo 25 de la Convención Americana, en relación con el artículo 1.1 del mismo instrumento, en perjuicio de </w:t>
      </w:r>
      <w:r w:rsidRPr="00093141">
        <w:rPr>
          <w:rFonts w:ascii="Cambria" w:eastAsia="Cambria" w:hAnsi="Cambria" w:cs="Cambria"/>
          <w:color w:val="000000"/>
          <w:sz w:val="20"/>
          <w:szCs w:val="20"/>
        </w:rPr>
        <w:t>Mariela del Carmen Echeverría de Sanguino.</w:t>
      </w:r>
      <w:r w:rsidR="00093141" w:rsidRPr="00093141">
        <w:rPr>
          <w:rFonts w:asciiTheme="minorHAnsi" w:hAnsiTheme="minorHAnsi"/>
          <w:sz w:val="20"/>
          <w:szCs w:val="20"/>
          <w:lang w:val="es-US" w:eastAsia="en-US"/>
        </w:rPr>
        <w:t xml:space="preserve"> </w:t>
      </w:r>
      <w:r w:rsidR="002B18CD" w:rsidRPr="00093141">
        <w:rPr>
          <w:rFonts w:ascii="Cambria" w:eastAsia="Cambria" w:hAnsi="Cambria" w:cs="Cambria"/>
          <w:color w:val="000000"/>
          <w:sz w:val="20"/>
          <w:szCs w:val="20"/>
        </w:rPr>
        <w:t>La Comisión considera que a ello se suma que</w:t>
      </w:r>
      <w:r w:rsidR="00534882" w:rsidRPr="00093141">
        <w:rPr>
          <w:rFonts w:ascii="Cambria" w:eastAsia="Cambria" w:hAnsi="Cambria" w:cs="Cambria"/>
          <w:color w:val="000000"/>
          <w:sz w:val="20"/>
          <w:szCs w:val="20"/>
        </w:rPr>
        <w:t xml:space="preserve"> </w:t>
      </w:r>
      <w:r w:rsidR="00DD7FF5" w:rsidRPr="00093141">
        <w:rPr>
          <w:rFonts w:ascii="Cambria" w:eastAsia="Cambria" w:hAnsi="Cambria" w:cs="Cambria"/>
          <w:color w:val="000000"/>
          <w:sz w:val="20"/>
          <w:szCs w:val="20"/>
        </w:rPr>
        <w:t xml:space="preserve">el Estado no otorgó una respuesta </w:t>
      </w:r>
      <w:r w:rsidR="00064E42" w:rsidRPr="00093141">
        <w:rPr>
          <w:rFonts w:ascii="Cambria" w:eastAsia="Cambria" w:hAnsi="Cambria" w:cs="Cambria"/>
          <w:color w:val="000000"/>
          <w:sz w:val="20"/>
          <w:szCs w:val="20"/>
        </w:rPr>
        <w:t xml:space="preserve">pronta y </w:t>
      </w:r>
      <w:r w:rsidR="00DD7FF5" w:rsidRPr="00093141">
        <w:rPr>
          <w:rFonts w:ascii="Cambria" w:eastAsia="Cambria" w:hAnsi="Cambria" w:cs="Cambria"/>
          <w:color w:val="000000"/>
          <w:sz w:val="20"/>
          <w:szCs w:val="20"/>
        </w:rPr>
        <w:t>adecuada a</w:t>
      </w:r>
      <w:r w:rsidR="00A9318D" w:rsidRPr="00093141">
        <w:rPr>
          <w:rFonts w:ascii="Cambria" w:eastAsia="Cambria" w:hAnsi="Cambria" w:cs="Cambria"/>
          <w:color w:val="000000"/>
          <w:sz w:val="20"/>
          <w:szCs w:val="20"/>
        </w:rPr>
        <w:t xml:space="preserve"> lo denunciado por </w:t>
      </w:r>
      <w:r w:rsidR="00412A4D" w:rsidRPr="00093141">
        <w:rPr>
          <w:rFonts w:ascii="Cambria" w:eastAsia="Cambria" w:hAnsi="Cambria" w:cs="Cambria"/>
          <w:color w:val="000000"/>
          <w:sz w:val="20"/>
          <w:szCs w:val="20"/>
        </w:rPr>
        <w:t xml:space="preserve">la señora </w:t>
      </w:r>
      <w:r w:rsidR="0033393C">
        <w:rPr>
          <w:rFonts w:ascii="Cambria" w:eastAsia="Cambria" w:hAnsi="Cambria" w:cs="Cambria"/>
          <w:color w:val="000000"/>
          <w:sz w:val="20"/>
          <w:szCs w:val="20"/>
        </w:rPr>
        <w:t>Echeverría</w:t>
      </w:r>
      <w:r w:rsidR="00A9318D" w:rsidRPr="00093141">
        <w:rPr>
          <w:rFonts w:ascii="Cambria" w:eastAsia="Cambria" w:hAnsi="Cambria" w:cs="Cambria"/>
          <w:color w:val="000000"/>
          <w:sz w:val="20"/>
          <w:szCs w:val="20"/>
        </w:rPr>
        <w:t xml:space="preserve">. </w:t>
      </w:r>
    </w:p>
    <w:p w14:paraId="3D74DB3F" w14:textId="77777777" w:rsidR="00412A4D" w:rsidRPr="00093141" w:rsidRDefault="00412A4D" w:rsidP="00412A4D">
      <w:pPr>
        <w:pBdr>
          <w:top w:val="nil"/>
          <w:left w:val="nil"/>
          <w:bottom w:val="nil"/>
          <w:right w:val="nil"/>
          <w:between w:val="nil"/>
        </w:pBdr>
        <w:tabs>
          <w:tab w:val="center" w:pos="360"/>
        </w:tabs>
        <w:jc w:val="both"/>
        <w:rPr>
          <w:rFonts w:ascii="Cambria" w:eastAsia="Cambria" w:hAnsi="Cambria" w:cs="Cambria"/>
          <w:color w:val="000000"/>
          <w:sz w:val="20"/>
          <w:szCs w:val="20"/>
        </w:rPr>
      </w:pPr>
    </w:p>
    <w:p w14:paraId="798736AB" w14:textId="5781CE1D" w:rsidR="0003210C" w:rsidRPr="00093141" w:rsidRDefault="002B18CD" w:rsidP="00596F1D">
      <w:pPr>
        <w:numPr>
          <w:ilvl w:val="0"/>
          <w:numId w:val="4"/>
        </w:numPr>
        <w:pBdr>
          <w:top w:val="nil"/>
          <w:left w:val="nil"/>
          <w:bottom w:val="nil"/>
          <w:right w:val="nil"/>
          <w:between w:val="nil"/>
        </w:pBdr>
        <w:tabs>
          <w:tab w:val="center" w:pos="360"/>
        </w:tabs>
        <w:ind w:left="0" w:firstLine="0"/>
        <w:jc w:val="both"/>
        <w:rPr>
          <w:rFonts w:ascii="Cambria" w:eastAsia="Cambria" w:hAnsi="Cambria" w:cs="Cambria"/>
          <w:color w:val="000000"/>
          <w:sz w:val="20"/>
          <w:szCs w:val="20"/>
        </w:rPr>
      </w:pPr>
      <w:r w:rsidRPr="00093141">
        <w:rPr>
          <w:rFonts w:ascii="Cambria" w:eastAsia="Cambria" w:hAnsi="Cambria" w:cs="Cambria"/>
          <w:color w:val="000000"/>
          <w:sz w:val="20"/>
          <w:szCs w:val="20"/>
        </w:rPr>
        <w:t>En virtud de todo lo expuesto</w:t>
      </w:r>
      <w:r w:rsidR="00A9318D" w:rsidRPr="00093141">
        <w:rPr>
          <w:rFonts w:ascii="Cambria" w:eastAsia="Cambria" w:hAnsi="Cambria" w:cs="Cambria"/>
          <w:color w:val="000000"/>
          <w:sz w:val="20"/>
          <w:szCs w:val="20"/>
        </w:rPr>
        <w:t>, la</w:t>
      </w:r>
      <w:r w:rsidR="00534882" w:rsidRPr="00093141">
        <w:rPr>
          <w:rFonts w:ascii="Cambria" w:eastAsia="Cambria" w:hAnsi="Cambria" w:cs="Cambria"/>
          <w:color w:val="000000"/>
          <w:sz w:val="20"/>
          <w:szCs w:val="20"/>
        </w:rPr>
        <w:t xml:space="preserve"> Comisión considera que</w:t>
      </w:r>
      <w:r w:rsidR="00596F1D" w:rsidRPr="00093141">
        <w:rPr>
          <w:rFonts w:ascii="Cambria" w:eastAsia="Cambria" w:hAnsi="Cambria" w:cs="Cambria"/>
          <w:color w:val="000000"/>
          <w:sz w:val="20"/>
          <w:szCs w:val="20"/>
        </w:rPr>
        <w:t xml:space="preserve"> la actuación de</w:t>
      </w:r>
      <w:r w:rsidR="00534882" w:rsidRPr="00093141">
        <w:rPr>
          <w:rFonts w:ascii="Cambria" w:eastAsia="Cambria" w:hAnsi="Cambria" w:cs="Cambria"/>
          <w:color w:val="000000"/>
          <w:sz w:val="20"/>
          <w:szCs w:val="20"/>
        </w:rPr>
        <w:t xml:space="preserve"> la</w:t>
      </w:r>
      <w:r w:rsidR="00A9318D" w:rsidRPr="00093141">
        <w:rPr>
          <w:rFonts w:ascii="Cambria" w:eastAsia="Cambria" w:hAnsi="Cambria" w:cs="Cambria"/>
          <w:color w:val="000000"/>
          <w:sz w:val="20"/>
          <w:szCs w:val="20"/>
        </w:rPr>
        <w:t xml:space="preserve"> defensa pública </w:t>
      </w:r>
      <w:r w:rsidR="00412A4D" w:rsidRPr="00093141">
        <w:rPr>
          <w:rFonts w:ascii="Cambria" w:eastAsia="Cambria" w:hAnsi="Cambria" w:cs="Cambria"/>
          <w:color w:val="000000"/>
          <w:sz w:val="20"/>
          <w:szCs w:val="20"/>
        </w:rPr>
        <w:t xml:space="preserve">de la señora </w:t>
      </w:r>
      <w:r w:rsidR="0033393C">
        <w:rPr>
          <w:rFonts w:ascii="Cambria" w:eastAsia="Cambria" w:hAnsi="Cambria" w:cs="Cambria"/>
          <w:color w:val="000000"/>
          <w:sz w:val="20"/>
          <w:szCs w:val="20"/>
        </w:rPr>
        <w:t>Echeverría</w:t>
      </w:r>
      <w:r w:rsidR="00596F1D" w:rsidRPr="00093141">
        <w:rPr>
          <w:rFonts w:ascii="Cambria" w:eastAsia="Cambria" w:hAnsi="Cambria" w:cs="Cambria"/>
          <w:color w:val="000000"/>
          <w:sz w:val="20"/>
          <w:szCs w:val="20"/>
        </w:rPr>
        <w:t xml:space="preserve"> afectó su derecho a la defensa, y los recursos judiciales para </w:t>
      </w:r>
      <w:r w:rsidR="00156A81" w:rsidRPr="00093141">
        <w:rPr>
          <w:rFonts w:ascii="Cambria" w:eastAsia="Cambria" w:hAnsi="Cambria" w:cs="Cambria"/>
          <w:color w:val="000000"/>
          <w:sz w:val="20"/>
          <w:szCs w:val="20"/>
        </w:rPr>
        <w:t>remediar</w:t>
      </w:r>
      <w:r w:rsidR="00596F1D" w:rsidRPr="00093141">
        <w:rPr>
          <w:rFonts w:ascii="Cambria" w:eastAsia="Cambria" w:hAnsi="Cambria" w:cs="Cambria"/>
          <w:color w:val="000000"/>
          <w:sz w:val="20"/>
          <w:szCs w:val="20"/>
        </w:rPr>
        <w:t xml:space="preserve"> dicha situación tampoco resultaron efectivos</w:t>
      </w:r>
      <w:r w:rsidR="00CE7DCC" w:rsidRPr="00093141">
        <w:rPr>
          <w:rFonts w:ascii="Cambria" w:eastAsia="Cambria" w:hAnsi="Cambria" w:cs="Cambria"/>
          <w:color w:val="000000"/>
          <w:sz w:val="20"/>
          <w:szCs w:val="20"/>
        </w:rPr>
        <w:t>.</w:t>
      </w:r>
      <w:r w:rsidR="00A9318D" w:rsidRPr="00093141">
        <w:rPr>
          <w:rFonts w:ascii="Cambria" w:eastAsia="Cambria" w:hAnsi="Cambria" w:cs="Cambria"/>
          <w:color w:val="000000"/>
          <w:sz w:val="20"/>
          <w:szCs w:val="20"/>
        </w:rPr>
        <w:t xml:space="preserve"> </w:t>
      </w:r>
      <w:r w:rsidR="00412A4D" w:rsidRPr="00093141">
        <w:rPr>
          <w:rFonts w:ascii="Cambria" w:eastAsia="Cambria" w:hAnsi="Cambria" w:cs="Cambria"/>
          <w:color w:val="000000"/>
          <w:sz w:val="20"/>
          <w:szCs w:val="20"/>
        </w:rPr>
        <w:t>Por ello, la CIDH</w:t>
      </w:r>
      <w:r w:rsidR="00A9318D" w:rsidRPr="00093141">
        <w:rPr>
          <w:rFonts w:ascii="Cambria" w:eastAsia="Cambria" w:hAnsi="Cambria" w:cs="Cambria"/>
          <w:color w:val="000000"/>
          <w:sz w:val="20"/>
          <w:szCs w:val="20"/>
        </w:rPr>
        <w:t xml:space="preserve"> considera que cuenta</w:t>
      </w:r>
      <w:r w:rsidR="00E6113E" w:rsidRPr="00093141">
        <w:rPr>
          <w:rFonts w:ascii="Cambria" w:eastAsia="Cambria" w:hAnsi="Cambria" w:cs="Cambria"/>
          <w:color w:val="000000"/>
          <w:sz w:val="20"/>
          <w:szCs w:val="20"/>
        </w:rPr>
        <w:t xml:space="preserve"> </w:t>
      </w:r>
      <w:r w:rsidR="00A9318D" w:rsidRPr="00093141">
        <w:rPr>
          <w:rFonts w:ascii="Cambria" w:eastAsia="Cambria" w:hAnsi="Cambria" w:cs="Cambria"/>
          <w:color w:val="000000"/>
          <w:sz w:val="20"/>
          <w:szCs w:val="20"/>
        </w:rPr>
        <w:t>con elementos suficiente para concluir que la deficiente actuación de la defensa pública jugó un papel</w:t>
      </w:r>
      <w:r w:rsidR="00E6113E" w:rsidRPr="00093141">
        <w:rPr>
          <w:rFonts w:ascii="Cambria" w:eastAsia="Cambria" w:hAnsi="Cambria" w:cs="Cambria"/>
          <w:color w:val="000000"/>
          <w:sz w:val="20"/>
          <w:szCs w:val="20"/>
        </w:rPr>
        <w:t xml:space="preserve"> </w:t>
      </w:r>
      <w:r w:rsidR="00A9318D" w:rsidRPr="00093141">
        <w:rPr>
          <w:rFonts w:ascii="Cambria" w:eastAsia="Cambria" w:hAnsi="Cambria" w:cs="Cambria"/>
          <w:color w:val="000000"/>
          <w:sz w:val="20"/>
          <w:szCs w:val="20"/>
        </w:rPr>
        <w:t xml:space="preserve">esencial en la condena </w:t>
      </w:r>
      <w:r w:rsidR="00412A4D" w:rsidRPr="00093141">
        <w:rPr>
          <w:rFonts w:ascii="Cambria" w:eastAsia="Cambria" w:hAnsi="Cambria" w:cs="Cambria"/>
          <w:color w:val="000000"/>
          <w:sz w:val="20"/>
          <w:szCs w:val="20"/>
        </w:rPr>
        <w:t xml:space="preserve">de la señora </w:t>
      </w:r>
      <w:r w:rsidR="0033393C">
        <w:rPr>
          <w:rFonts w:ascii="Cambria" w:eastAsia="Cambria" w:hAnsi="Cambria" w:cs="Cambria"/>
          <w:color w:val="000000"/>
          <w:sz w:val="20"/>
          <w:szCs w:val="20"/>
        </w:rPr>
        <w:t>Echeverría</w:t>
      </w:r>
      <w:r w:rsidR="00A9318D" w:rsidRPr="00093141">
        <w:rPr>
          <w:rFonts w:ascii="Cambria" w:eastAsia="Cambria" w:hAnsi="Cambria" w:cs="Cambria"/>
          <w:color w:val="000000"/>
          <w:sz w:val="20"/>
          <w:szCs w:val="20"/>
        </w:rPr>
        <w:t>.</w:t>
      </w:r>
      <w:r w:rsidRPr="00093141">
        <w:rPr>
          <w:rFonts w:ascii="Cambria" w:eastAsia="Cambria" w:hAnsi="Cambria" w:cs="Cambria"/>
          <w:color w:val="000000"/>
          <w:sz w:val="20"/>
          <w:szCs w:val="20"/>
        </w:rPr>
        <w:t xml:space="preserve"> Por ello</w:t>
      </w:r>
      <w:r w:rsidR="00B23139" w:rsidRPr="00093141">
        <w:rPr>
          <w:rFonts w:ascii="Cambria" w:eastAsia="Cambria" w:hAnsi="Cambria" w:cs="Cambria"/>
          <w:color w:val="000000"/>
          <w:sz w:val="20"/>
          <w:szCs w:val="20"/>
        </w:rPr>
        <w:t xml:space="preserve">, la Comisión </w:t>
      </w:r>
      <w:r w:rsidRPr="00093141">
        <w:rPr>
          <w:rFonts w:ascii="Cambria" w:eastAsia="Cambria" w:hAnsi="Cambria" w:cs="Cambria"/>
          <w:color w:val="000000"/>
          <w:sz w:val="20"/>
          <w:szCs w:val="20"/>
        </w:rPr>
        <w:t>concluye</w:t>
      </w:r>
      <w:r w:rsidR="00B23139" w:rsidRPr="00093141">
        <w:rPr>
          <w:rFonts w:ascii="Cambria" w:eastAsia="Cambria" w:hAnsi="Cambria" w:cs="Cambria"/>
          <w:color w:val="000000"/>
          <w:sz w:val="20"/>
          <w:szCs w:val="20"/>
        </w:rPr>
        <w:t xml:space="preserve"> que el Estado de Colombia violó </w:t>
      </w:r>
      <w:r w:rsidR="00156A81" w:rsidRPr="00093141">
        <w:rPr>
          <w:rFonts w:ascii="Cambria" w:eastAsia="Cambria" w:hAnsi="Cambria" w:cs="Cambria"/>
          <w:color w:val="000000"/>
          <w:sz w:val="20"/>
          <w:szCs w:val="20"/>
        </w:rPr>
        <w:t>los derechos a las garantías judiciales y protección judicial</w:t>
      </w:r>
      <w:r w:rsidR="00B23139" w:rsidRPr="00093141">
        <w:rPr>
          <w:rFonts w:ascii="Cambria" w:eastAsia="Cambria" w:hAnsi="Cambria" w:cs="Cambria"/>
          <w:color w:val="000000"/>
          <w:sz w:val="20"/>
          <w:szCs w:val="20"/>
        </w:rPr>
        <w:t xml:space="preserve"> establecido</w:t>
      </w:r>
      <w:r w:rsidR="00156A81" w:rsidRPr="00093141">
        <w:rPr>
          <w:rFonts w:ascii="Cambria" w:eastAsia="Cambria" w:hAnsi="Cambria" w:cs="Cambria"/>
          <w:color w:val="000000"/>
          <w:sz w:val="20"/>
          <w:szCs w:val="20"/>
        </w:rPr>
        <w:t>s</w:t>
      </w:r>
      <w:r w:rsidR="00B23139" w:rsidRPr="00093141">
        <w:rPr>
          <w:rFonts w:ascii="Cambria" w:eastAsia="Cambria" w:hAnsi="Cambria" w:cs="Cambria"/>
          <w:color w:val="000000"/>
          <w:sz w:val="20"/>
          <w:szCs w:val="20"/>
        </w:rPr>
        <w:t xml:space="preserve"> en los artículos</w:t>
      </w:r>
      <w:r w:rsidR="00783F8A" w:rsidRPr="00093141">
        <w:rPr>
          <w:rFonts w:ascii="Cambria" w:eastAsia="Cambria" w:hAnsi="Cambria" w:cs="Cambria"/>
          <w:color w:val="000000"/>
          <w:sz w:val="20"/>
          <w:szCs w:val="20"/>
        </w:rPr>
        <w:t xml:space="preserve"> 8.2,</w:t>
      </w:r>
      <w:r w:rsidR="00156A81" w:rsidRPr="00093141">
        <w:rPr>
          <w:rFonts w:ascii="Cambria" w:eastAsia="Cambria" w:hAnsi="Cambria" w:cs="Cambria"/>
          <w:color w:val="000000"/>
          <w:sz w:val="20"/>
          <w:szCs w:val="20"/>
        </w:rPr>
        <w:t xml:space="preserve"> 8.2.d), </w:t>
      </w:r>
      <w:r w:rsidR="00B23139" w:rsidRPr="00093141">
        <w:rPr>
          <w:rFonts w:ascii="Cambria" w:eastAsia="Cambria" w:hAnsi="Cambria" w:cs="Cambria"/>
          <w:color w:val="000000"/>
          <w:sz w:val="20"/>
          <w:szCs w:val="20"/>
        </w:rPr>
        <w:t>8.2.e)</w:t>
      </w:r>
      <w:r w:rsidR="00156A81" w:rsidRPr="00093141">
        <w:rPr>
          <w:rFonts w:ascii="Cambria" w:eastAsia="Cambria" w:hAnsi="Cambria" w:cs="Cambria"/>
          <w:color w:val="000000"/>
          <w:sz w:val="20"/>
          <w:szCs w:val="20"/>
        </w:rPr>
        <w:t xml:space="preserve"> y 25.1</w:t>
      </w:r>
      <w:r w:rsidR="00B23139" w:rsidRPr="00093141">
        <w:rPr>
          <w:rFonts w:ascii="Cambria" w:eastAsia="Cambria" w:hAnsi="Cambria" w:cs="Cambria"/>
          <w:color w:val="000000"/>
          <w:sz w:val="20"/>
          <w:szCs w:val="20"/>
        </w:rPr>
        <w:t xml:space="preserve"> de la Convención Americana, en relación con el artículo 1.1 del mismo instrumento, en perjuicio de Mariela del Carmen Echeverría de Sanguino.</w:t>
      </w:r>
    </w:p>
    <w:p w14:paraId="6A09785B" w14:textId="77777777" w:rsidR="00A9318D" w:rsidRPr="00093141" w:rsidRDefault="00A9318D" w:rsidP="00A9318D">
      <w:pPr>
        <w:pBdr>
          <w:top w:val="nil"/>
          <w:left w:val="nil"/>
          <w:bottom w:val="nil"/>
          <w:right w:val="nil"/>
          <w:between w:val="nil"/>
        </w:pBdr>
        <w:tabs>
          <w:tab w:val="center" w:pos="360"/>
        </w:tabs>
        <w:jc w:val="both"/>
        <w:rPr>
          <w:rFonts w:ascii="Cambria" w:eastAsia="Cambria" w:hAnsi="Cambria" w:cs="Cambria"/>
          <w:color w:val="000000"/>
          <w:sz w:val="20"/>
          <w:szCs w:val="20"/>
        </w:rPr>
      </w:pPr>
    </w:p>
    <w:p w14:paraId="085B18F3" w14:textId="3BA726F3" w:rsidR="00A9318D" w:rsidRPr="009252C2" w:rsidRDefault="00A9318D" w:rsidP="00A9318D">
      <w:pPr>
        <w:numPr>
          <w:ilvl w:val="0"/>
          <w:numId w:val="4"/>
        </w:numPr>
        <w:pBdr>
          <w:top w:val="nil"/>
          <w:left w:val="nil"/>
          <w:bottom w:val="nil"/>
          <w:right w:val="nil"/>
          <w:between w:val="nil"/>
        </w:pBdr>
        <w:tabs>
          <w:tab w:val="center" w:pos="360"/>
        </w:tabs>
        <w:ind w:left="0" w:firstLine="0"/>
        <w:jc w:val="both"/>
        <w:rPr>
          <w:rFonts w:ascii="Cambria" w:eastAsia="Cambria" w:hAnsi="Cambria" w:cs="Cambria"/>
          <w:color w:val="000000"/>
          <w:sz w:val="20"/>
          <w:szCs w:val="20"/>
          <w:lang w:val="es-ES_tradnl"/>
        </w:rPr>
      </w:pPr>
      <w:r w:rsidRPr="00093141">
        <w:rPr>
          <w:rFonts w:ascii="Cambria" w:eastAsia="Cambria" w:hAnsi="Cambria" w:cs="Cambria"/>
          <w:color w:val="000000"/>
          <w:sz w:val="20"/>
          <w:szCs w:val="20"/>
        </w:rPr>
        <w:t>Finalmente, la Comisión toma nota de los otros alegatos presentados por la parte peticionaria respecto de la vulneración del derecho a la defensa</w:t>
      </w:r>
      <w:r w:rsidR="00F61498" w:rsidRPr="00093141">
        <w:rPr>
          <w:rFonts w:ascii="Cambria" w:eastAsia="Cambria" w:hAnsi="Cambria" w:cs="Cambria"/>
          <w:color w:val="000000"/>
          <w:sz w:val="20"/>
          <w:szCs w:val="20"/>
        </w:rPr>
        <w:t xml:space="preserve"> debido a</w:t>
      </w:r>
      <w:r w:rsidRPr="00093141">
        <w:rPr>
          <w:rFonts w:ascii="Cambria" w:eastAsia="Cambria" w:hAnsi="Cambria" w:cs="Cambria"/>
          <w:color w:val="000000"/>
          <w:sz w:val="20"/>
          <w:szCs w:val="20"/>
        </w:rPr>
        <w:t>: i) la incorporación de prueba en el proceso penal realizada de maner</w:t>
      </w:r>
      <w:r w:rsidRPr="009252C2">
        <w:rPr>
          <w:rFonts w:ascii="Cambria" w:eastAsia="Cambria" w:hAnsi="Cambria" w:cs="Cambria"/>
          <w:color w:val="000000"/>
          <w:sz w:val="20"/>
          <w:szCs w:val="20"/>
          <w:lang w:val="es-ES_tradnl"/>
        </w:rPr>
        <w:t xml:space="preserve">a irregular; y ii) la negativa de las autoridades judiciales que participaron en el proceso penal de aceptar documentación y prueba de la señora </w:t>
      </w:r>
      <w:r w:rsidR="0033393C" w:rsidRPr="009252C2">
        <w:rPr>
          <w:rFonts w:ascii="Cambria" w:eastAsia="Cambria" w:hAnsi="Cambria" w:cs="Cambria"/>
          <w:color w:val="000000"/>
          <w:sz w:val="20"/>
          <w:szCs w:val="20"/>
          <w:lang w:val="es-ES_tradnl"/>
        </w:rPr>
        <w:t>Echeverría</w:t>
      </w:r>
      <w:r w:rsidRPr="009252C2">
        <w:rPr>
          <w:rFonts w:ascii="Cambria" w:eastAsia="Cambria" w:hAnsi="Cambria" w:cs="Cambria"/>
          <w:color w:val="000000"/>
          <w:sz w:val="20"/>
          <w:szCs w:val="20"/>
          <w:lang w:val="es-ES_tradnl"/>
        </w:rPr>
        <w:t xml:space="preserve">. Al respecto, la CIDH considera que no cuenta con </w:t>
      </w:r>
      <w:r w:rsidR="00F61498" w:rsidRPr="009252C2">
        <w:rPr>
          <w:rFonts w:ascii="Cambria" w:eastAsia="Cambria" w:hAnsi="Cambria" w:cs="Cambria"/>
          <w:color w:val="000000"/>
          <w:sz w:val="20"/>
          <w:szCs w:val="20"/>
          <w:lang w:val="es-ES_tradnl"/>
        </w:rPr>
        <w:t xml:space="preserve">información suficiente para pronunciarse sobre dichos aspectos. </w:t>
      </w:r>
    </w:p>
    <w:p w14:paraId="1FE02B12" w14:textId="688DE589" w:rsidR="0003210C" w:rsidRPr="009252C2" w:rsidRDefault="0003210C" w:rsidP="00783F8A">
      <w:pPr>
        <w:pBdr>
          <w:top w:val="nil"/>
          <w:left w:val="nil"/>
          <w:bottom w:val="nil"/>
          <w:right w:val="nil"/>
          <w:between w:val="nil"/>
        </w:pBdr>
        <w:jc w:val="both"/>
        <w:rPr>
          <w:rFonts w:ascii="Cambria" w:eastAsia="Cambria" w:hAnsi="Cambria" w:cs="Cambria"/>
          <w:color w:val="000000"/>
          <w:sz w:val="20"/>
          <w:szCs w:val="20"/>
          <w:lang w:val="es-ES_tradnl"/>
        </w:rPr>
      </w:pPr>
    </w:p>
    <w:p w14:paraId="75AF2396" w14:textId="304CD48F" w:rsidR="00A72897" w:rsidRPr="00B843EE" w:rsidRDefault="00A72897" w:rsidP="004D6AD1">
      <w:pPr>
        <w:pStyle w:val="Heading1"/>
        <w:keepNext w:val="0"/>
        <w:keepLines w:val="0"/>
        <w:numPr>
          <w:ilvl w:val="0"/>
          <w:numId w:val="2"/>
        </w:numPr>
        <w:pBdr>
          <w:top w:val="nil"/>
          <w:left w:val="nil"/>
          <w:bottom w:val="nil"/>
          <w:right w:val="nil"/>
          <w:between w:val="nil"/>
          <w:bar w:val="nil"/>
        </w:pBdr>
        <w:tabs>
          <w:tab w:val="left" w:pos="360"/>
        </w:tabs>
        <w:suppressAutoHyphens/>
        <w:spacing w:before="0"/>
        <w:ind w:left="0" w:right="360" w:firstLine="0"/>
        <w:jc w:val="both"/>
        <w:rPr>
          <w:color w:val="000000"/>
          <w:sz w:val="20"/>
          <w:szCs w:val="20"/>
          <w:lang w:val="es-ES_tradnl"/>
        </w:rPr>
      </w:pPr>
      <w:bookmarkStart w:id="11" w:name="_Toc194920914"/>
      <w:r w:rsidRPr="00B843EE">
        <w:rPr>
          <w:color w:val="000000"/>
          <w:sz w:val="20"/>
          <w:szCs w:val="20"/>
          <w:lang w:val="es-ES_tradnl"/>
        </w:rPr>
        <w:t>INFORME No. 325</w:t>
      </w:r>
      <w:r w:rsidRPr="00B843EE">
        <w:rPr>
          <w:color w:val="000000"/>
          <w:sz w:val="20"/>
          <w:szCs w:val="20"/>
          <w:lang w:val="es-US"/>
        </w:rPr>
        <w:t>/20</w:t>
      </w:r>
      <w:r w:rsidRPr="00B843EE">
        <w:rPr>
          <w:color w:val="000000"/>
          <w:sz w:val="20"/>
          <w:szCs w:val="20"/>
          <w:lang w:val="es-ES_tradnl"/>
        </w:rPr>
        <w:t xml:space="preserve"> E INFORMACIÓN </w:t>
      </w:r>
      <w:r w:rsidR="002F55F6" w:rsidRPr="00B843EE">
        <w:rPr>
          <w:color w:val="000000"/>
          <w:sz w:val="20"/>
          <w:szCs w:val="20"/>
          <w:lang w:val="es-ES_tradnl"/>
        </w:rPr>
        <w:t>SOBRE</w:t>
      </w:r>
      <w:r w:rsidRPr="00B843EE">
        <w:rPr>
          <w:color w:val="000000"/>
          <w:sz w:val="20"/>
          <w:szCs w:val="20"/>
          <w:lang w:val="es-ES_tradnl"/>
        </w:rPr>
        <w:t xml:space="preserve"> CUMPLIMIENTO</w:t>
      </w:r>
      <w:bookmarkEnd w:id="11"/>
    </w:p>
    <w:p w14:paraId="3B4164FC" w14:textId="77777777" w:rsidR="002F55F6" w:rsidRPr="00B843EE" w:rsidRDefault="002F55F6" w:rsidP="002F55F6">
      <w:pPr>
        <w:rPr>
          <w:lang w:val="es-ES_tradnl"/>
        </w:rPr>
      </w:pPr>
    </w:p>
    <w:p w14:paraId="65EC1977" w14:textId="6354B7BA" w:rsidR="002F55F6" w:rsidRPr="00B843EE" w:rsidRDefault="002F55F6" w:rsidP="00E506F4">
      <w:pPr>
        <w:numPr>
          <w:ilvl w:val="0"/>
          <w:numId w:val="4"/>
        </w:numPr>
        <w:pBdr>
          <w:top w:val="nil"/>
          <w:left w:val="nil"/>
          <w:bottom w:val="nil"/>
          <w:right w:val="nil"/>
          <w:between w:val="nil"/>
        </w:pBdr>
        <w:tabs>
          <w:tab w:val="center" w:pos="360"/>
        </w:tabs>
        <w:ind w:left="0" w:firstLine="0"/>
        <w:jc w:val="both"/>
        <w:rPr>
          <w:rFonts w:ascii="Cambria" w:hAnsi="Cambria"/>
          <w:sz w:val="20"/>
          <w:szCs w:val="20"/>
          <w:lang w:val="es-ES_tradnl"/>
        </w:rPr>
      </w:pPr>
      <w:r w:rsidRPr="00B843EE">
        <w:rPr>
          <w:rFonts w:ascii="Cambria" w:eastAsia="Cambria" w:hAnsi="Cambria" w:cs="Cambria"/>
          <w:color w:val="000000"/>
          <w:sz w:val="20"/>
          <w:szCs w:val="20"/>
        </w:rPr>
        <w:lastRenderedPageBreak/>
        <w:t xml:space="preserve">La Comisión adoptó el </w:t>
      </w:r>
      <w:r w:rsidR="00E506F4" w:rsidRPr="00B843EE">
        <w:rPr>
          <w:rFonts w:ascii="Cambria" w:eastAsia="Cambria" w:hAnsi="Cambria" w:cs="Cambria"/>
          <w:color w:val="000000"/>
          <w:sz w:val="20"/>
          <w:szCs w:val="20"/>
        </w:rPr>
        <w:t>I</w:t>
      </w:r>
      <w:r w:rsidRPr="00B843EE">
        <w:rPr>
          <w:rFonts w:ascii="Cambria" w:eastAsia="Cambria" w:hAnsi="Cambria" w:cs="Cambria"/>
          <w:color w:val="000000"/>
          <w:sz w:val="20"/>
          <w:szCs w:val="20"/>
        </w:rPr>
        <w:t xml:space="preserve">nforme de </w:t>
      </w:r>
      <w:r w:rsidR="00E506F4" w:rsidRPr="00B843EE">
        <w:rPr>
          <w:rFonts w:ascii="Cambria" w:eastAsia="Cambria" w:hAnsi="Cambria" w:cs="Cambria"/>
          <w:color w:val="000000"/>
          <w:sz w:val="20"/>
          <w:szCs w:val="20"/>
        </w:rPr>
        <w:t>F</w:t>
      </w:r>
      <w:r w:rsidRPr="00B843EE">
        <w:rPr>
          <w:rFonts w:ascii="Cambria" w:eastAsia="Cambria" w:hAnsi="Cambria" w:cs="Cambria"/>
          <w:color w:val="000000"/>
          <w:sz w:val="20"/>
          <w:szCs w:val="20"/>
        </w:rPr>
        <w:t xml:space="preserve">ondo No. </w:t>
      </w:r>
      <w:r w:rsidR="009D6EDC" w:rsidRPr="00B843EE">
        <w:rPr>
          <w:rFonts w:ascii="Cambria" w:eastAsia="Cambria" w:hAnsi="Cambria" w:cs="Cambria"/>
          <w:color w:val="000000"/>
          <w:sz w:val="20"/>
          <w:szCs w:val="20"/>
        </w:rPr>
        <w:t>325</w:t>
      </w:r>
      <w:r w:rsidRPr="00B843EE">
        <w:rPr>
          <w:rFonts w:ascii="Cambria" w:eastAsia="Cambria" w:hAnsi="Cambria" w:cs="Cambria"/>
          <w:color w:val="000000"/>
          <w:sz w:val="20"/>
          <w:szCs w:val="20"/>
        </w:rPr>
        <w:t>/</w:t>
      </w:r>
      <w:r w:rsidR="009D6EDC" w:rsidRPr="00B843EE">
        <w:rPr>
          <w:rFonts w:ascii="Cambria" w:eastAsia="Cambria" w:hAnsi="Cambria" w:cs="Cambria"/>
          <w:color w:val="000000"/>
          <w:sz w:val="20"/>
          <w:szCs w:val="20"/>
        </w:rPr>
        <w:t xml:space="preserve">20 </w:t>
      </w:r>
      <w:r w:rsidRPr="00B843EE">
        <w:rPr>
          <w:rFonts w:ascii="Cambria" w:eastAsia="Cambria" w:hAnsi="Cambria" w:cs="Cambria"/>
          <w:color w:val="000000"/>
          <w:sz w:val="20"/>
          <w:szCs w:val="20"/>
        </w:rPr>
        <w:t xml:space="preserve">el </w:t>
      </w:r>
      <w:r w:rsidR="009D6EDC" w:rsidRPr="00B843EE">
        <w:rPr>
          <w:rFonts w:ascii="Cambria" w:eastAsia="Cambria" w:hAnsi="Cambria" w:cs="Cambria"/>
          <w:color w:val="000000"/>
          <w:sz w:val="20"/>
          <w:szCs w:val="20"/>
        </w:rPr>
        <w:t>19</w:t>
      </w:r>
      <w:r w:rsidRPr="00B843EE">
        <w:rPr>
          <w:rFonts w:ascii="Cambria" w:eastAsia="Cambria" w:hAnsi="Cambria" w:cs="Cambria"/>
          <w:color w:val="000000"/>
          <w:sz w:val="20"/>
          <w:szCs w:val="20"/>
        </w:rPr>
        <w:t xml:space="preserve"> de </w:t>
      </w:r>
      <w:r w:rsidR="009D6EDC" w:rsidRPr="00B843EE">
        <w:rPr>
          <w:rFonts w:ascii="Cambria" w:eastAsia="Cambria" w:hAnsi="Cambria" w:cs="Cambria"/>
          <w:color w:val="000000"/>
          <w:sz w:val="20"/>
          <w:szCs w:val="20"/>
        </w:rPr>
        <w:t>noviembre</w:t>
      </w:r>
      <w:r w:rsidRPr="00B843EE">
        <w:rPr>
          <w:rFonts w:ascii="Cambria" w:eastAsia="Cambria" w:hAnsi="Cambria" w:cs="Cambria"/>
          <w:color w:val="000000"/>
          <w:sz w:val="20"/>
          <w:szCs w:val="20"/>
        </w:rPr>
        <w:t xml:space="preserve"> de 20</w:t>
      </w:r>
      <w:r w:rsidR="009D6EDC" w:rsidRPr="00B843EE">
        <w:rPr>
          <w:rFonts w:ascii="Cambria" w:eastAsia="Cambria" w:hAnsi="Cambria" w:cs="Cambria"/>
          <w:color w:val="000000"/>
          <w:sz w:val="20"/>
          <w:szCs w:val="20"/>
        </w:rPr>
        <w:t>20</w:t>
      </w:r>
      <w:r w:rsidRPr="00B843EE">
        <w:rPr>
          <w:rFonts w:ascii="Cambria" w:eastAsia="Cambria" w:hAnsi="Cambria" w:cs="Cambria"/>
          <w:color w:val="000000"/>
          <w:sz w:val="20"/>
          <w:szCs w:val="20"/>
        </w:rPr>
        <w:t xml:space="preserve"> </w:t>
      </w:r>
      <w:r w:rsidR="00E506F4" w:rsidRPr="00B843EE">
        <w:rPr>
          <w:rFonts w:ascii="Cambria" w:hAnsi="Cambria"/>
          <w:sz w:val="20"/>
          <w:szCs w:val="20"/>
          <w:lang w:val="es-ES_tradnl"/>
        </w:rPr>
        <w:t xml:space="preserve">en el que concluyó que el Estado es responsable por la violación de los derechos a las garantías judiciales y protección judicial, establecidos en los artículos 8.2, 8.2.d), 8.2.e) y 25.1 de la Convención Americana sobre Derechos Humanos en relación con su artículo 1.1, en perjuicio de </w:t>
      </w:r>
      <w:r w:rsidR="00E506F4" w:rsidRPr="00B843EE">
        <w:rPr>
          <w:rFonts w:ascii="Cambria" w:eastAsia="Cambria" w:hAnsi="Cambria" w:cs="Cambria"/>
          <w:color w:val="000000"/>
          <w:sz w:val="20"/>
          <w:szCs w:val="20"/>
          <w:lang w:val="es-ES_tradnl"/>
        </w:rPr>
        <w:t>Mariela del Carmen Echeverría de Sanguino</w:t>
      </w:r>
      <w:r w:rsidR="00E506F4" w:rsidRPr="00B843EE">
        <w:rPr>
          <w:rFonts w:ascii="Cambria" w:hAnsi="Cambria"/>
          <w:sz w:val="20"/>
          <w:szCs w:val="20"/>
          <w:lang w:val="es-ES_tradnl"/>
        </w:rPr>
        <w:t xml:space="preserve">. </w:t>
      </w:r>
      <w:r w:rsidR="00E506F4" w:rsidRPr="00B843EE">
        <w:rPr>
          <w:rFonts w:ascii="Cambria" w:eastAsia="Cambria" w:hAnsi="Cambria" w:cs="Cambria"/>
          <w:color w:val="000000"/>
          <w:sz w:val="20"/>
          <w:szCs w:val="20"/>
        </w:rPr>
        <w:t>La CIDH</w:t>
      </w:r>
      <w:r w:rsidRPr="00B843EE">
        <w:rPr>
          <w:rFonts w:ascii="Cambria" w:eastAsia="Cambria" w:hAnsi="Cambria" w:cs="Cambria"/>
          <w:color w:val="000000"/>
          <w:sz w:val="20"/>
          <w:szCs w:val="20"/>
        </w:rPr>
        <w:t xml:space="preserve"> transmitió </w:t>
      </w:r>
      <w:r w:rsidR="00E506F4" w:rsidRPr="00B843EE">
        <w:rPr>
          <w:rFonts w:ascii="Cambria" w:eastAsia="Cambria" w:hAnsi="Cambria" w:cs="Cambria"/>
          <w:color w:val="000000"/>
          <w:sz w:val="20"/>
          <w:szCs w:val="20"/>
        </w:rPr>
        <w:t xml:space="preserve">su informe </w:t>
      </w:r>
      <w:r w:rsidRPr="00B843EE">
        <w:rPr>
          <w:rFonts w:ascii="Cambria" w:eastAsia="Cambria" w:hAnsi="Cambria" w:cs="Cambria"/>
          <w:color w:val="000000"/>
          <w:sz w:val="20"/>
          <w:szCs w:val="20"/>
        </w:rPr>
        <w:t xml:space="preserve">al Estado el </w:t>
      </w:r>
      <w:r w:rsidR="00940A17" w:rsidRPr="00B843EE">
        <w:rPr>
          <w:rFonts w:ascii="Cambria" w:eastAsia="Cambria" w:hAnsi="Cambria" w:cs="Cambria"/>
          <w:color w:val="000000"/>
          <w:sz w:val="20"/>
          <w:szCs w:val="20"/>
        </w:rPr>
        <w:t>7</w:t>
      </w:r>
      <w:r w:rsidRPr="00B843EE">
        <w:rPr>
          <w:rFonts w:ascii="Cambria" w:eastAsia="Cambria" w:hAnsi="Cambria" w:cs="Cambria"/>
          <w:color w:val="000000"/>
          <w:sz w:val="20"/>
          <w:szCs w:val="20"/>
        </w:rPr>
        <w:t xml:space="preserve"> de </w:t>
      </w:r>
      <w:r w:rsidR="00940A17" w:rsidRPr="00B843EE">
        <w:rPr>
          <w:rFonts w:ascii="Cambria" w:eastAsia="Cambria" w:hAnsi="Cambria" w:cs="Cambria"/>
          <w:color w:val="000000"/>
          <w:sz w:val="20"/>
          <w:szCs w:val="20"/>
        </w:rPr>
        <w:t>enero</w:t>
      </w:r>
      <w:r w:rsidRPr="00B843EE">
        <w:rPr>
          <w:rFonts w:ascii="Cambria" w:eastAsia="Cambria" w:hAnsi="Cambria" w:cs="Cambria"/>
          <w:color w:val="000000"/>
          <w:sz w:val="20"/>
          <w:szCs w:val="20"/>
        </w:rPr>
        <w:t xml:space="preserve"> de</w:t>
      </w:r>
      <w:r w:rsidR="00940A17" w:rsidRPr="00B843EE">
        <w:rPr>
          <w:rFonts w:ascii="Cambria" w:eastAsia="Cambria" w:hAnsi="Cambria" w:cs="Cambria"/>
          <w:color w:val="000000"/>
          <w:sz w:val="20"/>
          <w:szCs w:val="20"/>
        </w:rPr>
        <w:t xml:space="preserve"> 2021</w:t>
      </w:r>
      <w:r w:rsidRPr="00B843EE">
        <w:rPr>
          <w:rFonts w:ascii="Cambria" w:eastAsia="Cambria" w:hAnsi="Cambria" w:cs="Cambria"/>
          <w:color w:val="000000"/>
          <w:sz w:val="20"/>
          <w:szCs w:val="20"/>
        </w:rPr>
        <w:t>. En dicho informe la Comisión recomendó:</w:t>
      </w:r>
    </w:p>
    <w:p w14:paraId="26401D46" w14:textId="77777777" w:rsidR="002F55F6" w:rsidRPr="00B843EE" w:rsidRDefault="002F55F6" w:rsidP="002F55F6">
      <w:pPr>
        <w:jc w:val="center"/>
        <w:rPr>
          <w:rFonts w:ascii="Cambria" w:eastAsia="Cambria" w:hAnsi="Cambria" w:cs="Cambria"/>
          <w:b/>
          <w:sz w:val="20"/>
          <w:szCs w:val="20"/>
          <w:lang w:val="es-ES_tradnl"/>
        </w:rPr>
      </w:pPr>
    </w:p>
    <w:p w14:paraId="04AFC24D" w14:textId="77777777" w:rsidR="002F55F6" w:rsidRPr="00B843EE" w:rsidRDefault="002F55F6" w:rsidP="002F55F6">
      <w:pPr>
        <w:pStyle w:val="ListParagraph"/>
        <w:numPr>
          <w:ilvl w:val="3"/>
          <w:numId w:val="4"/>
        </w:numPr>
        <w:tabs>
          <w:tab w:val="left" w:pos="720"/>
        </w:tabs>
        <w:ind w:left="720" w:right="720"/>
        <w:jc w:val="both"/>
        <w:rPr>
          <w:rFonts w:ascii="Cambria" w:hAnsi="Cambria" w:cs="Tahoma"/>
          <w:sz w:val="20"/>
          <w:szCs w:val="20"/>
          <w:lang w:val="es-ES_tradnl"/>
        </w:rPr>
      </w:pPr>
      <w:r w:rsidRPr="00B843EE">
        <w:rPr>
          <w:rFonts w:ascii="Cambria" w:hAnsi="Cambria" w:cs="Tahoma"/>
          <w:sz w:val="20"/>
          <w:szCs w:val="20"/>
          <w:lang w:val="es-ES_tradnl"/>
        </w:rPr>
        <w:t>Reparar integralmente las violaciones de derechos humanos declaradas en el presente informe incluyendo el pago de una indemnización por los daños ocasionados.</w:t>
      </w:r>
    </w:p>
    <w:p w14:paraId="21C761D9" w14:textId="77777777" w:rsidR="0017654E" w:rsidRPr="00B843EE" w:rsidRDefault="0017654E" w:rsidP="0017654E">
      <w:pPr>
        <w:pStyle w:val="ListParagraph"/>
        <w:tabs>
          <w:tab w:val="left" w:pos="720"/>
        </w:tabs>
        <w:ind w:right="720"/>
        <w:jc w:val="both"/>
        <w:rPr>
          <w:rFonts w:ascii="Cambria" w:hAnsi="Cambria" w:cs="Tahoma"/>
          <w:sz w:val="20"/>
          <w:szCs w:val="20"/>
          <w:lang w:val="es-ES_tradnl"/>
        </w:rPr>
      </w:pPr>
    </w:p>
    <w:p w14:paraId="65BDBC77" w14:textId="77777777" w:rsidR="002F55F6" w:rsidRPr="00B843EE" w:rsidRDefault="002F55F6" w:rsidP="002F55F6">
      <w:pPr>
        <w:pStyle w:val="ListParagraph"/>
        <w:numPr>
          <w:ilvl w:val="3"/>
          <w:numId w:val="4"/>
        </w:numPr>
        <w:tabs>
          <w:tab w:val="left" w:pos="720"/>
        </w:tabs>
        <w:ind w:left="720" w:right="720"/>
        <w:jc w:val="both"/>
        <w:rPr>
          <w:rFonts w:ascii="Cambria" w:hAnsi="Cambria" w:cs="Tahoma"/>
          <w:sz w:val="20"/>
          <w:szCs w:val="20"/>
          <w:lang w:val="es-ES_tradnl"/>
        </w:rPr>
      </w:pPr>
      <w:r w:rsidRPr="00B843EE">
        <w:rPr>
          <w:rFonts w:ascii="Cambria" w:hAnsi="Cambria"/>
          <w:sz w:val="20"/>
          <w:szCs w:val="20"/>
          <w:lang w:val="es-ES_tradnl" w:eastAsia="en-US"/>
        </w:rPr>
        <w:t xml:space="preserve">Reforzar, en un plazo razonable, los sistemas de selección de defensores públicos que aseguren la designación de personas que cumplan con los requisitos de idoneidad y capacidad técnica comprobada, así como desarrollar controles a través de protocolos para asegurar la eficacia de la gestión de la defensa pública en materia penal, </w:t>
      </w:r>
      <w:r w:rsidRPr="00B843EE">
        <w:rPr>
          <w:rFonts w:asciiTheme="minorHAnsi" w:hAnsiTheme="minorHAnsi" w:cs="Tahoma"/>
          <w:sz w:val="20"/>
          <w:szCs w:val="20"/>
          <w:lang w:val="es-ES_tradnl"/>
        </w:rPr>
        <w:t xml:space="preserve">conforme a los estándares interamericano señalados en el presente informe. </w:t>
      </w:r>
    </w:p>
    <w:p w14:paraId="4A3D0F81" w14:textId="77777777" w:rsidR="0017654E" w:rsidRPr="00B843EE" w:rsidRDefault="0017654E" w:rsidP="0017654E">
      <w:pPr>
        <w:tabs>
          <w:tab w:val="left" w:pos="720"/>
        </w:tabs>
        <w:ind w:right="720"/>
        <w:jc w:val="both"/>
        <w:rPr>
          <w:rFonts w:ascii="Cambria" w:hAnsi="Cambria" w:cs="Tahoma"/>
          <w:sz w:val="20"/>
          <w:szCs w:val="20"/>
          <w:lang w:val="es-ES_tradnl"/>
        </w:rPr>
      </w:pPr>
    </w:p>
    <w:p w14:paraId="3AF41FC9" w14:textId="77777777" w:rsidR="002F55F6" w:rsidRPr="00B843EE" w:rsidRDefault="002F55F6" w:rsidP="002F55F6">
      <w:pPr>
        <w:pStyle w:val="ListParagraph"/>
        <w:numPr>
          <w:ilvl w:val="3"/>
          <w:numId w:val="4"/>
        </w:numPr>
        <w:tabs>
          <w:tab w:val="left" w:pos="720"/>
        </w:tabs>
        <w:ind w:left="720" w:right="720"/>
        <w:jc w:val="both"/>
        <w:rPr>
          <w:rFonts w:ascii="Cambria" w:hAnsi="Cambria" w:cs="Tahoma"/>
          <w:sz w:val="20"/>
          <w:szCs w:val="20"/>
          <w:lang w:val="es-ES_tradnl"/>
        </w:rPr>
      </w:pPr>
      <w:r w:rsidRPr="00B843EE">
        <w:rPr>
          <w:rFonts w:ascii="Cambria" w:hAnsi="Cambria"/>
          <w:sz w:val="20"/>
          <w:szCs w:val="20"/>
          <w:lang w:val="es-ES_tradnl" w:eastAsia="en-US"/>
        </w:rPr>
        <w:t>Implementar, en un plazo razonable, si no existieran actualmente o, en su caso, fortalecer los programas de capacitación, como sistema de formación continua, dirigidos a los defensores públicos, lo cual deberá apoyar con las asignaciones presupuestarias adecuadas.</w:t>
      </w:r>
    </w:p>
    <w:p w14:paraId="57ADC9F9" w14:textId="77777777" w:rsidR="002F55F6" w:rsidRPr="00B843EE" w:rsidRDefault="002F55F6" w:rsidP="002F55F6">
      <w:pPr>
        <w:contextualSpacing/>
        <w:jc w:val="both"/>
        <w:rPr>
          <w:rFonts w:asciiTheme="minorHAnsi" w:eastAsia="Cambria" w:hAnsiTheme="minorHAnsi" w:cs="Cambria"/>
          <w:sz w:val="20"/>
          <w:szCs w:val="20"/>
          <w:lang w:val="es-MX"/>
        </w:rPr>
      </w:pPr>
    </w:p>
    <w:p w14:paraId="412A35F7" w14:textId="16834B8F" w:rsidR="002F55F6" w:rsidRPr="00B843EE" w:rsidRDefault="002F55F6" w:rsidP="002F55F6">
      <w:pPr>
        <w:numPr>
          <w:ilvl w:val="0"/>
          <w:numId w:val="4"/>
        </w:numPr>
        <w:pBdr>
          <w:top w:val="nil"/>
          <w:left w:val="nil"/>
          <w:bottom w:val="nil"/>
          <w:right w:val="nil"/>
          <w:between w:val="nil"/>
        </w:pBdr>
        <w:tabs>
          <w:tab w:val="center" w:pos="360"/>
        </w:tabs>
        <w:ind w:left="0" w:firstLine="0"/>
        <w:jc w:val="both"/>
        <w:rPr>
          <w:rFonts w:asciiTheme="minorHAnsi" w:hAnsiTheme="minorHAnsi" w:cs="Verdana"/>
          <w:sz w:val="20"/>
          <w:szCs w:val="20"/>
          <w:lang w:val="es-ES" w:bidi="en-US"/>
        </w:rPr>
      </w:pPr>
      <w:r w:rsidRPr="00B843EE">
        <w:rPr>
          <w:rFonts w:asciiTheme="minorHAnsi" w:hAnsiTheme="minorHAnsi" w:cs="Verdana"/>
          <w:sz w:val="20"/>
          <w:szCs w:val="20"/>
          <w:lang w:val="es-ES" w:bidi="en-US"/>
        </w:rPr>
        <w:t xml:space="preserve">En el trámite seguido con posterioridad a la notificación del </w:t>
      </w:r>
      <w:r w:rsidR="000C0567" w:rsidRPr="00B843EE">
        <w:rPr>
          <w:rFonts w:asciiTheme="minorHAnsi" w:hAnsiTheme="minorHAnsi" w:cs="Verdana"/>
          <w:sz w:val="20"/>
          <w:szCs w:val="20"/>
          <w:lang w:val="es-ES" w:bidi="en-US"/>
        </w:rPr>
        <w:t>I</w:t>
      </w:r>
      <w:r w:rsidRPr="00B843EE">
        <w:rPr>
          <w:rFonts w:asciiTheme="minorHAnsi" w:hAnsiTheme="minorHAnsi" w:cs="Verdana"/>
          <w:sz w:val="20"/>
          <w:szCs w:val="20"/>
          <w:lang w:val="es-ES" w:bidi="en-US"/>
        </w:rPr>
        <w:t xml:space="preserve">nforme de </w:t>
      </w:r>
      <w:r w:rsidR="000C0567" w:rsidRPr="00B843EE">
        <w:rPr>
          <w:rFonts w:asciiTheme="minorHAnsi" w:hAnsiTheme="minorHAnsi" w:cs="Verdana"/>
          <w:sz w:val="20"/>
          <w:szCs w:val="20"/>
          <w:lang w:val="es-ES" w:bidi="en-US"/>
        </w:rPr>
        <w:t>F</w:t>
      </w:r>
      <w:r w:rsidRPr="00B843EE">
        <w:rPr>
          <w:rFonts w:asciiTheme="minorHAnsi" w:hAnsiTheme="minorHAnsi" w:cs="Verdana"/>
          <w:sz w:val="20"/>
          <w:szCs w:val="20"/>
          <w:lang w:val="es-ES" w:bidi="en-US"/>
        </w:rPr>
        <w:t xml:space="preserve">ondo, </w:t>
      </w:r>
      <w:r w:rsidR="00940A17" w:rsidRPr="00B843EE">
        <w:rPr>
          <w:rFonts w:asciiTheme="minorHAnsi" w:hAnsiTheme="minorHAnsi" w:cs="Verdana"/>
          <w:sz w:val="20"/>
          <w:szCs w:val="20"/>
          <w:lang w:val="es-ES" w:bidi="en-US"/>
        </w:rPr>
        <w:t xml:space="preserve">el Estado informó </w:t>
      </w:r>
      <w:r w:rsidRPr="00B843EE">
        <w:rPr>
          <w:rFonts w:asciiTheme="minorHAnsi" w:hAnsiTheme="minorHAnsi" w:cs="Verdana"/>
          <w:sz w:val="20"/>
          <w:szCs w:val="20"/>
          <w:lang w:val="es-ES" w:bidi="en-US"/>
        </w:rPr>
        <w:t xml:space="preserve">sobre el cumplimiento de las recomendaciones establecidas por la CIDH. Durante este periodo la Comisión otorgó </w:t>
      </w:r>
      <w:r w:rsidR="00817562" w:rsidRPr="00B843EE">
        <w:rPr>
          <w:rFonts w:asciiTheme="minorHAnsi" w:hAnsiTheme="minorHAnsi" w:cs="Verdana"/>
          <w:sz w:val="20"/>
          <w:szCs w:val="20"/>
          <w:lang w:val="es-ES" w:bidi="en-US"/>
        </w:rPr>
        <w:t>una</w:t>
      </w:r>
      <w:r w:rsidRPr="00B843EE">
        <w:rPr>
          <w:rFonts w:asciiTheme="minorHAnsi" w:hAnsiTheme="minorHAnsi" w:cs="Verdana"/>
          <w:sz w:val="20"/>
          <w:szCs w:val="20"/>
          <w:lang w:val="es-ES" w:bidi="en-US"/>
        </w:rPr>
        <w:t xml:space="preserve"> prórroga al Estado para la suspensión del plazo previsto en el artículo 51 de la Convención Americana. En dicha </w:t>
      </w:r>
      <w:r w:rsidRPr="00B843EE">
        <w:rPr>
          <w:rFonts w:asciiTheme="minorHAnsi" w:hAnsiTheme="minorHAnsi"/>
          <w:sz w:val="20"/>
          <w:szCs w:val="20"/>
          <w:lang w:val="es-CO"/>
        </w:rPr>
        <w:t>solicitud de prórroga el Estado colombiano reiteró su voluntad de cumplir con las recomendaciones. Asimismo, el</w:t>
      </w:r>
      <w:r w:rsidRPr="00B843EE">
        <w:rPr>
          <w:rFonts w:asciiTheme="minorHAnsi" w:hAnsiTheme="minorHAnsi" w:cs="Verdana"/>
          <w:sz w:val="20"/>
          <w:szCs w:val="20"/>
          <w:lang w:val="es-ES" w:bidi="en-US"/>
        </w:rPr>
        <w:t xml:space="preserve"> Estado renunció expresamente a interponer excepciones preliminares por incumplimiento del referido plazo en la eventualidad de que el caso fuera sometido a la Corte Interamericana.</w:t>
      </w:r>
    </w:p>
    <w:p w14:paraId="0B651CC6" w14:textId="77777777" w:rsidR="002F55F6" w:rsidRPr="00B843EE" w:rsidRDefault="002F55F6" w:rsidP="00940A17">
      <w:pPr>
        <w:pBdr>
          <w:top w:val="nil"/>
          <w:left w:val="nil"/>
          <w:bottom w:val="nil"/>
          <w:right w:val="nil"/>
          <w:between w:val="nil"/>
        </w:pBdr>
        <w:tabs>
          <w:tab w:val="center" w:pos="360"/>
        </w:tabs>
        <w:jc w:val="both"/>
        <w:rPr>
          <w:rFonts w:asciiTheme="minorHAnsi" w:hAnsiTheme="minorHAnsi" w:cs="Verdana"/>
          <w:sz w:val="20"/>
          <w:szCs w:val="20"/>
          <w:lang w:val="es-ES" w:bidi="en-US"/>
        </w:rPr>
      </w:pPr>
    </w:p>
    <w:p w14:paraId="398312B5" w14:textId="77777777" w:rsidR="00940A17" w:rsidRPr="00B843EE" w:rsidRDefault="00940A17" w:rsidP="00940A17">
      <w:pPr>
        <w:framePr w:hSpace="180" w:wrap="around" w:vAnchor="text" w:hAnchor="margin" w:x="13" w:y="53"/>
        <w:numPr>
          <w:ilvl w:val="0"/>
          <w:numId w:val="4"/>
        </w:numPr>
        <w:tabs>
          <w:tab w:val="center" w:pos="360"/>
        </w:tabs>
        <w:ind w:left="0" w:firstLine="0"/>
        <w:jc w:val="both"/>
        <w:rPr>
          <w:rFonts w:asciiTheme="minorHAnsi" w:hAnsiTheme="minorHAnsi"/>
          <w:sz w:val="20"/>
          <w:szCs w:val="20"/>
          <w:lang w:val="es-CO"/>
        </w:rPr>
      </w:pPr>
      <w:r w:rsidRPr="00B843EE">
        <w:rPr>
          <w:rFonts w:asciiTheme="minorHAnsi" w:hAnsiTheme="minorHAnsi"/>
          <w:sz w:val="20"/>
          <w:szCs w:val="20"/>
          <w:lang w:val="es-CO"/>
        </w:rPr>
        <w:t>El 16 de ju</w:t>
      </w:r>
      <w:r w:rsidRPr="00B843EE">
        <w:rPr>
          <w:rFonts w:asciiTheme="minorHAnsi" w:hAnsiTheme="minorHAnsi"/>
          <w:sz w:val="20"/>
          <w:szCs w:val="20"/>
          <w:lang w:val="es-ES"/>
        </w:rPr>
        <w:t>n</w:t>
      </w:r>
      <w:r w:rsidRPr="00B843EE">
        <w:rPr>
          <w:rFonts w:asciiTheme="minorHAnsi" w:hAnsiTheme="minorHAnsi"/>
          <w:sz w:val="20"/>
          <w:szCs w:val="20"/>
          <w:lang w:val="es-CO"/>
        </w:rPr>
        <w:t>io de 202</w:t>
      </w:r>
      <w:r w:rsidRPr="00B843EE">
        <w:rPr>
          <w:rFonts w:asciiTheme="minorHAnsi" w:hAnsiTheme="minorHAnsi"/>
          <w:sz w:val="20"/>
          <w:szCs w:val="20"/>
          <w:lang w:val="es-ES"/>
        </w:rPr>
        <w:t>1</w:t>
      </w:r>
      <w:r w:rsidRPr="00B843EE">
        <w:rPr>
          <w:rFonts w:asciiTheme="minorHAnsi" w:hAnsiTheme="minorHAnsi"/>
          <w:sz w:val="20"/>
          <w:szCs w:val="20"/>
          <w:lang w:val="es-CO"/>
        </w:rPr>
        <w:t xml:space="preserve"> las partes firmaron un Acuerdo de Cumplimiento de Recomendaciones que abarca medidas de reparaciones pecuniarias y no pecuniarias. </w:t>
      </w:r>
    </w:p>
    <w:p w14:paraId="74717787" w14:textId="77777777" w:rsidR="00940A17" w:rsidRPr="00B843EE" w:rsidRDefault="00940A17" w:rsidP="00940A17">
      <w:pPr>
        <w:framePr w:hSpace="180" w:wrap="around" w:vAnchor="text" w:hAnchor="margin" w:x="13" w:y="53"/>
        <w:autoSpaceDE w:val="0"/>
        <w:autoSpaceDN w:val="0"/>
        <w:adjustRightInd w:val="0"/>
        <w:jc w:val="both"/>
        <w:rPr>
          <w:rFonts w:asciiTheme="minorHAnsi" w:hAnsiTheme="minorHAnsi"/>
          <w:sz w:val="20"/>
          <w:szCs w:val="20"/>
          <w:lang w:val="es-CO"/>
        </w:rPr>
      </w:pPr>
    </w:p>
    <w:p w14:paraId="24D66D61" w14:textId="77777777" w:rsidR="00940A17" w:rsidRPr="00B843EE" w:rsidRDefault="00940A17" w:rsidP="008873AC">
      <w:pPr>
        <w:framePr w:hSpace="180" w:wrap="around" w:vAnchor="text" w:hAnchor="margin" w:x="13" w:y="53"/>
        <w:numPr>
          <w:ilvl w:val="0"/>
          <w:numId w:val="4"/>
        </w:numPr>
        <w:pBdr>
          <w:top w:val="nil"/>
          <w:left w:val="nil"/>
          <w:bottom w:val="nil"/>
          <w:right w:val="nil"/>
          <w:between w:val="nil"/>
        </w:pBdr>
        <w:tabs>
          <w:tab w:val="center" w:pos="360"/>
        </w:tabs>
        <w:ind w:left="0" w:firstLine="0"/>
        <w:jc w:val="both"/>
        <w:rPr>
          <w:rFonts w:asciiTheme="minorHAnsi" w:hAnsiTheme="minorHAnsi"/>
          <w:lang w:val="es-ES_tradnl"/>
        </w:rPr>
      </w:pPr>
      <w:r w:rsidRPr="00B843EE">
        <w:rPr>
          <w:rFonts w:asciiTheme="minorHAnsi" w:hAnsiTheme="minorHAnsi"/>
          <w:sz w:val="20"/>
          <w:szCs w:val="20"/>
          <w:lang w:val="es-CO"/>
        </w:rPr>
        <w:t xml:space="preserve">Respecto a la </w:t>
      </w:r>
      <w:r w:rsidRPr="00B843EE">
        <w:rPr>
          <w:rFonts w:asciiTheme="minorHAnsi" w:hAnsiTheme="minorHAnsi"/>
          <w:b/>
          <w:bCs/>
          <w:sz w:val="20"/>
          <w:szCs w:val="20"/>
          <w:lang w:val="es-CO"/>
        </w:rPr>
        <w:t>primera recomendación</w:t>
      </w:r>
      <w:r w:rsidRPr="00B843EE">
        <w:rPr>
          <w:rFonts w:asciiTheme="minorHAnsi" w:hAnsiTheme="minorHAnsi"/>
          <w:sz w:val="20"/>
          <w:szCs w:val="20"/>
          <w:lang w:val="es-CO"/>
        </w:rPr>
        <w:t xml:space="preserve">, el </w:t>
      </w:r>
      <w:r w:rsidRPr="00B843EE">
        <w:rPr>
          <w:rFonts w:asciiTheme="minorHAnsi" w:hAnsiTheme="minorHAnsi"/>
          <w:sz w:val="20"/>
          <w:szCs w:val="20"/>
          <w:lang w:val="es-ES"/>
        </w:rPr>
        <w:t>A</w:t>
      </w:r>
      <w:r w:rsidRPr="00B843EE">
        <w:rPr>
          <w:rFonts w:asciiTheme="minorHAnsi" w:hAnsiTheme="minorHAnsi"/>
          <w:sz w:val="20"/>
          <w:szCs w:val="20"/>
          <w:lang w:val="es-CO"/>
        </w:rPr>
        <w:t xml:space="preserve">cuerdo </w:t>
      </w:r>
      <w:r w:rsidRPr="00B843EE">
        <w:rPr>
          <w:rFonts w:asciiTheme="minorHAnsi" w:hAnsiTheme="minorHAnsi"/>
          <w:sz w:val="20"/>
          <w:szCs w:val="20"/>
          <w:lang w:val="es-ES"/>
        </w:rPr>
        <w:t>contempla la aplicación a la Ley 288 de 1996, con el fin de reparar los perjuicios inmateriales y materiales que llegaren a probarse a favor de la señora Echeverría, descontando de ser el caso los montos reconocidos por reparaciones administrativas, para lo cual se acudirá a los criterios y montos reconocidos por la jurisprudencia vigente del Consejo de Estado</w:t>
      </w:r>
      <w:r w:rsidRPr="00B843EE">
        <w:rPr>
          <w:rFonts w:asciiTheme="minorHAnsi" w:hAnsiTheme="minorHAnsi"/>
          <w:sz w:val="20"/>
          <w:szCs w:val="20"/>
          <w:lang w:val="es-CO"/>
        </w:rPr>
        <w:t>.</w:t>
      </w:r>
      <w:r w:rsidRPr="00B843EE">
        <w:rPr>
          <w:rFonts w:asciiTheme="minorHAnsi" w:hAnsiTheme="minorHAnsi"/>
          <w:sz w:val="20"/>
          <w:szCs w:val="20"/>
          <w:lang w:val="es-ES"/>
        </w:rPr>
        <w:t xml:space="preserve"> Este trámite será adelantado por la Agencia Nacional de Defensa Jurídica del Estado (ANDJE). Asimismo, el acuerdo establece como medida de satisfacción, que el Estado realizará un Acto de Reconocimiento de Responsabilidad internacional con la participación activa de la víctima. </w:t>
      </w:r>
    </w:p>
    <w:p w14:paraId="5D3B7EE5" w14:textId="77777777" w:rsidR="00940A17" w:rsidRPr="00B843EE" w:rsidRDefault="00940A17" w:rsidP="008873AC">
      <w:pPr>
        <w:framePr w:hSpace="180" w:wrap="around" w:vAnchor="text" w:hAnchor="margin" w:x="13" w:y="53"/>
        <w:tabs>
          <w:tab w:val="center" w:pos="360"/>
        </w:tabs>
        <w:jc w:val="both"/>
        <w:rPr>
          <w:rFonts w:asciiTheme="minorHAnsi" w:hAnsiTheme="minorHAnsi"/>
          <w:sz w:val="20"/>
          <w:szCs w:val="20"/>
          <w:lang w:val="es-ES"/>
        </w:rPr>
      </w:pPr>
    </w:p>
    <w:p w14:paraId="0FE0D297" w14:textId="6BE073FD" w:rsidR="008873AC" w:rsidRPr="00B843EE" w:rsidRDefault="008873AC" w:rsidP="008873AC">
      <w:pPr>
        <w:numPr>
          <w:ilvl w:val="0"/>
          <w:numId w:val="4"/>
        </w:numPr>
        <w:pBdr>
          <w:top w:val="nil"/>
          <w:left w:val="nil"/>
          <w:bottom w:val="nil"/>
          <w:right w:val="nil"/>
          <w:between w:val="nil"/>
          <w:bar w:val="nil"/>
        </w:pBdr>
        <w:tabs>
          <w:tab w:val="center" w:pos="360"/>
        </w:tabs>
        <w:ind w:left="0" w:firstLine="0"/>
        <w:jc w:val="both"/>
        <w:rPr>
          <w:rFonts w:ascii="Cambria" w:hAnsi="Cambria"/>
          <w:sz w:val="20"/>
          <w:szCs w:val="20"/>
          <w:lang w:val="es-CO"/>
        </w:rPr>
      </w:pPr>
      <w:r w:rsidRPr="00B843EE">
        <w:rPr>
          <w:rFonts w:ascii="Cambria" w:hAnsi="Cambria"/>
          <w:sz w:val="20"/>
          <w:szCs w:val="20"/>
          <w:lang w:val="es-CO"/>
        </w:rPr>
        <w:t xml:space="preserve">Con relación a la </w:t>
      </w:r>
      <w:r w:rsidRPr="00B843EE">
        <w:rPr>
          <w:rFonts w:ascii="Cambria" w:hAnsi="Cambria"/>
          <w:b/>
          <w:bCs/>
          <w:sz w:val="20"/>
          <w:szCs w:val="20"/>
          <w:lang w:val="es-CO"/>
        </w:rPr>
        <w:t>segunda recomendación</w:t>
      </w:r>
      <w:r w:rsidRPr="00B843EE">
        <w:rPr>
          <w:rFonts w:ascii="Cambria" w:hAnsi="Cambria"/>
          <w:sz w:val="20"/>
          <w:szCs w:val="20"/>
          <w:lang w:val="es-CO"/>
        </w:rPr>
        <w:t>, las partes acordaron que entienden que la plena vigencia del Manual de Contratación Unificado para la selección de defensores públicos, adoptado mediante Resolución 1409 de 2020, garantiza que la vinculación de los defensores públicos se ajuste a las disposiciones constitucionales y legales, y que la creación de Grupos Internos de Trabajo en la Dirección Nacional de Defensoría Pública orientados a asegurar el cumplimiento y eficacia de la gestión de la defensa pública, satisfacen el cumplimiento de la misma.</w:t>
      </w:r>
    </w:p>
    <w:p w14:paraId="6E23D91E" w14:textId="77777777" w:rsidR="008873AC" w:rsidRPr="00B843EE" w:rsidRDefault="008873AC" w:rsidP="008873AC">
      <w:pPr>
        <w:pStyle w:val="ListParagraph"/>
        <w:rPr>
          <w:rFonts w:ascii="Cambria" w:hAnsi="Cambria"/>
          <w:sz w:val="20"/>
          <w:szCs w:val="20"/>
          <w:lang w:val="es-CO"/>
        </w:rPr>
      </w:pPr>
    </w:p>
    <w:p w14:paraId="44683E1E" w14:textId="72E7C6AD" w:rsidR="008873AC" w:rsidRPr="00B843EE" w:rsidRDefault="008873AC" w:rsidP="008873AC">
      <w:pPr>
        <w:numPr>
          <w:ilvl w:val="0"/>
          <w:numId w:val="4"/>
        </w:numPr>
        <w:pBdr>
          <w:top w:val="nil"/>
          <w:left w:val="nil"/>
          <w:bottom w:val="nil"/>
          <w:right w:val="nil"/>
          <w:between w:val="nil"/>
          <w:bar w:val="nil"/>
        </w:pBdr>
        <w:tabs>
          <w:tab w:val="center" w:pos="360"/>
        </w:tabs>
        <w:ind w:left="0" w:firstLine="0"/>
        <w:jc w:val="both"/>
        <w:rPr>
          <w:rFonts w:ascii="Cambria" w:hAnsi="Cambria"/>
          <w:sz w:val="20"/>
          <w:szCs w:val="20"/>
          <w:lang w:val="es-CO"/>
        </w:rPr>
      </w:pPr>
      <w:r w:rsidRPr="00B843EE">
        <w:rPr>
          <w:rFonts w:ascii="Cambria" w:hAnsi="Cambria"/>
          <w:sz w:val="20"/>
          <w:szCs w:val="20"/>
          <w:lang w:val="es-CO"/>
        </w:rPr>
        <w:t xml:space="preserve">Con relación a la </w:t>
      </w:r>
      <w:r w:rsidRPr="00B843EE">
        <w:rPr>
          <w:rFonts w:ascii="Cambria" w:hAnsi="Cambria"/>
          <w:b/>
          <w:bCs/>
          <w:sz w:val="20"/>
          <w:szCs w:val="20"/>
          <w:lang w:val="es-CO"/>
        </w:rPr>
        <w:t>tercera recomendación</w:t>
      </w:r>
      <w:r w:rsidRPr="00B843EE">
        <w:rPr>
          <w:rFonts w:ascii="Cambria" w:hAnsi="Cambria"/>
          <w:sz w:val="20"/>
          <w:szCs w:val="20"/>
          <w:lang w:val="es-CO"/>
        </w:rPr>
        <w:t xml:space="preserve">, </w:t>
      </w:r>
      <w:r w:rsidRPr="00B843EE">
        <w:rPr>
          <w:rFonts w:ascii="Cambria" w:hAnsi="Cambria"/>
          <w:sz w:val="20"/>
          <w:szCs w:val="20"/>
          <w:lang w:val="es-ES"/>
        </w:rPr>
        <w:t>las partes acordaron que el Plan Nacional de Capacitación a los Defensores Públicos, las Directrices para la Formación y Capacitación a los Operadores y Profesionales que hacen parte del Sistema Nacional de Defensoría Pública, además de la formación y capacitación brindada por el Grupo de Capacitación e Investigación de la Dirección Nacional de Defensoría Pública, constituyen acciones y medidas que dan por satisfecha a la misma.</w:t>
      </w:r>
    </w:p>
    <w:p w14:paraId="66B6B0AA" w14:textId="77777777" w:rsidR="008873AC" w:rsidRPr="00B843EE" w:rsidRDefault="008873AC" w:rsidP="008873AC">
      <w:pPr>
        <w:pStyle w:val="ListParagraph"/>
        <w:rPr>
          <w:rFonts w:ascii="Cambria" w:hAnsi="Cambria"/>
          <w:sz w:val="20"/>
          <w:szCs w:val="20"/>
          <w:lang w:val="es-CO"/>
        </w:rPr>
      </w:pPr>
    </w:p>
    <w:p w14:paraId="50927DC1" w14:textId="7342FCD0" w:rsidR="003F1E79" w:rsidRPr="00B843EE" w:rsidRDefault="003F1E79" w:rsidP="003F1E79">
      <w:pPr>
        <w:numPr>
          <w:ilvl w:val="0"/>
          <w:numId w:val="4"/>
        </w:numPr>
        <w:pBdr>
          <w:top w:val="nil"/>
          <w:left w:val="nil"/>
          <w:bottom w:val="nil"/>
          <w:right w:val="nil"/>
          <w:between w:val="nil"/>
          <w:bar w:val="nil"/>
        </w:pBdr>
        <w:tabs>
          <w:tab w:val="center" w:pos="360"/>
        </w:tabs>
        <w:ind w:left="0" w:firstLine="0"/>
        <w:jc w:val="both"/>
        <w:rPr>
          <w:rFonts w:ascii="Cambria" w:hAnsi="Cambria"/>
          <w:sz w:val="20"/>
          <w:szCs w:val="20"/>
          <w:lang w:val="es-ES"/>
        </w:rPr>
      </w:pPr>
      <w:r w:rsidRPr="00B843EE">
        <w:rPr>
          <w:rFonts w:ascii="Cambria" w:hAnsi="Cambria"/>
          <w:sz w:val="20"/>
          <w:szCs w:val="20"/>
          <w:lang w:val="es-ES"/>
        </w:rPr>
        <w:t xml:space="preserve">Tras evaluar esta información y considerar el interés de la víctima </w:t>
      </w:r>
      <w:r w:rsidR="005C0AE7" w:rsidRPr="00B843EE">
        <w:rPr>
          <w:rFonts w:ascii="Cambria" w:hAnsi="Cambria"/>
          <w:sz w:val="20"/>
          <w:szCs w:val="20"/>
          <w:lang w:val="es-ES"/>
        </w:rPr>
        <w:t>de</w:t>
      </w:r>
      <w:r w:rsidRPr="00B843EE">
        <w:rPr>
          <w:rFonts w:ascii="Cambria" w:hAnsi="Cambria"/>
          <w:sz w:val="20"/>
          <w:szCs w:val="20"/>
          <w:lang w:val="es-ES"/>
        </w:rPr>
        <w:t xml:space="preserve"> que “este caso llegue a su fin”, el </w:t>
      </w:r>
      <w:r w:rsidR="002C3FFA" w:rsidRPr="00B843EE">
        <w:rPr>
          <w:rFonts w:ascii="Cambria" w:hAnsi="Cambria"/>
          <w:sz w:val="20"/>
          <w:szCs w:val="20"/>
          <w:lang w:val="es-ES"/>
        </w:rPr>
        <w:t>7</w:t>
      </w:r>
      <w:r w:rsidRPr="00B843EE">
        <w:rPr>
          <w:rFonts w:ascii="Cambria" w:hAnsi="Cambria"/>
          <w:sz w:val="20"/>
          <w:szCs w:val="20"/>
          <w:lang w:val="es-ES"/>
        </w:rPr>
        <w:t xml:space="preserve"> de </w:t>
      </w:r>
      <w:r w:rsidR="002C3FFA" w:rsidRPr="00B843EE">
        <w:rPr>
          <w:rFonts w:ascii="Cambria" w:hAnsi="Cambria"/>
          <w:sz w:val="20"/>
          <w:szCs w:val="20"/>
          <w:lang w:val="es-ES"/>
        </w:rPr>
        <w:t>julio</w:t>
      </w:r>
      <w:r w:rsidRPr="00B843EE">
        <w:rPr>
          <w:rFonts w:ascii="Cambria" w:hAnsi="Cambria"/>
          <w:sz w:val="20"/>
          <w:szCs w:val="20"/>
          <w:lang w:val="es-ES"/>
        </w:rPr>
        <w:t xml:space="preserve"> de 20</w:t>
      </w:r>
      <w:r w:rsidR="002C3FFA" w:rsidRPr="00B843EE">
        <w:rPr>
          <w:rFonts w:ascii="Cambria" w:hAnsi="Cambria"/>
          <w:sz w:val="20"/>
          <w:szCs w:val="20"/>
          <w:lang w:val="es-ES"/>
        </w:rPr>
        <w:t>21</w:t>
      </w:r>
      <w:r w:rsidRPr="00B843EE">
        <w:rPr>
          <w:rFonts w:ascii="Cambria" w:hAnsi="Cambria"/>
          <w:sz w:val="20"/>
          <w:szCs w:val="20"/>
          <w:lang w:val="es-ES"/>
        </w:rPr>
        <w:t xml:space="preserve"> la Comisión decidió, por mayoría absoluta, no enviar el caso a la Corte Interamericana y proceder hacia la publicación del Informe de Fondo. </w:t>
      </w:r>
      <w:r w:rsidR="005C0AE7" w:rsidRPr="00B843EE">
        <w:rPr>
          <w:rFonts w:ascii="Cambria" w:hAnsi="Cambria"/>
          <w:sz w:val="20"/>
          <w:szCs w:val="20"/>
          <w:lang w:val="es-ES"/>
        </w:rPr>
        <w:t>La Comisión valora las medidas adoptadas por el Estado para arribar a este acuerdo de cumplimiento de recomendaciones.</w:t>
      </w:r>
    </w:p>
    <w:p w14:paraId="3478DDFE" w14:textId="77777777" w:rsidR="003F1E79" w:rsidRPr="00B843EE" w:rsidRDefault="003F1E79" w:rsidP="003F1E79">
      <w:pPr>
        <w:pBdr>
          <w:top w:val="nil"/>
          <w:left w:val="nil"/>
          <w:bottom w:val="nil"/>
          <w:right w:val="nil"/>
          <w:between w:val="nil"/>
          <w:bar w:val="nil"/>
        </w:pBdr>
        <w:tabs>
          <w:tab w:val="center" w:pos="360"/>
        </w:tabs>
        <w:jc w:val="both"/>
        <w:rPr>
          <w:rFonts w:cs="Verdana"/>
          <w:sz w:val="20"/>
          <w:szCs w:val="20"/>
          <w:lang w:val="es-ES" w:bidi="en-US"/>
        </w:rPr>
      </w:pPr>
    </w:p>
    <w:p w14:paraId="4893BC96" w14:textId="40255593" w:rsidR="008873AC" w:rsidRPr="00B843EE" w:rsidRDefault="00161D3D" w:rsidP="008873AC">
      <w:pPr>
        <w:numPr>
          <w:ilvl w:val="0"/>
          <w:numId w:val="4"/>
        </w:numPr>
        <w:pBdr>
          <w:top w:val="nil"/>
          <w:left w:val="nil"/>
          <w:bottom w:val="nil"/>
          <w:right w:val="nil"/>
          <w:between w:val="nil"/>
          <w:bar w:val="nil"/>
        </w:pBdr>
        <w:tabs>
          <w:tab w:val="center" w:pos="360"/>
        </w:tabs>
        <w:ind w:left="0" w:firstLine="0"/>
        <w:jc w:val="both"/>
        <w:rPr>
          <w:rFonts w:ascii="Cambria" w:hAnsi="Cambria"/>
          <w:sz w:val="20"/>
          <w:szCs w:val="20"/>
          <w:lang w:val="es-CO"/>
        </w:rPr>
      </w:pPr>
      <w:r w:rsidRPr="00B843EE">
        <w:rPr>
          <w:rFonts w:ascii="Cambria" w:hAnsi="Cambria"/>
          <w:sz w:val="20"/>
          <w:szCs w:val="20"/>
          <w:lang w:val="es-CO"/>
        </w:rPr>
        <w:lastRenderedPageBreak/>
        <w:t>E</w:t>
      </w:r>
      <w:r w:rsidR="002F549A" w:rsidRPr="00B843EE">
        <w:rPr>
          <w:rFonts w:ascii="Cambria" w:hAnsi="Cambria"/>
          <w:sz w:val="20"/>
          <w:szCs w:val="20"/>
          <w:lang w:val="es-CO"/>
        </w:rPr>
        <w:t xml:space="preserve">l Acto de Reconocimiento de Responsabilidad </w:t>
      </w:r>
      <w:r w:rsidRPr="00B843EE">
        <w:rPr>
          <w:rFonts w:ascii="Cambria" w:hAnsi="Cambria"/>
          <w:sz w:val="20"/>
          <w:szCs w:val="20"/>
          <w:lang w:val="es-CO"/>
        </w:rPr>
        <w:t>virtual</w:t>
      </w:r>
      <w:r w:rsidR="00333CFA" w:rsidRPr="00B843EE">
        <w:rPr>
          <w:rFonts w:ascii="Cambria" w:hAnsi="Cambria"/>
          <w:sz w:val="20"/>
          <w:szCs w:val="20"/>
          <w:lang w:val="es-CO"/>
        </w:rPr>
        <w:t>,</w:t>
      </w:r>
      <w:r w:rsidRPr="00B843EE">
        <w:rPr>
          <w:rFonts w:ascii="Cambria" w:hAnsi="Cambria"/>
          <w:sz w:val="20"/>
          <w:szCs w:val="20"/>
          <w:lang w:val="es-CO"/>
        </w:rPr>
        <w:t xml:space="preserve"> </w:t>
      </w:r>
      <w:r w:rsidR="00333CFA" w:rsidRPr="00B843EE">
        <w:rPr>
          <w:rFonts w:ascii="Cambria" w:hAnsi="Cambria"/>
          <w:sz w:val="20"/>
          <w:szCs w:val="20"/>
          <w:lang w:val="es-CO"/>
        </w:rPr>
        <w:t xml:space="preserve">que </w:t>
      </w:r>
      <w:r w:rsidRPr="00B843EE">
        <w:rPr>
          <w:rFonts w:ascii="Cambria" w:hAnsi="Cambria"/>
          <w:sz w:val="20"/>
          <w:szCs w:val="20"/>
          <w:lang w:val="es-CO"/>
        </w:rPr>
        <w:t>fue divulgado en redes sociales</w:t>
      </w:r>
      <w:r w:rsidR="00333CFA" w:rsidRPr="00B843EE">
        <w:rPr>
          <w:rFonts w:ascii="Cambria" w:hAnsi="Cambria"/>
          <w:sz w:val="20"/>
          <w:szCs w:val="20"/>
          <w:lang w:val="es-CO"/>
        </w:rPr>
        <w:t>,</w:t>
      </w:r>
      <w:r w:rsidRPr="00B843EE">
        <w:rPr>
          <w:rFonts w:ascii="Cambria" w:hAnsi="Cambria"/>
          <w:sz w:val="20"/>
          <w:szCs w:val="20"/>
          <w:lang w:val="es-CO"/>
        </w:rPr>
        <w:t xml:space="preserve"> </w:t>
      </w:r>
      <w:r w:rsidR="00333CFA" w:rsidRPr="00B843EE">
        <w:rPr>
          <w:rFonts w:ascii="Cambria" w:hAnsi="Cambria"/>
          <w:sz w:val="20"/>
          <w:szCs w:val="20"/>
          <w:lang w:val="es-CO"/>
        </w:rPr>
        <w:t>se llevó</w:t>
      </w:r>
      <w:r w:rsidRPr="00B843EE">
        <w:rPr>
          <w:rFonts w:ascii="Cambria" w:hAnsi="Cambria"/>
          <w:sz w:val="20"/>
          <w:szCs w:val="20"/>
          <w:lang w:val="es-CO"/>
        </w:rPr>
        <w:t xml:space="preserve"> a cabo el 10 de agosto de 2021</w:t>
      </w:r>
      <w:r w:rsidR="00333CFA" w:rsidRPr="00B843EE">
        <w:rPr>
          <w:rFonts w:ascii="Cambria" w:hAnsi="Cambria"/>
          <w:sz w:val="20"/>
          <w:szCs w:val="20"/>
          <w:lang w:val="es-CO"/>
        </w:rPr>
        <w:t>,</w:t>
      </w:r>
      <w:r w:rsidRPr="00B843EE">
        <w:rPr>
          <w:rFonts w:ascii="Cambria" w:hAnsi="Cambria"/>
          <w:sz w:val="20"/>
          <w:szCs w:val="20"/>
          <w:lang w:val="es-CO"/>
        </w:rPr>
        <w:t xml:space="preserve"> </w:t>
      </w:r>
      <w:r w:rsidR="002F549A" w:rsidRPr="00B843EE">
        <w:rPr>
          <w:rFonts w:ascii="Cambria" w:hAnsi="Cambria"/>
          <w:sz w:val="20"/>
          <w:szCs w:val="20"/>
          <w:lang w:val="es-CO"/>
        </w:rPr>
        <w:t>con la participación de la CIDH. E</w:t>
      </w:r>
      <w:r w:rsidRPr="00B843EE">
        <w:rPr>
          <w:rFonts w:ascii="Cambria" w:hAnsi="Cambria"/>
          <w:sz w:val="20"/>
          <w:szCs w:val="20"/>
          <w:lang w:val="es-CO"/>
        </w:rPr>
        <w:t>n dicho acto la Directora de la A</w:t>
      </w:r>
      <w:r w:rsidR="0051678C" w:rsidRPr="00B843EE">
        <w:rPr>
          <w:rFonts w:ascii="Cambria" w:hAnsi="Cambria"/>
          <w:sz w:val="20"/>
          <w:szCs w:val="20"/>
          <w:lang w:val="es-CO"/>
        </w:rPr>
        <w:t>ND</w:t>
      </w:r>
      <w:r w:rsidRPr="00B843EE">
        <w:rPr>
          <w:rFonts w:ascii="Cambria" w:hAnsi="Cambria"/>
          <w:sz w:val="20"/>
          <w:szCs w:val="20"/>
          <w:lang w:val="es-CO"/>
        </w:rPr>
        <w:t>JE pidió perdón a la víctima y reconoció la responsabilidad del Estado</w:t>
      </w:r>
      <w:r w:rsidR="00333CFA" w:rsidRPr="00B843EE">
        <w:rPr>
          <w:rFonts w:ascii="Cambria" w:hAnsi="Cambria"/>
          <w:sz w:val="20"/>
          <w:szCs w:val="20"/>
          <w:lang w:val="es-CO"/>
        </w:rPr>
        <w:t xml:space="preserve"> por la violación a los derechos humanos declarada en el Informe de Fondo</w:t>
      </w:r>
      <w:r w:rsidRPr="00B843EE">
        <w:rPr>
          <w:rFonts w:ascii="Cambria" w:hAnsi="Cambria"/>
          <w:sz w:val="20"/>
          <w:szCs w:val="20"/>
          <w:lang w:val="es-CO"/>
        </w:rPr>
        <w:t>.</w:t>
      </w:r>
    </w:p>
    <w:p w14:paraId="2C63538A" w14:textId="77777777" w:rsidR="005C0AE7" w:rsidRPr="00B843EE" w:rsidRDefault="005C0AE7" w:rsidP="005C0AE7">
      <w:pPr>
        <w:pBdr>
          <w:top w:val="nil"/>
          <w:left w:val="nil"/>
          <w:bottom w:val="nil"/>
          <w:right w:val="nil"/>
          <w:between w:val="nil"/>
          <w:bar w:val="nil"/>
        </w:pBdr>
        <w:tabs>
          <w:tab w:val="center" w:pos="360"/>
        </w:tabs>
        <w:jc w:val="both"/>
        <w:rPr>
          <w:rFonts w:ascii="Cambria" w:hAnsi="Cambria"/>
          <w:sz w:val="20"/>
          <w:szCs w:val="20"/>
          <w:lang w:val="es-CO"/>
        </w:rPr>
      </w:pPr>
    </w:p>
    <w:p w14:paraId="7988AD05" w14:textId="77777777" w:rsidR="005C0AE7" w:rsidRPr="00B843EE" w:rsidRDefault="005C0AE7" w:rsidP="005C0AE7">
      <w:pPr>
        <w:numPr>
          <w:ilvl w:val="0"/>
          <w:numId w:val="4"/>
        </w:numPr>
        <w:pBdr>
          <w:top w:val="nil"/>
          <w:left w:val="nil"/>
          <w:bottom w:val="nil"/>
          <w:right w:val="nil"/>
          <w:between w:val="nil"/>
          <w:bar w:val="nil"/>
        </w:pBdr>
        <w:tabs>
          <w:tab w:val="center" w:pos="360"/>
        </w:tabs>
        <w:ind w:left="0" w:firstLine="0"/>
        <w:jc w:val="both"/>
        <w:rPr>
          <w:rFonts w:ascii="Cambria" w:hAnsi="Cambria"/>
          <w:sz w:val="20"/>
          <w:szCs w:val="20"/>
          <w:lang w:val="es-CO"/>
        </w:rPr>
      </w:pPr>
      <w:r w:rsidRPr="00B843EE">
        <w:rPr>
          <w:rFonts w:ascii="Cambria" w:hAnsi="Cambria"/>
          <w:sz w:val="20"/>
          <w:szCs w:val="20"/>
          <w:lang w:val="es-CO"/>
        </w:rPr>
        <w:t>En dicho acto la Relatora para Colombia</w:t>
      </w:r>
      <w:r w:rsidRPr="00B843EE">
        <w:rPr>
          <w:rFonts w:ascii="Cambria" w:hAnsi="Cambria"/>
          <w:sz w:val="20"/>
          <w:szCs w:val="20"/>
          <w:lang w:val="es-ES"/>
        </w:rPr>
        <w:t xml:space="preserve"> de la </w:t>
      </w:r>
      <w:r w:rsidRPr="00B843EE">
        <w:rPr>
          <w:rFonts w:ascii="Cambria" w:hAnsi="Cambria"/>
          <w:sz w:val="20"/>
          <w:szCs w:val="20"/>
          <w:lang w:val="es-CO"/>
        </w:rPr>
        <w:t xml:space="preserve">CIDH expresó que: </w:t>
      </w:r>
    </w:p>
    <w:p w14:paraId="0B629B7F" w14:textId="77777777" w:rsidR="005C0AE7" w:rsidRPr="00B843EE" w:rsidRDefault="005C0AE7" w:rsidP="005C0AE7">
      <w:pPr>
        <w:pBdr>
          <w:top w:val="nil"/>
          <w:left w:val="nil"/>
          <w:bottom w:val="nil"/>
          <w:right w:val="nil"/>
          <w:between w:val="nil"/>
          <w:bar w:val="nil"/>
        </w:pBdr>
        <w:tabs>
          <w:tab w:val="center" w:pos="360"/>
        </w:tabs>
        <w:jc w:val="both"/>
        <w:rPr>
          <w:rFonts w:ascii="Cambria" w:hAnsi="Cambria"/>
          <w:sz w:val="20"/>
          <w:szCs w:val="20"/>
          <w:lang w:val="es-US"/>
        </w:rPr>
      </w:pPr>
    </w:p>
    <w:p w14:paraId="60F40238" w14:textId="77777777" w:rsidR="005C0AE7" w:rsidRPr="00B843EE" w:rsidRDefault="005C0AE7" w:rsidP="005C0AE7">
      <w:pPr>
        <w:pBdr>
          <w:top w:val="nil"/>
          <w:left w:val="nil"/>
          <w:bottom w:val="nil"/>
          <w:right w:val="nil"/>
          <w:between w:val="nil"/>
          <w:bar w:val="nil"/>
        </w:pBdr>
        <w:tabs>
          <w:tab w:val="center" w:pos="360"/>
        </w:tabs>
        <w:ind w:left="360" w:right="720"/>
        <w:jc w:val="both"/>
        <w:rPr>
          <w:rFonts w:ascii="Cambria" w:hAnsi="Cambria"/>
          <w:sz w:val="18"/>
          <w:szCs w:val="18"/>
          <w:lang w:val="es-CO"/>
        </w:rPr>
      </w:pPr>
      <w:r w:rsidRPr="00B843EE">
        <w:rPr>
          <w:rFonts w:ascii="Cambria" w:hAnsi="Cambria"/>
          <w:sz w:val="18"/>
          <w:szCs w:val="18"/>
          <w:lang w:val="es-US"/>
        </w:rPr>
        <w:t>“</w:t>
      </w:r>
      <w:r w:rsidRPr="00B843EE">
        <w:rPr>
          <w:rFonts w:ascii="Cambria" w:hAnsi="Cambria"/>
          <w:sz w:val="18"/>
          <w:szCs w:val="18"/>
          <w:lang w:val="es-CO"/>
        </w:rPr>
        <w:t>este tipo de actos constituye un componente esencial de la reparación integral, ya que la aceptación de los hechos por parte del Estado y el reconocimiento de su responsabilidad por los mismos en los términos del informe de fondo de la CIDH, dignifica a las víctimas y transmite un mensaje de reprobación oficial de las violaciones a los derechos humanos cometidas por el Estado.</w:t>
      </w:r>
    </w:p>
    <w:p w14:paraId="0C060932" w14:textId="77777777" w:rsidR="005C0AE7" w:rsidRPr="00B843EE" w:rsidRDefault="005C0AE7" w:rsidP="005C0AE7">
      <w:pPr>
        <w:pBdr>
          <w:top w:val="nil"/>
          <w:left w:val="nil"/>
          <w:bottom w:val="nil"/>
          <w:right w:val="nil"/>
          <w:between w:val="nil"/>
          <w:bar w:val="nil"/>
        </w:pBdr>
        <w:tabs>
          <w:tab w:val="center" w:pos="360"/>
        </w:tabs>
        <w:ind w:left="360" w:right="720"/>
        <w:jc w:val="both"/>
        <w:rPr>
          <w:rFonts w:ascii="Cambria" w:hAnsi="Cambria"/>
          <w:sz w:val="18"/>
          <w:szCs w:val="18"/>
          <w:lang w:val="es-CO"/>
        </w:rPr>
      </w:pPr>
    </w:p>
    <w:p w14:paraId="260EE6EF" w14:textId="5E7C2C95" w:rsidR="005C0AE7" w:rsidRPr="00B843EE" w:rsidRDefault="005C0AE7" w:rsidP="005C0AE7">
      <w:pPr>
        <w:pBdr>
          <w:top w:val="nil"/>
          <w:left w:val="nil"/>
          <w:bottom w:val="nil"/>
          <w:right w:val="nil"/>
          <w:between w:val="nil"/>
          <w:bar w:val="nil"/>
        </w:pBdr>
        <w:tabs>
          <w:tab w:val="center" w:pos="360"/>
        </w:tabs>
        <w:ind w:left="360" w:right="720"/>
        <w:jc w:val="both"/>
        <w:rPr>
          <w:rFonts w:ascii="Cambria" w:hAnsi="Cambria"/>
          <w:sz w:val="20"/>
          <w:szCs w:val="20"/>
          <w:lang w:val="es-CO"/>
        </w:rPr>
      </w:pPr>
      <w:r w:rsidRPr="00B843EE">
        <w:rPr>
          <w:rFonts w:ascii="Cambria" w:hAnsi="Cambria"/>
          <w:sz w:val="18"/>
          <w:szCs w:val="18"/>
          <w:lang w:val="es-CO"/>
        </w:rPr>
        <w:t>[…] [l]a Comisión destaca el esfuerzo de las partes para alcanzar un acuerdo de cumplimiento de recomendaciones ante la CIDH, lo cual redunda en beneficio de la víctima, quien podrá obtener una reparación integral sin necesidad de acudir a la jurisdicción de la Corte Interamericana, y también del Estado, ya que es una demostración de su compromiso con el sistema interamericano de derechos humanos y con sus obligaciones internacionales”.</w:t>
      </w:r>
    </w:p>
    <w:p w14:paraId="5933D997" w14:textId="77777777" w:rsidR="00333CFA" w:rsidRPr="00B843EE" w:rsidRDefault="00333CFA" w:rsidP="00333CFA">
      <w:pPr>
        <w:pStyle w:val="ListParagraph"/>
        <w:rPr>
          <w:rFonts w:ascii="Cambria" w:hAnsi="Cambria"/>
          <w:sz w:val="20"/>
          <w:szCs w:val="20"/>
          <w:lang w:val="es-CO"/>
        </w:rPr>
      </w:pPr>
    </w:p>
    <w:p w14:paraId="1EDF4033" w14:textId="77777777" w:rsidR="007E3DBE" w:rsidRPr="00B843EE" w:rsidRDefault="005C0AE7" w:rsidP="004A4CBC">
      <w:pPr>
        <w:numPr>
          <w:ilvl w:val="0"/>
          <w:numId w:val="4"/>
        </w:numPr>
        <w:pBdr>
          <w:top w:val="nil"/>
          <w:left w:val="nil"/>
          <w:bottom w:val="nil"/>
          <w:right w:val="nil"/>
          <w:between w:val="nil"/>
          <w:bar w:val="nil"/>
        </w:pBdr>
        <w:tabs>
          <w:tab w:val="center" w:pos="360"/>
        </w:tabs>
        <w:ind w:left="0" w:firstLine="0"/>
        <w:jc w:val="both"/>
        <w:rPr>
          <w:rFonts w:ascii="Cambria" w:hAnsi="Cambria"/>
          <w:sz w:val="20"/>
          <w:szCs w:val="20"/>
          <w:lang w:val="es-CO"/>
        </w:rPr>
      </w:pPr>
      <w:r w:rsidRPr="00B843EE">
        <w:rPr>
          <w:rFonts w:ascii="Cambria" w:hAnsi="Cambria"/>
          <w:sz w:val="20"/>
          <w:szCs w:val="20"/>
          <w:lang w:val="es-CO"/>
        </w:rPr>
        <w:t>Con</w:t>
      </w:r>
      <w:r w:rsidR="00333CFA" w:rsidRPr="00B843EE">
        <w:rPr>
          <w:rFonts w:ascii="Cambria" w:hAnsi="Cambria"/>
          <w:sz w:val="20"/>
          <w:szCs w:val="20"/>
          <w:lang w:val="es-CO"/>
        </w:rPr>
        <w:t xml:space="preserve"> relación a la </w:t>
      </w:r>
      <w:r w:rsidR="00E04D3E" w:rsidRPr="00B843EE">
        <w:rPr>
          <w:rFonts w:ascii="Cambria" w:hAnsi="Cambria"/>
          <w:b/>
          <w:bCs/>
          <w:sz w:val="20"/>
          <w:szCs w:val="20"/>
          <w:lang w:val="es-CO"/>
        </w:rPr>
        <w:t>reparación pecuniaria</w:t>
      </w:r>
      <w:r w:rsidR="00E04D3E" w:rsidRPr="00B843EE">
        <w:rPr>
          <w:rFonts w:ascii="Cambria" w:hAnsi="Cambria"/>
          <w:sz w:val="20"/>
          <w:szCs w:val="20"/>
          <w:lang w:val="es-CO"/>
        </w:rPr>
        <w:t>, la CIDH observa que en el marco de la Ley 288 de 1996 la audiencia de conciliación celebrada a el 27 de febrero de 2023 fue declarada fallida por falta de acuerdo respecto a la propuesta de reparación</w:t>
      </w:r>
      <w:r w:rsidR="00C472C1" w:rsidRPr="00B843EE">
        <w:rPr>
          <w:rFonts w:ascii="Cambria" w:hAnsi="Cambria"/>
          <w:sz w:val="20"/>
          <w:szCs w:val="20"/>
          <w:lang w:val="es-CO"/>
        </w:rPr>
        <w:t>.</w:t>
      </w:r>
      <w:r w:rsidR="00AC192C" w:rsidRPr="00B843EE">
        <w:rPr>
          <w:rFonts w:ascii="Cambria" w:hAnsi="Cambria"/>
          <w:sz w:val="20"/>
          <w:szCs w:val="20"/>
          <w:lang w:val="es-CO"/>
        </w:rPr>
        <w:t xml:space="preserve"> </w:t>
      </w:r>
    </w:p>
    <w:p w14:paraId="5BC559C7" w14:textId="77777777" w:rsidR="0063219F" w:rsidRPr="00B843EE" w:rsidRDefault="0063219F" w:rsidP="0063219F">
      <w:pPr>
        <w:pBdr>
          <w:top w:val="nil"/>
          <w:left w:val="nil"/>
          <w:bottom w:val="nil"/>
          <w:right w:val="nil"/>
          <w:between w:val="nil"/>
          <w:bar w:val="nil"/>
        </w:pBdr>
        <w:tabs>
          <w:tab w:val="center" w:pos="360"/>
        </w:tabs>
        <w:jc w:val="both"/>
        <w:rPr>
          <w:rFonts w:ascii="Cambria" w:hAnsi="Cambria"/>
          <w:sz w:val="20"/>
          <w:szCs w:val="20"/>
          <w:lang w:val="es-CO"/>
        </w:rPr>
      </w:pPr>
    </w:p>
    <w:p w14:paraId="18F4A8BA" w14:textId="07E0442E" w:rsidR="0063219F" w:rsidRPr="00B843EE" w:rsidRDefault="0063219F" w:rsidP="0063219F">
      <w:pPr>
        <w:numPr>
          <w:ilvl w:val="0"/>
          <w:numId w:val="4"/>
        </w:numPr>
        <w:pBdr>
          <w:top w:val="nil"/>
          <w:left w:val="nil"/>
          <w:bottom w:val="nil"/>
          <w:right w:val="nil"/>
          <w:between w:val="nil"/>
          <w:bar w:val="nil"/>
        </w:pBdr>
        <w:tabs>
          <w:tab w:val="center" w:pos="360"/>
        </w:tabs>
        <w:ind w:left="0" w:firstLine="0"/>
        <w:jc w:val="both"/>
        <w:rPr>
          <w:rFonts w:ascii="Cambria" w:hAnsi="Cambria"/>
          <w:sz w:val="20"/>
          <w:szCs w:val="20"/>
          <w:lang w:val="es-CO"/>
        </w:rPr>
      </w:pPr>
      <w:r w:rsidRPr="00B843EE">
        <w:rPr>
          <w:rFonts w:ascii="Cambria" w:hAnsi="Cambria"/>
          <w:sz w:val="20"/>
          <w:szCs w:val="20"/>
          <w:lang w:val="es-CO"/>
        </w:rPr>
        <w:t xml:space="preserve">Por su parte, el 25 de julio de 2023, la víctima informó a la CIDH que las partes no han llegado a un acuerdo definitivo sobre la reparación pecuniaria dado que la propuesta del ANDJE no incluye reparación para sus familiares y solicita a la CIDH que dé concepto sobre si su esposo (QEPD) y sus cuatro hijos tienen derecho a una indemnización. </w:t>
      </w:r>
    </w:p>
    <w:p w14:paraId="352A0CA4" w14:textId="77777777" w:rsidR="004F2E48" w:rsidRPr="00B843EE" w:rsidRDefault="004F2E48" w:rsidP="004F2E48">
      <w:pPr>
        <w:pBdr>
          <w:top w:val="nil"/>
          <w:left w:val="nil"/>
          <w:bottom w:val="nil"/>
          <w:right w:val="nil"/>
          <w:between w:val="nil"/>
          <w:bar w:val="nil"/>
        </w:pBdr>
        <w:tabs>
          <w:tab w:val="center" w:pos="360"/>
        </w:tabs>
        <w:jc w:val="both"/>
        <w:rPr>
          <w:rFonts w:ascii="Cambria" w:hAnsi="Cambria"/>
          <w:sz w:val="20"/>
          <w:szCs w:val="20"/>
          <w:lang w:val="es-CO"/>
        </w:rPr>
      </w:pPr>
    </w:p>
    <w:p w14:paraId="5D784EE4" w14:textId="7CBDB418" w:rsidR="001B7F88" w:rsidRPr="00B843EE" w:rsidRDefault="004F2E48" w:rsidP="00673B6B">
      <w:pPr>
        <w:numPr>
          <w:ilvl w:val="0"/>
          <w:numId w:val="4"/>
        </w:numPr>
        <w:pBdr>
          <w:top w:val="nil"/>
          <w:left w:val="nil"/>
          <w:bottom w:val="nil"/>
          <w:right w:val="nil"/>
          <w:between w:val="nil"/>
          <w:bar w:val="nil"/>
        </w:pBdr>
        <w:tabs>
          <w:tab w:val="center" w:pos="360"/>
        </w:tabs>
        <w:ind w:left="0" w:firstLine="0"/>
        <w:jc w:val="both"/>
        <w:rPr>
          <w:rFonts w:ascii="Cambria" w:hAnsi="Cambria"/>
          <w:sz w:val="20"/>
          <w:szCs w:val="20"/>
          <w:lang w:val="es-CO"/>
        </w:rPr>
      </w:pPr>
      <w:r w:rsidRPr="00B843EE">
        <w:rPr>
          <w:rFonts w:ascii="Cambria" w:hAnsi="Cambria"/>
          <w:sz w:val="20"/>
          <w:szCs w:val="20"/>
          <w:lang w:val="es-CO"/>
        </w:rPr>
        <w:t>La Comisión nota que la ANDJE procedió a presentar el incidente de regulación de perjuicios ante el Tribunal Contencioso Administrativo competente y que el 3 de noviembre de 2023 el apoderado de la víctima presentó sus consideraciones al Tribunal Administrativo de Cundinamarca. Asimismo, observa que este incidente fue resuelto el 21 de febrero de 2024 por el citado tribunal y se ordenó a la ANDJE el pago a favor de la víctima de 40 SMMLV por perjuicios morales y 40 M SMMLV por la vulneración de bienes constitucionales convencionalmente protegidos.</w:t>
      </w:r>
      <w:r w:rsidR="00673B6B" w:rsidRPr="00B843EE">
        <w:rPr>
          <w:rFonts w:ascii="Cambria" w:hAnsi="Cambria"/>
          <w:sz w:val="20"/>
          <w:szCs w:val="20"/>
          <w:lang w:val="es-CO"/>
        </w:rPr>
        <w:t xml:space="preserve"> Por su parte, l</w:t>
      </w:r>
      <w:r w:rsidR="00776BAC" w:rsidRPr="00B843EE">
        <w:rPr>
          <w:rFonts w:ascii="Cambria" w:hAnsi="Cambria"/>
          <w:sz w:val="20"/>
          <w:szCs w:val="20"/>
          <w:lang w:val="es-CO"/>
        </w:rPr>
        <w:t xml:space="preserve">a victima </w:t>
      </w:r>
      <w:r w:rsidR="00680ACD" w:rsidRPr="00B843EE">
        <w:rPr>
          <w:rFonts w:ascii="Cambria" w:hAnsi="Cambria"/>
          <w:sz w:val="20"/>
          <w:szCs w:val="20"/>
          <w:lang w:val="es-CO"/>
        </w:rPr>
        <w:t>consider</w:t>
      </w:r>
      <w:r w:rsidR="00776BAC" w:rsidRPr="00B843EE">
        <w:rPr>
          <w:rFonts w:ascii="Cambria" w:hAnsi="Cambria"/>
          <w:sz w:val="20"/>
          <w:szCs w:val="20"/>
          <w:lang w:val="es-CO"/>
        </w:rPr>
        <w:t xml:space="preserve">ó </w:t>
      </w:r>
      <w:r w:rsidR="00673B6B" w:rsidRPr="00B843EE">
        <w:rPr>
          <w:rFonts w:ascii="Cambria" w:hAnsi="Cambria"/>
          <w:sz w:val="20"/>
          <w:szCs w:val="20"/>
          <w:lang w:val="es-CO"/>
        </w:rPr>
        <w:t xml:space="preserve">injusta </w:t>
      </w:r>
      <w:r w:rsidR="00776BAC" w:rsidRPr="00B843EE">
        <w:rPr>
          <w:rFonts w:ascii="Cambria" w:hAnsi="Cambria"/>
          <w:sz w:val="20"/>
          <w:szCs w:val="20"/>
          <w:lang w:val="es-CO"/>
        </w:rPr>
        <w:t xml:space="preserve">esta reparación que asciende a aproximadamente US$ </w:t>
      </w:r>
      <w:r w:rsidR="00680ACD" w:rsidRPr="00B843EE">
        <w:rPr>
          <w:rFonts w:ascii="Cambria" w:hAnsi="Cambria"/>
          <w:sz w:val="20"/>
          <w:szCs w:val="20"/>
          <w:lang w:val="es-CO"/>
        </w:rPr>
        <w:t>26</w:t>
      </w:r>
      <w:r w:rsidR="001A6F50" w:rsidRPr="00B843EE">
        <w:rPr>
          <w:rFonts w:ascii="Cambria" w:hAnsi="Cambria"/>
          <w:sz w:val="20"/>
          <w:szCs w:val="20"/>
          <w:lang w:val="es-CO"/>
        </w:rPr>
        <w:t>.</w:t>
      </w:r>
      <w:r w:rsidR="00680ACD" w:rsidRPr="00B843EE">
        <w:rPr>
          <w:rFonts w:ascii="Cambria" w:hAnsi="Cambria"/>
          <w:sz w:val="20"/>
          <w:szCs w:val="20"/>
          <w:lang w:val="es-CO"/>
        </w:rPr>
        <w:t>5</w:t>
      </w:r>
      <w:r w:rsidR="00776BAC" w:rsidRPr="00B843EE">
        <w:rPr>
          <w:rFonts w:ascii="Cambria" w:hAnsi="Cambria"/>
          <w:sz w:val="20"/>
          <w:szCs w:val="20"/>
          <w:lang w:val="es-CO"/>
        </w:rPr>
        <w:t>0</w:t>
      </w:r>
      <w:r w:rsidR="00680ACD" w:rsidRPr="00B843EE">
        <w:rPr>
          <w:rFonts w:ascii="Cambria" w:hAnsi="Cambria"/>
          <w:sz w:val="20"/>
          <w:szCs w:val="20"/>
          <w:lang w:val="es-CO"/>
        </w:rPr>
        <w:t>0</w:t>
      </w:r>
      <w:r w:rsidR="00203D44" w:rsidRPr="00B843EE">
        <w:rPr>
          <w:rFonts w:ascii="Cambria" w:hAnsi="Cambria"/>
          <w:sz w:val="20"/>
          <w:szCs w:val="20"/>
          <w:lang w:val="es-CO"/>
        </w:rPr>
        <w:t xml:space="preserve"> y solicit</w:t>
      </w:r>
      <w:r w:rsidR="001A6F50" w:rsidRPr="00B843EE">
        <w:rPr>
          <w:rFonts w:ascii="Cambria" w:hAnsi="Cambria"/>
          <w:sz w:val="20"/>
          <w:szCs w:val="20"/>
          <w:lang w:val="es-CO"/>
        </w:rPr>
        <w:t>ó</w:t>
      </w:r>
      <w:r w:rsidR="00203D44" w:rsidRPr="00B843EE">
        <w:rPr>
          <w:rFonts w:ascii="Cambria" w:hAnsi="Cambria"/>
          <w:sz w:val="20"/>
          <w:szCs w:val="20"/>
          <w:lang w:val="es-CO"/>
        </w:rPr>
        <w:t xml:space="preserve"> a la CIDH que realice una tasación justa y adecuada de la indemnización.</w:t>
      </w:r>
    </w:p>
    <w:p w14:paraId="3DA8A8BD" w14:textId="77777777" w:rsidR="002852C1" w:rsidRPr="00B843EE" w:rsidRDefault="002852C1" w:rsidP="002852C1">
      <w:pPr>
        <w:pStyle w:val="ListParagraph"/>
        <w:rPr>
          <w:rFonts w:ascii="Cambria" w:hAnsi="Cambria"/>
          <w:sz w:val="20"/>
          <w:szCs w:val="20"/>
          <w:lang w:val="es-CO"/>
        </w:rPr>
      </w:pPr>
    </w:p>
    <w:p w14:paraId="6786E915" w14:textId="0C04B1F6" w:rsidR="002852C1" w:rsidRPr="00B843EE" w:rsidRDefault="00DB0619" w:rsidP="004A4CBC">
      <w:pPr>
        <w:numPr>
          <w:ilvl w:val="0"/>
          <w:numId w:val="4"/>
        </w:numPr>
        <w:pBdr>
          <w:top w:val="nil"/>
          <w:left w:val="nil"/>
          <w:bottom w:val="nil"/>
          <w:right w:val="nil"/>
          <w:between w:val="nil"/>
          <w:bar w:val="nil"/>
        </w:pBdr>
        <w:tabs>
          <w:tab w:val="center" w:pos="360"/>
        </w:tabs>
        <w:ind w:left="0" w:firstLine="0"/>
        <w:jc w:val="both"/>
        <w:rPr>
          <w:rFonts w:ascii="Cambria" w:hAnsi="Cambria"/>
          <w:sz w:val="20"/>
          <w:szCs w:val="20"/>
          <w:lang w:val="es-CO"/>
        </w:rPr>
      </w:pPr>
      <w:r w:rsidRPr="00B843EE">
        <w:rPr>
          <w:rFonts w:ascii="Cambria" w:hAnsi="Cambria"/>
          <w:sz w:val="20"/>
          <w:szCs w:val="20"/>
          <w:lang w:val="es-CO"/>
        </w:rPr>
        <w:t xml:space="preserve">En abril y </w:t>
      </w:r>
      <w:r w:rsidR="002852C1" w:rsidRPr="00B843EE">
        <w:rPr>
          <w:rFonts w:ascii="Cambria" w:hAnsi="Cambria"/>
          <w:sz w:val="20"/>
          <w:szCs w:val="20"/>
          <w:lang w:val="es-CO"/>
        </w:rPr>
        <w:t xml:space="preserve">mayo de 2024 la </w:t>
      </w:r>
      <w:r w:rsidRPr="00B843EE">
        <w:rPr>
          <w:rFonts w:ascii="Cambria" w:hAnsi="Cambria"/>
          <w:sz w:val="20"/>
          <w:szCs w:val="20"/>
          <w:lang w:val="es-CO"/>
        </w:rPr>
        <w:t xml:space="preserve">víctima </w:t>
      </w:r>
      <w:r w:rsidR="002852C1" w:rsidRPr="00B843EE">
        <w:rPr>
          <w:rFonts w:ascii="Cambria" w:hAnsi="Cambria"/>
          <w:sz w:val="20"/>
          <w:szCs w:val="20"/>
          <w:lang w:val="es-CO"/>
        </w:rPr>
        <w:t>presentó a</w:t>
      </w:r>
      <w:r w:rsidRPr="00B843EE">
        <w:rPr>
          <w:rFonts w:ascii="Cambria" w:hAnsi="Cambria"/>
          <w:sz w:val="20"/>
          <w:szCs w:val="20"/>
          <w:lang w:val="es-CO"/>
        </w:rPr>
        <w:t xml:space="preserve">l Estado </w:t>
      </w:r>
      <w:r w:rsidR="002852C1" w:rsidRPr="00B843EE">
        <w:rPr>
          <w:rFonts w:ascii="Cambria" w:hAnsi="Cambria"/>
          <w:sz w:val="20"/>
          <w:szCs w:val="20"/>
          <w:lang w:val="es-CO"/>
        </w:rPr>
        <w:t>la totalidad de los documentos requeridos para el pago. El 29 de mayo de 2024, la A</w:t>
      </w:r>
      <w:r w:rsidR="009B622C" w:rsidRPr="00B843EE">
        <w:rPr>
          <w:rFonts w:ascii="Cambria" w:hAnsi="Cambria"/>
          <w:sz w:val="20"/>
          <w:szCs w:val="20"/>
          <w:lang w:val="es-CO"/>
        </w:rPr>
        <w:t>NDJE</w:t>
      </w:r>
      <w:r w:rsidR="002852C1" w:rsidRPr="00B843EE">
        <w:rPr>
          <w:rFonts w:ascii="Cambria" w:hAnsi="Cambria"/>
          <w:sz w:val="20"/>
          <w:szCs w:val="20"/>
          <w:lang w:val="es-CO"/>
        </w:rPr>
        <w:t xml:space="preserve"> emitió la Resolución 383, mediante la cual se da cumplimiento y se ordena el pago de perjuicios ocasionados a</w:t>
      </w:r>
      <w:r w:rsidR="005D6E11" w:rsidRPr="00B843EE">
        <w:rPr>
          <w:rFonts w:ascii="Cambria" w:hAnsi="Cambria"/>
          <w:sz w:val="20"/>
          <w:szCs w:val="20"/>
          <w:lang w:val="es-CO"/>
        </w:rPr>
        <w:t xml:space="preserve"> la víctima</w:t>
      </w:r>
      <w:r w:rsidR="002852C1" w:rsidRPr="00B843EE">
        <w:rPr>
          <w:rFonts w:ascii="Cambria" w:hAnsi="Cambria"/>
          <w:sz w:val="20"/>
          <w:szCs w:val="20"/>
          <w:lang w:val="es-CO"/>
        </w:rPr>
        <w:t>, regulados por el Tribunal Administrativo de Cundinamarca Sección Tercera Subsección “C” dentro del proceso N°. 25000-23-36-000-2023-00386-00.</w:t>
      </w:r>
    </w:p>
    <w:p w14:paraId="12B8C95C" w14:textId="77777777" w:rsidR="003A4041" w:rsidRDefault="003A4041" w:rsidP="007C047C">
      <w:pPr>
        <w:rPr>
          <w:rFonts w:ascii="Cambria" w:hAnsi="Cambria"/>
          <w:sz w:val="20"/>
          <w:szCs w:val="20"/>
          <w:lang w:val="es-CO"/>
        </w:rPr>
      </w:pPr>
    </w:p>
    <w:p w14:paraId="31C68D42" w14:textId="48D88EA0" w:rsidR="00202204" w:rsidRPr="00B843EE" w:rsidRDefault="003C42DF" w:rsidP="00384999">
      <w:pPr>
        <w:numPr>
          <w:ilvl w:val="0"/>
          <w:numId w:val="4"/>
        </w:numPr>
        <w:pBdr>
          <w:top w:val="nil"/>
          <w:left w:val="nil"/>
          <w:bottom w:val="nil"/>
          <w:right w:val="nil"/>
          <w:between w:val="nil"/>
          <w:bar w:val="nil"/>
        </w:pBdr>
        <w:tabs>
          <w:tab w:val="center" w:pos="360"/>
        </w:tabs>
        <w:ind w:left="0" w:firstLine="0"/>
        <w:jc w:val="both"/>
        <w:rPr>
          <w:rFonts w:ascii="Cambria" w:hAnsi="Cambria"/>
          <w:sz w:val="20"/>
          <w:szCs w:val="20"/>
          <w:lang w:val="es-CO"/>
        </w:rPr>
      </w:pPr>
      <w:r w:rsidRPr="00B843EE">
        <w:rPr>
          <w:rFonts w:ascii="Cambria" w:hAnsi="Cambria"/>
          <w:sz w:val="20"/>
          <w:szCs w:val="20"/>
          <w:lang w:val="es-CO"/>
        </w:rPr>
        <w:t xml:space="preserve">El 19 de junio de 2024 el Estado </w:t>
      </w:r>
      <w:r w:rsidR="001A6F50" w:rsidRPr="00B843EE">
        <w:rPr>
          <w:rFonts w:ascii="Cambria" w:hAnsi="Cambria"/>
          <w:sz w:val="20"/>
          <w:szCs w:val="20"/>
          <w:lang w:val="es-CO"/>
        </w:rPr>
        <w:t xml:space="preserve">controvirtió </w:t>
      </w:r>
      <w:r w:rsidRPr="00B843EE">
        <w:rPr>
          <w:rFonts w:ascii="Cambria" w:hAnsi="Cambria"/>
          <w:sz w:val="20"/>
          <w:szCs w:val="20"/>
          <w:lang w:val="es-CO"/>
        </w:rPr>
        <w:t xml:space="preserve">la solicitud </w:t>
      </w:r>
      <w:r w:rsidR="00FA50D3" w:rsidRPr="00B843EE">
        <w:rPr>
          <w:rFonts w:ascii="Cambria" w:hAnsi="Cambria"/>
          <w:sz w:val="20"/>
          <w:szCs w:val="20"/>
          <w:lang w:val="es-CO"/>
        </w:rPr>
        <w:t xml:space="preserve">de la víctima respecto de </w:t>
      </w:r>
      <w:r w:rsidRPr="00B843EE">
        <w:rPr>
          <w:rFonts w:ascii="Cambria" w:hAnsi="Cambria"/>
          <w:sz w:val="20"/>
          <w:szCs w:val="20"/>
          <w:lang w:val="es-CO"/>
        </w:rPr>
        <w:t>sus hijos y esposo,</w:t>
      </w:r>
      <w:r w:rsidR="00FA50D3" w:rsidRPr="00B843EE">
        <w:rPr>
          <w:rFonts w:ascii="Cambria" w:hAnsi="Cambria"/>
          <w:sz w:val="20"/>
          <w:szCs w:val="20"/>
          <w:lang w:val="es-CO"/>
        </w:rPr>
        <w:t xml:space="preserve"> al no estar identificados como tales en el Informe de Fondo,</w:t>
      </w:r>
      <w:r w:rsidRPr="00B843EE">
        <w:rPr>
          <w:rFonts w:ascii="Cambria" w:hAnsi="Cambria"/>
          <w:sz w:val="20"/>
          <w:szCs w:val="20"/>
          <w:lang w:val="es-CO"/>
        </w:rPr>
        <w:t xml:space="preserve"> con base en jurisprudencia interamericana</w:t>
      </w:r>
      <w:r w:rsidR="006D5B2D" w:rsidRPr="00B843EE">
        <w:rPr>
          <w:rStyle w:val="FootnoteReference"/>
          <w:rFonts w:ascii="Cambria" w:hAnsi="Cambria"/>
          <w:sz w:val="20"/>
          <w:szCs w:val="20"/>
          <w:lang w:val="es-CO"/>
        </w:rPr>
        <w:footnoteReference w:id="96"/>
      </w:r>
      <w:r w:rsidRPr="00B843EE">
        <w:rPr>
          <w:rFonts w:ascii="Cambria" w:hAnsi="Cambria"/>
          <w:sz w:val="20"/>
          <w:szCs w:val="20"/>
          <w:lang w:val="es-CO"/>
        </w:rPr>
        <w:t xml:space="preserve">. </w:t>
      </w:r>
      <w:r w:rsidR="003A4041" w:rsidRPr="00B843EE">
        <w:rPr>
          <w:rFonts w:ascii="Cambria" w:hAnsi="Cambria"/>
          <w:sz w:val="20"/>
          <w:szCs w:val="20"/>
          <w:lang w:val="es-CO"/>
        </w:rPr>
        <w:t>Al respecto</w:t>
      </w:r>
      <w:r w:rsidR="00D545FD" w:rsidRPr="00B843EE">
        <w:rPr>
          <w:rFonts w:ascii="Cambria" w:hAnsi="Cambria"/>
          <w:sz w:val="20"/>
          <w:szCs w:val="20"/>
          <w:lang w:val="es-CO"/>
        </w:rPr>
        <w:t>,</w:t>
      </w:r>
      <w:r w:rsidR="003A4041" w:rsidRPr="00B843EE">
        <w:rPr>
          <w:rFonts w:ascii="Cambria" w:hAnsi="Cambria"/>
          <w:sz w:val="20"/>
          <w:szCs w:val="20"/>
          <w:lang w:val="es-CO"/>
        </w:rPr>
        <w:t xml:space="preserve"> </w:t>
      </w:r>
      <w:r w:rsidR="003A4041" w:rsidRPr="00B843EE">
        <w:rPr>
          <w:rFonts w:ascii="Cambria" w:hAnsi="Cambria"/>
          <w:sz w:val="20"/>
          <w:szCs w:val="20"/>
          <w:lang w:val="es-CO"/>
        </w:rPr>
        <w:lastRenderedPageBreak/>
        <w:t>y en atención a la solicitud de la víctima</w:t>
      </w:r>
      <w:r w:rsidR="00D545FD" w:rsidRPr="00B843EE">
        <w:rPr>
          <w:rFonts w:ascii="Cambria" w:hAnsi="Cambria"/>
          <w:sz w:val="20"/>
          <w:szCs w:val="20"/>
          <w:lang w:val="es-CO"/>
        </w:rPr>
        <w:t>,</w:t>
      </w:r>
      <w:r w:rsidR="003A4041" w:rsidRPr="00B843EE">
        <w:rPr>
          <w:rFonts w:ascii="Cambria" w:hAnsi="Cambria"/>
          <w:sz w:val="20"/>
          <w:szCs w:val="20"/>
          <w:lang w:val="es-CO"/>
        </w:rPr>
        <w:t xml:space="preserve"> la CIDH </w:t>
      </w:r>
      <w:r w:rsidR="000B1955" w:rsidRPr="00B843EE">
        <w:rPr>
          <w:rFonts w:ascii="Cambria" w:hAnsi="Cambria"/>
          <w:sz w:val="20"/>
          <w:szCs w:val="20"/>
          <w:lang w:val="es-CO"/>
        </w:rPr>
        <w:t>recuerda</w:t>
      </w:r>
      <w:r w:rsidR="007875B1" w:rsidRPr="00B843EE">
        <w:rPr>
          <w:rFonts w:ascii="Cambria" w:hAnsi="Cambria"/>
          <w:sz w:val="20"/>
          <w:szCs w:val="20"/>
          <w:lang w:val="es-CO"/>
        </w:rPr>
        <w:t>, en primer término,</w:t>
      </w:r>
      <w:r w:rsidR="000B1955" w:rsidRPr="00B843EE">
        <w:rPr>
          <w:rFonts w:ascii="Cambria" w:hAnsi="Cambria"/>
          <w:sz w:val="20"/>
          <w:szCs w:val="20"/>
          <w:lang w:val="es-CO"/>
        </w:rPr>
        <w:t xml:space="preserve"> que</w:t>
      </w:r>
      <w:r w:rsidR="00202204" w:rsidRPr="00B843EE">
        <w:rPr>
          <w:rFonts w:ascii="Cambria" w:hAnsi="Cambria"/>
          <w:sz w:val="20"/>
          <w:szCs w:val="20"/>
          <w:lang w:val="es-CO"/>
        </w:rPr>
        <w:t xml:space="preserve"> la petición inicial fue presentada </w:t>
      </w:r>
      <w:r w:rsidR="004E505D" w:rsidRPr="00B843EE">
        <w:rPr>
          <w:rFonts w:ascii="Cambria" w:hAnsi="Cambria"/>
          <w:sz w:val="20"/>
          <w:szCs w:val="20"/>
          <w:lang w:val="es-CO"/>
        </w:rPr>
        <w:t xml:space="preserve">a la CIDH </w:t>
      </w:r>
      <w:r w:rsidR="00257904" w:rsidRPr="00B843EE">
        <w:rPr>
          <w:rFonts w:ascii="Cambria" w:hAnsi="Cambria"/>
          <w:sz w:val="20"/>
          <w:szCs w:val="20"/>
          <w:lang w:val="es-CO"/>
        </w:rPr>
        <w:t>por el peticionario Jaime Sanguino</w:t>
      </w:r>
      <w:r w:rsidR="00D545FD" w:rsidRPr="00B843EE">
        <w:rPr>
          <w:rFonts w:ascii="Cambria" w:hAnsi="Cambria"/>
          <w:sz w:val="20"/>
          <w:szCs w:val="20"/>
          <w:lang w:val="es-CO"/>
        </w:rPr>
        <w:t xml:space="preserve"> —</w:t>
      </w:r>
      <w:r w:rsidR="00202204" w:rsidRPr="00B843EE">
        <w:rPr>
          <w:rFonts w:ascii="Cambria" w:hAnsi="Cambria"/>
          <w:sz w:val="20"/>
          <w:szCs w:val="20"/>
          <w:lang w:val="es-CO"/>
        </w:rPr>
        <w:t>a favor de</w:t>
      </w:r>
      <w:r w:rsidR="00257904" w:rsidRPr="00B843EE">
        <w:rPr>
          <w:rFonts w:ascii="Cambria" w:hAnsi="Cambria"/>
          <w:sz w:val="20"/>
          <w:szCs w:val="20"/>
          <w:lang w:val="es-CO"/>
        </w:rPr>
        <w:t xml:space="preserve"> su esposa</w:t>
      </w:r>
      <w:r w:rsidR="00202204" w:rsidRPr="00B843EE">
        <w:rPr>
          <w:rFonts w:ascii="Cambria" w:hAnsi="Cambria"/>
          <w:sz w:val="20"/>
          <w:szCs w:val="20"/>
          <w:lang w:val="es-CO"/>
        </w:rPr>
        <w:t xml:space="preserve"> Mariela del Carmen Echevarría de Sanguin</w:t>
      </w:r>
      <w:r w:rsidR="00D545FD" w:rsidRPr="00B843EE">
        <w:rPr>
          <w:rFonts w:ascii="Cambria" w:hAnsi="Cambria"/>
          <w:sz w:val="20"/>
          <w:szCs w:val="20"/>
          <w:lang w:val="es-CO"/>
        </w:rPr>
        <w:t>o—</w:t>
      </w:r>
      <w:r w:rsidR="00202204" w:rsidRPr="00B843EE">
        <w:rPr>
          <w:rFonts w:ascii="Cambria" w:hAnsi="Cambria"/>
          <w:sz w:val="20"/>
          <w:szCs w:val="20"/>
          <w:lang w:val="es-CO"/>
        </w:rPr>
        <w:t xml:space="preserve"> por afectaciones a sus derechos en un proceso penal seguido en contra</w:t>
      </w:r>
      <w:r w:rsidR="008C5AAC" w:rsidRPr="00B843EE">
        <w:rPr>
          <w:rFonts w:ascii="Cambria" w:hAnsi="Cambria"/>
          <w:sz w:val="20"/>
          <w:szCs w:val="20"/>
          <w:lang w:val="es-CO"/>
        </w:rPr>
        <w:t xml:space="preserve"> de ella</w:t>
      </w:r>
      <w:r w:rsidR="00202204" w:rsidRPr="00B843EE">
        <w:rPr>
          <w:rFonts w:ascii="Cambria" w:hAnsi="Cambria"/>
          <w:sz w:val="20"/>
          <w:szCs w:val="20"/>
          <w:lang w:val="es-CO"/>
        </w:rPr>
        <w:t>.</w:t>
      </w:r>
      <w:r w:rsidR="00384999" w:rsidRPr="00B843EE">
        <w:rPr>
          <w:rFonts w:ascii="Cambria" w:hAnsi="Cambria"/>
          <w:sz w:val="20"/>
          <w:szCs w:val="20"/>
          <w:lang w:val="es-CO"/>
        </w:rPr>
        <w:t xml:space="preserve"> </w:t>
      </w:r>
      <w:r w:rsidR="00C407D6" w:rsidRPr="00B843EE">
        <w:rPr>
          <w:rFonts w:ascii="Cambria" w:hAnsi="Cambria"/>
          <w:sz w:val="20"/>
          <w:szCs w:val="20"/>
          <w:lang w:val="es-CO"/>
        </w:rPr>
        <w:t>Los hijos y el es</w:t>
      </w:r>
      <w:r w:rsidR="00C23664" w:rsidRPr="00B843EE">
        <w:rPr>
          <w:rFonts w:ascii="Cambria" w:hAnsi="Cambria"/>
          <w:sz w:val="20"/>
          <w:szCs w:val="20"/>
          <w:lang w:val="es-CO"/>
        </w:rPr>
        <w:t>p</w:t>
      </w:r>
      <w:r w:rsidR="00C407D6" w:rsidRPr="00B843EE">
        <w:rPr>
          <w:rFonts w:ascii="Cambria" w:hAnsi="Cambria"/>
          <w:sz w:val="20"/>
          <w:szCs w:val="20"/>
          <w:lang w:val="es-CO"/>
        </w:rPr>
        <w:t>oso de la víctima no fueron incluidos en el trámite de la petición</w:t>
      </w:r>
      <w:r w:rsidR="00BC0770" w:rsidRPr="00B843EE">
        <w:rPr>
          <w:rFonts w:ascii="Cambria" w:hAnsi="Cambria"/>
          <w:sz w:val="20"/>
          <w:szCs w:val="20"/>
          <w:lang w:val="es-CO"/>
        </w:rPr>
        <w:t>;</w:t>
      </w:r>
      <w:r w:rsidR="00C407D6" w:rsidRPr="00B843EE">
        <w:rPr>
          <w:rFonts w:ascii="Cambria" w:hAnsi="Cambria"/>
          <w:sz w:val="20"/>
          <w:szCs w:val="20"/>
          <w:lang w:val="es-CO"/>
        </w:rPr>
        <w:t xml:space="preserve"> </w:t>
      </w:r>
      <w:r w:rsidR="00C23664" w:rsidRPr="00B843EE">
        <w:rPr>
          <w:rFonts w:ascii="Cambria" w:hAnsi="Cambria"/>
          <w:sz w:val="20"/>
          <w:szCs w:val="20"/>
          <w:lang w:val="es-CO"/>
        </w:rPr>
        <w:t>y e</w:t>
      </w:r>
      <w:r w:rsidR="007D609B" w:rsidRPr="00B843EE">
        <w:rPr>
          <w:rFonts w:ascii="Cambria" w:hAnsi="Cambria"/>
          <w:sz w:val="20"/>
          <w:szCs w:val="20"/>
          <w:lang w:val="es-CO"/>
        </w:rPr>
        <w:t>n</w:t>
      </w:r>
      <w:r w:rsidR="007422E6" w:rsidRPr="00B843EE">
        <w:rPr>
          <w:rFonts w:ascii="Cambria" w:hAnsi="Cambria"/>
          <w:sz w:val="20"/>
          <w:szCs w:val="20"/>
          <w:lang w:val="es-CO"/>
        </w:rPr>
        <w:t xml:space="preserve"> </w:t>
      </w:r>
      <w:r w:rsidR="007D609B" w:rsidRPr="00B843EE">
        <w:rPr>
          <w:rFonts w:ascii="Cambria" w:hAnsi="Cambria"/>
          <w:sz w:val="20"/>
          <w:szCs w:val="20"/>
          <w:lang w:val="es-CO"/>
        </w:rPr>
        <w:t xml:space="preserve">el Informe de Fondo no se </w:t>
      </w:r>
      <w:r w:rsidR="00C23664" w:rsidRPr="00B843EE">
        <w:rPr>
          <w:rFonts w:ascii="Cambria" w:hAnsi="Cambria"/>
          <w:sz w:val="20"/>
          <w:szCs w:val="20"/>
          <w:lang w:val="es-CO"/>
        </w:rPr>
        <w:t xml:space="preserve">les </w:t>
      </w:r>
      <w:r w:rsidR="007D609B" w:rsidRPr="00B843EE">
        <w:rPr>
          <w:rFonts w:ascii="Cambria" w:hAnsi="Cambria"/>
          <w:sz w:val="20"/>
          <w:szCs w:val="20"/>
          <w:lang w:val="es-CO"/>
        </w:rPr>
        <w:t>identific</w:t>
      </w:r>
      <w:r w:rsidR="00040084" w:rsidRPr="00B843EE">
        <w:rPr>
          <w:rFonts w:ascii="Cambria" w:hAnsi="Cambria"/>
          <w:sz w:val="20"/>
          <w:szCs w:val="20"/>
          <w:lang w:val="es-CO"/>
        </w:rPr>
        <w:t>ó como posibles afectados</w:t>
      </w:r>
      <w:r w:rsidR="00EF37E7" w:rsidRPr="00B843EE">
        <w:rPr>
          <w:rFonts w:ascii="Cambria" w:hAnsi="Cambria"/>
          <w:sz w:val="20"/>
          <w:szCs w:val="20"/>
          <w:lang w:val="es-CO"/>
        </w:rPr>
        <w:t>.</w:t>
      </w:r>
      <w:r w:rsidR="007D609B" w:rsidRPr="00B843EE">
        <w:rPr>
          <w:rFonts w:ascii="Cambria" w:hAnsi="Cambria"/>
          <w:sz w:val="20"/>
          <w:szCs w:val="20"/>
          <w:lang w:val="es-CO"/>
        </w:rPr>
        <w:t xml:space="preserve"> </w:t>
      </w:r>
      <w:r w:rsidR="00383431" w:rsidRPr="00B843EE">
        <w:rPr>
          <w:rFonts w:ascii="Cambria" w:hAnsi="Cambria"/>
          <w:sz w:val="20"/>
          <w:szCs w:val="20"/>
          <w:lang w:val="es-CO"/>
        </w:rPr>
        <w:t>En efecto, l</w:t>
      </w:r>
      <w:r w:rsidR="00585DC3" w:rsidRPr="00B843EE">
        <w:rPr>
          <w:rFonts w:ascii="Cambria" w:hAnsi="Cambria"/>
          <w:sz w:val="20"/>
          <w:szCs w:val="20"/>
          <w:lang w:val="es-CO"/>
        </w:rPr>
        <w:t>uego de analizar el caso</w:t>
      </w:r>
      <w:r w:rsidR="00384999" w:rsidRPr="00B843EE">
        <w:rPr>
          <w:rFonts w:ascii="Cambria" w:hAnsi="Cambria"/>
          <w:sz w:val="20"/>
          <w:szCs w:val="20"/>
          <w:lang w:val="es-CO"/>
        </w:rPr>
        <w:t xml:space="preserve">, </w:t>
      </w:r>
      <w:r w:rsidR="000B1955" w:rsidRPr="00B843EE">
        <w:rPr>
          <w:rFonts w:ascii="Cambria" w:hAnsi="Cambria"/>
          <w:sz w:val="20"/>
          <w:szCs w:val="20"/>
          <w:lang w:val="es-CO"/>
        </w:rPr>
        <w:t xml:space="preserve">en su Informe de Fondo la CIDH concluyó la violación de los derechos a las garantías judiciales y la protección judicial </w:t>
      </w:r>
      <w:r w:rsidR="00383431" w:rsidRPr="00B843EE">
        <w:rPr>
          <w:rFonts w:ascii="Cambria" w:hAnsi="Cambria"/>
          <w:sz w:val="20"/>
          <w:szCs w:val="20"/>
          <w:lang w:val="es-CO"/>
        </w:rPr>
        <w:t xml:space="preserve">únicamente </w:t>
      </w:r>
      <w:r w:rsidR="000B1955" w:rsidRPr="00B843EE">
        <w:rPr>
          <w:rFonts w:ascii="Cambria" w:hAnsi="Cambria"/>
          <w:sz w:val="20"/>
          <w:szCs w:val="20"/>
          <w:lang w:val="es-CO"/>
        </w:rPr>
        <w:t xml:space="preserve">en perjuicio de Mariela del Carmen Echevarría de Sanguino. </w:t>
      </w:r>
    </w:p>
    <w:p w14:paraId="23FF77DA" w14:textId="77777777" w:rsidR="00202204" w:rsidRPr="00B843EE" w:rsidRDefault="00202204" w:rsidP="00202204">
      <w:pPr>
        <w:pBdr>
          <w:top w:val="nil"/>
          <w:left w:val="nil"/>
          <w:bottom w:val="nil"/>
          <w:right w:val="nil"/>
          <w:between w:val="nil"/>
          <w:bar w:val="nil"/>
        </w:pBdr>
        <w:tabs>
          <w:tab w:val="center" w:pos="360"/>
        </w:tabs>
        <w:jc w:val="both"/>
        <w:rPr>
          <w:rFonts w:ascii="Cambria" w:hAnsi="Cambria"/>
          <w:sz w:val="20"/>
          <w:szCs w:val="20"/>
          <w:lang w:val="es-CO"/>
        </w:rPr>
      </w:pPr>
    </w:p>
    <w:p w14:paraId="046E9E75" w14:textId="4084F947" w:rsidR="00B94B72" w:rsidRPr="00B843EE" w:rsidRDefault="007875B1" w:rsidP="007875B1">
      <w:pPr>
        <w:numPr>
          <w:ilvl w:val="0"/>
          <w:numId w:val="4"/>
        </w:numPr>
        <w:pBdr>
          <w:top w:val="nil"/>
          <w:left w:val="nil"/>
          <w:bottom w:val="nil"/>
          <w:right w:val="nil"/>
          <w:between w:val="nil"/>
          <w:bar w:val="nil"/>
        </w:pBdr>
        <w:tabs>
          <w:tab w:val="center" w:pos="360"/>
        </w:tabs>
        <w:ind w:left="0" w:firstLine="0"/>
        <w:jc w:val="both"/>
        <w:rPr>
          <w:rFonts w:ascii="Cambria" w:hAnsi="Cambria"/>
          <w:sz w:val="20"/>
          <w:szCs w:val="20"/>
          <w:lang w:val="es-CO"/>
        </w:rPr>
      </w:pPr>
      <w:r w:rsidRPr="00B843EE">
        <w:rPr>
          <w:rFonts w:ascii="Cambria" w:hAnsi="Cambria"/>
          <w:sz w:val="20"/>
          <w:szCs w:val="20"/>
          <w:lang w:val="es-CO"/>
        </w:rPr>
        <w:t>En segundo término,</w:t>
      </w:r>
      <w:r w:rsidR="00E507CF" w:rsidRPr="00B843EE">
        <w:rPr>
          <w:rFonts w:ascii="Cambria" w:hAnsi="Cambria"/>
          <w:sz w:val="20"/>
          <w:szCs w:val="20"/>
          <w:lang w:val="es-CO"/>
        </w:rPr>
        <w:t xml:space="preserve"> la CIDH recuerda el deber del Estado</w:t>
      </w:r>
      <w:r w:rsidR="00767BF4" w:rsidRPr="00B843EE">
        <w:rPr>
          <w:rFonts w:ascii="Cambria" w:hAnsi="Cambria"/>
          <w:sz w:val="20"/>
          <w:szCs w:val="20"/>
          <w:lang w:val="es-CO"/>
        </w:rPr>
        <w:t>,</w:t>
      </w:r>
      <w:r w:rsidR="00E507CF" w:rsidRPr="00B843EE">
        <w:rPr>
          <w:rFonts w:ascii="Cambria" w:hAnsi="Cambria"/>
          <w:sz w:val="20"/>
          <w:szCs w:val="20"/>
          <w:lang w:val="es-CO"/>
        </w:rPr>
        <w:t xml:space="preserve"> de acuerdo </w:t>
      </w:r>
      <w:r w:rsidR="00767BF4" w:rsidRPr="00B843EE">
        <w:rPr>
          <w:rFonts w:ascii="Cambria" w:hAnsi="Cambria"/>
          <w:sz w:val="20"/>
          <w:szCs w:val="20"/>
          <w:lang w:val="es-CO"/>
        </w:rPr>
        <w:t>con e</w:t>
      </w:r>
      <w:r w:rsidR="00E507CF" w:rsidRPr="00B843EE">
        <w:rPr>
          <w:rFonts w:ascii="Cambria" w:hAnsi="Cambria"/>
          <w:sz w:val="20"/>
          <w:szCs w:val="20"/>
          <w:lang w:val="es-CO"/>
        </w:rPr>
        <w:t>l artículo 1.1 de la Convención Americana</w:t>
      </w:r>
      <w:r w:rsidR="00767BF4" w:rsidRPr="00B843EE">
        <w:rPr>
          <w:rFonts w:ascii="Cambria" w:hAnsi="Cambria"/>
          <w:sz w:val="20"/>
          <w:szCs w:val="20"/>
          <w:lang w:val="es-CO"/>
        </w:rPr>
        <w:t>,</w:t>
      </w:r>
      <w:r w:rsidR="00E507CF" w:rsidRPr="00B843EE">
        <w:rPr>
          <w:rFonts w:ascii="Cambria" w:hAnsi="Cambria"/>
          <w:sz w:val="20"/>
          <w:szCs w:val="20"/>
          <w:lang w:val="es-CO"/>
        </w:rPr>
        <w:t xml:space="preserve"> de reparar violaciones a derechos humanos en caso </w:t>
      </w:r>
      <w:r w:rsidR="003A1D82" w:rsidRPr="00B843EE">
        <w:rPr>
          <w:rFonts w:ascii="Cambria" w:hAnsi="Cambria"/>
          <w:sz w:val="20"/>
          <w:szCs w:val="20"/>
          <w:lang w:val="es-CO"/>
        </w:rPr>
        <w:t xml:space="preserve">de </w:t>
      </w:r>
      <w:r w:rsidR="00E507CF" w:rsidRPr="00B843EE">
        <w:rPr>
          <w:rFonts w:ascii="Cambria" w:hAnsi="Cambria"/>
          <w:sz w:val="20"/>
          <w:szCs w:val="20"/>
          <w:lang w:val="es-CO"/>
        </w:rPr>
        <w:t>que sean así identificadas</w:t>
      </w:r>
      <w:r w:rsidR="00B656F3" w:rsidRPr="00B843EE">
        <w:rPr>
          <w:rFonts w:ascii="Cambria" w:hAnsi="Cambria"/>
          <w:sz w:val="20"/>
          <w:szCs w:val="20"/>
          <w:lang w:val="es-CO"/>
        </w:rPr>
        <w:t xml:space="preserve"> por</w:t>
      </w:r>
      <w:r w:rsidR="00046A85" w:rsidRPr="00B843EE">
        <w:rPr>
          <w:rFonts w:ascii="Cambria" w:hAnsi="Cambria"/>
          <w:sz w:val="20"/>
          <w:szCs w:val="20"/>
          <w:lang w:val="es-CO"/>
        </w:rPr>
        <w:t xml:space="preserve"> la CIDH en su I</w:t>
      </w:r>
      <w:r w:rsidR="00E507CF" w:rsidRPr="00B843EE">
        <w:rPr>
          <w:rFonts w:ascii="Cambria" w:hAnsi="Cambria"/>
          <w:sz w:val="20"/>
          <w:szCs w:val="20"/>
          <w:lang w:val="es-CO"/>
        </w:rPr>
        <w:t>nforme</w:t>
      </w:r>
      <w:r w:rsidR="00046A85" w:rsidRPr="00B843EE">
        <w:rPr>
          <w:rFonts w:ascii="Cambria" w:hAnsi="Cambria"/>
          <w:sz w:val="20"/>
          <w:szCs w:val="20"/>
          <w:lang w:val="es-CO"/>
        </w:rPr>
        <w:t xml:space="preserve"> de Fondo.</w:t>
      </w:r>
      <w:r w:rsidR="00046A85" w:rsidRPr="00B843EE">
        <w:rPr>
          <w:lang w:val="es-MX"/>
        </w:rPr>
        <w:t xml:space="preserve"> </w:t>
      </w:r>
      <w:r w:rsidR="00046A85" w:rsidRPr="00B843EE">
        <w:rPr>
          <w:rFonts w:ascii="Cambria" w:hAnsi="Cambria"/>
          <w:sz w:val="20"/>
          <w:szCs w:val="20"/>
          <w:lang w:val="es-MX"/>
        </w:rPr>
        <w:t>L</w:t>
      </w:r>
      <w:r w:rsidR="00B94B72" w:rsidRPr="00B843EE">
        <w:rPr>
          <w:rFonts w:ascii="Cambria" w:hAnsi="Cambria"/>
          <w:sz w:val="20"/>
          <w:szCs w:val="20"/>
          <w:lang w:val="es-CO"/>
        </w:rPr>
        <w:t xml:space="preserve">a CIDH </w:t>
      </w:r>
      <w:r w:rsidR="004C155A" w:rsidRPr="00B843EE">
        <w:rPr>
          <w:rFonts w:ascii="Cambria" w:hAnsi="Cambria"/>
          <w:sz w:val="20"/>
          <w:szCs w:val="20"/>
          <w:lang w:val="es-CO"/>
        </w:rPr>
        <w:t xml:space="preserve">también </w:t>
      </w:r>
      <w:r w:rsidR="00B94B72" w:rsidRPr="00B843EE">
        <w:rPr>
          <w:rFonts w:ascii="Cambria" w:hAnsi="Cambria"/>
          <w:sz w:val="20"/>
          <w:szCs w:val="20"/>
          <w:lang w:val="es-CO"/>
        </w:rPr>
        <w:t>hace notar que</w:t>
      </w:r>
      <w:r w:rsidR="007C70AD" w:rsidRPr="00B843EE">
        <w:rPr>
          <w:rFonts w:ascii="Cambria" w:hAnsi="Cambria"/>
          <w:sz w:val="20"/>
          <w:szCs w:val="20"/>
          <w:lang w:val="es-CO"/>
        </w:rPr>
        <w:t>,</w:t>
      </w:r>
      <w:r w:rsidR="00B94B72" w:rsidRPr="00B843EE">
        <w:rPr>
          <w:rFonts w:ascii="Cambria" w:hAnsi="Cambria"/>
          <w:sz w:val="20"/>
          <w:szCs w:val="20"/>
          <w:lang w:val="es-CO"/>
        </w:rPr>
        <w:t xml:space="preserve"> </w:t>
      </w:r>
      <w:r w:rsidR="00C472C1" w:rsidRPr="00B843EE">
        <w:rPr>
          <w:rFonts w:ascii="Cambria" w:hAnsi="Cambria"/>
          <w:sz w:val="20"/>
          <w:szCs w:val="20"/>
          <w:lang w:val="es-CO"/>
        </w:rPr>
        <w:t xml:space="preserve">sin perjuicio de que las recomendaciones </w:t>
      </w:r>
      <w:r w:rsidR="00B94B72" w:rsidRPr="00B843EE">
        <w:rPr>
          <w:rFonts w:ascii="Cambria" w:hAnsi="Cambria"/>
          <w:sz w:val="20"/>
          <w:szCs w:val="20"/>
          <w:lang w:val="es-CO"/>
        </w:rPr>
        <w:t xml:space="preserve">por ella </w:t>
      </w:r>
      <w:r w:rsidR="00C472C1" w:rsidRPr="00B843EE">
        <w:rPr>
          <w:rFonts w:ascii="Cambria" w:hAnsi="Cambria"/>
          <w:sz w:val="20"/>
          <w:szCs w:val="20"/>
          <w:lang w:val="es-CO"/>
        </w:rPr>
        <w:t>dictadas s</w:t>
      </w:r>
      <w:r w:rsidR="00574DAD" w:rsidRPr="00B843EE">
        <w:rPr>
          <w:rFonts w:ascii="Cambria" w:hAnsi="Cambria"/>
          <w:sz w:val="20"/>
          <w:szCs w:val="20"/>
          <w:lang w:val="es-CO"/>
        </w:rPr>
        <w:t>ea</w:t>
      </w:r>
      <w:r w:rsidR="00C472C1" w:rsidRPr="00B843EE">
        <w:rPr>
          <w:rFonts w:ascii="Cambria" w:hAnsi="Cambria"/>
          <w:sz w:val="20"/>
          <w:szCs w:val="20"/>
          <w:lang w:val="es-CO"/>
        </w:rPr>
        <w:t>n independientes de aquellas establecidas en procesos internos a nivel nacional, estas pueden ser tomadas en cuenta al momento de evaluar su cumplimiento. L</w:t>
      </w:r>
      <w:r w:rsidRPr="00B843EE">
        <w:rPr>
          <w:rFonts w:ascii="Cambria" w:hAnsi="Cambria"/>
          <w:sz w:val="20"/>
          <w:szCs w:val="20"/>
          <w:lang w:val="es-CO"/>
        </w:rPr>
        <w:t>a CIDH subraya que un aspecto de gran importancia al momento de definir e implementar las recomendaciones</w:t>
      </w:r>
      <w:r w:rsidR="007C70AD" w:rsidRPr="00B843EE">
        <w:rPr>
          <w:rFonts w:ascii="Cambria" w:hAnsi="Cambria"/>
          <w:sz w:val="20"/>
          <w:szCs w:val="20"/>
          <w:lang w:val="es-CO"/>
        </w:rPr>
        <w:t xml:space="preserve"> emitidas en informes de fondo</w:t>
      </w:r>
      <w:r w:rsidRPr="00B843EE">
        <w:rPr>
          <w:rFonts w:ascii="Cambria" w:hAnsi="Cambria"/>
          <w:sz w:val="20"/>
          <w:szCs w:val="20"/>
          <w:lang w:val="es-CO"/>
        </w:rPr>
        <w:t xml:space="preserve"> ha sido la participación activa de la víctima y </w:t>
      </w:r>
      <w:r w:rsidR="00B94B72" w:rsidRPr="00B843EE">
        <w:rPr>
          <w:rFonts w:ascii="Cambria" w:hAnsi="Cambria"/>
          <w:sz w:val="20"/>
          <w:szCs w:val="20"/>
          <w:lang w:val="es-CO"/>
        </w:rPr>
        <w:t xml:space="preserve">de </w:t>
      </w:r>
      <w:r w:rsidRPr="00B843EE">
        <w:rPr>
          <w:rFonts w:ascii="Cambria" w:hAnsi="Cambria"/>
          <w:sz w:val="20"/>
          <w:szCs w:val="20"/>
          <w:lang w:val="es-CO"/>
        </w:rPr>
        <w:t xml:space="preserve">su representación. </w:t>
      </w:r>
    </w:p>
    <w:p w14:paraId="21807436" w14:textId="77777777" w:rsidR="00095A6D" w:rsidRPr="00B843EE" w:rsidRDefault="00095A6D" w:rsidP="00095A6D">
      <w:pPr>
        <w:pStyle w:val="ListParagraph"/>
        <w:rPr>
          <w:rFonts w:ascii="Cambria" w:hAnsi="Cambria"/>
          <w:sz w:val="20"/>
          <w:szCs w:val="20"/>
          <w:lang w:val="es-CO"/>
        </w:rPr>
      </w:pPr>
    </w:p>
    <w:p w14:paraId="1B5071F1" w14:textId="0B36C3F9" w:rsidR="00095A6D" w:rsidRPr="00B843EE" w:rsidRDefault="00095A6D" w:rsidP="00095A6D">
      <w:pPr>
        <w:numPr>
          <w:ilvl w:val="0"/>
          <w:numId w:val="4"/>
        </w:numPr>
        <w:pBdr>
          <w:top w:val="nil"/>
          <w:left w:val="nil"/>
          <w:bottom w:val="nil"/>
          <w:right w:val="nil"/>
          <w:between w:val="nil"/>
          <w:bar w:val="nil"/>
        </w:pBdr>
        <w:tabs>
          <w:tab w:val="center" w:pos="360"/>
        </w:tabs>
        <w:ind w:left="0" w:firstLine="0"/>
        <w:jc w:val="both"/>
        <w:rPr>
          <w:rFonts w:ascii="Cambria" w:hAnsi="Cambria"/>
          <w:sz w:val="20"/>
          <w:szCs w:val="20"/>
          <w:lang w:val="es-CO"/>
        </w:rPr>
      </w:pPr>
      <w:r w:rsidRPr="00B843EE">
        <w:rPr>
          <w:rFonts w:ascii="Cambria" w:hAnsi="Cambria"/>
          <w:sz w:val="20"/>
          <w:szCs w:val="20"/>
          <w:lang w:val="es-CO"/>
        </w:rPr>
        <w:t xml:space="preserve">El 14 de julio de 2024 el Estado </w:t>
      </w:r>
      <w:r w:rsidR="00EF52E0" w:rsidRPr="00B843EE">
        <w:rPr>
          <w:rFonts w:ascii="Cambria" w:hAnsi="Cambria"/>
          <w:sz w:val="20"/>
          <w:szCs w:val="20"/>
          <w:lang w:val="es-CO"/>
        </w:rPr>
        <w:t>remitió la</w:t>
      </w:r>
      <w:r w:rsidRPr="00B843EE">
        <w:rPr>
          <w:rFonts w:ascii="Cambria" w:hAnsi="Cambria"/>
          <w:sz w:val="20"/>
          <w:szCs w:val="20"/>
          <w:lang w:val="es-CO"/>
        </w:rPr>
        <w:t xml:space="preserve"> orden de pago </w:t>
      </w:r>
      <w:r w:rsidR="00EF52E0" w:rsidRPr="00B843EE">
        <w:rPr>
          <w:rFonts w:ascii="Cambria" w:hAnsi="Cambria"/>
          <w:sz w:val="20"/>
          <w:szCs w:val="20"/>
          <w:lang w:val="es-CO"/>
        </w:rPr>
        <w:t xml:space="preserve">que </w:t>
      </w:r>
      <w:r w:rsidRPr="00B843EE">
        <w:rPr>
          <w:rFonts w:ascii="Cambria" w:hAnsi="Cambria"/>
          <w:sz w:val="20"/>
          <w:szCs w:val="20"/>
          <w:lang w:val="es-CO"/>
        </w:rPr>
        <w:t>se encuentra en estado “pagada”.</w:t>
      </w:r>
    </w:p>
    <w:p w14:paraId="22C194FA" w14:textId="77777777" w:rsidR="00B94B72" w:rsidRPr="00B843EE" w:rsidRDefault="00B94B72" w:rsidP="00B94B72">
      <w:pPr>
        <w:pStyle w:val="ListParagraph"/>
        <w:rPr>
          <w:rFonts w:ascii="Cambria" w:hAnsi="Cambria"/>
          <w:sz w:val="20"/>
          <w:szCs w:val="20"/>
          <w:lang w:val="es-CO"/>
        </w:rPr>
      </w:pPr>
    </w:p>
    <w:p w14:paraId="169FB637" w14:textId="485BF781" w:rsidR="007875B1" w:rsidRPr="00B843EE" w:rsidRDefault="007875B1" w:rsidP="007875B1">
      <w:pPr>
        <w:numPr>
          <w:ilvl w:val="0"/>
          <w:numId w:val="4"/>
        </w:numPr>
        <w:pBdr>
          <w:top w:val="nil"/>
          <w:left w:val="nil"/>
          <w:bottom w:val="nil"/>
          <w:right w:val="nil"/>
          <w:between w:val="nil"/>
          <w:bar w:val="nil"/>
        </w:pBdr>
        <w:tabs>
          <w:tab w:val="center" w:pos="360"/>
        </w:tabs>
        <w:ind w:left="0" w:firstLine="0"/>
        <w:jc w:val="both"/>
        <w:rPr>
          <w:rFonts w:ascii="Cambria" w:hAnsi="Cambria"/>
          <w:sz w:val="20"/>
          <w:szCs w:val="20"/>
          <w:lang w:val="es-CO"/>
        </w:rPr>
      </w:pPr>
      <w:r w:rsidRPr="00B843EE">
        <w:rPr>
          <w:rFonts w:ascii="Cambria" w:hAnsi="Cambria"/>
          <w:sz w:val="20"/>
          <w:szCs w:val="20"/>
          <w:lang w:val="es-CO"/>
        </w:rPr>
        <w:t>Al respecto, la Comisión nota que</w:t>
      </w:r>
      <w:r w:rsidR="008258A2" w:rsidRPr="00B843EE">
        <w:rPr>
          <w:rFonts w:ascii="Cambria" w:hAnsi="Cambria"/>
          <w:sz w:val="20"/>
          <w:szCs w:val="20"/>
          <w:lang w:val="es-CO"/>
        </w:rPr>
        <w:t>,</w:t>
      </w:r>
      <w:r w:rsidRPr="00B843EE">
        <w:rPr>
          <w:rFonts w:ascii="Cambria" w:hAnsi="Cambria"/>
          <w:sz w:val="20"/>
          <w:szCs w:val="20"/>
          <w:lang w:val="es-CO"/>
        </w:rPr>
        <w:t xml:space="preserve"> con relación a la primera recomendación </w:t>
      </w:r>
      <w:r w:rsidR="008258A2" w:rsidRPr="00B843EE">
        <w:rPr>
          <w:rFonts w:ascii="Cambria" w:hAnsi="Cambria"/>
          <w:sz w:val="20"/>
          <w:szCs w:val="20"/>
          <w:lang w:val="es-CO"/>
        </w:rPr>
        <w:t xml:space="preserve">atinente </w:t>
      </w:r>
      <w:r w:rsidRPr="00B843EE">
        <w:rPr>
          <w:rFonts w:ascii="Cambria" w:hAnsi="Cambria"/>
          <w:sz w:val="20"/>
          <w:szCs w:val="20"/>
          <w:lang w:val="es-CO"/>
        </w:rPr>
        <w:t xml:space="preserve">a la reparación integral, las partes acordaron aplicar el procedimiento establecido en la </w:t>
      </w:r>
      <w:r w:rsidRPr="00B843EE">
        <w:rPr>
          <w:rFonts w:asciiTheme="minorHAnsi" w:hAnsiTheme="minorHAnsi"/>
          <w:sz w:val="20"/>
          <w:szCs w:val="20"/>
          <w:lang w:val="es-ES"/>
        </w:rPr>
        <w:t>Ley 288 de 1996, con el fin de reparar los perjuicios inmateriales y materiales que llegaren a probarse a favor de la señora Echeverría, descontando de ser el caso los montos reconocidos por reparaciones administrativas, para lo cual se acudir</w:t>
      </w:r>
      <w:r w:rsidR="00C472C1" w:rsidRPr="00B843EE">
        <w:rPr>
          <w:rFonts w:asciiTheme="minorHAnsi" w:hAnsiTheme="minorHAnsi"/>
          <w:sz w:val="20"/>
          <w:szCs w:val="20"/>
          <w:lang w:val="es-ES"/>
        </w:rPr>
        <w:t>ía</w:t>
      </w:r>
      <w:r w:rsidRPr="00B843EE">
        <w:rPr>
          <w:rFonts w:asciiTheme="minorHAnsi" w:hAnsiTheme="minorHAnsi"/>
          <w:sz w:val="20"/>
          <w:szCs w:val="20"/>
          <w:lang w:val="es-ES"/>
        </w:rPr>
        <w:t xml:space="preserve"> a los criterios y montos reconocidos por la jurisprudencia vigente del Consejo de Estado.</w:t>
      </w:r>
      <w:r w:rsidRPr="00B843EE">
        <w:rPr>
          <w:rFonts w:ascii="Cambria" w:hAnsi="Cambria"/>
          <w:sz w:val="20"/>
          <w:szCs w:val="20"/>
          <w:lang w:val="es-CO"/>
        </w:rPr>
        <w:t xml:space="preserve"> La Comisión observa que a nivel interno se siguió el procedimiento establecido en la Ley 288 de 1996, según lo acordado entre las partes</w:t>
      </w:r>
      <w:r w:rsidR="008258A2" w:rsidRPr="00B843EE">
        <w:rPr>
          <w:rFonts w:ascii="Cambria" w:hAnsi="Cambria"/>
          <w:sz w:val="20"/>
          <w:szCs w:val="20"/>
          <w:lang w:val="es-CO"/>
        </w:rPr>
        <w:t>,</w:t>
      </w:r>
      <w:r w:rsidR="00C472C1" w:rsidRPr="00B843EE">
        <w:rPr>
          <w:rFonts w:ascii="Cambria" w:hAnsi="Cambria"/>
          <w:sz w:val="20"/>
          <w:szCs w:val="20"/>
          <w:lang w:val="es-CO"/>
        </w:rPr>
        <w:t xml:space="preserve"> y que la víctima </w:t>
      </w:r>
      <w:r w:rsidR="00B94B72" w:rsidRPr="00B843EE">
        <w:rPr>
          <w:rFonts w:ascii="Cambria" w:hAnsi="Cambria"/>
          <w:sz w:val="20"/>
          <w:szCs w:val="20"/>
          <w:lang w:val="es-CO"/>
        </w:rPr>
        <w:t xml:space="preserve">y su representación </w:t>
      </w:r>
      <w:r w:rsidR="00C472C1" w:rsidRPr="00B843EE">
        <w:rPr>
          <w:rFonts w:ascii="Cambria" w:hAnsi="Cambria"/>
          <w:sz w:val="20"/>
          <w:szCs w:val="20"/>
          <w:lang w:val="es-CO"/>
        </w:rPr>
        <w:t>ha</w:t>
      </w:r>
      <w:r w:rsidR="00B94B72" w:rsidRPr="00B843EE">
        <w:rPr>
          <w:rFonts w:ascii="Cambria" w:hAnsi="Cambria"/>
          <w:sz w:val="20"/>
          <w:szCs w:val="20"/>
          <w:lang w:val="es-CO"/>
        </w:rPr>
        <w:t>n</w:t>
      </w:r>
      <w:r w:rsidR="00C472C1" w:rsidRPr="00B843EE">
        <w:rPr>
          <w:rFonts w:ascii="Cambria" w:hAnsi="Cambria"/>
          <w:sz w:val="20"/>
          <w:szCs w:val="20"/>
          <w:lang w:val="es-CO"/>
        </w:rPr>
        <w:t xml:space="preserve"> participado en dicho procedimiento y en el incidente posterior de regulación de perjuicios.</w:t>
      </w:r>
      <w:r w:rsidR="00473DA9" w:rsidRPr="00B843EE">
        <w:rPr>
          <w:rFonts w:ascii="Cambria" w:hAnsi="Cambria"/>
          <w:sz w:val="20"/>
          <w:szCs w:val="20"/>
          <w:lang w:val="es-CO"/>
        </w:rPr>
        <w:t xml:space="preserve"> </w:t>
      </w:r>
      <w:r w:rsidR="0027565A" w:rsidRPr="00B843EE">
        <w:rPr>
          <w:rFonts w:ascii="Cambria" w:hAnsi="Cambria"/>
          <w:sz w:val="20"/>
          <w:szCs w:val="20"/>
          <w:lang w:val="es-CO"/>
        </w:rPr>
        <w:t>La Comisión nota que la indemnización</w:t>
      </w:r>
      <w:r w:rsidR="00DA00F5" w:rsidRPr="00B843EE">
        <w:rPr>
          <w:rFonts w:ascii="Cambria" w:hAnsi="Cambria"/>
          <w:sz w:val="20"/>
          <w:szCs w:val="20"/>
          <w:lang w:val="es-CO"/>
        </w:rPr>
        <w:t xml:space="preserve"> se encuentra</w:t>
      </w:r>
      <w:r w:rsidR="00286F11" w:rsidRPr="00B843EE">
        <w:rPr>
          <w:rFonts w:ascii="Cambria" w:hAnsi="Cambria"/>
          <w:sz w:val="20"/>
          <w:szCs w:val="20"/>
          <w:lang w:val="es-CO"/>
        </w:rPr>
        <w:t xml:space="preserve"> </w:t>
      </w:r>
      <w:r w:rsidR="0027565A" w:rsidRPr="00B843EE">
        <w:rPr>
          <w:rFonts w:ascii="Cambria" w:hAnsi="Cambria"/>
          <w:sz w:val="20"/>
          <w:szCs w:val="20"/>
          <w:lang w:val="es-CO"/>
        </w:rPr>
        <w:t xml:space="preserve">en estado </w:t>
      </w:r>
      <w:r w:rsidR="0027565A" w:rsidRPr="00B843EE">
        <w:rPr>
          <w:rFonts w:ascii="Cambria" w:hAnsi="Cambria"/>
          <w:sz w:val="20"/>
          <w:szCs w:val="20"/>
          <w:lang w:val="es-US"/>
        </w:rPr>
        <w:t>“</w:t>
      </w:r>
      <w:r w:rsidR="00DA00F5" w:rsidRPr="00B843EE">
        <w:rPr>
          <w:rFonts w:ascii="Cambria" w:hAnsi="Cambria"/>
          <w:sz w:val="20"/>
          <w:szCs w:val="20"/>
          <w:lang w:val="es-CO"/>
        </w:rPr>
        <w:t>pagada</w:t>
      </w:r>
      <w:r w:rsidR="0027565A" w:rsidRPr="00B843EE">
        <w:rPr>
          <w:rFonts w:ascii="Cambria" w:hAnsi="Cambria"/>
          <w:sz w:val="20"/>
          <w:szCs w:val="20"/>
          <w:lang w:val="es-CO"/>
        </w:rPr>
        <w:t>”</w:t>
      </w:r>
      <w:r w:rsidR="00F357FB" w:rsidRPr="00B843EE">
        <w:rPr>
          <w:rFonts w:ascii="Cambria" w:hAnsi="Cambria"/>
          <w:sz w:val="20"/>
          <w:szCs w:val="20"/>
          <w:lang w:val="es-CO"/>
        </w:rPr>
        <w:t>, por lo que da por cumplida la primera recomendación.</w:t>
      </w:r>
    </w:p>
    <w:p w14:paraId="44F2FF0F" w14:textId="77777777" w:rsidR="000C2C1A" w:rsidRPr="00B843EE" w:rsidRDefault="000C2C1A" w:rsidP="000C2C1A">
      <w:pPr>
        <w:pStyle w:val="ListParagraph"/>
        <w:rPr>
          <w:rFonts w:ascii="Cambria" w:hAnsi="Cambria"/>
          <w:sz w:val="20"/>
          <w:szCs w:val="20"/>
          <w:lang w:val="es-CO"/>
        </w:rPr>
      </w:pPr>
    </w:p>
    <w:p w14:paraId="49641C95" w14:textId="361B41F1" w:rsidR="0051678C" w:rsidRPr="00B843EE" w:rsidRDefault="000C2C1A" w:rsidP="009A1546">
      <w:pPr>
        <w:numPr>
          <w:ilvl w:val="0"/>
          <w:numId w:val="4"/>
        </w:numPr>
        <w:pBdr>
          <w:top w:val="nil"/>
          <w:left w:val="nil"/>
          <w:bottom w:val="nil"/>
          <w:right w:val="nil"/>
          <w:between w:val="nil"/>
          <w:bar w:val="nil"/>
        </w:pBdr>
        <w:tabs>
          <w:tab w:val="center" w:pos="360"/>
        </w:tabs>
        <w:ind w:left="0" w:firstLine="0"/>
        <w:jc w:val="both"/>
        <w:rPr>
          <w:rFonts w:ascii="Cambria" w:hAnsi="Cambria"/>
          <w:sz w:val="20"/>
          <w:szCs w:val="20"/>
          <w:lang w:val="es-CO"/>
        </w:rPr>
      </w:pPr>
      <w:r w:rsidRPr="00B843EE">
        <w:rPr>
          <w:rFonts w:ascii="Cambria" w:hAnsi="Cambria"/>
          <w:sz w:val="20"/>
          <w:szCs w:val="20"/>
          <w:lang w:val="es-CO"/>
        </w:rPr>
        <w:t>Con relación</w:t>
      </w:r>
      <w:r w:rsidRPr="00B843EE">
        <w:rPr>
          <w:rFonts w:ascii="Cambria" w:hAnsi="Cambria"/>
          <w:sz w:val="20"/>
          <w:szCs w:val="20"/>
          <w:lang w:val="es-US"/>
        </w:rPr>
        <w:t xml:space="preserve"> a la segunda y tercera recomendaciones la CIDH </w:t>
      </w:r>
      <w:r w:rsidR="008851FF" w:rsidRPr="00B843EE">
        <w:rPr>
          <w:rFonts w:ascii="Cambria" w:hAnsi="Cambria"/>
          <w:sz w:val="20"/>
          <w:szCs w:val="20"/>
          <w:lang w:val="es-US"/>
        </w:rPr>
        <w:t>nota</w:t>
      </w:r>
      <w:r w:rsidRPr="00B843EE">
        <w:rPr>
          <w:rFonts w:ascii="Cambria" w:hAnsi="Cambria"/>
          <w:sz w:val="20"/>
          <w:szCs w:val="20"/>
          <w:lang w:val="es-US"/>
        </w:rPr>
        <w:t xml:space="preserve"> que </w:t>
      </w:r>
      <w:r w:rsidR="000E4E8B" w:rsidRPr="00B843EE">
        <w:rPr>
          <w:rFonts w:ascii="Cambria" w:hAnsi="Cambria"/>
          <w:sz w:val="20"/>
          <w:szCs w:val="20"/>
          <w:lang w:val="es-US"/>
        </w:rPr>
        <w:t xml:space="preserve">las partes </w:t>
      </w:r>
      <w:r w:rsidR="00574243" w:rsidRPr="00B843EE">
        <w:rPr>
          <w:rFonts w:ascii="Cambria" w:hAnsi="Cambria"/>
          <w:sz w:val="20"/>
          <w:szCs w:val="20"/>
          <w:lang w:val="es-US"/>
        </w:rPr>
        <w:t>entienden que tanto la</w:t>
      </w:r>
      <w:r w:rsidR="00E45F74" w:rsidRPr="00B843EE">
        <w:rPr>
          <w:rFonts w:ascii="Cambria" w:hAnsi="Cambria"/>
          <w:sz w:val="20"/>
          <w:szCs w:val="20"/>
          <w:lang w:val="es-CO"/>
        </w:rPr>
        <w:t xml:space="preserve"> vigencia del Manual de Contratación Unificado para la selección de defensores públicos</w:t>
      </w:r>
      <w:r w:rsidR="00F14291" w:rsidRPr="00B843EE">
        <w:rPr>
          <w:rFonts w:ascii="Cambria" w:hAnsi="Cambria"/>
          <w:sz w:val="20"/>
          <w:szCs w:val="20"/>
          <w:lang w:val="es-CO"/>
        </w:rPr>
        <w:t>, como</w:t>
      </w:r>
      <w:r w:rsidR="00E45F74" w:rsidRPr="00B843EE">
        <w:rPr>
          <w:rFonts w:ascii="Cambria" w:hAnsi="Cambria"/>
          <w:sz w:val="20"/>
          <w:szCs w:val="20"/>
          <w:lang w:val="es-US"/>
        </w:rPr>
        <w:t xml:space="preserve"> </w:t>
      </w:r>
      <w:r w:rsidR="00213296" w:rsidRPr="00B843EE">
        <w:rPr>
          <w:rFonts w:ascii="Cambria" w:hAnsi="Cambria"/>
          <w:sz w:val="20"/>
          <w:szCs w:val="20"/>
          <w:lang w:val="es-US"/>
        </w:rPr>
        <w:t>el plan, las directrices y la capacitación descrita</w:t>
      </w:r>
      <w:r w:rsidR="00F14291" w:rsidRPr="00B843EE">
        <w:rPr>
          <w:rFonts w:ascii="Cambria" w:hAnsi="Cambria"/>
          <w:sz w:val="20"/>
          <w:szCs w:val="20"/>
          <w:lang w:val="es-US"/>
        </w:rPr>
        <w:t>s</w:t>
      </w:r>
      <w:r w:rsidR="00213296" w:rsidRPr="00B843EE">
        <w:rPr>
          <w:rFonts w:ascii="Cambria" w:hAnsi="Cambria"/>
          <w:sz w:val="20"/>
          <w:szCs w:val="20"/>
          <w:lang w:val="es-US"/>
        </w:rPr>
        <w:t xml:space="preserve"> en el párrafo 90 </w:t>
      </w:r>
      <w:r w:rsidR="00213296" w:rsidRPr="00B843EE">
        <w:rPr>
          <w:rFonts w:ascii="Cambria" w:hAnsi="Cambria"/>
          <w:i/>
          <w:iCs/>
          <w:sz w:val="20"/>
          <w:szCs w:val="20"/>
          <w:lang w:val="es-US"/>
        </w:rPr>
        <w:t>supra</w:t>
      </w:r>
      <w:r w:rsidR="00F14291" w:rsidRPr="00B843EE">
        <w:rPr>
          <w:rFonts w:ascii="Cambria" w:hAnsi="Cambria"/>
          <w:sz w:val="20"/>
          <w:szCs w:val="20"/>
          <w:lang w:val="es-US"/>
        </w:rPr>
        <w:t xml:space="preserve">. </w:t>
      </w:r>
      <w:r w:rsidR="005F126F" w:rsidRPr="00B843EE">
        <w:rPr>
          <w:rFonts w:ascii="Cambria" w:hAnsi="Cambria"/>
          <w:sz w:val="20"/>
          <w:szCs w:val="20"/>
          <w:lang w:val="es-US"/>
        </w:rPr>
        <w:t xml:space="preserve">constituyen medidas que satisfacen </w:t>
      </w:r>
      <w:r w:rsidR="005F605E" w:rsidRPr="00B843EE">
        <w:rPr>
          <w:rFonts w:ascii="Cambria" w:hAnsi="Cambria"/>
          <w:sz w:val="20"/>
          <w:szCs w:val="20"/>
          <w:lang w:val="es-US"/>
        </w:rPr>
        <w:t>su</w:t>
      </w:r>
      <w:r w:rsidR="005F126F" w:rsidRPr="00B843EE">
        <w:rPr>
          <w:rFonts w:ascii="Cambria" w:hAnsi="Cambria"/>
          <w:sz w:val="20"/>
          <w:szCs w:val="20"/>
          <w:lang w:val="es-US"/>
        </w:rPr>
        <w:t xml:space="preserve"> cumplimiento, respectivamente. </w:t>
      </w:r>
      <w:r w:rsidR="00725D6A" w:rsidRPr="00B843EE">
        <w:rPr>
          <w:rFonts w:ascii="Cambria" w:hAnsi="Cambria"/>
          <w:sz w:val="20"/>
          <w:szCs w:val="20"/>
          <w:lang w:val="es-CO"/>
        </w:rPr>
        <w:t>Con esta consideración</w:t>
      </w:r>
      <w:r w:rsidR="006D4363" w:rsidRPr="00B843EE">
        <w:rPr>
          <w:rFonts w:ascii="Cambria" w:hAnsi="Cambria"/>
          <w:sz w:val="20"/>
          <w:szCs w:val="20"/>
          <w:lang w:val="es-CO"/>
        </w:rPr>
        <w:t>,</w:t>
      </w:r>
      <w:r w:rsidR="00725D6A" w:rsidRPr="00B843EE">
        <w:rPr>
          <w:rFonts w:ascii="Cambria" w:hAnsi="Cambria"/>
          <w:sz w:val="20"/>
          <w:szCs w:val="20"/>
          <w:lang w:val="es-CO"/>
        </w:rPr>
        <w:t xml:space="preserve"> y tomando en cuenta </w:t>
      </w:r>
      <w:r w:rsidR="0051678C" w:rsidRPr="00B843EE">
        <w:rPr>
          <w:rFonts w:ascii="Cambria" w:hAnsi="Cambria"/>
          <w:sz w:val="20"/>
          <w:szCs w:val="20"/>
          <w:lang w:val="es-CO"/>
        </w:rPr>
        <w:t xml:space="preserve">que </w:t>
      </w:r>
      <w:r w:rsidR="00B478AD" w:rsidRPr="00B843EE">
        <w:rPr>
          <w:rFonts w:ascii="Cambria" w:hAnsi="Cambria"/>
          <w:sz w:val="20"/>
          <w:szCs w:val="20"/>
          <w:lang w:val="es-CO"/>
        </w:rPr>
        <w:t xml:space="preserve">el </w:t>
      </w:r>
      <w:r w:rsidR="006D4363" w:rsidRPr="00B843EE">
        <w:rPr>
          <w:rFonts w:ascii="Cambria" w:hAnsi="Cambria"/>
          <w:sz w:val="20"/>
          <w:szCs w:val="20"/>
          <w:lang w:val="es-CO"/>
        </w:rPr>
        <w:t>M</w:t>
      </w:r>
      <w:r w:rsidR="00B478AD" w:rsidRPr="00B843EE">
        <w:rPr>
          <w:rFonts w:ascii="Cambria" w:hAnsi="Cambria"/>
          <w:sz w:val="20"/>
          <w:szCs w:val="20"/>
          <w:lang w:val="es-CO"/>
        </w:rPr>
        <w:t xml:space="preserve">anual y </w:t>
      </w:r>
      <w:r w:rsidR="002E6768" w:rsidRPr="00B843EE">
        <w:rPr>
          <w:rFonts w:ascii="Cambria" w:hAnsi="Cambria"/>
          <w:sz w:val="20"/>
          <w:szCs w:val="20"/>
          <w:lang w:val="es-CO"/>
        </w:rPr>
        <w:t>los</w:t>
      </w:r>
      <w:r w:rsidR="00B478AD" w:rsidRPr="00B843EE">
        <w:rPr>
          <w:rFonts w:ascii="Cambria" w:hAnsi="Cambria"/>
          <w:sz w:val="20"/>
          <w:szCs w:val="20"/>
          <w:lang w:val="es-CO"/>
        </w:rPr>
        <w:t xml:space="preserve"> </w:t>
      </w:r>
      <w:r w:rsidR="002E6768" w:rsidRPr="00B843EE">
        <w:rPr>
          <w:rFonts w:ascii="Cambria" w:hAnsi="Cambria"/>
          <w:sz w:val="20"/>
          <w:szCs w:val="20"/>
          <w:lang w:val="es-CO"/>
        </w:rPr>
        <w:t>Grupos Internos de Trabajo en la Dirección Nacional de Defensoría Pública</w:t>
      </w:r>
      <w:r w:rsidR="000A06B0" w:rsidRPr="00B843EE">
        <w:rPr>
          <w:rFonts w:ascii="Cambria" w:hAnsi="Cambria"/>
          <w:sz w:val="20"/>
          <w:szCs w:val="20"/>
          <w:lang w:val="es-CO"/>
        </w:rPr>
        <w:t>,</w:t>
      </w:r>
      <w:r w:rsidR="00B478AD" w:rsidRPr="00B843EE">
        <w:rPr>
          <w:rFonts w:ascii="Cambria" w:hAnsi="Cambria"/>
          <w:sz w:val="20"/>
          <w:szCs w:val="20"/>
          <w:lang w:val="es-CO"/>
        </w:rPr>
        <w:t xml:space="preserve"> </w:t>
      </w:r>
      <w:r w:rsidR="00F71BFE" w:rsidRPr="00B843EE">
        <w:rPr>
          <w:rFonts w:ascii="Cambria" w:hAnsi="Cambria"/>
          <w:sz w:val="20"/>
          <w:szCs w:val="20"/>
          <w:lang w:val="es-CO"/>
        </w:rPr>
        <w:t>arriba</w:t>
      </w:r>
      <w:r w:rsidR="002E6768" w:rsidRPr="00B843EE">
        <w:rPr>
          <w:rFonts w:ascii="Cambria" w:hAnsi="Cambria"/>
          <w:sz w:val="20"/>
          <w:szCs w:val="20"/>
          <w:lang w:val="es-CO"/>
        </w:rPr>
        <w:t xml:space="preserve"> citados</w:t>
      </w:r>
      <w:r w:rsidR="000A06B0" w:rsidRPr="00B843EE">
        <w:rPr>
          <w:rFonts w:ascii="Cambria" w:hAnsi="Cambria"/>
          <w:sz w:val="20"/>
          <w:szCs w:val="20"/>
          <w:lang w:val="es-CO"/>
        </w:rPr>
        <w:t>,</w:t>
      </w:r>
      <w:r w:rsidR="00F71BFE" w:rsidRPr="00B843EE">
        <w:rPr>
          <w:rFonts w:ascii="Cambria" w:hAnsi="Cambria"/>
          <w:sz w:val="20"/>
          <w:szCs w:val="20"/>
          <w:lang w:val="es-CO"/>
        </w:rPr>
        <w:t xml:space="preserve"> </w:t>
      </w:r>
      <w:r w:rsidR="002E6768" w:rsidRPr="00B843EE">
        <w:rPr>
          <w:rFonts w:ascii="Cambria" w:hAnsi="Cambria"/>
          <w:sz w:val="20"/>
          <w:szCs w:val="20"/>
          <w:lang w:val="es-CO"/>
        </w:rPr>
        <w:t>brindan</w:t>
      </w:r>
      <w:r w:rsidR="00F71BFE" w:rsidRPr="00B843EE">
        <w:rPr>
          <w:rFonts w:ascii="Cambria" w:hAnsi="Cambria"/>
          <w:sz w:val="20"/>
          <w:szCs w:val="20"/>
          <w:lang w:val="es-CO"/>
        </w:rPr>
        <w:t xml:space="preserve"> refuerzo a la contratación de defensores</w:t>
      </w:r>
      <w:r w:rsidR="006D4363" w:rsidRPr="00B843EE">
        <w:rPr>
          <w:rFonts w:ascii="Cambria" w:hAnsi="Cambria"/>
          <w:sz w:val="20"/>
          <w:szCs w:val="20"/>
          <w:lang w:val="es-CO"/>
        </w:rPr>
        <w:t xml:space="preserve"> y defensoras</w:t>
      </w:r>
      <w:r w:rsidR="00F71BFE" w:rsidRPr="00B843EE">
        <w:rPr>
          <w:rFonts w:ascii="Cambria" w:hAnsi="Cambria"/>
          <w:sz w:val="20"/>
          <w:szCs w:val="20"/>
          <w:lang w:val="es-CO"/>
        </w:rPr>
        <w:t xml:space="preserve"> públic</w:t>
      </w:r>
      <w:r w:rsidR="006D4363" w:rsidRPr="00B843EE">
        <w:rPr>
          <w:rFonts w:ascii="Cambria" w:hAnsi="Cambria"/>
          <w:sz w:val="20"/>
          <w:szCs w:val="20"/>
          <w:lang w:val="es-CO"/>
        </w:rPr>
        <w:t>a</w:t>
      </w:r>
      <w:r w:rsidR="00F71BFE" w:rsidRPr="00B843EE">
        <w:rPr>
          <w:rFonts w:ascii="Cambria" w:hAnsi="Cambria"/>
          <w:sz w:val="20"/>
          <w:szCs w:val="20"/>
          <w:lang w:val="es-CO"/>
        </w:rPr>
        <w:t>s</w:t>
      </w:r>
      <w:r w:rsidR="00345727" w:rsidRPr="00B843EE">
        <w:rPr>
          <w:rFonts w:ascii="Cambria" w:hAnsi="Cambria"/>
          <w:sz w:val="20"/>
          <w:szCs w:val="20"/>
          <w:lang w:val="es-CO"/>
        </w:rPr>
        <w:t xml:space="preserve"> y que </w:t>
      </w:r>
      <w:r w:rsidR="004167E0" w:rsidRPr="00B843EE">
        <w:rPr>
          <w:rFonts w:ascii="Cambria" w:hAnsi="Cambria"/>
          <w:sz w:val="20"/>
          <w:szCs w:val="20"/>
          <w:lang w:val="es-CO"/>
        </w:rPr>
        <w:t xml:space="preserve">Colombia </w:t>
      </w:r>
      <w:r w:rsidR="00900E25" w:rsidRPr="00B843EE">
        <w:rPr>
          <w:rFonts w:ascii="Cambria" w:hAnsi="Cambria"/>
          <w:sz w:val="20"/>
          <w:szCs w:val="20"/>
          <w:lang w:val="es-CO"/>
        </w:rPr>
        <w:t>ha informado de sus</w:t>
      </w:r>
      <w:r w:rsidR="004167E0" w:rsidRPr="00B843EE">
        <w:rPr>
          <w:rFonts w:ascii="Cambria" w:hAnsi="Cambria"/>
          <w:sz w:val="20"/>
          <w:szCs w:val="20"/>
          <w:lang w:val="es-CO"/>
        </w:rPr>
        <w:t xml:space="preserve"> </w:t>
      </w:r>
      <w:r w:rsidR="004167E0" w:rsidRPr="00B843EE">
        <w:rPr>
          <w:rFonts w:ascii="Cambria" w:hAnsi="Cambria"/>
          <w:sz w:val="20"/>
          <w:szCs w:val="20"/>
          <w:lang w:val="es-ES_tradnl" w:eastAsia="en-US"/>
        </w:rPr>
        <w:t>programas de cap</w:t>
      </w:r>
      <w:r w:rsidR="00900E25" w:rsidRPr="00B843EE">
        <w:rPr>
          <w:rFonts w:ascii="Cambria" w:hAnsi="Cambria"/>
          <w:sz w:val="20"/>
          <w:szCs w:val="20"/>
          <w:lang w:val="es-ES_tradnl" w:eastAsia="en-US"/>
        </w:rPr>
        <w:t>acitación</w:t>
      </w:r>
      <w:r w:rsidR="004167E0" w:rsidRPr="00B843EE">
        <w:rPr>
          <w:rFonts w:ascii="Cambria" w:hAnsi="Cambria"/>
          <w:sz w:val="20"/>
          <w:szCs w:val="20"/>
          <w:lang w:val="es-ES_tradnl" w:eastAsia="en-US"/>
        </w:rPr>
        <w:t xml:space="preserve">, como sistema de formación continua, dirigidos a </w:t>
      </w:r>
      <w:r w:rsidR="006D4363" w:rsidRPr="00B843EE">
        <w:rPr>
          <w:rFonts w:ascii="Cambria" w:hAnsi="Cambria"/>
          <w:sz w:val="20"/>
          <w:szCs w:val="20"/>
          <w:lang w:val="es-ES_tradnl" w:eastAsia="en-US"/>
        </w:rPr>
        <w:t>quienes ejercen la defensa pública,</w:t>
      </w:r>
      <w:r w:rsidR="004167E0" w:rsidRPr="00B843EE">
        <w:rPr>
          <w:rFonts w:ascii="Cambria" w:hAnsi="Cambria"/>
          <w:sz w:val="20"/>
          <w:szCs w:val="20"/>
          <w:lang w:val="es-ES_tradnl" w:eastAsia="en-US"/>
        </w:rPr>
        <w:t xml:space="preserve"> </w:t>
      </w:r>
      <w:r w:rsidR="008F5956" w:rsidRPr="00B843EE">
        <w:rPr>
          <w:rFonts w:ascii="Cambria" w:hAnsi="Cambria"/>
          <w:sz w:val="20"/>
          <w:szCs w:val="20"/>
          <w:lang w:val="es-ES_tradnl" w:eastAsia="en-US"/>
        </w:rPr>
        <w:t>la CIDH da</w:t>
      </w:r>
      <w:r w:rsidR="004167E0" w:rsidRPr="00B843EE">
        <w:rPr>
          <w:rFonts w:ascii="Cambria" w:hAnsi="Cambria"/>
          <w:sz w:val="20"/>
          <w:szCs w:val="20"/>
          <w:lang w:val="es-ES_tradnl" w:eastAsia="en-US"/>
        </w:rPr>
        <w:t xml:space="preserve"> por cumplida</w:t>
      </w:r>
      <w:r w:rsidR="00345727" w:rsidRPr="00B843EE">
        <w:rPr>
          <w:rFonts w:ascii="Cambria" w:hAnsi="Cambria"/>
          <w:sz w:val="20"/>
          <w:szCs w:val="20"/>
          <w:lang w:val="es-ES_tradnl" w:eastAsia="en-US"/>
        </w:rPr>
        <w:t>s</w:t>
      </w:r>
      <w:r w:rsidR="004167E0" w:rsidRPr="00B843EE">
        <w:rPr>
          <w:rFonts w:ascii="Cambria" w:hAnsi="Cambria"/>
          <w:sz w:val="20"/>
          <w:szCs w:val="20"/>
          <w:lang w:val="es-ES_tradnl" w:eastAsia="en-US"/>
        </w:rPr>
        <w:t xml:space="preserve"> </w:t>
      </w:r>
      <w:r w:rsidR="00345727" w:rsidRPr="00B843EE">
        <w:rPr>
          <w:rFonts w:ascii="Cambria" w:hAnsi="Cambria"/>
          <w:sz w:val="20"/>
          <w:szCs w:val="20"/>
          <w:lang w:val="es-ES_tradnl" w:eastAsia="en-US"/>
        </w:rPr>
        <w:t>ambas</w:t>
      </w:r>
      <w:r w:rsidR="004167E0" w:rsidRPr="00B843EE">
        <w:rPr>
          <w:rFonts w:ascii="Cambria" w:hAnsi="Cambria"/>
          <w:sz w:val="20"/>
          <w:szCs w:val="20"/>
          <w:lang w:val="es-ES_tradnl" w:eastAsia="en-US"/>
        </w:rPr>
        <w:t xml:space="preserve"> recomendaci</w:t>
      </w:r>
      <w:r w:rsidR="00345727" w:rsidRPr="00B843EE">
        <w:rPr>
          <w:rFonts w:ascii="Cambria" w:hAnsi="Cambria"/>
          <w:sz w:val="20"/>
          <w:szCs w:val="20"/>
          <w:lang w:val="es-ES_tradnl" w:eastAsia="en-US"/>
        </w:rPr>
        <w:t>ones</w:t>
      </w:r>
      <w:r w:rsidR="004167E0" w:rsidRPr="00B843EE">
        <w:rPr>
          <w:rFonts w:ascii="Cambria" w:hAnsi="Cambria"/>
          <w:sz w:val="20"/>
          <w:szCs w:val="20"/>
          <w:lang w:val="es-ES_tradnl" w:eastAsia="en-US"/>
        </w:rPr>
        <w:t>.</w:t>
      </w:r>
    </w:p>
    <w:p w14:paraId="3B80C007" w14:textId="77777777" w:rsidR="008873AC" w:rsidRPr="00B843EE" w:rsidRDefault="008873AC" w:rsidP="008873AC">
      <w:pPr>
        <w:pStyle w:val="Heading1"/>
        <w:keepNext w:val="0"/>
        <w:keepLines w:val="0"/>
        <w:pBdr>
          <w:top w:val="nil"/>
          <w:left w:val="nil"/>
          <w:bottom w:val="nil"/>
          <w:right w:val="nil"/>
          <w:between w:val="nil"/>
          <w:bar w:val="nil"/>
        </w:pBdr>
        <w:tabs>
          <w:tab w:val="left" w:pos="360"/>
        </w:tabs>
        <w:suppressAutoHyphens/>
        <w:spacing w:before="0"/>
        <w:ind w:left="0" w:right="360" w:firstLine="0"/>
        <w:jc w:val="both"/>
        <w:rPr>
          <w:b w:val="0"/>
          <w:color w:val="000000"/>
          <w:sz w:val="20"/>
          <w:szCs w:val="20"/>
          <w:lang w:val="es-ES_tradnl"/>
        </w:rPr>
      </w:pPr>
    </w:p>
    <w:p w14:paraId="59B0C170" w14:textId="45C055EE" w:rsidR="00AA5984" w:rsidRPr="00B843EE" w:rsidRDefault="002B1715" w:rsidP="004D6AD1">
      <w:pPr>
        <w:pStyle w:val="Heading1"/>
        <w:keepNext w:val="0"/>
        <w:keepLines w:val="0"/>
        <w:numPr>
          <w:ilvl w:val="0"/>
          <w:numId w:val="2"/>
        </w:numPr>
        <w:pBdr>
          <w:top w:val="nil"/>
          <w:left w:val="nil"/>
          <w:bottom w:val="nil"/>
          <w:right w:val="nil"/>
          <w:between w:val="nil"/>
          <w:bar w:val="nil"/>
        </w:pBdr>
        <w:tabs>
          <w:tab w:val="left" w:pos="360"/>
        </w:tabs>
        <w:suppressAutoHyphens/>
        <w:spacing w:before="0"/>
        <w:ind w:left="0" w:right="360" w:firstLine="0"/>
        <w:jc w:val="both"/>
        <w:rPr>
          <w:b w:val="0"/>
          <w:color w:val="000000"/>
          <w:sz w:val="20"/>
          <w:szCs w:val="20"/>
          <w:lang w:val="es-ES_tradnl"/>
        </w:rPr>
      </w:pPr>
      <w:bookmarkStart w:id="12" w:name="_Toc194920915"/>
      <w:r w:rsidRPr="00B843EE">
        <w:rPr>
          <w:color w:val="000000"/>
          <w:sz w:val="20"/>
          <w:szCs w:val="20"/>
        </w:rPr>
        <w:t>CONCLUSIONE</w:t>
      </w:r>
      <w:r w:rsidR="00E506F4" w:rsidRPr="00B843EE">
        <w:rPr>
          <w:color w:val="000000"/>
          <w:sz w:val="20"/>
          <w:szCs w:val="20"/>
        </w:rPr>
        <w:t>S</w:t>
      </w:r>
      <w:r w:rsidRPr="00B843EE">
        <w:rPr>
          <w:color w:val="000000"/>
          <w:sz w:val="20"/>
          <w:szCs w:val="20"/>
          <w:lang w:val="es-ES_tradnl"/>
        </w:rPr>
        <w:t xml:space="preserve"> </w:t>
      </w:r>
      <w:r w:rsidR="00CF3F4B" w:rsidRPr="00B843EE">
        <w:rPr>
          <w:color w:val="000000"/>
          <w:sz w:val="20"/>
          <w:szCs w:val="20"/>
          <w:lang w:val="es-ES_tradnl"/>
        </w:rPr>
        <w:t>FINAL</w:t>
      </w:r>
      <w:r w:rsidR="004167E0" w:rsidRPr="00B843EE">
        <w:rPr>
          <w:color w:val="000000"/>
          <w:sz w:val="20"/>
          <w:szCs w:val="20"/>
          <w:lang w:val="es-ES_tradnl"/>
        </w:rPr>
        <w:t>ES</w:t>
      </w:r>
      <w:bookmarkEnd w:id="12"/>
    </w:p>
    <w:p w14:paraId="211A7132" w14:textId="77777777" w:rsidR="00E506F4" w:rsidRPr="00B843EE" w:rsidRDefault="00E506F4" w:rsidP="00E506F4">
      <w:pPr>
        <w:pBdr>
          <w:top w:val="nil"/>
          <w:left w:val="nil"/>
          <w:bottom w:val="nil"/>
          <w:right w:val="nil"/>
          <w:between w:val="nil"/>
          <w:bar w:val="nil"/>
        </w:pBdr>
        <w:tabs>
          <w:tab w:val="center" w:pos="360"/>
        </w:tabs>
        <w:jc w:val="both"/>
        <w:rPr>
          <w:rFonts w:ascii="Cambria" w:hAnsi="Cambria"/>
          <w:sz w:val="20"/>
          <w:szCs w:val="20"/>
          <w:lang w:val="es-CO"/>
        </w:rPr>
      </w:pPr>
    </w:p>
    <w:p w14:paraId="3669D118" w14:textId="73E1143B" w:rsidR="00C55E9F" w:rsidRPr="00B843EE" w:rsidRDefault="00427D61" w:rsidP="00E319BB">
      <w:pPr>
        <w:numPr>
          <w:ilvl w:val="0"/>
          <w:numId w:val="4"/>
        </w:numPr>
        <w:pBdr>
          <w:top w:val="nil"/>
          <w:left w:val="nil"/>
          <w:bottom w:val="nil"/>
          <w:right w:val="nil"/>
          <w:between w:val="nil"/>
          <w:bar w:val="nil"/>
        </w:pBdr>
        <w:tabs>
          <w:tab w:val="center" w:pos="360"/>
        </w:tabs>
        <w:ind w:left="0" w:firstLine="0"/>
        <w:jc w:val="both"/>
        <w:rPr>
          <w:rFonts w:ascii="Cambria" w:hAnsi="Cambria"/>
          <w:sz w:val="20"/>
          <w:szCs w:val="20"/>
          <w:lang w:val="es-ES_tradnl"/>
        </w:rPr>
      </w:pPr>
      <w:r w:rsidRPr="00B843EE">
        <w:rPr>
          <w:rFonts w:ascii="Cambria" w:hAnsi="Cambria"/>
          <w:sz w:val="20"/>
          <w:szCs w:val="20"/>
          <w:lang w:val="es-CO"/>
        </w:rPr>
        <w:t>L</w:t>
      </w:r>
      <w:r w:rsidR="00E506F4" w:rsidRPr="00B843EE">
        <w:rPr>
          <w:rFonts w:ascii="Cambria" w:hAnsi="Cambria"/>
          <w:sz w:val="20"/>
          <w:szCs w:val="20"/>
          <w:lang w:val="es-CO"/>
        </w:rPr>
        <w:t xml:space="preserve">a Comisión valora las acciones adelantadas por el Estado para el cumplimiento de las recomendaciones y en vista del acuerdo de cumplimiento suscrito entre las partes </w:t>
      </w:r>
      <w:r w:rsidR="004167E0" w:rsidRPr="00B843EE">
        <w:rPr>
          <w:rFonts w:ascii="Cambria" w:hAnsi="Cambria"/>
          <w:sz w:val="20"/>
          <w:szCs w:val="20"/>
          <w:lang w:val="es-CO"/>
        </w:rPr>
        <w:t xml:space="preserve">y del análisis anterior </w:t>
      </w:r>
      <w:r w:rsidR="00E506F4" w:rsidRPr="00B843EE">
        <w:rPr>
          <w:rFonts w:ascii="Cambria" w:hAnsi="Cambria"/>
          <w:sz w:val="20"/>
          <w:szCs w:val="20"/>
          <w:lang w:val="es-CO"/>
        </w:rPr>
        <w:t>concluye que la</w:t>
      </w:r>
      <w:r w:rsidR="00E11A61" w:rsidRPr="00B843EE">
        <w:rPr>
          <w:rFonts w:ascii="Cambria" w:hAnsi="Cambria"/>
          <w:sz w:val="20"/>
          <w:szCs w:val="20"/>
          <w:lang w:val="es-CO"/>
        </w:rPr>
        <w:t xml:space="preserve">s tres </w:t>
      </w:r>
      <w:r w:rsidR="00E506F4" w:rsidRPr="00B843EE">
        <w:rPr>
          <w:rFonts w:ascii="Cambria" w:hAnsi="Cambria"/>
          <w:sz w:val="20"/>
          <w:szCs w:val="20"/>
          <w:lang w:val="es-CO"/>
        </w:rPr>
        <w:t>recomendaci</w:t>
      </w:r>
      <w:r w:rsidR="00E11A61" w:rsidRPr="00B843EE">
        <w:rPr>
          <w:rFonts w:ascii="Cambria" w:hAnsi="Cambria"/>
          <w:sz w:val="20"/>
          <w:szCs w:val="20"/>
          <w:lang w:val="es-CO"/>
        </w:rPr>
        <w:t>o</w:t>
      </w:r>
      <w:r w:rsidR="00E506F4" w:rsidRPr="00B843EE">
        <w:rPr>
          <w:rFonts w:ascii="Cambria" w:hAnsi="Cambria"/>
          <w:sz w:val="20"/>
          <w:szCs w:val="20"/>
          <w:lang w:val="es-CO"/>
        </w:rPr>
        <w:t>n</w:t>
      </w:r>
      <w:r w:rsidR="00E11A61" w:rsidRPr="00B843EE">
        <w:rPr>
          <w:rFonts w:ascii="Cambria" w:hAnsi="Cambria"/>
          <w:sz w:val="20"/>
          <w:szCs w:val="20"/>
          <w:lang w:val="es-CO"/>
        </w:rPr>
        <w:t xml:space="preserve">es </w:t>
      </w:r>
      <w:r w:rsidR="004A093F" w:rsidRPr="00B843EE">
        <w:rPr>
          <w:rFonts w:ascii="Cambria" w:hAnsi="Cambria"/>
          <w:sz w:val="20"/>
          <w:szCs w:val="20"/>
          <w:lang w:val="es-CO"/>
        </w:rPr>
        <w:t xml:space="preserve">de su Informe de Fondo No. </w:t>
      </w:r>
      <w:r w:rsidR="0095323B" w:rsidRPr="00B843EE">
        <w:rPr>
          <w:rFonts w:ascii="Cambria" w:hAnsi="Cambria"/>
          <w:sz w:val="20"/>
          <w:szCs w:val="20"/>
          <w:lang w:val="es-CO"/>
        </w:rPr>
        <w:t>325</w:t>
      </w:r>
      <w:r w:rsidR="00CA7F8A" w:rsidRPr="00B843EE">
        <w:rPr>
          <w:rFonts w:ascii="Cambria" w:hAnsi="Cambria"/>
          <w:sz w:val="20"/>
          <w:szCs w:val="20"/>
          <w:lang w:val="es-US"/>
        </w:rPr>
        <w:t>/20</w:t>
      </w:r>
      <w:r w:rsidR="004A093F" w:rsidRPr="00B843EE">
        <w:rPr>
          <w:rFonts w:ascii="Cambria" w:hAnsi="Cambria"/>
          <w:sz w:val="20"/>
          <w:szCs w:val="20"/>
          <w:lang w:val="es-CO"/>
        </w:rPr>
        <w:t xml:space="preserve"> </w:t>
      </w:r>
      <w:r w:rsidR="00C50FA7" w:rsidRPr="00B843EE">
        <w:rPr>
          <w:rFonts w:ascii="Cambria" w:hAnsi="Cambria"/>
          <w:sz w:val="20"/>
          <w:szCs w:val="20"/>
          <w:lang w:val="es-CO"/>
        </w:rPr>
        <w:t>fueron</w:t>
      </w:r>
      <w:r w:rsidR="00E11A61" w:rsidRPr="00B843EE">
        <w:rPr>
          <w:rFonts w:ascii="Cambria" w:hAnsi="Cambria"/>
          <w:sz w:val="20"/>
          <w:szCs w:val="20"/>
          <w:lang w:val="es-CO"/>
        </w:rPr>
        <w:t xml:space="preserve"> cumplidas. </w:t>
      </w:r>
      <w:r w:rsidR="00E506F4" w:rsidRPr="00B843EE">
        <w:rPr>
          <w:rFonts w:ascii="Cambria" w:hAnsi="Cambria"/>
          <w:sz w:val="20"/>
          <w:szCs w:val="20"/>
          <w:lang w:val="es-CO"/>
        </w:rPr>
        <w:t xml:space="preserve"> </w:t>
      </w:r>
    </w:p>
    <w:p w14:paraId="55E8FF80" w14:textId="77777777" w:rsidR="005A77E1" w:rsidRPr="00B843EE" w:rsidRDefault="005A77E1" w:rsidP="008D21C9">
      <w:pPr>
        <w:pBdr>
          <w:top w:val="nil"/>
          <w:left w:val="nil"/>
          <w:bottom w:val="nil"/>
          <w:right w:val="nil"/>
          <w:between w:val="nil"/>
          <w:bar w:val="nil"/>
        </w:pBdr>
        <w:tabs>
          <w:tab w:val="center" w:pos="360"/>
        </w:tabs>
        <w:jc w:val="both"/>
        <w:rPr>
          <w:rFonts w:ascii="Cambria" w:hAnsi="Cambria"/>
          <w:sz w:val="20"/>
          <w:szCs w:val="20"/>
          <w:lang w:val="es-CO"/>
        </w:rPr>
      </w:pPr>
    </w:p>
    <w:p w14:paraId="669EB7DA" w14:textId="77777777" w:rsidR="005A77E1" w:rsidRPr="00B843EE" w:rsidRDefault="005A77E1" w:rsidP="008D21C9">
      <w:pPr>
        <w:numPr>
          <w:ilvl w:val="0"/>
          <w:numId w:val="4"/>
        </w:numPr>
        <w:pBdr>
          <w:top w:val="nil"/>
          <w:left w:val="nil"/>
          <w:bottom w:val="nil"/>
          <w:right w:val="nil"/>
          <w:between w:val="nil"/>
          <w:bar w:val="nil"/>
        </w:pBdr>
        <w:tabs>
          <w:tab w:val="center" w:pos="360"/>
        </w:tabs>
        <w:ind w:left="0" w:firstLine="0"/>
        <w:jc w:val="both"/>
        <w:rPr>
          <w:rFonts w:ascii="Cambria" w:hAnsi="Cambria"/>
          <w:sz w:val="20"/>
          <w:szCs w:val="20"/>
          <w:lang w:val="es-CO"/>
        </w:rPr>
      </w:pPr>
      <w:r w:rsidRPr="00B843EE">
        <w:rPr>
          <w:rFonts w:ascii="Cambria" w:hAnsi="Cambria"/>
          <w:sz w:val="20"/>
          <w:szCs w:val="20"/>
          <w:lang w:val="es-CO"/>
        </w:rPr>
        <w:t xml:space="preserve">Con base en este cumplimiento total, la Comisión considera que el asunto fue solucionado, por lo que no corresponde emitir el informe definitivo establecido en el artículo 47.1 de su Reglamento, sino proceder directamente hacia la publicación del Informe de Fondo. </w:t>
      </w:r>
    </w:p>
    <w:p w14:paraId="720004AD" w14:textId="66BFE48D" w:rsidR="00EE1272" w:rsidRDefault="00EE1272">
      <w:pPr>
        <w:rPr>
          <w:rFonts w:ascii="Cambria" w:hAnsi="Cambria"/>
          <w:sz w:val="20"/>
          <w:szCs w:val="20"/>
          <w:lang w:val="es-CO"/>
        </w:rPr>
      </w:pPr>
      <w:r>
        <w:rPr>
          <w:rFonts w:ascii="Cambria" w:hAnsi="Cambria"/>
          <w:sz w:val="20"/>
          <w:szCs w:val="20"/>
          <w:lang w:val="es-CO"/>
        </w:rPr>
        <w:br w:type="page"/>
      </w:r>
    </w:p>
    <w:p w14:paraId="6AAFEE87" w14:textId="77777777" w:rsidR="005A77E1" w:rsidRPr="00B843EE" w:rsidRDefault="005A77E1" w:rsidP="008D21C9">
      <w:pPr>
        <w:pBdr>
          <w:top w:val="nil"/>
          <w:left w:val="nil"/>
          <w:bottom w:val="nil"/>
          <w:right w:val="nil"/>
          <w:between w:val="nil"/>
          <w:bar w:val="nil"/>
        </w:pBdr>
        <w:tabs>
          <w:tab w:val="center" w:pos="360"/>
        </w:tabs>
        <w:jc w:val="both"/>
        <w:rPr>
          <w:rFonts w:ascii="Cambria" w:hAnsi="Cambria"/>
          <w:sz w:val="20"/>
          <w:szCs w:val="20"/>
          <w:lang w:val="es-CO"/>
        </w:rPr>
      </w:pPr>
    </w:p>
    <w:p w14:paraId="05C062ED" w14:textId="63CB93BD" w:rsidR="005A77E1" w:rsidRPr="00B843EE" w:rsidRDefault="005A77E1" w:rsidP="008D21C9">
      <w:pPr>
        <w:pStyle w:val="Heading1"/>
        <w:keepNext w:val="0"/>
        <w:keepLines w:val="0"/>
        <w:numPr>
          <w:ilvl w:val="0"/>
          <w:numId w:val="2"/>
        </w:numPr>
        <w:pBdr>
          <w:top w:val="nil"/>
          <w:left w:val="nil"/>
          <w:bottom w:val="nil"/>
          <w:right w:val="nil"/>
          <w:between w:val="nil"/>
          <w:bar w:val="nil"/>
        </w:pBdr>
        <w:tabs>
          <w:tab w:val="left" w:pos="360"/>
        </w:tabs>
        <w:suppressAutoHyphens/>
        <w:spacing w:before="0"/>
        <w:ind w:left="0" w:right="360" w:firstLine="0"/>
        <w:jc w:val="both"/>
        <w:rPr>
          <w:color w:val="000000"/>
          <w:sz w:val="20"/>
          <w:szCs w:val="20"/>
        </w:rPr>
      </w:pPr>
      <w:bookmarkStart w:id="13" w:name="_Toc26552696"/>
      <w:bookmarkStart w:id="14" w:name="_Toc87522752"/>
      <w:bookmarkStart w:id="15" w:name="_Toc90117850"/>
      <w:bookmarkStart w:id="16" w:name="_Toc90283160"/>
      <w:bookmarkStart w:id="17" w:name="_Toc90284837"/>
      <w:bookmarkStart w:id="18" w:name="_Toc90289332"/>
      <w:bookmarkStart w:id="19" w:name="_Toc152855994"/>
      <w:bookmarkStart w:id="20" w:name="_Toc161908049"/>
      <w:bookmarkStart w:id="21" w:name="_Toc163465587"/>
      <w:bookmarkStart w:id="22" w:name="_Toc194920916"/>
      <w:r w:rsidRPr="00B843EE">
        <w:rPr>
          <w:color w:val="000000"/>
          <w:sz w:val="20"/>
          <w:szCs w:val="20"/>
        </w:rPr>
        <w:t>PUBLICACIÓN</w:t>
      </w:r>
      <w:bookmarkEnd w:id="13"/>
      <w:bookmarkEnd w:id="14"/>
      <w:bookmarkEnd w:id="15"/>
      <w:bookmarkEnd w:id="16"/>
      <w:bookmarkEnd w:id="17"/>
      <w:bookmarkEnd w:id="18"/>
      <w:bookmarkEnd w:id="19"/>
      <w:bookmarkEnd w:id="20"/>
      <w:bookmarkEnd w:id="21"/>
      <w:bookmarkEnd w:id="22"/>
    </w:p>
    <w:p w14:paraId="409FDE29" w14:textId="77777777" w:rsidR="005A77E1" w:rsidRPr="00B843EE" w:rsidRDefault="005A77E1" w:rsidP="005A77E1">
      <w:pPr>
        <w:pBdr>
          <w:top w:val="nil"/>
          <w:left w:val="nil"/>
          <w:bottom w:val="nil"/>
          <w:right w:val="nil"/>
          <w:between w:val="nil"/>
          <w:bar w:val="nil"/>
        </w:pBdr>
        <w:ind w:left="360"/>
        <w:jc w:val="both"/>
        <w:rPr>
          <w:rFonts w:ascii="Cambria" w:eastAsia="Arial Unicode MS" w:hAnsi="Cambria"/>
          <w:bdr w:val="nil"/>
          <w:lang w:val="es-UY" w:eastAsia="en-US"/>
        </w:rPr>
      </w:pPr>
    </w:p>
    <w:p w14:paraId="501AB059" w14:textId="3BC89098" w:rsidR="005A77E1" w:rsidRPr="005E342C" w:rsidRDefault="005A77E1" w:rsidP="008D21C9">
      <w:pPr>
        <w:numPr>
          <w:ilvl w:val="0"/>
          <w:numId w:val="4"/>
        </w:numPr>
        <w:pBdr>
          <w:top w:val="nil"/>
          <w:left w:val="nil"/>
          <w:bottom w:val="nil"/>
          <w:right w:val="nil"/>
          <w:between w:val="nil"/>
          <w:bar w:val="nil"/>
        </w:pBdr>
        <w:tabs>
          <w:tab w:val="center" w:pos="360"/>
        </w:tabs>
        <w:ind w:left="0" w:firstLine="0"/>
        <w:jc w:val="both"/>
        <w:rPr>
          <w:rFonts w:ascii="Cambria" w:eastAsia="Arial Unicode MS" w:hAnsi="Cambria"/>
          <w:color w:val="000000"/>
          <w:sz w:val="20"/>
          <w:szCs w:val="20"/>
          <w:bdr w:val="nil"/>
          <w:lang w:val="es-ES" w:eastAsia="en-US"/>
        </w:rPr>
      </w:pPr>
      <w:r w:rsidRPr="00B843EE">
        <w:rPr>
          <w:rFonts w:ascii="Cambria" w:hAnsi="Cambria"/>
          <w:sz w:val="20"/>
          <w:szCs w:val="20"/>
          <w:lang w:val="es-CO"/>
        </w:rPr>
        <w:t>En</w:t>
      </w:r>
      <w:r w:rsidRPr="00B843EE">
        <w:rPr>
          <w:rFonts w:ascii="Cambria" w:eastAsia="Arial Unicode MS" w:hAnsi="Cambria"/>
          <w:color w:val="000000"/>
          <w:sz w:val="20"/>
          <w:szCs w:val="20"/>
          <w:bdr w:val="nil"/>
          <w:lang w:val="es-AR" w:eastAsia="en-US"/>
        </w:rPr>
        <w:t xml:space="preserve"> vista de lo anterior</w:t>
      </w:r>
      <w:r w:rsidR="002B1B73" w:rsidRPr="00B843EE">
        <w:rPr>
          <w:rFonts w:ascii="Cambria" w:eastAsia="Arial Unicode MS" w:hAnsi="Cambria"/>
          <w:color w:val="000000"/>
          <w:sz w:val="20"/>
          <w:szCs w:val="20"/>
          <w:bdr w:val="nil"/>
          <w:lang w:val="es-AR" w:eastAsia="en-US"/>
        </w:rPr>
        <w:t>,</w:t>
      </w:r>
      <w:r w:rsidRPr="00B843EE">
        <w:rPr>
          <w:rFonts w:ascii="Cambria" w:eastAsia="Arial Unicode MS" w:hAnsi="Cambria"/>
          <w:color w:val="000000"/>
          <w:sz w:val="20"/>
          <w:szCs w:val="20"/>
          <w:bdr w:val="nil"/>
          <w:lang w:val="es-AR" w:eastAsia="en-US"/>
        </w:rPr>
        <w:t xml:space="preserve"> y de conformidad con los artículos 51.3 de la Convención Americana y 47.3 de su Reglamento, la CIDH decide hacer público el presente informe y su inclusión en el Informe Anual a la Asamblea General de la Organización de Estados Americanos.</w:t>
      </w:r>
    </w:p>
    <w:p w14:paraId="2E8AD752" w14:textId="77777777" w:rsidR="005E342C" w:rsidRPr="00B843EE" w:rsidRDefault="005E342C" w:rsidP="005E342C">
      <w:pPr>
        <w:pBdr>
          <w:top w:val="nil"/>
          <w:left w:val="nil"/>
          <w:bottom w:val="nil"/>
          <w:right w:val="nil"/>
          <w:between w:val="nil"/>
          <w:bar w:val="nil"/>
        </w:pBdr>
        <w:tabs>
          <w:tab w:val="center" w:pos="360"/>
        </w:tabs>
        <w:jc w:val="both"/>
        <w:rPr>
          <w:rFonts w:ascii="Cambria" w:eastAsia="Arial Unicode MS" w:hAnsi="Cambria"/>
          <w:color w:val="000000"/>
          <w:sz w:val="20"/>
          <w:szCs w:val="20"/>
          <w:bdr w:val="nil"/>
          <w:lang w:val="es-ES" w:eastAsia="en-US"/>
        </w:rPr>
      </w:pPr>
    </w:p>
    <w:p w14:paraId="7FCED29E" w14:textId="7EF6F97C" w:rsidR="005E342C" w:rsidRPr="008461D3" w:rsidRDefault="00EE1272" w:rsidP="008461D3">
      <w:pPr>
        <w:pBdr>
          <w:top w:val="nil"/>
          <w:left w:val="nil"/>
          <w:bottom w:val="nil"/>
          <w:right w:val="nil"/>
          <w:between w:val="nil"/>
          <w:bar w:val="nil"/>
        </w:pBdr>
        <w:tabs>
          <w:tab w:val="center" w:pos="360"/>
        </w:tabs>
        <w:jc w:val="both"/>
        <w:rPr>
          <w:rFonts w:ascii="Cambria" w:eastAsia="Arial Unicode MS" w:hAnsi="Cambria"/>
          <w:color w:val="000000"/>
          <w:sz w:val="20"/>
          <w:szCs w:val="20"/>
          <w:bdr w:val="nil"/>
          <w:lang w:val="es-AR" w:eastAsia="en-US"/>
        </w:rPr>
      </w:pPr>
      <w:r>
        <w:rPr>
          <w:rFonts w:ascii="Cambria" w:eastAsia="Arial Unicode MS" w:hAnsi="Cambria"/>
          <w:color w:val="000000"/>
          <w:sz w:val="20"/>
          <w:szCs w:val="20"/>
          <w:bdr w:val="nil"/>
          <w:lang w:val="es-ES" w:eastAsia="en-US"/>
        </w:rPr>
        <w:tab/>
      </w:r>
      <w:r>
        <w:rPr>
          <w:rFonts w:ascii="Cambria" w:eastAsia="Arial Unicode MS" w:hAnsi="Cambria"/>
          <w:color w:val="000000"/>
          <w:sz w:val="20"/>
          <w:szCs w:val="20"/>
          <w:bdr w:val="nil"/>
          <w:lang w:val="es-ES" w:eastAsia="en-US"/>
        </w:rPr>
        <w:tab/>
      </w:r>
      <w:r w:rsidR="005E342C" w:rsidRPr="008461D3">
        <w:rPr>
          <w:rFonts w:ascii="Cambria" w:eastAsia="Arial Unicode MS" w:hAnsi="Cambria"/>
          <w:color w:val="000000"/>
          <w:sz w:val="20"/>
          <w:szCs w:val="20"/>
          <w:bdr w:val="nil"/>
          <w:lang w:val="es-AR" w:eastAsia="en-US"/>
        </w:rPr>
        <w:t xml:space="preserve">Aprobado por la Comisión Interamericana de Derechos Humanos a los </w:t>
      </w:r>
      <w:r w:rsidR="008461D3">
        <w:rPr>
          <w:rFonts w:ascii="Cambria" w:eastAsia="Arial Unicode MS" w:hAnsi="Cambria"/>
          <w:color w:val="000000"/>
          <w:sz w:val="20"/>
          <w:szCs w:val="20"/>
          <w:bdr w:val="nil"/>
          <w:lang w:val="es-AR" w:eastAsia="en-US"/>
        </w:rPr>
        <w:t>4</w:t>
      </w:r>
      <w:r w:rsidR="005E342C" w:rsidRPr="008461D3">
        <w:rPr>
          <w:rFonts w:ascii="Cambria" w:eastAsia="Arial Unicode MS" w:hAnsi="Cambria"/>
          <w:color w:val="000000"/>
          <w:sz w:val="20"/>
          <w:szCs w:val="20"/>
          <w:bdr w:val="nil"/>
          <w:lang w:val="es-AR" w:eastAsia="en-US"/>
        </w:rPr>
        <w:t xml:space="preserve"> días del mes de </w:t>
      </w:r>
      <w:r w:rsidR="008461D3">
        <w:rPr>
          <w:rFonts w:ascii="Cambria" w:eastAsia="Arial Unicode MS" w:hAnsi="Cambria"/>
          <w:color w:val="000000"/>
          <w:sz w:val="20"/>
          <w:szCs w:val="20"/>
          <w:bdr w:val="nil"/>
          <w:lang w:val="es-AR" w:eastAsia="en-US"/>
        </w:rPr>
        <w:t>abril</w:t>
      </w:r>
      <w:r w:rsidR="005E342C" w:rsidRPr="008461D3">
        <w:rPr>
          <w:rFonts w:ascii="Cambria" w:eastAsia="Arial Unicode MS" w:hAnsi="Cambria"/>
          <w:color w:val="000000"/>
          <w:sz w:val="20"/>
          <w:szCs w:val="20"/>
          <w:bdr w:val="nil"/>
          <w:lang w:val="es-AR" w:eastAsia="en-US"/>
        </w:rPr>
        <w:t xml:space="preserve"> de 2025. (Firmado): José Luis Caballero Ochoa, Presidente, </w:t>
      </w:r>
      <w:r w:rsidR="008461D3">
        <w:rPr>
          <w:rFonts w:ascii="Cambria" w:eastAsia="Arial Unicode MS" w:hAnsi="Cambria"/>
          <w:color w:val="000000"/>
          <w:sz w:val="20"/>
          <w:szCs w:val="20"/>
          <w:bdr w:val="nil"/>
          <w:lang w:val="es-AR" w:eastAsia="en-US"/>
        </w:rPr>
        <w:t>Andrea Poc</w:t>
      </w:r>
      <w:r w:rsidR="005643C5">
        <w:rPr>
          <w:rFonts w:ascii="Cambria" w:eastAsia="Arial Unicode MS" w:hAnsi="Cambria"/>
          <w:color w:val="000000"/>
          <w:sz w:val="20"/>
          <w:szCs w:val="20"/>
          <w:bdr w:val="nil"/>
          <w:lang w:val="es-AR" w:eastAsia="en-US"/>
        </w:rPr>
        <w:t>h</w:t>
      </w:r>
      <w:r w:rsidR="008461D3">
        <w:rPr>
          <w:rFonts w:ascii="Cambria" w:eastAsia="Arial Unicode MS" w:hAnsi="Cambria"/>
          <w:color w:val="000000"/>
          <w:sz w:val="20"/>
          <w:szCs w:val="20"/>
          <w:bdr w:val="nil"/>
          <w:lang w:val="es-AR" w:eastAsia="en-US"/>
        </w:rPr>
        <w:t xml:space="preserve">ak, </w:t>
      </w:r>
      <w:r w:rsidR="005643C5">
        <w:rPr>
          <w:rFonts w:ascii="Cambria" w:eastAsia="Arial Unicode MS" w:hAnsi="Cambria"/>
          <w:color w:val="000000"/>
          <w:sz w:val="20"/>
          <w:szCs w:val="20"/>
          <w:bdr w:val="nil"/>
          <w:lang w:val="es-AR" w:eastAsia="en-US"/>
        </w:rPr>
        <w:t>Primera Vicepresidenta</w:t>
      </w:r>
      <w:r w:rsidR="005643C5">
        <w:rPr>
          <w:rFonts w:ascii="Cambria" w:eastAsia="Arial Unicode MS" w:hAnsi="Cambria"/>
          <w:color w:val="000000"/>
          <w:sz w:val="20"/>
          <w:szCs w:val="20"/>
          <w:bdr w:val="nil"/>
          <w:lang w:val="es-US" w:eastAsia="en-US"/>
        </w:rPr>
        <w:t xml:space="preserve">; </w:t>
      </w:r>
      <w:r w:rsidR="005E342C" w:rsidRPr="008461D3">
        <w:rPr>
          <w:rFonts w:ascii="Cambria" w:eastAsia="Arial Unicode MS" w:hAnsi="Cambria"/>
          <w:color w:val="000000"/>
          <w:sz w:val="20"/>
          <w:szCs w:val="20"/>
          <w:bdr w:val="nil"/>
          <w:lang w:val="es-AR" w:eastAsia="en-US"/>
        </w:rPr>
        <w:t>Arif Bulkan, Segundo Vicepresidente</w:t>
      </w:r>
      <w:r>
        <w:rPr>
          <w:rFonts w:ascii="Cambria" w:eastAsia="Arial Unicode MS" w:hAnsi="Cambria"/>
          <w:color w:val="000000"/>
          <w:sz w:val="20"/>
          <w:szCs w:val="20"/>
          <w:bdr w:val="nil"/>
          <w:lang w:val="es-AR" w:eastAsia="en-US"/>
        </w:rPr>
        <w:t xml:space="preserve"> y</w:t>
      </w:r>
      <w:r w:rsidR="005E342C" w:rsidRPr="008461D3">
        <w:rPr>
          <w:rFonts w:ascii="Cambria" w:eastAsia="Arial Unicode MS" w:hAnsi="Cambria"/>
          <w:color w:val="000000"/>
          <w:sz w:val="20"/>
          <w:szCs w:val="20"/>
          <w:bdr w:val="nil"/>
          <w:lang w:val="es-AR" w:eastAsia="en-US"/>
        </w:rPr>
        <w:t xml:space="preserve"> Roberta Clarke</w:t>
      </w:r>
      <w:r>
        <w:rPr>
          <w:rFonts w:ascii="Cambria" w:eastAsia="Arial Unicode MS" w:hAnsi="Cambria"/>
          <w:color w:val="000000"/>
          <w:sz w:val="20"/>
          <w:szCs w:val="20"/>
          <w:bdr w:val="nil"/>
          <w:lang w:val="es-AR" w:eastAsia="en-US"/>
        </w:rPr>
        <w:t>,</w:t>
      </w:r>
      <w:r w:rsidR="005643C5">
        <w:rPr>
          <w:rFonts w:ascii="Cambria" w:eastAsia="Arial Unicode MS" w:hAnsi="Cambria"/>
          <w:color w:val="000000"/>
          <w:sz w:val="20"/>
          <w:szCs w:val="20"/>
          <w:bdr w:val="nil"/>
          <w:lang w:val="es-AR" w:eastAsia="en-US"/>
        </w:rPr>
        <w:t xml:space="preserve"> </w:t>
      </w:r>
      <w:r>
        <w:rPr>
          <w:rFonts w:ascii="Cambria" w:eastAsia="Arial Unicode MS" w:hAnsi="Cambria"/>
          <w:color w:val="000000"/>
          <w:sz w:val="20"/>
          <w:szCs w:val="20"/>
          <w:bdr w:val="nil"/>
          <w:lang w:val="es-AR" w:eastAsia="en-US"/>
        </w:rPr>
        <w:t>M</w:t>
      </w:r>
      <w:r w:rsidR="005E342C" w:rsidRPr="008461D3">
        <w:rPr>
          <w:rFonts w:ascii="Cambria" w:eastAsia="Arial Unicode MS" w:hAnsi="Cambria"/>
          <w:color w:val="000000"/>
          <w:sz w:val="20"/>
          <w:szCs w:val="20"/>
          <w:bdr w:val="nil"/>
          <w:lang w:val="es-AR" w:eastAsia="en-US"/>
        </w:rPr>
        <w:t>iembro</w:t>
      </w:r>
      <w:r w:rsidR="00F51D3C">
        <w:rPr>
          <w:rFonts w:ascii="Cambria" w:eastAsia="Arial Unicode MS" w:hAnsi="Cambria"/>
          <w:color w:val="000000"/>
          <w:sz w:val="20"/>
          <w:szCs w:val="20"/>
          <w:bdr w:val="nil"/>
          <w:lang w:val="es-AR" w:eastAsia="en-US"/>
        </w:rPr>
        <w:t xml:space="preserve"> </w:t>
      </w:r>
      <w:r w:rsidR="005E342C" w:rsidRPr="008461D3">
        <w:rPr>
          <w:rFonts w:ascii="Cambria" w:eastAsia="Arial Unicode MS" w:hAnsi="Cambria"/>
          <w:color w:val="000000"/>
          <w:sz w:val="20"/>
          <w:szCs w:val="20"/>
          <w:bdr w:val="nil"/>
          <w:lang w:val="es-AR" w:eastAsia="en-US"/>
        </w:rPr>
        <w:t>de la Comisión.</w:t>
      </w:r>
    </w:p>
    <w:p w14:paraId="699C20DE" w14:textId="77777777" w:rsidR="00EE1272" w:rsidRPr="00B843EE" w:rsidRDefault="00EE1272" w:rsidP="00CF3F4B">
      <w:pPr>
        <w:pBdr>
          <w:top w:val="nil"/>
          <w:left w:val="nil"/>
          <w:bottom w:val="nil"/>
          <w:right w:val="nil"/>
          <w:between w:val="nil"/>
        </w:pBdr>
        <w:tabs>
          <w:tab w:val="center" w:pos="360"/>
        </w:tabs>
        <w:jc w:val="both"/>
        <w:rPr>
          <w:rFonts w:ascii="Cambria" w:hAnsi="Cambria"/>
          <w:sz w:val="20"/>
          <w:szCs w:val="20"/>
          <w:lang w:val="es-VE"/>
        </w:rPr>
      </w:pPr>
    </w:p>
    <w:sectPr w:rsidR="00EE1272" w:rsidRPr="00B843EE">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EDD8" w14:textId="77777777" w:rsidR="00E96490" w:rsidRDefault="00E96490">
      <w:r>
        <w:separator/>
      </w:r>
    </w:p>
  </w:endnote>
  <w:endnote w:type="continuationSeparator" w:id="0">
    <w:p w14:paraId="570022C4" w14:textId="77777777" w:rsidR="00E96490" w:rsidRDefault="00E96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charset w:val="00"/>
    <w:family w:val="swiss"/>
    <w:pitch w:val="variable"/>
    <w:sig w:usb0="80000287" w:usb1="00000000" w:usb2="00000000" w:usb3="00000000" w:csb0="0000000F" w:csb1="00000000"/>
  </w:font>
  <w:font w:name="Open Sans">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AA28A" w14:textId="2903FB15" w:rsidR="009252C2" w:rsidRDefault="009252C2">
    <w:pPr>
      <w:pBdr>
        <w:top w:val="nil"/>
        <w:left w:val="nil"/>
        <w:bottom w:val="nil"/>
        <w:right w:val="nil"/>
        <w:between w:val="nil"/>
      </w:pBdr>
      <w:tabs>
        <w:tab w:val="center" w:pos="4513"/>
        <w:tab w:val="right" w:pos="9026"/>
      </w:tabs>
      <w:jc w:val="center"/>
      <w:rPr>
        <w:rFonts w:ascii="Cambria" w:eastAsia="Cambria" w:hAnsi="Cambria" w:cs="Cambria"/>
        <w:color w:val="000000"/>
        <w:sz w:val="16"/>
        <w:szCs w:val="16"/>
      </w:rPr>
    </w:pPr>
    <w:r>
      <w:rPr>
        <w:rFonts w:ascii="Cambria" w:eastAsia="Cambria" w:hAnsi="Cambria" w:cs="Cambria"/>
        <w:color w:val="000000"/>
        <w:sz w:val="16"/>
        <w:szCs w:val="16"/>
      </w:rPr>
      <w:fldChar w:fldCharType="begin"/>
    </w:r>
    <w:r>
      <w:rPr>
        <w:rFonts w:ascii="Cambria" w:eastAsia="Cambria" w:hAnsi="Cambria" w:cs="Cambria"/>
        <w:color w:val="000000"/>
        <w:sz w:val="16"/>
        <w:szCs w:val="16"/>
      </w:rPr>
      <w:instrText>PAGE</w:instrText>
    </w:r>
    <w:r>
      <w:rPr>
        <w:rFonts w:ascii="Cambria" w:eastAsia="Cambria" w:hAnsi="Cambria" w:cs="Cambria"/>
        <w:color w:val="000000"/>
        <w:sz w:val="16"/>
        <w:szCs w:val="16"/>
      </w:rPr>
      <w:fldChar w:fldCharType="separate"/>
    </w:r>
    <w:r w:rsidR="00A240FF">
      <w:rPr>
        <w:rFonts w:ascii="Cambria" w:eastAsia="Cambria" w:hAnsi="Cambria" w:cs="Cambria"/>
        <w:noProof/>
        <w:color w:val="000000"/>
        <w:sz w:val="16"/>
        <w:szCs w:val="16"/>
      </w:rPr>
      <w:t>19</w:t>
    </w:r>
    <w:r>
      <w:rPr>
        <w:rFonts w:ascii="Cambria" w:eastAsia="Cambria" w:hAnsi="Cambria" w:cs="Cambria"/>
        <w:color w:val="000000"/>
        <w:sz w:val="16"/>
        <w:szCs w:val="16"/>
      </w:rPr>
      <w:fldChar w:fldCharType="end"/>
    </w:r>
  </w:p>
  <w:p w14:paraId="53EA5CE0" w14:textId="77777777" w:rsidR="009252C2" w:rsidRDefault="009252C2">
    <w:pPr>
      <w:pBdr>
        <w:top w:val="nil"/>
        <w:left w:val="nil"/>
        <w:bottom w:val="nil"/>
        <w:right w:val="nil"/>
        <w:between w:val="nil"/>
      </w:pBdr>
      <w:tabs>
        <w:tab w:val="center" w:pos="4513"/>
        <w:tab w:val="right" w:pos="9026"/>
      </w:tabs>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2DCF" w14:textId="77777777" w:rsidR="009252C2" w:rsidRDefault="009252C2">
    <w:pPr>
      <w:pBdr>
        <w:top w:val="nil"/>
        <w:left w:val="nil"/>
        <w:bottom w:val="nil"/>
        <w:right w:val="nil"/>
        <w:between w:val="nil"/>
      </w:pBdr>
      <w:tabs>
        <w:tab w:val="center" w:pos="4513"/>
        <w:tab w:val="right" w:pos="9026"/>
      </w:tabs>
      <w:jc w:val="center"/>
      <w:rPr>
        <w:rFonts w:ascii="Cambria" w:eastAsia="Cambria" w:hAnsi="Cambria" w:cs="Cambria"/>
        <w:color w:val="000000"/>
        <w:sz w:val="16"/>
        <w:szCs w:val="16"/>
      </w:rPr>
    </w:pPr>
  </w:p>
  <w:p w14:paraId="22415FAD" w14:textId="77777777" w:rsidR="009252C2" w:rsidRDefault="009252C2">
    <w:pPr>
      <w:pBdr>
        <w:top w:val="nil"/>
        <w:left w:val="nil"/>
        <w:bottom w:val="nil"/>
        <w:right w:val="nil"/>
        <w:between w:val="nil"/>
      </w:pBdr>
      <w:tabs>
        <w:tab w:val="center" w:pos="4513"/>
        <w:tab w:val="right" w:pos="9026"/>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817C2" w14:textId="77777777" w:rsidR="00E96490" w:rsidRDefault="00E96490">
      <w:r>
        <w:separator/>
      </w:r>
    </w:p>
  </w:footnote>
  <w:footnote w:type="continuationSeparator" w:id="0">
    <w:p w14:paraId="403E26B2" w14:textId="77777777" w:rsidR="00E96490" w:rsidRDefault="00E96490">
      <w:r>
        <w:continuationSeparator/>
      </w:r>
    </w:p>
  </w:footnote>
  <w:footnote w:id="1">
    <w:p w14:paraId="0AAD9811" w14:textId="784A0427" w:rsidR="00CF12FE" w:rsidRPr="00CF12FE" w:rsidRDefault="00CF12FE" w:rsidP="007C113E">
      <w:pPr>
        <w:pStyle w:val="FootnoteText"/>
        <w:jc w:val="both"/>
        <w:rPr>
          <w:lang w:val="es-US"/>
        </w:rPr>
      </w:pPr>
      <w:r>
        <w:rPr>
          <w:rStyle w:val="FootnoteReference"/>
        </w:rPr>
        <w:footnoteRef/>
      </w:r>
      <w:r>
        <w:t xml:space="preserve"> </w:t>
      </w:r>
      <w:r w:rsidRPr="00173C5C">
        <w:rPr>
          <w:rFonts w:ascii="Cambria" w:hAnsi="Cambria"/>
          <w:sz w:val="16"/>
          <w:szCs w:val="16"/>
          <w:lang w:val="es-ES"/>
        </w:rPr>
        <w:t xml:space="preserve">Conforme a lo dispuesto en el artículo 17.2 del Reglamento de la Comisión, </w:t>
      </w:r>
      <w:r>
        <w:rPr>
          <w:rFonts w:ascii="Cambria" w:hAnsi="Cambria"/>
          <w:sz w:val="16"/>
          <w:szCs w:val="16"/>
          <w:lang w:val="es-ES"/>
        </w:rPr>
        <w:t>el Comisionado Carlos Bernal Pulido</w:t>
      </w:r>
      <w:r w:rsidRPr="00173C5C">
        <w:rPr>
          <w:rFonts w:ascii="Cambria" w:hAnsi="Cambria"/>
          <w:sz w:val="16"/>
          <w:szCs w:val="16"/>
          <w:lang w:val="es-ES"/>
        </w:rPr>
        <w:t xml:space="preserve">, de nacionalidad </w:t>
      </w:r>
      <w:r>
        <w:rPr>
          <w:rFonts w:ascii="Cambria" w:hAnsi="Cambria"/>
          <w:sz w:val="16"/>
          <w:szCs w:val="16"/>
          <w:lang w:val="es-ES"/>
        </w:rPr>
        <w:t>colombiana</w:t>
      </w:r>
      <w:r w:rsidRPr="00173C5C">
        <w:rPr>
          <w:rFonts w:ascii="Cambria" w:hAnsi="Cambria"/>
          <w:sz w:val="16"/>
          <w:szCs w:val="16"/>
          <w:lang w:val="es-ES"/>
        </w:rPr>
        <w:t xml:space="preserve"> no participó en el debate ni en la decisión del presente caso.</w:t>
      </w:r>
    </w:p>
  </w:footnote>
  <w:footnote w:id="2">
    <w:p w14:paraId="26814243" w14:textId="1339E14F" w:rsidR="00596BD2" w:rsidRPr="00596BD2" w:rsidRDefault="00596BD2" w:rsidP="007C113E">
      <w:pPr>
        <w:pStyle w:val="FootnoteText"/>
        <w:jc w:val="both"/>
        <w:rPr>
          <w:lang w:val="es-US"/>
        </w:rPr>
      </w:pPr>
      <w:r>
        <w:rPr>
          <w:rStyle w:val="FootnoteReference"/>
        </w:rPr>
        <w:footnoteRef/>
      </w:r>
      <w:r>
        <w:t xml:space="preserve"> </w:t>
      </w:r>
      <w:r w:rsidRPr="00BE6769">
        <w:rPr>
          <w:rFonts w:asciiTheme="minorHAnsi" w:eastAsia="Cambria" w:hAnsiTheme="minorHAnsi" w:cs="Cambria"/>
          <w:color w:val="000000"/>
          <w:sz w:val="16"/>
          <w:szCs w:val="16"/>
        </w:rPr>
        <w:t>CIDH. Informe No. 47/14. Caso 12.952. Admisibilidad. Mariela del Carmen Echeverría de Sanguino. Colombia. 21 de julio de 2014. La CIDH declaró admisible la petición en relación con los artículos 8 y 25 de la Convención Americana, en relación con el artículo 1.1 del mismo instrumento. Asimismo, la Comisión declaró inadmisible la petición respecto del artículo 7 de la Convención Americana.</w:t>
      </w:r>
    </w:p>
  </w:footnote>
  <w:footnote w:id="3">
    <w:p w14:paraId="14B72176" w14:textId="266D469A" w:rsidR="009252C2" w:rsidRPr="00BE6769" w:rsidRDefault="009252C2" w:rsidP="00BE6769">
      <w:pPr>
        <w:pStyle w:val="FootnoteText"/>
        <w:jc w:val="both"/>
        <w:rPr>
          <w:rFonts w:asciiTheme="minorHAnsi" w:hAnsiTheme="minorHAnsi"/>
          <w:sz w:val="16"/>
          <w:szCs w:val="16"/>
          <w:lang w:val="es-ES_tradnl"/>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ES_tradnl"/>
        </w:rPr>
        <w:t xml:space="preserve">Anexo 4. Informe del Cuerpo Técnico de Policía Judicial de 23 de marzo de 1990. Comunicación de la parte peticionaria de 9 de septiembre de 1999 marcada como Anexo 1. </w:t>
      </w:r>
    </w:p>
  </w:footnote>
  <w:footnote w:id="4">
    <w:p w14:paraId="780EB7CD" w14:textId="5A09176E" w:rsidR="009252C2" w:rsidRPr="00BE6769" w:rsidRDefault="009252C2" w:rsidP="00BE6769">
      <w:pPr>
        <w:pStyle w:val="FootnoteText"/>
        <w:jc w:val="both"/>
        <w:rPr>
          <w:rFonts w:asciiTheme="minorHAnsi" w:hAnsiTheme="minorHAnsi"/>
          <w:sz w:val="16"/>
          <w:szCs w:val="16"/>
          <w:lang w:val="es-ES_tradnl"/>
        </w:rPr>
      </w:pPr>
      <w:r w:rsidRPr="00BE6769">
        <w:rPr>
          <w:rFonts w:asciiTheme="minorHAnsi" w:hAnsiTheme="minorHAnsi"/>
          <w:sz w:val="16"/>
          <w:szCs w:val="16"/>
          <w:vertAlign w:val="superscript"/>
        </w:rPr>
        <w:footnoteRef/>
      </w:r>
      <w:r w:rsidRPr="00BE6769">
        <w:rPr>
          <w:rFonts w:asciiTheme="minorHAnsi" w:eastAsia="Calibri" w:hAnsiTheme="minorHAnsi" w:cs="Calibri"/>
          <w:color w:val="000000"/>
          <w:sz w:val="16"/>
          <w:szCs w:val="16"/>
        </w:rPr>
        <w:t xml:space="preserve"> </w:t>
      </w:r>
      <w:r w:rsidRPr="00BE6769">
        <w:rPr>
          <w:rFonts w:asciiTheme="minorHAnsi" w:eastAsia="Cambria" w:hAnsiTheme="minorHAnsi" w:cs="Cambria"/>
          <w:color w:val="000000"/>
          <w:sz w:val="16"/>
          <w:szCs w:val="16"/>
        </w:rPr>
        <w:t xml:space="preserve">Anexo 1. Carta enviada por el Subgerente de Asuntos Internos del Banco de la República, 2 de febrero de 1990. </w:t>
      </w:r>
      <w:r w:rsidRPr="00BE6769">
        <w:rPr>
          <w:rFonts w:asciiTheme="minorHAnsi" w:hAnsiTheme="minorHAnsi"/>
          <w:sz w:val="16"/>
          <w:szCs w:val="16"/>
          <w:lang w:val="es-ES_tradnl"/>
        </w:rPr>
        <w:t xml:space="preserve">Comunicación de la parte peticionaria de 9 de septiembre de 1999 marcada como Anexo 1. </w:t>
      </w:r>
    </w:p>
    <w:bookmarkStart w:id="6" w:name="_gjdgxs" w:colFirst="0" w:colLast="0"/>
    <w:bookmarkEnd w:id="6"/>
  </w:footnote>
  <w:footnote w:id="5">
    <w:p w14:paraId="67AE38FE" w14:textId="70CA97FB" w:rsidR="009252C2" w:rsidRPr="00BE6769" w:rsidRDefault="009252C2" w:rsidP="00BE6769">
      <w:pPr>
        <w:pStyle w:val="FootnoteText"/>
        <w:jc w:val="both"/>
        <w:rPr>
          <w:rFonts w:asciiTheme="minorHAnsi" w:hAnsiTheme="minorHAnsi"/>
          <w:sz w:val="16"/>
          <w:szCs w:val="16"/>
          <w:lang w:val="es-ES_tradnl"/>
        </w:rPr>
      </w:pPr>
      <w:bookmarkStart w:id="7" w:name="_gjdgxs" w:colFirst="0" w:colLast="0"/>
      <w:bookmarkEnd w:id="7"/>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Pr>
          <w:rFonts w:asciiTheme="minorHAnsi" w:hAnsiTheme="minorHAnsi"/>
          <w:sz w:val="16"/>
          <w:szCs w:val="16"/>
        </w:rPr>
        <w:t xml:space="preserve">Anexo 1.1. </w:t>
      </w:r>
      <w:r w:rsidRPr="00BE6769">
        <w:rPr>
          <w:rFonts w:asciiTheme="minorHAnsi" w:hAnsiTheme="minorHAnsi"/>
          <w:sz w:val="16"/>
          <w:szCs w:val="16"/>
          <w:lang w:val="es-US"/>
        </w:rPr>
        <w:t xml:space="preserve">Informe secretarial de fecha 27 de marzo de 1990. </w:t>
      </w:r>
      <w:r w:rsidRPr="00BE6769">
        <w:rPr>
          <w:rFonts w:asciiTheme="minorHAnsi" w:hAnsiTheme="minorHAnsi"/>
          <w:sz w:val="16"/>
          <w:szCs w:val="16"/>
          <w:lang w:val="es-ES_tradnl"/>
        </w:rPr>
        <w:t xml:space="preserve">Comunicación de la parte peticionaria de 9 de septiembre de 1999 marcada como Anexo 1. Nota enviada por el Juez 60 de Instrucción Criminal Ambulante al sugerente de asuntos internos del Banco de la República, 16 de febrero de 1990. Comunicación de la parte peticionaria de 9 de septiembre de 1999 marcada como Anexo 1. </w:t>
      </w:r>
    </w:p>
  </w:footnote>
  <w:footnote w:id="6">
    <w:p w14:paraId="6495CACE" w14:textId="142B79E9" w:rsidR="009252C2" w:rsidRPr="00BE6769" w:rsidRDefault="009252C2" w:rsidP="00BE6769">
      <w:pPr>
        <w:pStyle w:val="FootnoteText"/>
        <w:jc w:val="both"/>
        <w:rPr>
          <w:rFonts w:asciiTheme="minorHAnsi" w:hAnsiTheme="minorHAnsi"/>
          <w:sz w:val="16"/>
          <w:szCs w:val="16"/>
          <w:lang w:val="es-ES_tradnl"/>
        </w:rPr>
      </w:pPr>
      <w:r w:rsidRPr="00BE6769">
        <w:rPr>
          <w:rFonts w:asciiTheme="minorHAnsi" w:hAnsiTheme="minorHAnsi"/>
          <w:sz w:val="16"/>
          <w:szCs w:val="16"/>
          <w:vertAlign w:val="superscript"/>
        </w:rPr>
        <w:footnoteRef/>
      </w:r>
      <w:r w:rsidRPr="00BE6769">
        <w:rPr>
          <w:rFonts w:asciiTheme="minorHAnsi" w:hAnsiTheme="minorHAnsi"/>
          <w:sz w:val="16"/>
          <w:szCs w:val="16"/>
        </w:rPr>
        <w:t xml:space="preserve"> </w:t>
      </w:r>
      <w:r w:rsidRPr="00BE6769">
        <w:rPr>
          <w:rFonts w:asciiTheme="minorHAnsi" w:eastAsia="Cambria" w:hAnsiTheme="minorHAnsi" w:cs="Cambria"/>
          <w:sz w:val="16"/>
          <w:szCs w:val="16"/>
        </w:rPr>
        <w:t xml:space="preserve">Anexo 3. Diligencia de denuncia hecha por el subgerente de asuntos internos del Banco de la República, 26 de febrero de 1990. </w:t>
      </w:r>
      <w:r w:rsidRPr="00BE6769">
        <w:rPr>
          <w:rFonts w:asciiTheme="minorHAnsi" w:hAnsiTheme="minorHAnsi"/>
          <w:sz w:val="16"/>
          <w:szCs w:val="16"/>
          <w:lang w:val="es-ES_tradnl"/>
        </w:rPr>
        <w:t>Comunicación de la parte peticionaria de 9 de septiembre de 1999 marcada como Anexo 1.</w:t>
      </w:r>
      <w:r w:rsidRPr="00BE6769">
        <w:rPr>
          <w:rFonts w:asciiTheme="minorHAnsi" w:eastAsia="Cambria" w:hAnsiTheme="minorHAnsi" w:cs="Cambria"/>
          <w:sz w:val="16"/>
          <w:szCs w:val="16"/>
        </w:rPr>
        <w:t xml:space="preserve"> </w:t>
      </w:r>
    </w:p>
  </w:footnote>
  <w:footnote w:id="7">
    <w:p w14:paraId="413B8470" w14:textId="43BE8D1F" w:rsidR="009252C2" w:rsidRPr="00BE6769" w:rsidRDefault="009252C2" w:rsidP="00BE6769">
      <w:pPr>
        <w:pStyle w:val="FootnoteText"/>
        <w:jc w:val="both"/>
        <w:rPr>
          <w:rFonts w:asciiTheme="minorHAnsi" w:hAnsiTheme="minorHAnsi"/>
          <w:sz w:val="16"/>
          <w:szCs w:val="16"/>
          <w:lang w:val="es-ES_tradnl"/>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4. </w:t>
      </w:r>
      <w:r w:rsidRPr="00BE6769">
        <w:rPr>
          <w:rFonts w:asciiTheme="minorHAnsi" w:hAnsiTheme="minorHAnsi"/>
          <w:sz w:val="16"/>
          <w:szCs w:val="16"/>
          <w:lang w:val="es-ES_tradnl"/>
        </w:rPr>
        <w:t>Informe del Cuerpo Técnico de Policía Judicial, 23 de marzo de 1990. Comunicación de la parte peticionaria de 9 de septiembre de 1999 marcada como Cuaderno 1.</w:t>
      </w:r>
    </w:p>
  </w:footnote>
  <w:footnote w:id="8">
    <w:p w14:paraId="73ED0591" w14:textId="1B1E0D91" w:rsidR="009252C2" w:rsidRPr="00BE6769" w:rsidRDefault="009252C2" w:rsidP="00BE6769">
      <w:pPr>
        <w:pStyle w:val="FootnoteText"/>
        <w:jc w:val="both"/>
        <w:rPr>
          <w:rFonts w:asciiTheme="minorHAnsi" w:hAnsiTheme="minorHAnsi"/>
          <w:sz w:val="16"/>
          <w:szCs w:val="16"/>
          <w:lang w:val="es-ES_tradnl"/>
        </w:rPr>
      </w:pPr>
      <w:r w:rsidRPr="00BE6769">
        <w:rPr>
          <w:rFonts w:asciiTheme="minorHAnsi" w:hAnsiTheme="minorHAnsi"/>
          <w:sz w:val="16"/>
          <w:szCs w:val="16"/>
          <w:vertAlign w:val="superscript"/>
        </w:rPr>
        <w:footnoteRef/>
      </w:r>
      <w:r w:rsidRPr="00BE6769">
        <w:rPr>
          <w:rFonts w:asciiTheme="minorHAnsi" w:hAnsiTheme="minorHAnsi"/>
          <w:sz w:val="16"/>
          <w:szCs w:val="16"/>
        </w:rPr>
        <w:t xml:space="preserve"> </w:t>
      </w:r>
      <w:r w:rsidRPr="00BE6769">
        <w:rPr>
          <w:rFonts w:asciiTheme="minorHAnsi" w:eastAsia="Cambria" w:hAnsiTheme="minorHAnsi" w:cs="Cambria"/>
          <w:sz w:val="16"/>
          <w:szCs w:val="16"/>
        </w:rPr>
        <w:t xml:space="preserve">Anexo 6. Oficio del Secretario del Juzgado Segundo de Instrucción Criminal Radicado dirigido a el Juez titular, de 16 de mayo de 1990. </w:t>
      </w:r>
      <w:r w:rsidRPr="00BE6769">
        <w:rPr>
          <w:rFonts w:asciiTheme="minorHAnsi" w:hAnsiTheme="minorHAnsi"/>
          <w:sz w:val="16"/>
          <w:szCs w:val="16"/>
          <w:lang w:val="es-ES_tradnl"/>
        </w:rPr>
        <w:t xml:space="preserve">Comunicación de la parte peticionaria de 9 de septiembre de 1999 marcada como Anexo 1. </w:t>
      </w:r>
    </w:p>
  </w:footnote>
  <w:footnote w:id="9">
    <w:p w14:paraId="75C91542" w14:textId="441EF4ED"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5. Nota de 26 de junio de 1990 enviada por el Asesor del Ministro al Presidente del Tribunal Superior del Distrito Judicial de Cúcuta. </w:t>
      </w:r>
      <w:r w:rsidRPr="00BE6769">
        <w:rPr>
          <w:rFonts w:asciiTheme="minorHAnsi" w:hAnsiTheme="minorHAnsi"/>
          <w:sz w:val="16"/>
          <w:szCs w:val="16"/>
          <w:lang w:val="es-ES_tradnl"/>
        </w:rPr>
        <w:t>Comunicación de la parte peticionaria de 9 de septiembre de 1999 marcada como Cuaderno 1.</w:t>
      </w:r>
    </w:p>
  </w:footnote>
  <w:footnote w:id="10">
    <w:p w14:paraId="3B479D6E" w14:textId="0E580AF7" w:rsidR="009252C2" w:rsidRPr="00BE6769" w:rsidRDefault="009252C2" w:rsidP="00BE6769">
      <w:pPr>
        <w:pStyle w:val="FootnoteText"/>
        <w:jc w:val="both"/>
        <w:rPr>
          <w:rFonts w:asciiTheme="minorHAnsi" w:hAnsiTheme="minorHAnsi"/>
          <w:sz w:val="16"/>
          <w:szCs w:val="16"/>
          <w:lang w:val="es-ES_tradnl"/>
        </w:rPr>
      </w:pPr>
      <w:r w:rsidRPr="00BE6769">
        <w:rPr>
          <w:rFonts w:asciiTheme="minorHAnsi" w:hAnsiTheme="minorHAnsi"/>
          <w:sz w:val="16"/>
          <w:szCs w:val="16"/>
          <w:vertAlign w:val="superscript"/>
        </w:rPr>
        <w:footnoteRef/>
      </w:r>
      <w:r w:rsidRPr="00BE6769">
        <w:rPr>
          <w:rFonts w:asciiTheme="minorHAnsi" w:hAnsiTheme="minorHAnsi"/>
          <w:sz w:val="16"/>
          <w:szCs w:val="16"/>
        </w:rPr>
        <w:t xml:space="preserve"> </w:t>
      </w:r>
      <w:r w:rsidRPr="00BE6769">
        <w:rPr>
          <w:rFonts w:asciiTheme="minorHAnsi" w:eastAsia="Cambria" w:hAnsiTheme="minorHAnsi" w:cs="Cambria"/>
          <w:sz w:val="16"/>
          <w:szCs w:val="16"/>
        </w:rPr>
        <w:t xml:space="preserve">Anexo 8. Nota del Juzgado Segundo de Instrucción Criminal Radicado dirigida al Procurador Departamental, 24 de julio de 1990. </w:t>
      </w:r>
      <w:r w:rsidRPr="00BE6769">
        <w:rPr>
          <w:rFonts w:asciiTheme="minorHAnsi" w:hAnsiTheme="minorHAnsi"/>
          <w:sz w:val="16"/>
          <w:szCs w:val="16"/>
          <w:lang w:val="es-ES_tradnl"/>
        </w:rPr>
        <w:t xml:space="preserve">Comunicación de la parte peticionaria de 9 de septiembre de 1999 marcada como Anexo 1. </w:t>
      </w:r>
    </w:p>
  </w:footnote>
  <w:footnote w:id="11">
    <w:p w14:paraId="456F5C54" w14:textId="54A3D6E1"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9. Oficio 763 de orden de captura contra Mariela del Carmen Echeverría de Sanguino, 26 de julio de 1990. Comunicación del Estado de 6 de marzo de 2009 marcada como Anexo 1. </w:t>
      </w:r>
    </w:p>
  </w:footnote>
  <w:footnote w:id="12">
    <w:p w14:paraId="1822AE71" w14:textId="7B4B2EDF"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10. Oficio 988 del Grupo de Policía Judicial, 30 de julio de 1990. Comunicación del Estado de 6 de marzo de 2009 marcada como Anexo 1.</w:t>
      </w:r>
    </w:p>
  </w:footnote>
  <w:footnote w:id="13">
    <w:p w14:paraId="1741E813" w14:textId="13CAAF35" w:rsidR="009252C2" w:rsidRPr="00BE6769" w:rsidRDefault="009252C2" w:rsidP="00BE6769">
      <w:pPr>
        <w:jc w:val="both"/>
        <w:rPr>
          <w:rFonts w:asciiTheme="minorHAnsi" w:hAnsiTheme="minorHAnsi"/>
          <w:sz w:val="16"/>
          <w:szCs w:val="16"/>
        </w:rPr>
      </w:pPr>
      <w:r w:rsidRPr="00BE6769">
        <w:rPr>
          <w:rFonts w:asciiTheme="minorHAnsi" w:hAnsiTheme="minorHAnsi"/>
          <w:sz w:val="16"/>
          <w:szCs w:val="16"/>
          <w:vertAlign w:val="superscript"/>
        </w:rPr>
        <w:footnoteRef/>
      </w:r>
      <w:r w:rsidRPr="00BE6769">
        <w:rPr>
          <w:rFonts w:asciiTheme="minorHAnsi" w:hAnsiTheme="minorHAnsi"/>
          <w:sz w:val="16"/>
          <w:szCs w:val="16"/>
        </w:rPr>
        <w:t xml:space="preserve"> </w:t>
      </w:r>
      <w:r w:rsidRPr="00BE6769">
        <w:rPr>
          <w:rFonts w:asciiTheme="minorHAnsi" w:eastAsia="Cambria" w:hAnsiTheme="minorHAnsi" w:cs="Cambria"/>
          <w:sz w:val="16"/>
          <w:szCs w:val="16"/>
        </w:rPr>
        <w:t xml:space="preserve">Anexo 14. Resolución del Juzgado Segundo de Instrucción Criminal Radicado, 27 de agosto de 1990. </w:t>
      </w:r>
      <w:r w:rsidRPr="00BE6769">
        <w:rPr>
          <w:rFonts w:asciiTheme="minorHAnsi" w:hAnsiTheme="minorHAnsi"/>
          <w:sz w:val="16"/>
          <w:szCs w:val="16"/>
          <w:lang w:val="es-ES_tradnl"/>
        </w:rPr>
        <w:t>Comunicación de la parte peticionaria de 9 de septiembre de 1999 marcada como Anexo 1.</w:t>
      </w:r>
    </w:p>
  </w:footnote>
  <w:footnote w:id="14">
    <w:p w14:paraId="51181D67" w14:textId="7CA39140" w:rsidR="009252C2" w:rsidRPr="00BE6769" w:rsidRDefault="009252C2" w:rsidP="00BE6769">
      <w:pPr>
        <w:jc w:val="both"/>
        <w:rPr>
          <w:rFonts w:asciiTheme="minorHAnsi" w:hAnsiTheme="minorHAnsi"/>
          <w:sz w:val="16"/>
          <w:szCs w:val="16"/>
        </w:rPr>
      </w:pPr>
      <w:r w:rsidRPr="00BE6769">
        <w:rPr>
          <w:rFonts w:asciiTheme="minorHAnsi" w:hAnsiTheme="minorHAnsi"/>
          <w:sz w:val="16"/>
          <w:szCs w:val="16"/>
          <w:vertAlign w:val="superscript"/>
        </w:rPr>
        <w:footnoteRef/>
      </w:r>
      <w:r w:rsidRPr="00BE6769">
        <w:rPr>
          <w:rFonts w:asciiTheme="minorHAnsi" w:hAnsiTheme="minorHAnsi"/>
          <w:sz w:val="16"/>
          <w:szCs w:val="16"/>
        </w:rPr>
        <w:t xml:space="preserve"> </w:t>
      </w:r>
      <w:r w:rsidRPr="00BE6769">
        <w:rPr>
          <w:rFonts w:asciiTheme="minorHAnsi" w:eastAsia="Cambria" w:hAnsiTheme="minorHAnsi" w:cs="Cambria"/>
          <w:sz w:val="16"/>
          <w:szCs w:val="16"/>
        </w:rPr>
        <w:t xml:space="preserve">Anexo 15. Oficio dirigido por el Juzgado Segundo de Instrucción Criminal Radicado a Filomena Urbina de García de 28 de agosto de 1990. </w:t>
      </w:r>
      <w:r w:rsidRPr="00BE6769">
        <w:rPr>
          <w:rFonts w:asciiTheme="minorHAnsi" w:hAnsiTheme="minorHAnsi"/>
          <w:sz w:val="16"/>
          <w:szCs w:val="16"/>
          <w:lang w:val="es-US"/>
        </w:rPr>
        <w:t>Comunicación del Estado de 6 de marzo de 2009 marcada como Anexo 1.</w:t>
      </w:r>
    </w:p>
  </w:footnote>
  <w:footnote w:id="15">
    <w:p w14:paraId="60DC8B3F" w14:textId="16B33072"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17. Oficio 1197 del Grupo de Policía Judicial, 5 de septiembre de 1990. Comunicación del Estado de 6 de marzo de 2009 marcada como Anexo 1.</w:t>
      </w:r>
    </w:p>
  </w:footnote>
  <w:footnote w:id="16">
    <w:p w14:paraId="2298379C" w14:textId="4DABF62E"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18. Resolución del Juzgado Segundo de Instrucción Criminal Radicado, 17 de septiembre de 1990. Comunicación del Estado de 6 de marzo de 2009 marcada como Anexo 1.</w:t>
      </w:r>
    </w:p>
  </w:footnote>
  <w:footnote w:id="17">
    <w:p w14:paraId="531E11A3" w14:textId="5C5D4549"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Anexo 19. Resolución del Juzgado Octavo Inscriminal Ambulante, 28 de septiembre de 1990. </w:t>
      </w:r>
      <w:r w:rsidRPr="00BE6769">
        <w:rPr>
          <w:rFonts w:asciiTheme="minorHAnsi" w:hAnsiTheme="minorHAnsi"/>
          <w:sz w:val="16"/>
          <w:szCs w:val="16"/>
          <w:lang w:val="es-US"/>
        </w:rPr>
        <w:t>Comunicación del Estado de 6 de marzo de 2009 marcada como Anexo 1.</w:t>
      </w:r>
    </w:p>
  </w:footnote>
  <w:footnote w:id="18">
    <w:p w14:paraId="44267017" w14:textId="5B08FA80"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Anexo 20. Resolución del Juzgado Segundo de Instrucción Criminal Radicado, 1 de octubre de 1990. </w:t>
      </w:r>
      <w:r w:rsidRPr="00BE6769">
        <w:rPr>
          <w:rFonts w:asciiTheme="minorHAnsi" w:hAnsiTheme="minorHAnsi"/>
          <w:sz w:val="16"/>
          <w:szCs w:val="16"/>
          <w:lang w:val="es-US"/>
        </w:rPr>
        <w:t>Comunicación del Estado de 6 de marzo de 2009 marcada como Anexo 1.</w:t>
      </w:r>
    </w:p>
  </w:footnote>
  <w:footnote w:id="19">
    <w:p w14:paraId="40C50196" w14:textId="198FF2D4"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23. Resolución de la Sala Penal de Decisión del Tribunal Superior del Distrito Judicial, 9 de noviembre de 1990. Comunicación del Estado de 6 de marzo de 2009 marcada como Anexo 1.</w:t>
      </w:r>
    </w:p>
  </w:footnote>
  <w:footnote w:id="20">
    <w:p w14:paraId="76691232" w14:textId="72C72705"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25.</w:t>
      </w:r>
      <w:r w:rsidRPr="00BE6769">
        <w:rPr>
          <w:rFonts w:asciiTheme="minorHAnsi" w:eastAsia="Cambria" w:hAnsiTheme="minorHAnsi" w:cs="Cambria"/>
          <w:color w:val="000000"/>
          <w:sz w:val="16"/>
          <w:szCs w:val="16"/>
        </w:rPr>
        <w:t xml:space="preserve"> Escrito presentado por Mariela Echeverría al Juez Segundo de Instrucción Criminal, 11 de septiembre de 1991. </w:t>
      </w:r>
      <w:r w:rsidRPr="00BE6769">
        <w:rPr>
          <w:rFonts w:asciiTheme="minorHAnsi" w:hAnsiTheme="minorHAnsi"/>
          <w:sz w:val="16"/>
          <w:szCs w:val="16"/>
          <w:lang w:val="es-US"/>
        </w:rPr>
        <w:t>Comunicación del Estado de 6 de marzo de 2009 marcada como Anexo 1.</w:t>
      </w:r>
    </w:p>
  </w:footnote>
  <w:footnote w:id="21">
    <w:p w14:paraId="37EC0BE4" w14:textId="5A2BBA7A"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26. Resolución del Juzgado Segundo de Instrucción Criminal Radicado, 17 de septiembre de 1991. Comunicación del Estado de 6 de marzo de 2009 marcada como Anexo 1.</w:t>
      </w:r>
    </w:p>
  </w:footnote>
  <w:footnote w:id="22">
    <w:p w14:paraId="5369B548" w14:textId="4233FD23"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26.1. Escrito presentado por Mariela Echeverría al Juez Segundo de Instrucción Criminal presentado el 18 de septiembre de 1991. </w:t>
      </w:r>
      <w:r w:rsidRPr="00BE6769">
        <w:rPr>
          <w:rFonts w:asciiTheme="minorHAnsi" w:hAnsiTheme="minorHAnsi"/>
          <w:sz w:val="16"/>
          <w:szCs w:val="16"/>
          <w:lang w:val="es-ES_tradnl"/>
        </w:rPr>
        <w:t>Comunicación de la parte peticionaria de 9 de septiembre de 1999 marcada como Cuaderno 4.</w:t>
      </w:r>
      <w:r w:rsidRPr="00BE6769">
        <w:rPr>
          <w:rFonts w:asciiTheme="minorHAnsi" w:hAnsiTheme="minorHAnsi"/>
          <w:sz w:val="16"/>
          <w:szCs w:val="16"/>
          <w:lang w:val="es-ES_tradnl"/>
        </w:rPr>
        <w:tab/>
      </w:r>
      <w:r w:rsidRPr="00BE6769">
        <w:rPr>
          <w:rFonts w:asciiTheme="minorHAnsi" w:hAnsiTheme="minorHAnsi"/>
          <w:sz w:val="16"/>
          <w:szCs w:val="16"/>
          <w:lang w:val="es-ES_tradnl"/>
        </w:rPr>
        <w:br/>
      </w:r>
      <w:r w:rsidRPr="00BE6769">
        <w:rPr>
          <w:rFonts w:asciiTheme="minorHAnsi" w:hAnsiTheme="minorHAnsi"/>
          <w:sz w:val="16"/>
          <w:szCs w:val="16"/>
          <w:lang w:val="es-US"/>
        </w:rPr>
        <w:t xml:space="preserve">Anexo 27. Escrito presentado por Mariela Echeverría al Juez Segundo de Instrucción Criminal presentado el 4 de octubre de 1991. Comunicación del Estado de 6 de marzo de 2009 marcada como Anexo 1. </w:t>
      </w:r>
    </w:p>
  </w:footnote>
  <w:footnote w:id="23">
    <w:p w14:paraId="4D3F47B9" w14:textId="40C56BE9"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28. Resolución de Acusación del </w:t>
      </w:r>
      <w:r w:rsidRPr="00BE6769">
        <w:rPr>
          <w:rFonts w:asciiTheme="minorHAnsi" w:hAnsiTheme="minorHAnsi"/>
          <w:sz w:val="16"/>
          <w:szCs w:val="16"/>
        </w:rPr>
        <w:t xml:space="preserve">Juzgado Segundo de Instrucción Criminal Radicado, </w:t>
      </w:r>
      <w:r w:rsidRPr="00BE6769">
        <w:rPr>
          <w:rFonts w:asciiTheme="minorHAnsi" w:hAnsiTheme="minorHAnsi"/>
          <w:sz w:val="16"/>
          <w:szCs w:val="16"/>
          <w:lang w:val="es-US"/>
        </w:rPr>
        <w:t xml:space="preserve">30 de octubre de 1991. </w:t>
      </w:r>
      <w:r w:rsidRPr="00BE6769">
        <w:rPr>
          <w:rFonts w:asciiTheme="minorHAnsi" w:hAnsiTheme="minorHAnsi"/>
          <w:sz w:val="16"/>
          <w:szCs w:val="16"/>
          <w:lang w:val="es-ES_tradnl"/>
        </w:rPr>
        <w:t>Comunicación de la parte peticionaria de 9 de septiembre de 1999 marcada como Cuaderno 1.</w:t>
      </w:r>
    </w:p>
  </w:footnote>
  <w:footnote w:id="24">
    <w:p w14:paraId="33698643" w14:textId="5B1C875A"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29. Notificación de 25 de noviembre de 1991 a Filomena Urbina de García. Comunicación del Estado de 6 de marzo de 2009 marcada como Anexo 1. </w:t>
      </w:r>
    </w:p>
  </w:footnote>
  <w:footnote w:id="25">
    <w:p w14:paraId="59B6A6E7" w14:textId="58E2D123"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30. Resolución de la Sala Penal de Decisión del Tribunal Superior del Distrito Judicial, 26 de junio de 1992. Comunicación del Estado de 6 de marzo de 2009 marcada como Anexo 1. </w:t>
      </w:r>
    </w:p>
  </w:footnote>
  <w:footnote w:id="26">
    <w:p w14:paraId="4F2DCD8D" w14:textId="4E939FA7"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31. Escrito de Mariela Echeverría presentado al Juez Cuarto Penal del Circuito el 18 de agosto de 1992. Comunicación del Estado de 6 de marzo de 2009 marcada como Anexo 1. </w:t>
      </w:r>
    </w:p>
  </w:footnote>
  <w:footnote w:id="27">
    <w:p w14:paraId="251E1C86" w14:textId="6775F800"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32.1. Escrito de Jairo Arbeláez Mendoza presentado al Juez Cuarto Penal del Circuito el 1 de julio de 1993. Comunicación del Estado de 6 de marzo de 2009 marcada como Anexo 1. </w:t>
      </w:r>
    </w:p>
  </w:footnote>
  <w:footnote w:id="28">
    <w:p w14:paraId="6E1E10D2" w14:textId="3360CFCB"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33. Escrito de Jairo Arbeláez Mendoza presentado al Juez Cuarto Penal del Circuito el 15 de septiembre de 1993. Comunicación del Estado de 6 de marzo de 2009 marcada como Anexo 1.</w:t>
      </w:r>
    </w:p>
  </w:footnote>
  <w:footnote w:id="29">
    <w:p w14:paraId="12783D7B" w14:textId="2802D7C0"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34. Escrito sin fecha de Juvenal Valero presentado al Juez Cuarto Penal del Circuito, por medio del cual solicita detención domiciliaria. Comunicación del Estado de 6 de marzo de 2009 marcada como Anexo 1.</w:t>
      </w:r>
    </w:p>
  </w:footnote>
  <w:footnote w:id="30">
    <w:p w14:paraId="29DB4E75" w14:textId="10F4DA00"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Anexo 35. Resolución del Juzgado Cuarto Penal del Circuito, 7 de diciembre de 1993. </w:t>
      </w:r>
      <w:r w:rsidRPr="00BE6769">
        <w:rPr>
          <w:rFonts w:asciiTheme="minorHAnsi" w:hAnsiTheme="minorHAnsi"/>
          <w:sz w:val="16"/>
          <w:szCs w:val="16"/>
          <w:lang w:val="es-US"/>
        </w:rPr>
        <w:t>Comunicación del Estado de 6 de marzo de 2009 marcada como Anexo 1.</w:t>
      </w:r>
    </w:p>
  </w:footnote>
  <w:footnote w:id="31">
    <w:p w14:paraId="6487DC71" w14:textId="0B76D6E5"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36. Escrito sin fecha de Juvenal Valero presentado al Juez Cuarto Penal del Circuito, por medio del cual interpone recurso de apelación. Comunicación del Estado de 6 de marzo de 2009 marcada como Anexo 1.</w:t>
      </w:r>
    </w:p>
  </w:footnote>
  <w:footnote w:id="32">
    <w:p w14:paraId="6E310840" w14:textId="5B613454"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37.  Escrito de Jairo Arbeláez Mendoza presentado al Juez Cuarto Penal del Circuito el 28 de noviembre de 1994. Comunicación del Estado de 6 de marzo de 2009 marcada como Anexo 1.</w:t>
      </w:r>
    </w:p>
  </w:footnote>
  <w:footnote w:id="33">
    <w:p w14:paraId="6A168452" w14:textId="0920F390"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38. Escrito de Mariela Echeverría presentado al Juez Cuarto Penal del Circuito el día 4 de marzo de 1995. Comunicación del Estado de 6 de marzo de 2009 marcada como Anexo 1. </w:t>
      </w:r>
    </w:p>
  </w:footnote>
  <w:footnote w:id="34">
    <w:p w14:paraId="24993679" w14:textId="56A8817D"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39. Escrito de Carlos Martín Echeverría Lizarazo presentado al Juez Cuarto Penal del Circuito el día 9 de marzo de 1995. Comunicación del Estado de 6 de marzo de 2009 marcada como Anexo 1.</w:t>
      </w:r>
    </w:p>
  </w:footnote>
  <w:footnote w:id="35">
    <w:p w14:paraId="4139E940" w14:textId="55FE5582"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42. Resolución del Juzgado Cuarto Penal del Circuito, 17 de abril de 1995. Comunicación del Estado de 6 de marzo de 2009 marcada como Anexo 1.</w:t>
      </w:r>
    </w:p>
  </w:footnote>
  <w:footnote w:id="36">
    <w:p w14:paraId="30B05680" w14:textId="77A732CB"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43. Escrito presentado por Carlos Martín Echeverría Lizarazo ante el Juzgado Cuarto Penal del Circuito el día 26 de abril de 1995. Comunicación del Estado de 6 de marzo de 2009 marcada como Anexo 1.</w:t>
      </w:r>
    </w:p>
    <w:p w14:paraId="05BB7877" w14:textId="18FB8034" w:rsidR="009252C2" w:rsidRPr="00BE6769" w:rsidRDefault="009252C2" w:rsidP="00BE6769">
      <w:pPr>
        <w:pStyle w:val="FootnoteText"/>
        <w:jc w:val="both"/>
        <w:rPr>
          <w:rFonts w:asciiTheme="minorHAnsi" w:hAnsiTheme="minorHAnsi"/>
          <w:sz w:val="16"/>
          <w:szCs w:val="16"/>
          <w:lang w:val="es-US"/>
        </w:rPr>
      </w:pPr>
      <w:r w:rsidRPr="00BE6769">
        <w:rPr>
          <w:rFonts w:asciiTheme="minorHAnsi" w:hAnsiTheme="minorHAnsi"/>
          <w:sz w:val="16"/>
          <w:szCs w:val="16"/>
          <w:lang w:val="es-US"/>
        </w:rPr>
        <w:t>Anexo 43.1. Escrito presentado por Carlos Martín Echeverría Lizarazo ante el Juzgado Cuarto Penal del Circuito el día 1 de mayo de 1995. Comunicación del Estado de 6 de marzo de 2009 marcada como Anexo 1.</w:t>
      </w:r>
    </w:p>
  </w:footnote>
  <w:footnote w:id="37">
    <w:p w14:paraId="3F2C5722" w14:textId="49743416"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44. Resolución del Juzgado Cuarto Penal del Circuito, 3 de mayo de 1995. Comunicación del Estado de 6 de marzo de 2009 marcada como Anexo 1.</w:t>
      </w:r>
    </w:p>
  </w:footnote>
  <w:footnote w:id="38">
    <w:p w14:paraId="74B1AC80" w14:textId="15ECFBCA"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45. Escrito presentado por Carlos Martín Echeverría Lizarazo ante el Juzgado Cuarto Penal del Circuito el día 5 de mayo de 1995. Comunicación del Estado de 6 de marzo de 2009 marcada como Anexo 1.</w:t>
      </w:r>
    </w:p>
  </w:footnote>
  <w:footnote w:id="39">
    <w:p w14:paraId="09FF58B1" w14:textId="4E137C69"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47. Resolución del Juzgado Cuarto Penal del Circuito, 15 de mayo de 1995. Comunicación del Estado de 6 de marzo de 2009 marcada como Anexo 1.</w:t>
      </w:r>
    </w:p>
  </w:footnote>
  <w:footnote w:id="40">
    <w:p w14:paraId="6F286791" w14:textId="65F878D0"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Anexo 49. </w:t>
      </w:r>
      <w:r w:rsidRPr="00BE6769">
        <w:rPr>
          <w:rFonts w:asciiTheme="minorHAnsi" w:hAnsiTheme="minorHAnsi"/>
          <w:sz w:val="16"/>
          <w:szCs w:val="16"/>
          <w:lang w:val="es-US"/>
        </w:rPr>
        <w:t>Resolución del Juzgado Cuarto Penal del Circuito, 9 de agosto de 1995. Comunicación del Estado de 6 de marzo de 2009 marcada como Anexo 1.</w:t>
      </w:r>
    </w:p>
  </w:footnote>
  <w:footnote w:id="41">
    <w:p w14:paraId="1B8E1E16" w14:textId="0E354B2F"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50. Escrito presentado por Mariela Echeverría ante el Juzgado Cuarto Penal del Circuito el día 18 de julio de 1995. Comunicación del Estado de 6 de marzo de 2009 marcada como Anexo 1.</w:t>
      </w:r>
    </w:p>
  </w:footnote>
  <w:footnote w:id="42">
    <w:p w14:paraId="3FEBA51F" w14:textId="5687A712"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52. Escrito presentado por Jesús Libardi Colmenares ante el Juzgado Cuarto Penal del Circuito el día 15 de septiembre de 1995. Comunicación del Estado de 6 de marzo de 2009 marcada como Anexo 1.</w:t>
      </w:r>
    </w:p>
  </w:footnote>
  <w:footnote w:id="43">
    <w:p w14:paraId="2F7AD8ED" w14:textId="7252C7FF"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Anexo 53. Resolución del Juzgado Cuarto Penal del Circuito, 18 de septiembre de 1995. </w:t>
      </w:r>
      <w:r w:rsidRPr="00BE6769">
        <w:rPr>
          <w:rFonts w:asciiTheme="minorHAnsi" w:hAnsiTheme="minorHAnsi"/>
          <w:sz w:val="16"/>
          <w:szCs w:val="16"/>
          <w:lang w:val="es-US"/>
        </w:rPr>
        <w:t>Comunicación del Estado de 6 de marzo de 2009 marcada como Anexo 1.</w:t>
      </w:r>
    </w:p>
  </w:footnote>
  <w:footnote w:id="44">
    <w:p w14:paraId="4B46DC32" w14:textId="6EDD5079"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55. </w:t>
      </w:r>
      <w:r w:rsidRPr="00BE6769">
        <w:rPr>
          <w:rFonts w:asciiTheme="minorHAnsi" w:hAnsiTheme="minorHAnsi"/>
          <w:sz w:val="16"/>
          <w:szCs w:val="16"/>
        </w:rPr>
        <w:t xml:space="preserve">Resolución del Juzgado Cuarto Penal del Circuito, 9 de noviembre de 1995. </w:t>
      </w:r>
      <w:r w:rsidRPr="00BE6769">
        <w:rPr>
          <w:rFonts w:asciiTheme="minorHAnsi" w:hAnsiTheme="minorHAnsi"/>
          <w:sz w:val="16"/>
          <w:szCs w:val="16"/>
          <w:lang w:val="es-US"/>
        </w:rPr>
        <w:t>Comunicación del Estado de 6 de marzo de 2009 marcada como Anexo 1.</w:t>
      </w:r>
    </w:p>
  </w:footnote>
  <w:footnote w:id="45">
    <w:p w14:paraId="787A571B" w14:textId="04D64399"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56. Escrito de Mariela Echeverría de Sanguino dirigido al Juez Cuarto Penal del Circuito, 16 de noviembre de 1995. </w:t>
      </w:r>
      <w:r w:rsidRPr="00BE6769">
        <w:rPr>
          <w:rFonts w:asciiTheme="minorHAnsi" w:hAnsiTheme="minorHAnsi"/>
          <w:sz w:val="16"/>
          <w:szCs w:val="16"/>
          <w:lang w:val="es-ES_tradnl"/>
        </w:rPr>
        <w:t>Comunicación de la parte peticionaria de 9 de septiembre de 1999 marcada como Anexo 1.</w:t>
      </w:r>
    </w:p>
  </w:footnote>
  <w:footnote w:id="46">
    <w:p w14:paraId="086CAB10" w14:textId="7B9AD85D"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57. Escrito de Mariela Echeverría de Sanguino dirigido al Juez Cuarto Penal del Circuito, sin fecha. </w:t>
      </w:r>
      <w:r w:rsidRPr="00BE6769">
        <w:rPr>
          <w:rFonts w:asciiTheme="minorHAnsi" w:hAnsiTheme="minorHAnsi"/>
          <w:sz w:val="16"/>
          <w:szCs w:val="16"/>
          <w:lang w:val="es-ES_tradnl"/>
        </w:rPr>
        <w:t>Comunicación de la parte peticionaria de 9 de septiembre de 1999 marcada como Anexo 1.</w:t>
      </w:r>
    </w:p>
  </w:footnote>
  <w:footnote w:id="47">
    <w:p w14:paraId="27BF3CA7" w14:textId="7681A91C"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59. Acta de 30 de noviembre de 1995 levantada por el Juez Cuarto Penal del Circuito. </w:t>
      </w:r>
      <w:r w:rsidRPr="00BE6769">
        <w:rPr>
          <w:rFonts w:asciiTheme="minorHAnsi" w:hAnsiTheme="minorHAnsi"/>
          <w:sz w:val="16"/>
          <w:szCs w:val="16"/>
          <w:lang w:val="es-ES_tradnl"/>
        </w:rPr>
        <w:t>Comunicación de la parte peticionaria de 9 de septiembre de 1999 marcada como Anexo 1.</w:t>
      </w:r>
    </w:p>
  </w:footnote>
  <w:footnote w:id="48">
    <w:p w14:paraId="7D309DFA" w14:textId="34871D8A"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Anexo 60. Sentencia</w:t>
      </w:r>
      <w:r w:rsidRPr="00BE6769">
        <w:rPr>
          <w:rFonts w:asciiTheme="minorHAnsi" w:hAnsiTheme="minorHAnsi"/>
          <w:sz w:val="16"/>
          <w:szCs w:val="16"/>
          <w:lang w:val="es-US"/>
        </w:rPr>
        <w:t xml:space="preserve"> dictada por el Juzgado Cuarto Penal del Circuito, 7 de marzo de 1996. Comunicación del Estado de 6 de marzo de 2009 marcada como Anexo 1.</w:t>
      </w:r>
    </w:p>
  </w:footnote>
  <w:footnote w:id="49">
    <w:p w14:paraId="468E1F6C" w14:textId="6B457A1C"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Órdenes de captura emitidas por el Grupo de Policía Judicial del Departamento Administrativo de Seguridad, 5 de septiembre de 1990, 29 de octubre de 1990, 19 de febrero de 1991, 30 de octubre de 1991, 10 de diciembre de 1992, 9 de mayo de 1995 y 15 de marzo de 1996, respectivamente. </w:t>
      </w:r>
    </w:p>
  </w:footnote>
  <w:footnote w:id="50">
    <w:p w14:paraId="4B549B46" w14:textId="7BF69E15"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Anexos 62. Escrito sin fecha presentado por Mariela </w:t>
      </w:r>
      <w:r w:rsidRPr="00BE6769">
        <w:rPr>
          <w:rFonts w:asciiTheme="minorHAnsi" w:hAnsiTheme="minorHAnsi"/>
          <w:sz w:val="16"/>
          <w:szCs w:val="16"/>
          <w:lang w:val="es-US"/>
        </w:rPr>
        <w:t>Echeverría al Juzgado Cuarto Penal del Circuito.</w:t>
      </w:r>
      <w:r w:rsidRPr="00BE6769">
        <w:rPr>
          <w:rFonts w:asciiTheme="minorHAnsi" w:hAnsiTheme="minorHAnsi"/>
          <w:sz w:val="16"/>
          <w:szCs w:val="16"/>
        </w:rPr>
        <w:t xml:space="preserve"> </w:t>
      </w:r>
      <w:r w:rsidRPr="00BE6769">
        <w:rPr>
          <w:rFonts w:asciiTheme="minorHAnsi" w:hAnsiTheme="minorHAnsi"/>
          <w:sz w:val="16"/>
          <w:szCs w:val="16"/>
          <w:lang w:val="es-US"/>
        </w:rPr>
        <w:t>Comunicación del Estado de 6 de marzo de 2009 marcada como Anexo 1. Anexo 63. Informe del Secretario del Juzgado Cuarto Penal del Circuito, 15 de abril de 1996. Comunicación del Estado de 6 de marzo de 2009 marcada como Anexo 1.</w:t>
      </w:r>
      <w:r w:rsidRPr="00BE6769">
        <w:rPr>
          <w:rFonts w:asciiTheme="minorHAnsi" w:hAnsiTheme="minorHAnsi"/>
          <w:sz w:val="16"/>
          <w:szCs w:val="16"/>
          <w:lang w:val="es-US"/>
        </w:rPr>
        <w:tab/>
      </w:r>
    </w:p>
  </w:footnote>
  <w:footnote w:id="51">
    <w:p w14:paraId="2D7792CA" w14:textId="1DC4E83B"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63. Informe del Secretario del Juzgado Cuarto Penal del Circuito, 15 de abril de 1996. Comunicación del Estado de 6 de marzo de 2009 marcada como Anexo 1.</w:t>
      </w:r>
      <w:r w:rsidRPr="00BE6769">
        <w:rPr>
          <w:rFonts w:asciiTheme="minorHAnsi" w:hAnsiTheme="minorHAnsi"/>
          <w:sz w:val="16"/>
          <w:szCs w:val="16"/>
          <w:lang w:val="es-US"/>
        </w:rPr>
        <w:tab/>
      </w:r>
    </w:p>
  </w:footnote>
  <w:footnote w:id="52">
    <w:p w14:paraId="5F4707A7" w14:textId="7D580FAE"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65. Resolución del Juzgado Cuarto Penal del Circuito, 15 de abril de 1996. Comunicación del Estado de 6 de marzo de 2009 marcada como Anexo 1.</w:t>
      </w:r>
      <w:r w:rsidRPr="00BE6769">
        <w:rPr>
          <w:rFonts w:asciiTheme="minorHAnsi" w:hAnsiTheme="minorHAnsi"/>
          <w:sz w:val="16"/>
          <w:szCs w:val="16"/>
          <w:lang w:val="es-US"/>
        </w:rPr>
        <w:tab/>
      </w:r>
    </w:p>
  </w:footnote>
  <w:footnote w:id="53">
    <w:p w14:paraId="34A65C46" w14:textId="646E35A2"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67. Resolución de la Sala Jurisdiccional Disciplinaria del Consejo Seccional de la Judicatura del Norte de Santander, 17 de abril de 1997. Comunicación del Estado de 6 de marzo de 2009 marcada como Anexo 4.</w:t>
      </w:r>
      <w:r w:rsidRPr="00BE6769">
        <w:rPr>
          <w:rFonts w:asciiTheme="minorHAnsi" w:hAnsiTheme="minorHAnsi"/>
          <w:sz w:val="16"/>
          <w:szCs w:val="16"/>
          <w:lang w:val="es-US"/>
        </w:rPr>
        <w:tab/>
      </w:r>
    </w:p>
  </w:footnote>
  <w:footnote w:id="54">
    <w:p w14:paraId="1170B09D" w14:textId="58762559"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65.1. Sentencia de segunda instancia emanada del Tribunal Superior del Distrito Judicial de Cúcuta, Sala Penal de Decisión, 15 de agosto de 1996. </w:t>
      </w:r>
      <w:r w:rsidRPr="00BE6769">
        <w:rPr>
          <w:rFonts w:asciiTheme="minorHAnsi" w:hAnsiTheme="minorHAnsi"/>
          <w:sz w:val="16"/>
          <w:szCs w:val="16"/>
          <w:lang w:val="es-ES_tradnl"/>
        </w:rPr>
        <w:t>Comunicación de la parte peticionaria de 9 de septiembre de 1999 marcada como Cuaderno 1.</w:t>
      </w:r>
    </w:p>
  </w:footnote>
  <w:footnote w:id="55">
    <w:p w14:paraId="2B3436E0" w14:textId="2109F84E"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69. Resolución emanada de la Sala de Casación Penal de la Corte Suprema de Justicia, 26 de mayo de 1998. </w:t>
      </w:r>
      <w:r w:rsidRPr="00BE6769">
        <w:rPr>
          <w:rFonts w:asciiTheme="minorHAnsi" w:hAnsiTheme="minorHAnsi"/>
          <w:sz w:val="16"/>
          <w:szCs w:val="16"/>
          <w:lang w:val="es-ES_tradnl"/>
        </w:rPr>
        <w:t>Comunicación de la parte peticionaria de 9 de septiembre de 1999 marcada como Cuaderno 1.</w:t>
      </w:r>
    </w:p>
  </w:footnote>
  <w:footnote w:id="56">
    <w:p w14:paraId="6D4CEDC5" w14:textId="670487F7"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Anexo 70. Escrito presentado por Ángel Samuel Sierra González al Tribunal Seccional de la Judicatura, 20 de octubre de 1998. </w:t>
      </w:r>
      <w:r w:rsidRPr="00BE6769">
        <w:rPr>
          <w:rFonts w:asciiTheme="minorHAnsi" w:hAnsiTheme="minorHAnsi"/>
          <w:sz w:val="16"/>
          <w:szCs w:val="16"/>
          <w:lang w:val="es-ES_tradnl"/>
        </w:rPr>
        <w:t>Comunicación de la parte peticionaria de 9 de septiembre de 1999 marcada como Cuaderno 4.</w:t>
      </w:r>
    </w:p>
  </w:footnote>
  <w:footnote w:id="57">
    <w:p w14:paraId="0A4EA719" w14:textId="58D37D5A"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71. Resolución de la Sala Jurisdiccional Disciplinaria del Consejo Seccional de la Judicatura del Norte de Santander, 28 de octubre de 1998. </w:t>
      </w:r>
      <w:r w:rsidRPr="00BE6769">
        <w:rPr>
          <w:rFonts w:asciiTheme="minorHAnsi" w:hAnsiTheme="minorHAnsi"/>
          <w:sz w:val="16"/>
          <w:szCs w:val="16"/>
          <w:lang w:val="es-ES_tradnl"/>
        </w:rPr>
        <w:t>Comunicación de la parte peticionaria de 9 de septiembre de 1999 marcada como Cuaderno 4.</w:t>
      </w:r>
    </w:p>
  </w:footnote>
  <w:footnote w:id="58">
    <w:p w14:paraId="066D1BEA" w14:textId="0444F47C"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72. </w:t>
      </w:r>
      <w:r w:rsidRPr="00BE6769">
        <w:rPr>
          <w:rFonts w:asciiTheme="minorHAnsi" w:hAnsiTheme="minorHAnsi"/>
          <w:sz w:val="16"/>
          <w:szCs w:val="16"/>
        </w:rPr>
        <w:t xml:space="preserve">Escrito presentado por Ángel Samuel Sierra González al Tribunal Seccional de la Judicatura, 3 de noviembre de 1998. </w:t>
      </w:r>
      <w:r w:rsidRPr="00BE6769">
        <w:rPr>
          <w:rFonts w:asciiTheme="minorHAnsi" w:hAnsiTheme="minorHAnsi"/>
          <w:sz w:val="16"/>
          <w:szCs w:val="16"/>
          <w:lang w:val="es-ES_tradnl"/>
        </w:rPr>
        <w:t>Comunicación de la parte peticionaria de 9 de septiembre de 1999 marcada como Cuaderno 4.</w:t>
      </w:r>
    </w:p>
  </w:footnote>
  <w:footnote w:id="59">
    <w:p w14:paraId="22D48B78" w14:textId="6747CFEE"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73. Sentencia dictada por la Sala Jurisdiccional Disciplinaria del Consejo Superior de la Judicatura, 10 de diciembre de 1998. </w:t>
      </w:r>
      <w:r w:rsidRPr="00BE6769">
        <w:rPr>
          <w:rFonts w:asciiTheme="minorHAnsi" w:hAnsiTheme="minorHAnsi"/>
          <w:sz w:val="16"/>
          <w:szCs w:val="16"/>
          <w:lang w:val="es-ES_tradnl"/>
        </w:rPr>
        <w:t>Comunicación de la parte peticionaria de 9 de septiembre de 1999 marcada como Cuaderno 4.</w:t>
      </w:r>
    </w:p>
  </w:footnote>
  <w:footnote w:id="60">
    <w:p w14:paraId="4EF73B8E" w14:textId="3D0EA4ED"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74. Escrito presentado Mariela Echeverría al Presidente de la Corte Constitucional, 18 de enero de 1999. </w:t>
      </w:r>
      <w:r w:rsidRPr="00BE6769">
        <w:rPr>
          <w:rFonts w:asciiTheme="minorHAnsi" w:hAnsiTheme="minorHAnsi"/>
          <w:sz w:val="16"/>
          <w:szCs w:val="16"/>
          <w:lang w:val="es-ES_tradnl"/>
        </w:rPr>
        <w:t>Comunicación de la parte peticionaria de 9 de septiembre de 1999 marcada como Cuaderno 4.</w:t>
      </w:r>
    </w:p>
  </w:footnote>
  <w:footnote w:id="61">
    <w:p w14:paraId="7DB4A2EE" w14:textId="46B2E3E2"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76. Escrito presentado por Ángel Samuel Sierra González al Magistrado de la Corte Constitucional Alfredo Beltrán Sierra, 8 de marzo de 1999. </w:t>
      </w:r>
      <w:r w:rsidRPr="00BE6769">
        <w:rPr>
          <w:rFonts w:asciiTheme="minorHAnsi" w:hAnsiTheme="minorHAnsi"/>
          <w:sz w:val="16"/>
          <w:szCs w:val="16"/>
          <w:lang w:val="es-ES_tradnl"/>
        </w:rPr>
        <w:t>Comunicación de la parte peticionaria de 9 de septiembre de 1999 marcada como Cuaderno 4.</w:t>
      </w:r>
    </w:p>
  </w:footnote>
  <w:footnote w:id="62">
    <w:p w14:paraId="15DB7754" w14:textId="5BB4E157"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79. Oficio emitido por el Secretario General de la Corte Constitucional, 17 de marzo de 1999. </w:t>
      </w:r>
      <w:r w:rsidRPr="00BE6769">
        <w:rPr>
          <w:rFonts w:asciiTheme="minorHAnsi" w:hAnsiTheme="minorHAnsi"/>
          <w:sz w:val="16"/>
          <w:szCs w:val="16"/>
          <w:lang w:val="es-ES_tradnl"/>
        </w:rPr>
        <w:t>Comunicación de la parte peticionaria de 9 de septiembre de 1999 marcada como Cuaderno 4.</w:t>
      </w:r>
    </w:p>
  </w:footnote>
  <w:footnote w:id="63">
    <w:p w14:paraId="3A04F5B8" w14:textId="31D85853" w:rsidR="009252C2" w:rsidRPr="00BE6769" w:rsidRDefault="009252C2" w:rsidP="00BE6769">
      <w:pPr>
        <w:pStyle w:val="FootnoteText"/>
        <w:jc w:val="both"/>
        <w:rPr>
          <w:rFonts w:asciiTheme="minorHAnsi" w:hAnsiTheme="minorHAnsi"/>
          <w:sz w:val="16"/>
          <w:szCs w:val="16"/>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eastAsia="Cambria" w:hAnsiTheme="minorHAnsi" w:cs="Cambria"/>
          <w:color w:val="000000"/>
          <w:sz w:val="16"/>
          <w:szCs w:val="16"/>
        </w:rPr>
        <w:t>Comunicación de la parte peticionaria de 17 de octubre de 2017.</w:t>
      </w:r>
    </w:p>
  </w:footnote>
  <w:footnote w:id="64">
    <w:p w14:paraId="0D29FFED" w14:textId="39BFD464"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65.1. Sentencia de segunda instancia emanada del Tribunal Superior del Distrito Judicial de Cúcuta, Sala Penal de Decisión, 15 de agosto de 1996. </w:t>
      </w:r>
      <w:r w:rsidRPr="00BE6769">
        <w:rPr>
          <w:rFonts w:asciiTheme="minorHAnsi" w:hAnsiTheme="minorHAnsi"/>
          <w:sz w:val="16"/>
          <w:szCs w:val="16"/>
          <w:lang w:val="es-ES_tradnl"/>
        </w:rPr>
        <w:t>Comunicación de la parte peticionaria de 9 de septiembre de 1999 marcada como Anexo 1.</w:t>
      </w:r>
    </w:p>
  </w:footnote>
  <w:footnote w:id="65">
    <w:p w14:paraId="1F4BE4B1" w14:textId="40510F57"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66. Resolución de la Sala Jurisdiccional Disciplinaria del Consejo Seccional de la Judicatura del Norte de Santander. Comunicación del Estado de 6 de marzo de 2009 marcada como Anexo 3.</w:t>
      </w:r>
    </w:p>
  </w:footnote>
  <w:footnote w:id="66">
    <w:p w14:paraId="02908889" w14:textId="526276EF"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67. Resolución de la Sala Jurisdiccional Disciplinaria del Consejo Seccional de la Judicatura del Norte de Santander, 17 de abril de 1997. Comunicación del Estado de 6 de marzo de 2009 marcada como Anexo 4.</w:t>
      </w:r>
    </w:p>
  </w:footnote>
  <w:footnote w:id="67">
    <w:p w14:paraId="7DD2A3D7" w14:textId="1E68CB50"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Anexo 68. Resolución de la Sala Jurisdiccional Disciplinaria del Consejo Seccional de la Judicatura del Norte de Santander, 8 de mayo de 1997. Comunicación del Estado de 6 de marzo de 2009 marcada como Anexo 4.</w:t>
      </w:r>
    </w:p>
  </w:footnote>
  <w:footnote w:id="68">
    <w:p w14:paraId="79987D9E" w14:textId="50E6ECBA"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90. Resolución de la Sala Jurisdiccional Disciplinaria del Consejo Superior de la Judicatura, 13 de agosto de 1998. Comunicación del Estado de 6 de marzo de 2009 marcada como Cuaderno 3. </w:t>
      </w:r>
    </w:p>
  </w:footnote>
  <w:footnote w:id="69">
    <w:p w14:paraId="6A180F68" w14:textId="38633D50"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91. Escrito presentado por Jaime Sanguino Santander al Consejo Superior de la Judicatura, 20 de agosto de 1998. </w:t>
      </w:r>
      <w:r w:rsidRPr="00BE6769">
        <w:rPr>
          <w:rFonts w:asciiTheme="minorHAnsi" w:hAnsiTheme="minorHAnsi"/>
          <w:sz w:val="16"/>
          <w:szCs w:val="16"/>
          <w:lang w:val="es-ES_tradnl"/>
        </w:rPr>
        <w:t>Comunicación de la parte peticionaria de 9 de septiembre de 1999 marcada como Cuaderno 3.</w:t>
      </w:r>
    </w:p>
  </w:footnote>
  <w:footnote w:id="70">
    <w:p w14:paraId="3AB31E23" w14:textId="2DE7A9DF"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92. Escrito sin fecha presentado por Jaime Sanguino Santander al Tribunal Contencioso Administrativo de Cundinamarca. </w:t>
      </w:r>
      <w:r w:rsidRPr="00BE6769">
        <w:rPr>
          <w:rFonts w:asciiTheme="minorHAnsi" w:hAnsiTheme="minorHAnsi"/>
          <w:sz w:val="16"/>
          <w:szCs w:val="16"/>
          <w:lang w:val="es-ES_tradnl"/>
        </w:rPr>
        <w:t>Comunicación de la parte peticionaria de 9 de septiembre de 1999 marcada como Cuaderno 3.</w:t>
      </w:r>
    </w:p>
  </w:footnote>
  <w:footnote w:id="71">
    <w:p w14:paraId="44E45308" w14:textId="7EDA4E9C"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Anexo 94. Telegrama enviado por el Tribunal Administrativo de Cundinamarca, 4 de noviembre de 1998. </w:t>
      </w:r>
      <w:r w:rsidRPr="00BE6769">
        <w:rPr>
          <w:rFonts w:asciiTheme="minorHAnsi" w:hAnsiTheme="minorHAnsi"/>
          <w:sz w:val="16"/>
          <w:szCs w:val="16"/>
          <w:lang w:val="es-ES_tradnl"/>
        </w:rPr>
        <w:t>Comunicación de la parte peticionaria de 9 de septiembre de 1999 marcada como Cuaderno 3.</w:t>
      </w:r>
    </w:p>
  </w:footnote>
  <w:footnote w:id="72">
    <w:p w14:paraId="40676373" w14:textId="558876C6"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97. Resolución de la Sala de lo Contencioso Administrativo del Consejo de Estado, 3 de diciembre de 1998. </w:t>
      </w:r>
      <w:r w:rsidRPr="00BE6769">
        <w:rPr>
          <w:rFonts w:asciiTheme="minorHAnsi" w:hAnsiTheme="minorHAnsi"/>
          <w:sz w:val="16"/>
          <w:szCs w:val="16"/>
          <w:lang w:val="es-ES_tradnl"/>
        </w:rPr>
        <w:t>Comunicación de la parte peticionaria de 9 de septiembre de 1999 marcada como Cuaderno 3.</w:t>
      </w:r>
    </w:p>
  </w:footnote>
  <w:footnote w:id="73">
    <w:p w14:paraId="4C63C5C7" w14:textId="3DED4816"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98. Escrito presentado por Jaime Sanguino Santander a la Sala de lo Contencioso Administrativo, 6 de febrero de 1999. </w:t>
      </w:r>
      <w:r w:rsidRPr="00BE6769">
        <w:rPr>
          <w:rFonts w:asciiTheme="minorHAnsi" w:hAnsiTheme="minorHAnsi"/>
          <w:sz w:val="16"/>
          <w:szCs w:val="16"/>
          <w:lang w:val="es-ES_tradnl"/>
        </w:rPr>
        <w:t>Comunicación de la parte peticionaria de 9 de septiembre de 1999 marcada como Cuaderno 3.</w:t>
      </w:r>
    </w:p>
  </w:footnote>
  <w:footnote w:id="74">
    <w:p w14:paraId="2AA742FA" w14:textId="5CB86222"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99. Escrito presentado por Jaime Sanguino Santander a la Defensoría del Pueblo, 1 de marzo de 1999. </w:t>
      </w:r>
      <w:r w:rsidRPr="00BE6769">
        <w:rPr>
          <w:rFonts w:asciiTheme="minorHAnsi" w:hAnsiTheme="minorHAnsi"/>
          <w:sz w:val="16"/>
          <w:szCs w:val="16"/>
          <w:lang w:val="es-ES_tradnl"/>
        </w:rPr>
        <w:t>Comunicación de la parte peticionaria de 9 de septiembre de 1999 marcada como Cuaderno 3.</w:t>
      </w:r>
    </w:p>
  </w:footnote>
  <w:footnote w:id="75">
    <w:p w14:paraId="6DC148EF" w14:textId="283367FD"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80. Escrito presentado por Jaime Sanguino Santander al Juzgado Primero Penal de Circuito, 16 de abril de 1998. </w:t>
      </w:r>
      <w:r w:rsidRPr="00BE6769">
        <w:rPr>
          <w:rFonts w:asciiTheme="minorHAnsi" w:hAnsiTheme="minorHAnsi"/>
          <w:sz w:val="16"/>
          <w:szCs w:val="16"/>
          <w:lang w:val="es-ES_tradnl"/>
        </w:rPr>
        <w:t>Comunicación de la parte peticionaria de 9 de septiembre de 1999 marcada como Cuaderno 2.</w:t>
      </w:r>
    </w:p>
  </w:footnote>
  <w:footnote w:id="76">
    <w:p w14:paraId="4512F6CE" w14:textId="5F0DAEC9"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81. Notificación del Juez Primero Penal del Circuito, 22 de abril de 1998. </w:t>
      </w:r>
      <w:r w:rsidRPr="00BE6769">
        <w:rPr>
          <w:rFonts w:asciiTheme="minorHAnsi" w:hAnsiTheme="minorHAnsi"/>
          <w:sz w:val="16"/>
          <w:szCs w:val="16"/>
          <w:lang w:val="es-ES_tradnl"/>
        </w:rPr>
        <w:t>Comunicación de la parte peticionaria de 9 de septiembre de 1999 marcada como Cuaderno 2.</w:t>
      </w:r>
    </w:p>
  </w:footnote>
  <w:footnote w:id="77">
    <w:p w14:paraId="26BA641C" w14:textId="6BD85109"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82. Escrito presentado por Jaime Sanguino Santander al Juzgado Primero Penal de Circuito, 6 de mayo de 1998. </w:t>
      </w:r>
      <w:r w:rsidRPr="00BE6769">
        <w:rPr>
          <w:rFonts w:asciiTheme="minorHAnsi" w:hAnsiTheme="minorHAnsi"/>
          <w:sz w:val="16"/>
          <w:szCs w:val="16"/>
          <w:lang w:val="es-ES_tradnl"/>
        </w:rPr>
        <w:t>Comunicación de la parte peticionaria de 9 de septiembre de 1999 marcada como Cuaderno 2.</w:t>
      </w:r>
    </w:p>
  </w:footnote>
  <w:footnote w:id="78">
    <w:p w14:paraId="579F5213" w14:textId="5C41CEF7"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83. Resolución del Juzgado Primero Penal del Circuito, 5 de junio de 1998. </w:t>
      </w:r>
      <w:r w:rsidRPr="00BE6769">
        <w:rPr>
          <w:rFonts w:asciiTheme="minorHAnsi" w:hAnsiTheme="minorHAnsi"/>
          <w:sz w:val="16"/>
          <w:szCs w:val="16"/>
          <w:lang w:val="es-ES_tradnl"/>
        </w:rPr>
        <w:t>Comunicación de la parte peticionaria de 9 de septiembre de 1999 marcada como Cuaderno 2.</w:t>
      </w:r>
    </w:p>
  </w:footnote>
  <w:footnote w:id="79">
    <w:p w14:paraId="161C7CD2" w14:textId="1E3866E3"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84. Escrito presentado por Jaime Sanguino Santander al Tribunal Contencioso Administrativo, 1 de julio de 1998. </w:t>
      </w:r>
      <w:r w:rsidRPr="00BE6769">
        <w:rPr>
          <w:rFonts w:asciiTheme="minorHAnsi" w:hAnsiTheme="minorHAnsi"/>
          <w:sz w:val="16"/>
          <w:szCs w:val="16"/>
          <w:lang w:val="es-ES_tradnl"/>
        </w:rPr>
        <w:t>Comunicación de la parte peticionaria de 9 de septiembre de 1999 marcada como Cuaderno 2.</w:t>
      </w:r>
    </w:p>
  </w:footnote>
  <w:footnote w:id="80">
    <w:p w14:paraId="70532DF1" w14:textId="6658ED23"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86. Oficio del Tribunal Administrativo del Norte de Santander, 14 de julio de 1998. </w:t>
      </w:r>
      <w:r w:rsidRPr="00BE6769">
        <w:rPr>
          <w:rFonts w:asciiTheme="minorHAnsi" w:hAnsiTheme="minorHAnsi"/>
          <w:sz w:val="16"/>
          <w:szCs w:val="16"/>
          <w:lang w:val="es-ES_tradnl"/>
        </w:rPr>
        <w:t>Comunicación de la parte peticionaria de 9 de septiembre de 1999 marcada como Cuaderno 2.</w:t>
      </w:r>
    </w:p>
  </w:footnote>
  <w:footnote w:id="81">
    <w:p w14:paraId="7B96FAA5" w14:textId="79460144"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US"/>
        </w:rPr>
        <w:t xml:space="preserve">Anexo 87. Resolución de la Sala de lo Contencioso Administrativo del Consejo de Estado, 21 de agosto de 1998. </w:t>
      </w:r>
      <w:r w:rsidRPr="00BE6769">
        <w:rPr>
          <w:rFonts w:asciiTheme="minorHAnsi" w:hAnsiTheme="minorHAnsi"/>
          <w:sz w:val="16"/>
          <w:szCs w:val="16"/>
          <w:lang w:val="es-ES_tradnl"/>
        </w:rPr>
        <w:t>Comunicación de la parte peticionaria de 9 de septiembre de 1999 marcada como Cuaderno 2.</w:t>
      </w:r>
    </w:p>
  </w:footnote>
  <w:footnote w:id="82">
    <w:p w14:paraId="1A06C0D9" w14:textId="0AF6BD71"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Anexo 101. Escritos de 13 de julio, 13 de agosto y 6 de julio de 1998 presentados por Mariela Echeverría al Consejo Superior de la Judicatura Regional, y resoluciones de 21 de agosto, 27 de julio 13 de julio, 25 de agosto, 22 de julio y 19 de agosto de 1998 emitidas por la Sala Jurisdiccional Disciplinaria del Consejo Seccional de la Judicatura. </w:t>
      </w:r>
      <w:r w:rsidRPr="00BE6769">
        <w:rPr>
          <w:rFonts w:asciiTheme="minorHAnsi" w:hAnsiTheme="minorHAnsi"/>
          <w:sz w:val="16"/>
          <w:szCs w:val="16"/>
          <w:lang w:val="es-ES_tradnl"/>
        </w:rPr>
        <w:t xml:space="preserve">Comunicación de la parte peticionaria de 9 de septiembre de 1999 marcada como Cuaderno 4A. </w:t>
      </w:r>
    </w:p>
  </w:footnote>
  <w:footnote w:id="83">
    <w:p w14:paraId="727AA70B" w14:textId="77777777" w:rsidR="009252C2" w:rsidRPr="00BE6769" w:rsidRDefault="009252C2" w:rsidP="00BE6769">
      <w:pPr>
        <w:pStyle w:val="NormalWeb"/>
        <w:spacing w:before="0" w:beforeAutospacing="0" w:after="0" w:afterAutospacing="0"/>
        <w:ind w:right="75"/>
        <w:jc w:val="both"/>
        <w:rPr>
          <w:rFonts w:asciiTheme="minorHAnsi" w:hAnsiTheme="minorHAnsi" w:cs="Tahoma"/>
          <w:color w:val="000000"/>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lang w:val="es-US"/>
        </w:rPr>
        <w:t xml:space="preserve"> Artículo 8.1. </w:t>
      </w:r>
      <w:r w:rsidRPr="00BE6769">
        <w:rPr>
          <w:rFonts w:asciiTheme="minorHAnsi" w:hAnsiTheme="minorHAnsi" w:cs="Tahoma"/>
          <w:color w:val="000000"/>
          <w:sz w:val="16"/>
          <w:szCs w:val="16"/>
          <w:lang w:val="es-US"/>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14:paraId="123F4360" w14:textId="77777777" w:rsidR="009252C2" w:rsidRPr="00BE6769" w:rsidRDefault="009252C2" w:rsidP="00BE6769">
      <w:pPr>
        <w:pStyle w:val="NormalWeb"/>
        <w:spacing w:before="0" w:beforeAutospacing="0" w:after="0" w:afterAutospacing="0"/>
        <w:ind w:right="75"/>
        <w:jc w:val="both"/>
        <w:rPr>
          <w:rFonts w:asciiTheme="minorHAnsi" w:hAnsiTheme="minorHAnsi" w:cs="Tahoma"/>
          <w:color w:val="000000"/>
          <w:sz w:val="16"/>
          <w:szCs w:val="16"/>
          <w:lang w:val="es-US"/>
        </w:rPr>
      </w:pPr>
      <w:r w:rsidRPr="00BE6769">
        <w:rPr>
          <w:rFonts w:asciiTheme="minorHAnsi" w:hAnsiTheme="minorHAnsi" w:cs="Tahoma"/>
          <w:color w:val="000000"/>
          <w:sz w:val="16"/>
          <w:szCs w:val="16"/>
          <w:lang w:val="es-US"/>
        </w:rPr>
        <w:t>2. Toda persona inculpada de delito tiene derecho a que se presuma su inocencia mientras no se establezca legalmente su culpabilidad.  Durante el proceso, toda persona tiene derecho, en plena igualdad, a las siguientes garantías mínimas:</w:t>
      </w:r>
    </w:p>
    <w:p w14:paraId="2C56D242" w14:textId="77777777" w:rsidR="009252C2" w:rsidRPr="00BE6769" w:rsidRDefault="009252C2" w:rsidP="00BE6769">
      <w:pPr>
        <w:pStyle w:val="NormalWeb"/>
        <w:spacing w:before="0" w:beforeAutospacing="0" w:after="0" w:afterAutospacing="0"/>
        <w:ind w:right="75"/>
        <w:jc w:val="both"/>
        <w:rPr>
          <w:rFonts w:asciiTheme="minorHAnsi" w:hAnsiTheme="minorHAnsi" w:cs="Tahoma"/>
          <w:color w:val="000000"/>
          <w:sz w:val="16"/>
          <w:szCs w:val="16"/>
          <w:lang w:val="es-US"/>
        </w:rPr>
      </w:pPr>
      <w:r w:rsidRPr="00BE6769">
        <w:rPr>
          <w:rFonts w:asciiTheme="minorHAnsi" w:hAnsiTheme="minorHAnsi" w:cs="Tahoma"/>
          <w:color w:val="000000"/>
          <w:sz w:val="16"/>
          <w:szCs w:val="16"/>
          <w:lang w:val="es-US"/>
        </w:rPr>
        <w:t>d) derecho del inculpado de defenderse personalmente o de ser asistido por un defensor de su elección y de comunicarse libre y privadamente con su defensor;</w:t>
      </w:r>
    </w:p>
    <w:p w14:paraId="4F51E1A4" w14:textId="77777777" w:rsidR="009252C2" w:rsidRPr="00BE6769" w:rsidRDefault="009252C2" w:rsidP="00BE6769">
      <w:pPr>
        <w:pStyle w:val="NormalWeb"/>
        <w:spacing w:before="0" w:beforeAutospacing="0" w:after="0" w:afterAutospacing="0"/>
        <w:ind w:right="75"/>
        <w:jc w:val="both"/>
        <w:rPr>
          <w:rFonts w:asciiTheme="minorHAnsi" w:hAnsiTheme="minorHAnsi" w:cs="Tahoma"/>
          <w:color w:val="000000"/>
          <w:sz w:val="16"/>
          <w:szCs w:val="16"/>
          <w:lang w:val="es-US"/>
        </w:rPr>
      </w:pPr>
      <w:r w:rsidRPr="00BE6769">
        <w:rPr>
          <w:rFonts w:asciiTheme="minorHAnsi" w:hAnsiTheme="minorHAnsi" w:cs="Tahoma"/>
          <w:color w:val="000000"/>
          <w:sz w:val="16"/>
          <w:szCs w:val="16"/>
          <w:lang w:val="es-US"/>
        </w:rPr>
        <w:t>e) derecho irrenunciable de ser asistido por un defensor proporcionado por el Estado, remunerado o no según la legislación interna, si el inculpado no se defendiere por sí mismo ni nombrare defensor dentro del plazo establecido por la ley.</w:t>
      </w:r>
    </w:p>
    <w:p w14:paraId="024F5973" w14:textId="34F25273" w:rsidR="009252C2" w:rsidRPr="00BE6769" w:rsidRDefault="009252C2" w:rsidP="00BE6769">
      <w:pPr>
        <w:pStyle w:val="NormalWeb"/>
        <w:spacing w:before="0" w:beforeAutospacing="0" w:after="0" w:afterAutospacing="0"/>
        <w:ind w:right="75"/>
        <w:jc w:val="both"/>
        <w:rPr>
          <w:rFonts w:asciiTheme="minorHAnsi" w:hAnsiTheme="minorHAnsi" w:cs="Tahoma"/>
          <w:color w:val="000000"/>
          <w:sz w:val="16"/>
          <w:szCs w:val="16"/>
          <w:lang w:val="es-US"/>
        </w:rPr>
      </w:pPr>
      <w:r w:rsidRPr="00BE6769">
        <w:rPr>
          <w:rFonts w:asciiTheme="minorHAnsi" w:hAnsiTheme="minorHAnsi" w:cs="Tahoma"/>
          <w:color w:val="000000"/>
          <w:sz w:val="16"/>
          <w:szCs w:val="16"/>
          <w:lang w:val="es-US"/>
        </w:rPr>
        <w:t>Artículo 25.1.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w:t>
      </w:r>
    </w:p>
  </w:footnote>
  <w:footnote w:id="84">
    <w:p w14:paraId="54F10720" w14:textId="26E0184C"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093141">
        <w:rPr>
          <w:rFonts w:asciiTheme="minorHAnsi" w:hAnsiTheme="minorHAnsi"/>
          <w:sz w:val="16"/>
          <w:szCs w:val="16"/>
          <w:lang w:val="pt-BR"/>
        </w:rPr>
        <w:t xml:space="preserve"> Corte IDH. </w:t>
      </w:r>
      <w:r w:rsidRPr="00093141">
        <w:rPr>
          <w:rFonts w:asciiTheme="minorHAnsi" w:hAnsiTheme="minorHAnsi"/>
          <w:i/>
          <w:sz w:val="16"/>
          <w:szCs w:val="16"/>
          <w:lang w:val="pt-BR"/>
        </w:rPr>
        <w:t xml:space="preserve">Caso Palamara Iribarne Vs. </w:t>
      </w:r>
      <w:r w:rsidRPr="00BE6769">
        <w:rPr>
          <w:rFonts w:asciiTheme="minorHAnsi" w:hAnsiTheme="minorHAnsi"/>
          <w:i/>
          <w:sz w:val="16"/>
          <w:szCs w:val="16"/>
        </w:rPr>
        <w:t>Chile</w:t>
      </w:r>
      <w:r w:rsidRPr="00BE6769">
        <w:rPr>
          <w:rFonts w:asciiTheme="minorHAnsi" w:hAnsiTheme="minorHAnsi"/>
          <w:sz w:val="16"/>
          <w:szCs w:val="16"/>
        </w:rPr>
        <w:t>. Fondo, Reparaciones y Costas. Sentencia de 22 de noviembre de 2005. Serie C No. 135, párrs. 174 y 175.</w:t>
      </w:r>
    </w:p>
  </w:footnote>
  <w:footnote w:id="85">
    <w:p w14:paraId="0804C0EA" w14:textId="4ECAEA2D" w:rsidR="009252C2" w:rsidRPr="00BE6769" w:rsidRDefault="009252C2" w:rsidP="00BE6769">
      <w:pPr>
        <w:pStyle w:val="FootnoteText"/>
        <w:jc w:val="both"/>
        <w:rPr>
          <w:rFonts w:asciiTheme="minorHAnsi" w:hAnsiTheme="minorHAnsi"/>
          <w:sz w:val="16"/>
          <w:szCs w:val="16"/>
          <w:lang w:val="es-US"/>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Corte IDH. </w:t>
      </w:r>
      <w:r w:rsidRPr="00BE6769">
        <w:rPr>
          <w:rFonts w:asciiTheme="minorHAnsi" w:hAnsiTheme="minorHAnsi"/>
          <w:i/>
          <w:sz w:val="16"/>
          <w:szCs w:val="16"/>
        </w:rPr>
        <w:t>Condición Jurídica y Derechos Humanos del Niño</w:t>
      </w:r>
      <w:r w:rsidRPr="00BE6769">
        <w:rPr>
          <w:rFonts w:asciiTheme="minorHAnsi" w:hAnsiTheme="minorHAnsi"/>
          <w:sz w:val="16"/>
          <w:szCs w:val="16"/>
        </w:rPr>
        <w:t>. Opinión Consultiva OC-17/02 de 28 de agosto de 2002. Serie A No. 17, párr. 132.</w:t>
      </w:r>
    </w:p>
  </w:footnote>
  <w:footnote w:id="86">
    <w:p w14:paraId="0FCECBB1" w14:textId="684B3B6F" w:rsidR="009252C2" w:rsidRPr="00BE6769" w:rsidRDefault="009252C2" w:rsidP="00BE6769">
      <w:pPr>
        <w:jc w:val="both"/>
        <w:rPr>
          <w:rFonts w:asciiTheme="minorHAnsi" w:hAnsiTheme="minorHAnsi"/>
          <w:sz w:val="16"/>
          <w:szCs w:val="16"/>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CIDH. Informe No. 82/13. Caso 12.679. Fondo. José Agapito Ruano Torres y Familia. El Salvador. 4 de noviembre de 2013, párr. 145. Corte IDH. </w:t>
      </w:r>
      <w:r w:rsidRPr="00BE6769">
        <w:rPr>
          <w:rFonts w:asciiTheme="minorHAnsi" w:hAnsiTheme="minorHAnsi"/>
          <w:i/>
          <w:sz w:val="16"/>
          <w:szCs w:val="16"/>
        </w:rPr>
        <w:t xml:space="preserve">Cabrera García y Montiel Flores Vs. México. </w:t>
      </w:r>
      <w:r w:rsidRPr="00BE6769">
        <w:rPr>
          <w:rFonts w:asciiTheme="minorHAnsi" w:hAnsiTheme="minorHAnsi"/>
          <w:sz w:val="16"/>
          <w:szCs w:val="16"/>
        </w:rPr>
        <w:t>Excepción Preliminar, Fondo, Reparaciones y Costas. Sentencia de 26 de noviembre de 2010. Serie C No. 220, párr. 155.</w:t>
      </w:r>
    </w:p>
  </w:footnote>
  <w:footnote w:id="87">
    <w:p w14:paraId="688E0973" w14:textId="0F17A2C5" w:rsidR="009252C2" w:rsidRPr="00BE6769" w:rsidRDefault="009252C2" w:rsidP="00BE6769">
      <w:pPr>
        <w:pStyle w:val="FootnoteText"/>
        <w:jc w:val="both"/>
        <w:rPr>
          <w:rFonts w:asciiTheme="minorHAnsi" w:hAnsiTheme="minorHAnsi"/>
          <w:sz w:val="16"/>
          <w:szCs w:val="16"/>
          <w:lang w:val="es-GT"/>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Corte IDH. </w:t>
      </w:r>
      <w:r w:rsidRPr="00BE6769">
        <w:rPr>
          <w:rFonts w:asciiTheme="minorHAnsi" w:hAnsiTheme="minorHAnsi"/>
          <w:i/>
          <w:sz w:val="16"/>
          <w:szCs w:val="16"/>
        </w:rPr>
        <w:t xml:space="preserve">Caso Cabrera García y Montiel Flores Vs. México. </w:t>
      </w:r>
      <w:r w:rsidRPr="00BE6769">
        <w:rPr>
          <w:rFonts w:asciiTheme="minorHAnsi" w:hAnsiTheme="minorHAnsi"/>
          <w:sz w:val="16"/>
          <w:szCs w:val="16"/>
        </w:rPr>
        <w:t>Excepción Preliminar, Fondo, Reparaciones y Costas. Sentencia de 26 de noviembre de 2010. Serie C No. 220, párr. 155.</w:t>
      </w:r>
    </w:p>
  </w:footnote>
  <w:footnote w:id="88">
    <w:p w14:paraId="35358CA2" w14:textId="14B8C930" w:rsidR="009252C2" w:rsidRPr="00BE6769" w:rsidRDefault="009252C2" w:rsidP="00BE6769">
      <w:pPr>
        <w:pStyle w:val="FootnoteText"/>
        <w:jc w:val="both"/>
        <w:rPr>
          <w:rFonts w:asciiTheme="minorHAnsi" w:hAnsiTheme="minorHAnsi"/>
          <w:sz w:val="16"/>
          <w:szCs w:val="16"/>
          <w:lang w:val="es-GT"/>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GT"/>
        </w:rPr>
        <w:t>CIDH. Informe No. 41/04. Caso 12.417. Fondo. Whitley Myrie. Jamaica. 12 de octubre de 2004, párr. 62.</w:t>
      </w:r>
    </w:p>
  </w:footnote>
  <w:footnote w:id="89">
    <w:p w14:paraId="1D3E41FC" w14:textId="193A3D41" w:rsidR="009252C2" w:rsidRPr="00BE6769" w:rsidRDefault="009252C2" w:rsidP="00BE6769">
      <w:pPr>
        <w:pStyle w:val="FootnoteText"/>
        <w:jc w:val="both"/>
        <w:rPr>
          <w:rFonts w:asciiTheme="minorHAnsi" w:hAnsiTheme="minorHAnsi"/>
          <w:sz w:val="16"/>
          <w:szCs w:val="16"/>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GT"/>
        </w:rPr>
        <w:t>CIDH. Informe No. 41/04. Caso 12.417. Fondo. Whitley Myrie. Jamaica. 12 de octubre de 2004, párr. 62.</w:t>
      </w:r>
    </w:p>
  </w:footnote>
  <w:footnote w:id="90">
    <w:p w14:paraId="01C10579" w14:textId="7FFAE0F0" w:rsidR="009252C2" w:rsidRPr="00BE6769" w:rsidRDefault="009252C2" w:rsidP="00035F89">
      <w:pPr>
        <w:pStyle w:val="FootnoteText"/>
        <w:jc w:val="both"/>
        <w:rPr>
          <w:rFonts w:asciiTheme="minorHAnsi" w:hAnsiTheme="minorHAnsi"/>
          <w:sz w:val="16"/>
          <w:szCs w:val="16"/>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Corte IDH. </w:t>
      </w:r>
      <w:r w:rsidRPr="00BE6769">
        <w:rPr>
          <w:rFonts w:asciiTheme="minorHAnsi" w:hAnsiTheme="minorHAnsi"/>
          <w:i/>
          <w:sz w:val="16"/>
          <w:szCs w:val="16"/>
        </w:rPr>
        <w:t xml:space="preserve">Caso Ruano Torres y Otros Vs. El Salvador. </w:t>
      </w:r>
      <w:r w:rsidRPr="00BE6769">
        <w:rPr>
          <w:rFonts w:asciiTheme="minorHAnsi" w:hAnsiTheme="minorHAnsi"/>
          <w:sz w:val="16"/>
          <w:szCs w:val="16"/>
        </w:rPr>
        <w:t>Fondo, Reparaciones y Costas. Sentencia de 5 de octubre de 2015. Serie C No. 303, párr</w:t>
      </w:r>
      <w:r>
        <w:rPr>
          <w:rFonts w:asciiTheme="minorHAnsi" w:hAnsiTheme="minorHAnsi"/>
          <w:sz w:val="16"/>
          <w:szCs w:val="16"/>
        </w:rPr>
        <w:t>s</w:t>
      </w:r>
      <w:r w:rsidRPr="00BE6769">
        <w:rPr>
          <w:rFonts w:asciiTheme="minorHAnsi" w:hAnsiTheme="minorHAnsi"/>
          <w:sz w:val="16"/>
          <w:szCs w:val="16"/>
        </w:rPr>
        <w:t>. 157</w:t>
      </w:r>
      <w:r>
        <w:rPr>
          <w:rFonts w:asciiTheme="minorHAnsi" w:hAnsiTheme="minorHAnsi"/>
          <w:sz w:val="16"/>
          <w:szCs w:val="16"/>
        </w:rPr>
        <w:t>-158</w:t>
      </w:r>
      <w:r w:rsidRPr="00BE6769">
        <w:rPr>
          <w:rFonts w:asciiTheme="minorHAnsi" w:hAnsiTheme="minorHAnsi"/>
          <w:sz w:val="16"/>
          <w:szCs w:val="16"/>
        </w:rPr>
        <w:t>.</w:t>
      </w:r>
    </w:p>
  </w:footnote>
  <w:footnote w:id="91">
    <w:p w14:paraId="16F3FBF8" w14:textId="4F25379F" w:rsidR="009252C2" w:rsidRPr="00BE6769" w:rsidRDefault="009252C2" w:rsidP="00BE6769">
      <w:pPr>
        <w:pStyle w:val="FootnoteText"/>
        <w:jc w:val="both"/>
        <w:rPr>
          <w:rFonts w:asciiTheme="minorHAnsi" w:hAnsiTheme="minorHAnsi"/>
          <w:sz w:val="16"/>
          <w:szCs w:val="16"/>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Corte IDH. </w:t>
      </w:r>
      <w:r w:rsidRPr="00BE6769">
        <w:rPr>
          <w:rFonts w:asciiTheme="minorHAnsi" w:hAnsiTheme="minorHAnsi"/>
          <w:i/>
          <w:sz w:val="16"/>
          <w:szCs w:val="16"/>
        </w:rPr>
        <w:t xml:space="preserve">Caso Ruano Torres y Otros Vs. El Salvador. </w:t>
      </w:r>
      <w:r w:rsidRPr="00BE6769">
        <w:rPr>
          <w:rFonts w:asciiTheme="minorHAnsi" w:hAnsiTheme="minorHAnsi"/>
          <w:sz w:val="16"/>
          <w:szCs w:val="16"/>
        </w:rPr>
        <w:t>Fondo, Reparaciones y Costas. Sentencia de 5 de octubre de 2015. Serie C No. 303, párr. 164.</w:t>
      </w:r>
    </w:p>
  </w:footnote>
  <w:footnote w:id="92">
    <w:p w14:paraId="178519E7" w14:textId="0CB5B081" w:rsidR="009252C2" w:rsidRPr="00BE6769" w:rsidRDefault="009252C2" w:rsidP="00BE6769">
      <w:pPr>
        <w:pStyle w:val="FootnoteText"/>
        <w:jc w:val="both"/>
        <w:rPr>
          <w:rFonts w:asciiTheme="minorHAnsi" w:hAnsiTheme="minorHAnsi"/>
          <w:sz w:val="16"/>
          <w:szCs w:val="16"/>
          <w:lang w:val="es-GT"/>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GT"/>
        </w:rPr>
        <w:t>TEDH. Caso Artico Vs. Italia. Comunicación 6694/74. Sentencia de 13 de mayo de 1980, párr. 33.</w:t>
      </w:r>
    </w:p>
  </w:footnote>
  <w:footnote w:id="93">
    <w:p w14:paraId="0BA6A99E" w14:textId="77777777" w:rsidR="009252C2" w:rsidRPr="00BE6769" w:rsidRDefault="009252C2" w:rsidP="005F1AE6">
      <w:pPr>
        <w:pStyle w:val="FootnoteText"/>
        <w:jc w:val="both"/>
        <w:rPr>
          <w:rFonts w:asciiTheme="minorHAnsi" w:hAnsiTheme="minorHAnsi"/>
          <w:sz w:val="16"/>
          <w:szCs w:val="16"/>
          <w:lang w:val="es-GT"/>
        </w:rPr>
      </w:pPr>
      <w:r w:rsidRPr="00BE6769">
        <w:rPr>
          <w:rStyle w:val="FootnoteReference"/>
          <w:rFonts w:asciiTheme="minorHAnsi" w:hAnsiTheme="minorHAnsi"/>
          <w:sz w:val="16"/>
          <w:szCs w:val="16"/>
        </w:rPr>
        <w:footnoteRef/>
      </w:r>
      <w:r w:rsidRPr="00BE6769">
        <w:rPr>
          <w:rFonts w:asciiTheme="minorHAnsi" w:hAnsiTheme="minorHAnsi"/>
          <w:sz w:val="16"/>
          <w:szCs w:val="16"/>
        </w:rPr>
        <w:t xml:space="preserve"> </w:t>
      </w:r>
      <w:r w:rsidRPr="00BE6769">
        <w:rPr>
          <w:rFonts w:asciiTheme="minorHAnsi" w:hAnsiTheme="minorHAnsi"/>
          <w:sz w:val="16"/>
          <w:szCs w:val="16"/>
          <w:lang w:val="es-GT"/>
        </w:rPr>
        <w:t>TEDH, Sentencia 29652/04, Caso Orlov v. Rusia, 21 de junio de 2011, párr. 106.</w:t>
      </w:r>
    </w:p>
  </w:footnote>
  <w:footnote w:id="94">
    <w:p w14:paraId="036B0F11" w14:textId="77777777" w:rsidR="009252C2" w:rsidRPr="00BE6769" w:rsidRDefault="009252C2" w:rsidP="00596F1D">
      <w:pPr>
        <w:pStyle w:val="FootnoteText"/>
        <w:jc w:val="both"/>
        <w:rPr>
          <w:rFonts w:asciiTheme="minorHAnsi" w:hAnsiTheme="minorHAnsi"/>
          <w:sz w:val="16"/>
          <w:szCs w:val="16"/>
          <w:lang w:val="es-ES_tradnl"/>
        </w:rPr>
      </w:pPr>
      <w:r w:rsidRPr="00BE6769">
        <w:rPr>
          <w:rStyle w:val="FootnoteReference"/>
          <w:rFonts w:asciiTheme="minorHAnsi" w:hAnsiTheme="minorHAnsi"/>
          <w:sz w:val="16"/>
          <w:szCs w:val="16"/>
        </w:rPr>
        <w:footnoteRef/>
      </w:r>
      <w:r w:rsidRPr="00BE6769">
        <w:rPr>
          <w:rFonts w:asciiTheme="minorHAnsi" w:hAnsiTheme="minorHAnsi"/>
          <w:sz w:val="16"/>
          <w:szCs w:val="16"/>
          <w:lang w:val="es-ES"/>
        </w:rPr>
        <w:t xml:space="preserve"> Corte IDH.</w:t>
      </w:r>
      <w:r w:rsidRPr="00BE6769">
        <w:rPr>
          <w:rFonts w:asciiTheme="minorHAnsi" w:hAnsiTheme="minorHAnsi"/>
          <w:i/>
          <w:sz w:val="16"/>
          <w:szCs w:val="16"/>
          <w:lang w:val="es-ES"/>
        </w:rPr>
        <w:t xml:space="preserve"> </w:t>
      </w:r>
      <w:r w:rsidRPr="00BE6769">
        <w:rPr>
          <w:rFonts w:asciiTheme="minorHAnsi" w:hAnsiTheme="minorHAnsi"/>
          <w:bCs/>
          <w:i/>
          <w:sz w:val="16"/>
          <w:szCs w:val="16"/>
          <w:lang w:val="es-ES"/>
        </w:rPr>
        <w:t xml:space="preserve">Caso Abrill Alosilla y otros Vs. Perú. </w:t>
      </w:r>
      <w:r w:rsidRPr="00BE6769">
        <w:rPr>
          <w:rFonts w:asciiTheme="minorHAnsi" w:hAnsiTheme="minorHAnsi"/>
          <w:sz w:val="16"/>
          <w:szCs w:val="16"/>
          <w:lang w:val="es-ES"/>
        </w:rPr>
        <w:t xml:space="preserve">Interpretación de la Sentencia de Fondo, Reparaciones y Costas. Sentencia de 21 de noviembre de 2011. Serie C No. 235, párr. 75. </w:t>
      </w:r>
    </w:p>
  </w:footnote>
  <w:footnote w:id="95">
    <w:p w14:paraId="3D2DC409" w14:textId="77777777" w:rsidR="009252C2" w:rsidRPr="00BE6769" w:rsidRDefault="009252C2" w:rsidP="00596F1D">
      <w:pPr>
        <w:jc w:val="both"/>
        <w:rPr>
          <w:rFonts w:asciiTheme="minorHAnsi" w:hAnsiTheme="minorHAnsi"/>
          <w:sz w:val="16"/>
          <w:szCs w:val="16"/>
          <w:lang w:val="es-ES"/>
        </w:rPr>
      </w:pPr>
      <w:r w:rsidRPr="00BE6769">
        <w:rPr>
          <w:rStyle w:val="FootnoteReference"/>
          <w:rFonts w:asciiTheme="minorHAnsi" w:hAnsiTheme="minorHAnsi"/>
          <w:sz w:val="16"/>
          <w:szCs w:val="16"/>
        </w:rPr>
        <w:footnoteRef/>
      </w:r>
      <w:r w:rsidRPr="00BE6769">
        <w:rPr>
          <w:rFonts w:asciiTheme="minorHAnsi" w:hAnsiTheme="minorHAnsi"/>
          <w:sz w:val="16"/>
          <w:szCs w:val="16"/>
          <w:lang w:val="es-ES"/>
        </w:rPr>
        <w:t xml:space="preserve"> Corte IDH. </w:t>
      </w:r>
      <w:r w:rsidRPr="00BE6769">
        <w:rPr>
          <w:rFonts w:asciiTheme="minorHAnsi" w:hAnsiTheme="minorHAnsi"/>
          <w:i/>
          <w:sz w:val="16"/>
          <w:szCs w:val="16"/>
          <w:lang w:val="es-ES"/>
        </w:rPr>
        <w:t>Caso de la Comunidad Indígena Yakye Axa Vs. Paraguay</w:t>
      </w:r>
      <w:r w:rsidRPr="00BE6769">
        <w:rPr>
          <w:rFonts w:asciiTheme="minorHAnsi" w:hAnsiTheme="minorHAnsi"/>
          <w:sz w:val="16"/>
          <w:szCs w:val="16"/>
          <w:lang w:val="es-ES"/>
        </w:rPr>
        <w:t>. Sentencia de 17 de junio de 2005. Serie C No. 125, párr. 61.</w:t>
      </w:r>
    </w:p>
  </w:footnote>
  <w:footnote w:id="96">
    <w:p w14:paraId="29E47626" w14:textId="1FCC6B3C" w:rsidR="006D5B2D" w:rsidRPr="006D5B2D" w:rsidRDefault="006D5B2D" w:rsidP="00BB4F64">
      <w:pPr>
        <w:pStyle w:val="FootnoteText"/>
        <w:jc w:val="both"/>
        <w:rPr>
          <w:lang w:val="es-US"/>
        </w:rPr>
      </w:pPr>
      <w:r w:rsidRPr="00B843EE">
        <w:rPr>
          <w:rStyle w:val="FootnoteReference"/>
        </w:rPr>
        <w:footnoteRef/>
      </w:r>
      <w:r w:rsidRPr="00B843EE">
        <w:t xml:space="preserve"> </w:t>
      </w:r>
      <w:r w:rsidRPr="00B843EE">
        <w:rPr>
          <w:rFonts w:asciiTheme="minorHAnsi" w:hAnsiTheme="minorHAnsi"/>
          <w:i/>
          <w:iCs/>
          <w:sz w:val="16"/>
          <w:szCs w:val="16"/>
        </w:rPr>
        <w:t>Cfr.</w:t>
      </w:r>
      <w:r w:rsidRPr="00B843EE">
        <w:rPr>
          <w:rFonts w:asciiTheme="minorHAnsi" w:hAnsiTheme="minorHAnsi"/>
          <w:sz w:val="16"/>
          <w:szCs w:val="16"/>
        </w:rPr>
        <w:t xml:space="preserve"> Corte IDH</w:t>
      </w:r>
      <w:r w:rsidR="00383431" w:rsidRPr="00B843EE">
        <w:rPr>
          <w:rFonts w:asciiTheme="minorHAnsi" w:hAnsiTheme="minorHAnsi"/>
          <w:sz w:val="16"/>
          <w:szCs w:val="16"/>
        </w:rPr>
        <w:t>,</w:t>
      </w:r>
      <w:r w:rsidRPr="00B843EE">
        <w:rPr>
          <w:rFonts w:asciiTheme="minorHAnsi" w:hAnsiTheme="minorHAnsi"/>
          <w:sz w:val="16"/>
          <w:szCs w:val="16"/>
        </w:rPr>
        <w:t xml:space="preserve"> Caso Baptiste y otros Vs. Haití</w:t>
      </w:r>
      <w:r w:rsidR="00383431" w:rsidRPr="00B843EE">
        <w:rPr>
          <w:rFonts w:asciiTheme="minorHAnsi" w:hAnsiTheme="minorHAnsi"/>
          <w:sz w:val="16"/>
          <w:szCs w:val="16"/>
        </w:rPr>
        <w:t>,</w:t>
      </w:r>
      <w:r w:rsidRPr="00B843EE">
        <w:rPr>
          <w:rFonts w:asciiTheme="minorHAnsi" w:hAnsiTheme="minorHAnsi"/>
          <w:sz w:val="16"/>
          <w:szCs w:val="16"/>
        </w:rPr>
        <w:t xml:space="preserve"> Fondo y Reparaciones</w:t>
      </w:r>
      <w:r w:rsidR="00383431" w:rsidRPr="00B843EE">
        <w:rPr>
          <w:rFonts w:asciiTheme="minorHAnsi" w:hAnsiTheme="minorHAnsi"/>
          <w:sz w:val="16"/>
          <w:szCs w:val="16"/>
        </w:rPr>
        <w:t>,</w:t>
      </w:r>
      <w:r w:rsidRPr="00B843EE">
        <w:rPr>
          <w:rFonts w:asciiTheme="minorHAnsi" w:hAnsiTheme="minorHAnsi"/>
          <w:sz w:val="16"/>
          <w:szCs w:val="16"/>
        </w:rPr>
        <w:t xml:space="preserve"> Sentencia de 1 de septiembre de 2023</w:t>
      </w:r>
      <w:r w:rsidR="00383431" w:rsidRPr="00B843EE">
        <w:rPr>
          <w:rFonts w:asciiTheme="minorHAnsi" w:hAnsiTheme="minorHAnsi"/>
          <w:sz w:val="16"/>
          <w:szCs w:val="16"/>
        </w:rPr>
        <w:t>,</w:t>
      </w:r>
      <w:r w:rsidRPr="00B843EE">
        <w:rPr>
          <w:rFonts w:asciiTheme="minorHAnsi" w:hAnsiTheme="minorHAnsi"/>
          <w:sz w:val="16"/>
          <w:szCs w:val="16"/>
        </w:rPr>
        <w:t xml:space="preserve"> Serie C No. 503, párr. 13; Caso Valencia Campos y otros Vs. Bolivia</w:t>
      </w:r>
      <w:r w:rsidR="00383431" w:rsidRPr="00B843EE">
        <w:rPr>
          <w:rFonts w:asciiTheme="minorHAnsi" w:hAnsiTheme="minorHAnsi"/>
          <w:sz w:val="16"/>
          <w:szCs w:val="16"/>
        </w:rPr>
        <w:t>,</w:t>
      </w:r>
      <w:r w:rsidRPr="00B843EE">
        <w:rPr>
          <w:rFonts w:asciiTheme="minorHAnsi" w:hAnsiTheme="minorHAnsi"/>
          <w:sz w:val="16"/>
          <w:szCs w:val="16"/>
        </w:rPr>
        <w:t xml:space="preserve"> Excepción Preliminar, Fondo, Reparaciones y Costas</w:t>
      </w:r>
      <w:r w:rsidR="00383431" w:rsidRPr="00B843EE">
        <w:rPr>
          <w:rFonts w:asciiTheme="minorHAnsi" w:hAnsiTheme="minorHAnsi"/>
          <w:sz w:val="16"/>
          <w:szCs w:val="16"/>
        </w:rPr>
        <w:t>,</w:t>
      </w:r>
      <w:r w:rsidRPr="00B843EE">
        <w:rPr>
          <w:rFonts w:asciiTheme="minorHAnsi" w:hAnsiTheme="minorHAnsi"/>
          <w:sz w:val="16"/>
          <w:szCs w:val="16"/>
        </w:rPr>
        <w:t xml:space="preserve"> Sentencia de 18 de octubre de 2022</w:t>
      </w:r>
      <w:r w:rsidR="00383431" w:rsidRPr="00B843EE">
        <w:rPr>
          <w:rFonts w:asciiTheme="minorHAnsi" w:hAnsiTheme="minorHAnsi"/>
          <w:sz w:val="16"/>
          <w:szCs w:val="16"/>
        </w:rPr>
        <w:t>,</w:t>
      </w:r>
      <w:r w:rsidRPr="00B843EE">
        <w:rPr>
          <w:rFonts w:asciiTheme="minorHAnsi" w:hAnsiTheme="minorHAnsi"/>
          <w:sz w:val="16"/>
          <w:szCs w:val="16"/>
        </w:rPr>
        <w:t xml:space="preserve"> Serie C</w:t>
      </w:r>
      <w:r w:rsidR="000251F8" w:rsidRPr="00B843EE">
        <w:rPr>
          <w:rFonts w:asciiTheme="minorHAnsi" w:hAnsiTheme="minorHAnsi"/>
          <w:sz w:val="16"/>
          <w:szCs w:val="16"/>
        </w:rPr>
        <w:t xml:space="preserve"> No. 469, párr. 34; Caso Maidanik y otros Vs. Uruguay</w:t>
      </w:r>
      <w:r w:rsidR="00D416BB" w:rsidRPr="00B843EE">
        <w:rPr>
          <w:rFonts w:asciiTheme="minorHAnsi" w:hAnsiTheme="minorHAnsi"/>
          <w:sz w:val="16"/>
          <w:szCs w:val="16"/>
        </w:rPr>
        <w:t>,</w:t>
      </w:r>
      <w:r w:rsidR="000251F8" w:rsidRPr="00B843EE">
        <w:rPr>
          <w:rFonts w:asciiTheme="minorHAnsi" w:hAnsiTheme="minorHAnsi"/>
          <w:sz w:val="16"/>
          <w:szCs w:val="16"/>
        </w:rPr>
        <w:t xml:space="preserve"> Fondo y Reparaciones</w:t>
      </w:r>
      <w:r w:rsidR="00D416BB" w:rsidRPr="00B843EE">
        <w:rPr>
          <w:rFonts w:asciiTheme="minorHAnsi" w:hAnsiTheme="minorHAnsi"/>
          <w:sz w:val="16"/>
          <w:szCs w:val="16"/>
        </w:rPr>
        <w:t>,</w:t>
      </w:r>
      <w:r w:rsidR="000251F8" w:rsidRPr="00B843EE">
        <w:rPr>
          <w:rFonts w:asciiTheme="minorHAnsi" w:hAnsiTheme="minorHAnsi"/>
          <w:sz w:val="16"/>
          <w:szCs w:val="16"/>
        </w:rPr>
        <w:t xml:space="preserve"> Sentencia de 15 de noviembre de 2021</w:t>
      </w:r>
      <w:r w:rsidR="00D416BB" w:rsidRPr="00B843EE">
        <w:rPr>
          <w:rFonts w:asciiTheme="minorHAnsi" w:hAnsiTheme="minorHAnsi"/>
          <w:sz w:val="16"/>
          <w:szCs w:val="16"/>
        </w:rPr>
        <w:t>,</w:t>
      </w:r>
      <w:r w:rsidR="000251F8" w:rsidRPr="00B843EE">
        <w:rPr>
          <w:rFonts w:asciiTheme="minorHAnsi" w:hAnsiTheme="minorHAnsi"/>
          <w:sz w:val="16"/>
          <w:szCs w:val="16"/>
        </w:rPr>
        <w:t xml:space="preserve"> Serie C No. 444, párr. 15; Caso Barbosa de Souza y otros Vs. Brasil</w:t>
      </w:r>
      <w:r w:rsidR="00D416BB" w:rsidRPr="00B843EE">
        <w:rPr>
          <w:rFonts w:asciiTheme="minorHAnsi" w:hAnsiTheme="minorHAnsi"/>
          <w:sz w:val="16"/>
          <w:szCs w:val="16"/>
        </w:rPr>
        <w:t>,</w:t>
      </w:r>
      <w:r w:rsidR="000251F8" w:rsidRPr="00B843EE">
        <w:rPr>
          <w:rFonts w:asciiTheme="minorHAnsi" w:hAnsiTheme="minorHAnsi"/>
          <w:sz w:val="16"/>
          <w:szCs w:val="16"/>
        </w:rPr>
        <w:t xml:space="preserve"> Excepciones </w:t>
      </w:r>
      <w:r w:rsidR="00D416BB" w:rsidRPr="00B843EE">
        <w:rPr>
          <w:rFonts w:asciiTheme="minorHAnsi" w:hAnsiTheme="minorHAnsi"/>
          <w:sz w:val="16"/>
          <w:szCs w:val="16"/>
        </w:rPr>
        <w:t>P</w:t>
      </w:r>
      <w:r w:rsidR="000251F8" w:rsidRPr="00B843EE">
        <w:rPr>
          <w:rFonts w:asciiTheme="minorHAnsi" w:hAnsiTheme="minorHAnsi"/>
          <w:sz w:val="16"/>
          <w:szCs w:val="16"/>
        </w:rPr>
        <w:t>reliminares, Fondo, Reparaciones y Costas</w:t>
      </w:r>
      <w:r w:rsidR="00D416BB" w:rsidRPr="00B843EE">
        <w:rPr>
          <w:rFonts w:asciiTheme="minorHAnsi" w:hAnsiTheme="minorHAnsi"/>
          <w:sz w:val="16"/>
          <w:szCs w:val="16"/>
        </w:rPr>
        <w:t>,</w:t>
      </w:r>
      <w:r w:rsidR="000251F8" w:rsidRPr="00B843EE">
        <w:rPr>
          <w:rFonts w:asciiTheme="minorHAnsi" w:hAnsiTheme="minorHAnsi"/>
          <w:sz w:val="16"/>
          <w:szCs w:val="16"/>
        </w:rPr>
        <w:t xml:space="preserve"> Sentencia de 7 de septiembre de 2021</w:t>
      </w:r>
      <w:r w:rsidR="00D416BB" w:rsidRPr="00B843EE">
        <w:rPr>
          <w:rFonts w:asciiTheme="minorHAnsi" w:hAnsiTheme="minorHAnsi"/>
          <w:sz w:val="16"/>
          <w:szCs w:val="16"/>
        </w:rPr>
        <w:t>,</w:t>
      </w:r>
      <w:r w:rsidR="000251F8" w:rsidRPr="00B843EE">
        <w:rPr>
          <w:rFonts w:asciiTheme="minorHAnsi" w:hAnsiTheme="minorHAnsi"/>
          <w:sz w:val="16"/>
          <w:szCs w:val="16"/>
        </w:rPr>
        <w:t xml:space="preserve"> Serie C No. 435, párr. 38; Caso Guachalá Chimbo y otros Vs. Ecuador</w:t>
      </w:r>
      <w:r w:rsidR="00D416BB" w:rsidRPr="00B843EE">
        <w:rPr>
          <w:rFonts w:asciiTheme="minorHAnsi" w:hAnsiTheme="minorHAnsi"/>
          <w:sz w:val="16"/>
          <w:szCs w:val="16"/>
        </w:rPr>
        <w:t>,</w:t>
      </w:r>
      <w:r w:rsidR="000251F8" w:rsidRPr="00B843EE">
        <w:rPr>
          <w:rFonts w:asciiTheme="minorHAnsi" w:hAnsiTheme="minorHAnsi"/>
          <w:sz w:val="16"/>
          <w:szCs w:val="16"/>
        </w:rPr>
        <w:t xml:space="preserve"> Fondo, Reparaciones y Costas</w:t>
      </w:r>
      <w:r w:rsidR="00D416BB" w:rsidRPr="00B843EE">
        <w:rPr>
          <w:rFonts w:asciiTheme="minorHAnsi" w:hAnsiTheme="minorHAnsi"/>
          <w:sz w:val="16"/>
          <w:szCs w:val="16"/>
        </w:rPr>
        <w:t>,</w:t>
      </w:r>
      <w:r w:rsidR="000251F8" w:rsidRPr="00B843EE">
        <w:rPr>
          <w:rFonts w:asciiTheme="minorHAnsi" w:hAnsiTheme="minorHAnsi"/>
          <w:sz w:val="16"/>
          <w:szCs w:val="16"/>
        </w:rPr>
        <w:t xml:space="preserve"> Sentencia de 26 de marzo de 2021</w:t>
      </w:r>
      <w:r w:rsidR="00D416BB" w:rsidRPr="00B843EE">
        <w:rPr>
          <w:rFonts w:asciiTheme="minorHAnsi" w:hAnsiTheme="minorHAnsi"/>
          <w:sz w:val="16"/>
          <w:szCs w:val="16"/>
        </w:rPr>
        <w:t>,</w:t>
      </w:r>
      <w:r w:rsidR="000251F8" w:rsidRPr="00B843EE">
        <w:rPr>
          <w:rFonts w:asciiTheme="minorHAnsi" w:hAnsiTheme="minorHAnsi"/>
          <w:sz w:val="16"/>
          <w:szCs w:val="16"/>
        </w:rPr>
        <w:t xml:space="preserve"> Serie C No. 423, párr. 23; Caso Spoltore Vs. Argentina</w:t>
      </w:r>
      <w:r w:rsidR="00D416BB" w:rsidRPr="00B843EE">
        <w:rPr>
          <w:rFonts w:asciiTheme="minorHAnsi" w:hAnsiTheme="minorHAnsi"/>
          <w:sz w:val="16"/>
          <w:szCs w:val="16"/>
        </w:rPr>
        <w:t>,</w:t>
      </w:r>
      <w:r w:rsidR="000251F8" w:rsidRPr="00B843EE">
        <w:rPr>
          <w:rFonts w:asciiTheme="minorHAnsi" w:hAnsiTheme="minorHAnsi"/>
          <w:sz w:val="16"/>
          <w:szCs w:val="16"/>
        </w:rPr>
        <w:t xml:space="preserve"> Excepción Preliminar, Fondo, Reparaciones y Costas</w:t>
      </w:r>
      <w:r w:rsidR="00D416BB" w:rsidRPr="00B843EE">
        <w:rPr>
          <w:rFonts w:asciiTheme="minorHAnsi" w:hAnsiTheme="minorHAnsi"/>
          <w:sz w:val="16"/>
          <w:szCs w:val="16"/>
        </w:rPr>
        <w:t>,</w:t>
      </w:r>
      <w:r w:rsidR="000251F8" w:rsidRPr="00B843EE">
        <w:rPr>
          <w:rFonts w:asciiTheme="minorHAnsi" w:hAnsiTheme="minorHAnsi"/>
          <w:sz w:val="16"/>
          <w:szCs w:val="16"/>
        </w:rPr>
        <w:t xml:space="preserve"> Sentencia de 9 de junio de 2020.</w:t>
      </w:r>
      <w:r w:rsidR="00D416BB" w:rsidRPr="00B843EE">
        <w:rPr>
          <w:rFonts w:asciiTheme="minorHAnsi" w:hAnsiTheme="minorHAnsi"/>
          <w:sz w:val="16"/>
          <w:szCs w:val="16"/>
        </w:rPr>
        <w:t>,</w:t>
      </w:r>
      <w:r w:rsidR="000251F8" w:rsidRPr="00B843EE">
        <w:rPr>
          <w:rFonts w:asciiTheme="minorHAnsi" w:hAnsiTheme="minorHAnsi"/>
          <w:sz w:val="16"/>
          <w:szCs w:val="16"/>
        </w:rPr>
        <w:t>Serie C No. 404, párr. 52; Caso López y otros Vs. Argentina</w:t>
      </w:r>
      <w:r w:rsidR="00D416BB" w:rsidRPr="00B843EE">
        <w:rPr>
          <w:rFonts w:asciiTheme="minorHAnsi" w:hAnsiTheme="minorHAnsi"/>
          <w:sz w:val="16"/>
          <w:szCs w:val="16"/>
        </w:rPr>
        <w:t>,</w:t>
      </w:r>
      <w:r w:rsidR="000251F8" w:rsidRPr="00B843EE">
        <w:rPr>
          <w:rFonts w:asciiTheme="minorHAnsi" w:hAnsiTheme="minorHAnsi"/>
          <w:sz w:val="16"/>
          <w:szCs w:val="16"/>
        </w:rPr>
        <w:t xml:space="preserve"> Excepciones Preliminares, Fondo, Reparaciones y Costas</w:t>
      </w:r>
      <w:r w:rsidR="00663FC0" w:rsidRPr="00B843EE">
        <w:rPr>
          <w:rFonts w:asciiTheme="minorHAnsi" w:hAnsiTheme="minorHAnsi"/>
          <w:sz w:val="16"/>
          <w:szCs w:val="16"/>
        </w:rPr>
        <w:t>,</w:t>
      </w:r>
      <w:r w:rsidR="000251F8" w:rsidRPr="00B843EE">
        <w:rPr>
          <w:rFonts w:asciiTheme="minorHAnsi" w:hAnsiTheme="minorHAnsi"/>
          <w:sz w:val="16"/>
          <w:szCs w:val="16"/>
        </w:rPr>
        <w:t xml:space="preserve"> Sentencia de 25 de noviembre de 2019</w:t>
      </w:r>
      <w:r w:rsidR="00D416BB" w:rsidRPr="00B843EE">
        <w:rPr>
          <w:rFonts w:asciiTheme="minorHAnsi" w:hAnsiTheme="minorHAnsi"/>
          <w:sz w:val="16"/>
          <w:szCs w:val="16"/>
        </w:rPr>
        <w:t>,</w:t>
      </w:r>
      <w:r w:rsidR="000251F8" w:rsidRPr="00B843EE">
        <w:rPr>
          <w:rFonts w:asciiTheme="minorHAnsi" w:hAnsiTheme="minorHAnsi"/>
          <w:sz w:val="16"/>
          <w:szCs w:val="16"/>
        </w:rPr>
        <w:t xml:space="preserve"> Serie C No. 396, párr. 32; Caso Girón y otro Vs. Guatemala</w:t>
      </w:r>
      <w:r w:rsidR="00663FC0" w:rsidRPr="00B843EE">
        <w:rPr>
          <w:rFonts w:asciiTheme="minorHAnsi" w:hAnsiTheme="minorHAnsi"/>
          <w:sz w:val="16"/>
          <w:szCs w:val="16"/>
        </w:rPr>
        <w:t>,</w:t>
      </w:r>
      <w:r w:rsidR="000251F8" w:rsidRPr="00B843EE">
        <w:rPr>
          <w:rFonts w:asciiTheme="minorHAnsi" w:hAnsiTheme="minorHAnsi"/>
          <w:sz w:val="16"/>
          <w:szCs w:val="16"/>
        </w:rPr>
        <w:t xml:space="preserve"> Excepción Preliminar, Fondo, Reparaciones y Costas</w:t>
      </w:r>
      <w:r w:rsidR="00663FC0" w:rsidRPr="00B843EE">
        <w:rPr>
          <w:rFonts w:asciiTheme="minorHAnsi" w:hAnsiTheme="minorHAnsi"/>
          <w:sz w:val="16"/>
          <w:szCs w:val="16"/>
        </w:rPr>
        <w:t>,</w:t>
      </w:r>
      <w:r w:rsidR="000251F8" w:rsidRPr="00B843EE">
        <w:rPr>
          <w:rFonts w:asciiTheme="minorHAnsi" w:hAnsiTheme="minorHAnsi"/>
          <w:sz w:val="16"/>
          <w:szCs w:val="16"/>
        </w:rPr>
        <w:t xml:space="preserve"> Sentencia de 15 de octubre de 2019</w:t>
      </w:r>
      <w:r w:rsidR="00663FC0" w:rsidRPr="00B843EE">
        <w:rPr>
          <w:rFonts w:asciiTheme="minorHAnsi" w:hAnsiTheme="minorHAnsi"/>
          <w:sz w:val="16"/>
          <w:szCs w:val="16"/>
        </w:rPr>
        <w:t>,</w:t>
      </w:r>
      <w:r w:rsidR="000251F8" w:rsidRPr="00B843EE">
        <w:rPr>
          <w:rFonts w:asciiTheme="minorHAnsi" w:hAnsiTheme="minorHAnsi"/>
          <w:sz w:val="16"/>
          <w:szCs w:val="16"/>
        </w:rPr>
        <w:t xml:space="preserve"> Serie C No. 390, párr. 23; Caso Rodríguez Revolorio y otros Vs. Guatemala</w:t>
      </w:r>
      <w:r w:rsidR="00663FC0" w:rsidRPr="00B843EE">
        <w:rPr>
          <w:rFonts w:asciiTheme="minorHAnsi" w:hAnsiTheme="minorHAnsi"/>
          <w:sz w:val="16"/>
          <w:szCs w:val="16"/>
        </w:rPr>
        <w:t>,</w:t>
      </w:r>
      <w:r w:rsidR="000251F8" w:rsidRPr="00B843EE">
        <w:rPr>
          <w:rFonts w:asciiTheme="minorHAnsi" w:hAnsiTheme="minorHAnsi"/>
          <w:sz w:val="16"/>
          <w:szCs w:val="16"/>
        </w:rPr>
        <w:t xml:space="preserve"> Excepción Preliminar, Fondo, Reparaciones y Costas</w:t>
      </w:r>
      <w:r w:rsidR="00663FC0" w:rsidRPr="00B843EE">
        <w:rPr>
          <w:rFonts w:asciiTheme="minorHAnsi" w:hAnsiTheme="minorHAnsi"/>
          <w:sz w:val="16"/>
          <w:szCs w:val="16"/>
        </w:rPr>
        <w:t>,</w:t>
      </w:r>
      <w:r w:rsidR="000251F8" w:rsidRPr="00B843EE">
        <w:rPr>
          <w:rFonts w:asciiTheme="minorHAnsi" w:hAnsiTheme="minorHAnsi"/>
          <w:sz w:val="16"/>
          <w:szCs w:val="16"/>
        </w:rPr>
        <w:t xml:space="preserve"> Sentencia de 14 de octubre de 2019</w:t>
      </w:r>
      <w:r w:rsidR="00384760" w:rsidRPr="00B843EE">
        <w:rPr>
          <w:rFonts w:asciiTheme="minorHAnsi" w:hAnsiTheme="minorHAnsi"/>
          <w:sz w:val="16"/>
          <w:szCs w:val="16"/>
        </w:rPr>
        <w:t>,</w:t>
      </w:r>
      <w:r w:rsidR="000251F8" w:rsidRPr="00B843EE">
        <w:rPr>
          <w:rFonts w:asciiTheme="minorHAnsi" w:hAnsiTheme="minorHAnsi"/>
          <w:sz w:val="16"/>
          <w:szCs w:val="16"/>
        </w:rPr>
        <w:t xml:space="preserve"> Serie C No. 387, párr. 19; Caso Gorigoitía Vs. Argentina</w:t>
      </w:r>
      <w:r w:rsidR="00384760" w:rsidRPr="00B843EE">
        <w:rPr>
          <w:rFonts w:asciiTheme="minorHAnsi" w:hAnsiTheme="minorHAnsi"/>
          <w:sz w:val="16"/>
          <w:szCs w:val="16"/>
        </w:rPr>
        <w:t>,</w:t>
      </w:r>
      <w:r w:rsidR="000251F8" w:rsidRPr="00B843EE">
        <w:rPr>
          <w:rFonts w:asciiTheme="minorHAnsi" w:hAnsiTheme="minorHAnsi"/>
          <w:sz w:val="16"/>
          <w:szCs w:val="16"/>
        </w:rPr>
        <w:t xml:space="preserve"> Excepción Preliminar, Fondo, Reparaciones y Costas</w:t>
      </w:r>
      <w:r w:rsidR="00663FC0" w:rsidRPr="00B843EE">
        <w:rPr>
          <w:rFonts w:asciiTheme="minorHAnsi" w:hAnsiTheme="minorHAnsi"/>
          <w:sz w:val="16"/>
          <w:szCs w:val="16"/>
        </w:rPr>
        <w:t>,</w:t>
      </w:r>
      <w:r w:rsidR="000251F8" w:rsidRPr="00B843EE">
        <w:rPr>
          <w:rFonts w:asciiTheme="minorHAnsi" w:hAnsiTheme="minorHAnsi"/>
          <w:sz w:val="16"/>
          <w:szCs w:val="16"/>
        </w:rPr>
        <w:t xml:space="preserve"> Sentencia de 2 de septiembre de 2019</w:t>
      </w:r>
      <w:r w:rsidR="00384760" w:rsidRPr="00B843EE">
        <w:rPr>
          <w:rFonts w:asciiTheme="minorHAnsi" w:hAnsiTheme="minorHAnsi"/>
          <w:sz w:val="16"/>
          <w:szCs w:val="16"/>
        </w:rPr>
        <w:t>,</w:t>
      </w:r>
      <w:r w:rsidR="000251F8" w:rsidRPr="00B843EE">
        <w:rPr>
          <w:rFonts w:asciiTheme="minorHAnsi" w:hAnsiTheme="minorHAnsi"/>
          <w:sz w:val="16"/>
          <w:szCs w:val="16"/>
        </w:rPr>
        <w:t xml:space="preserve"> Serie C No. 382, párr. 26; Caso Martínez Coronado Vs. Guatemala</w:t>
      </w:r>
      <w:r w:rsidR="00384760" w:rsidRPr="00B843EE">
        <w:rPr>
          <w:rFonts w:asciiTheme="minorHAnsi" w:hAnsiTheme="minorHAnsi"/>
          <w:sz w:val="16"/>
          <w:szCs w:val="16"/>
        </w:rPr>
        <w:t>,</w:t>
      </w:r>
      <w:r w:rsidR="000251F8" w:rsidRPr="00B843EE">
        <w:rPr>
          <w:rFonts w:asciiTheme="minorHAnsi" w:hAnsiTheme="minorHAnsi"/>
          <w:sz w:val="16"/>
          <w:szCs w:val="16"/>
        </w:rPr>
        <w:t xml:space="preserve"> Fondo, Reparaciones y Costas</w:t>
      </w:r>
      <w:r w:rsidR="00663FC0" w:rsidRPr="00B843EE">
        <w:rPr>
          <w:rFonts w:asciiTheme="minorHAnsi" w:hAnsiTheme="minorHAnsi"/>
          <w:sz w:val="16"/>
          <w:szCs w:val="16"/>
        </w:rPr>
        <w:t>,</w:t>
      </w:r>
      <w:r w:rsidR="000251F8" w:rsidRPr="00B843EE">
        <w:rPr>
          <w:rFonts w:asciiTheme="minorHAnsi" w:hAnsiTheme="minorHAnsi"/>
          <w:sz w:val="16"/>
          <w:szCs w:val="16"/>
        </w:rPr>
        <w:t xml:space="preserve"> Sentencia de 10 de mayo de 2019</w:t>
      </w:r>
      <w:r w:rsidR="00384760" w:rsidRPr="00B843EE">
        <w:rPr>
          <w:rFonts w:asciiTheme="minorHAnsi" w:hAnsiTheme="minorHAnsi"/>
          <w:sz w:val="16"/>
          <w:szCs w:val="16"/>
        </w:rPr>
        <w:t>,</w:t>
      </w:r>
      <w:r w:rsidR="000251F8" w:rsidRPr="00B843EE">
        <w:rPr>
          <w:rFonts w:asciiTheme="minorHAnsi" w:hAnsiTheme="minorHAnsi"/>
          <w:sz w:val="16"/>
          <w:szCs w:val="16"/>
        </w:rPr>
        <w:t xml:space="preserve"> Serie C No. 376, párr. 17; Caso Terrones Silva y otros Vs. Perú</w:t>
      </w:r>
      <w:r w:rsidR="00384760" w:rsidRPr="00B843EE">
        <w:rPr>
          <w:rFonts w:asciiTheme="minorHAnsi" w:hAnsiTheme="minorHAnsi"/>
          <w:sz w:val="16"/>
          <w:szCs w:val="16"/>
        </w:rPr>
        <w:t>,</w:t>
      </w:r>
      <w:r w:rsidR="000251F8" w:rsidRPr="00B843EE">
        <w:rPr>
          <w:rFonts w:asciiTheme="minorHAnsi" w:hAnsiTheme="minorHAnsi"/>
          <w:sz w:val="16"/>
          <w:szCs w:val="16"/>
        </w:rPr>
        <w:t xml:space="preserve"> Excepciones Preliminares, Fondo, Reparaciones y Costas</w:t>
      </w:r>
      <w:r w:rsidR="00663FC0" w:rsidRPr="00B843EE">
        <w:rPr>
          <w:rFonts w:asciiTheme="minorHAnsi" w:hAnsiTheme="minorHAnsi"/>
          <w:sz w:val="16"/>
          <w:szCs w:val="16"/>
        </w:rPr>
        <w:t>,</w:t>
      </w:r>
      <w:r w:rsidR="000251F8" w:rsidRPr="00B843EE">
        <w:rPr>
          <w:rFonts w:asciiTheme="minorHAnsi" w:hAnsiTheme="minorHAnsi"/>
          <w:sz w:val="16"/>
          <w:szCs w:val="16"/>
        </w:rPr>
        <w:t xml:space="preserve"> Sentencia de 26 de septiembre de 2018</w:t>
      </w:r>
      <w:r w:rsidR="00384760" w:rsidRPr="00B843EE">
        <w:rPr>
          <w:rFonts w:asciiTheme="minorHAnsi" w:hAnsiTheme="minorHAnsi"/>
          <w:sz w:val="16"/>
          <w:szCs w:val="16"/>
        </w:rPr>
        <w:t>,</w:t>
      </w:r>
      <w:r w:rsidR="000251F8" w:rsidRPr="00B843EE">
        <w:rPr>
          <w:rFonts w:asciiTheme="minorHAnsi" w:hAnsiTheme="minorHAnsi"/>
          <w:sz w:val="16"/>
          <w:szCs w:val="16"/>
        </w:rPr>
        <w:t xml:space="preserve"> Serie C No. 360, párr. 39; Caso I.V. Vs. Bolivia</w:t>
      </w:r>
      <w:r w:rsidR="00384760" w:rsidRPr="00B843EE">
        <w:rPr>
          <w:rFonts w:asciiTheme="minorHAnsi" w:hAnsiTheme="minorHAnsi"/>
          <w:sz w:val="16"/>
          <w:szCs w:val="16"/>
        </w:rPr>
        <w:t>,</w:t>
      </w:r>
      <w:r w:rsidR="000251F8" w:rsidRPr="00B843EE">
        <w:rPr>
          <w:rFonts w:asciiTheme="minorHAnsi" w:hAnsiTheme="minorHAnsi"/>
          <w:sz w:val="16"/>
          <w:szCs w:val="16"/>
        </w:rPr>
        <w:t xml:space="preserve"> Excepciones Preliminares, Fondo, Reparaciones y Costas</w:t>
      </w:r>
      <w:r w:rsidR="00663FC0" w:rsidRPr="00B843EE">
        <w:rPr>
          <w:rFonts w:asciiTheme="minorHAnsi" w:hAnsiTheme="minorHAnsi"/>
          <w:sz w:val="16"/>
          <w:szCs w:val="16"/>
        </w:rPr>
        <w:t>,</w:t>
      </w:r>
      <w:r w:rsidR="000251F8" w:rsidRPr="00B843EE">
        <w:rPr>
          <w:rFonts w:asciiTheme="minorHAnsi" w:hAnsiTheme="minorHAnsi"/>
          <w:sz w:val="16"/>
          <w:szCs w:val="16"/>
        </w:rPr>
        <w:t xml:space="preserve"> Sentencia de 30 de</w:t>
      </w:r>
      <w:r w:rsidR="0084197B" w:rsidRPr="00B843EE">
        <w:rPr>
          <w:rFonts w:asciiTheme="minorHAnsi" w:hAnsiTheme="minorHAnsi"/>
          <w:sz w:val="16"/>
          <w:szCs w:val="16"/>
        </w:rPr>
        <w:t xml:space="preserve"> noviembre de 2016</w:t>
      </w:r>
      <w:r w:rsidR="00A57BB4" w:rsidRPr="00B843EE">
        <w:rPr>
          <w:rFonts w:asciiTheme="minorHAnsi" w:hAnsiTheme="minorHAnsi"/>
          <w:sz w:val="16"/>
          <w:szCs w:val="16"/>
        </w:rPr>
        <w:t>,</w:t>
      </w:r>
      <w:r w:rsidR="0084197B" w:rsidRPr="00B843EE">
        <w:rPr>
          <w:rFonts w:asciiTheme="minorHAnsi" w:hAnsiTheme="minorHAnsi"/>
          <w:sz w:val="16"/>
          <w:szCs w:val="16"/>
        </w:rPr>
        <w:t xml:space="preserve"> Serie C No. 329, párr. 43</w:t>
      </w:r>
      <w:r w:rsidR="00A57BB4" w:rsidRPr="00B843EE">
        <w:rPr>
          <w:rFonts w:asciiTheme="minorHAnsi" w:hAnsiTheme="minorHAnsi"/>
          <w:sz w:val="16"/>
          <w:szCs w:val="16"/>
        </w:rPr>
        <w:t xml:space="preserve">; </w:t>
      </w:r>
      <w:r w:rsidR="0084197B" w:rsidRPr="00B843EE">
        <w:rPr>
          <w:rFonts w:asciiTheme="minorHAnsi" w:hAnsiTheme="minorHAnsi"/>
          <w:sz w:val="16"/>
          <w:szCs w:val="16"/>
        </w:rPr>
        <w:t>Caso Cajahuanca Vásquez Vs. Perú</w:t>
      </w:r>
      <w:r w:rsidR="00A57BB4" w:rsidRPr="00B843EE">
        <w:rPr>
          <w:rFonts w:asciiTheme="minorHAnsi" w:hAnsiTheme="minorHAnsi"/>
          <w:sz w:val="16"/>
          <w:szCs w:val="16"/>
        </w:rPr>
        <w:t>,</w:t>
      </w:r>
      <w:r w:rsidR="0084197B" w:rsidRPr="00B843EE">
        <w:rPr>
          <w:rFonts w:asciiTheme="minorHAnsi" w:hAnsiTheme="minorHAnsi"/>
          <w:sz w:val="16"/>
          <w:szCs w:val="16"/>
        </w:rPr>
        <w:t xml:space="preserve"> Excepciones Preliminares y Fondo</w:t>
      </w:r>
      <w:r w:rsidR="00663FC0" w:rsidRPr="00B843EE">
        <w:rPr>
          <w:rFonts w:asciiTheme="minorHAnsi" w:hAnsiTheme="minorHAnsi"/>
          <w:sz w:val="16"/>
          <w:szCs w:val="16"/>
        </w:rPr>
        <w:t>,</w:t>
      </w:r>
      <w:r w:rsidR="0084197B" w:rsidRPr="00B843EE">
        <w:rPr>
          <w:rFonts w:asciiTheme="minorHAnsi" w:hAnsiTheme="minorHAnsi"/>
          <w:sz w:val="16"/>
          <w:szCs w:val="16"/>
        </w:rPr>
        <w:t xml:space="preserve"> Sentencia de 27 de noviembre de 2023</w:t>
      </w:r>
      <w:r w:rsidR="00A57BB4" w:rsidRPr="00B843EE">
        <w:rPr>
          <w:rFonts w:asciiTheme="minorHAnsi" w:hAnsiTheme="minorHAnsi"/>
          <w:sz w:val="16"/>
          <w:szCs w:val="16"/>
        </w:rPr>
        <w:t>,</w:t>
      </w:r>
      <w:r w:rsidR="0084197B" w:rsidRPr="00B843EE">
        <w:rPr>
          <w:rFonts w:asciiTheme="minorHAnsi" w:hAnsiTheme="minorHAnsi"/>
          <w:sz w:val="16"/>
          <w:szCs w:val="16"/>
        </w:rPr>
        <w:t xml:space="preserve"> Serie C No. 509, párr. 49.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34F2D" w14:textId="77777777" w:rsidR="009252C2" w:rsidRDefault="009252C2">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jc w:val="center"/>
      <w:rPr>
        <w:rFonts w:ascii="Open Sans" w:eastAsia="Open Sans" w:hAnsi="Open Sans" w:cs="Open Sans"/>
        <w:color w:val="000000"/>
      </w:rPr>
    </w:pPr>
  </w:p>
  <w:p w14:paraId="17413563" w14:textId="77777777" w:rsidR="009252C2" w:rsidRDefault="009252C2">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rPr>
        <w:rFonts w:ascii="Open Sans" w:eastAsia="Open Sans" w:hAnsi="Open Sans" w:cs="Open Sans"/>
        <w:color w:val="000000"/>
      </w:rPr>
    </w:pPr>
    <w:r>
      <w:rPr>
        <w:rFonts w:ascii="Open Sans" w:eastAsia="Open Sans" w:hAnsi="Open Sans" w:cs="Open Sans"/>
        <w:color w:val="000000"/>
      </w:rPr>
      <w:fldChar w:fldCharType="begin"/>
    </w:r>
    <w:r>
      <w:rPr>
        <w:rFonts w:ascii="Open Sans" w:eastAsia="Open Sans" w:hAnsi="Open Sans" w:cs="Open Sans"/>
        <w:color w:val="000000"/>
      </w:rPr>
      <w:instrText>PAGE</w:instrText>
    </w:r>
    <w:r>
      <w:rPr>
        <w:rFonts w:ascii="Open Sans" w:eastAsia="Open Sans" w:hAnsi="Open Sans" w:cs="Open Sans"/>
        <w:color w:val="00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A760" w14:textId="77777777" w:rsidR="009252C2" w:rsidRDefault="009252C2">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jc w:val="center"/>
      <w:rPr>
        <w:rFonts w:ascii="Open Sans" w:eastAsia="Open Sans" w:hAnsi="Open Sans" w:cs="Open Sans"/>
        <w:color w:val="000000"/>
        <w:sz w:val="22"/>
        <w:szCs w:val="22"/>
      </w:rPr>
    </w:pPr>
    <w:r>
      <w:rPr>
        <w:rFonts w:ascii="Open Sans" w:eastAsia="Open Sans" w:hAnsi="Open Sans" w:cs="Open Sans"/>
        <w:noProof/>
        <w:color w:val="000000"/>
        <w:sz w:val="22"/>
        <w:szCs w:val="22"/>
        <w:lang w:val="en-US" w:eastAsia="en-US"/>
      </w:rPr>
      <w:drawing>
        <wp:inline distT="0" distB="0" distL="0" distR="0" wp14:anchorId="6E2ADF0E" wp14:editId="7DBC1F0F">
          <wp:extent cx="1972237" cy="104775"/>
          <wp:effectExtent l="0" t="0" r="0" b="0"/>
          <wp:docPr id="9" name="image18.jpg" descr="C:\Users\mfontana\Documents\Eva Fontana\GRAFICA CIDH\cartas\logos\cidh-peq.jpg"/>
          <wp:cNvGraphicFramePr/>
          <a:graphic xmlns:a="http://schemas.openxmlformats.org/drawingml/2006/main">
            <a:graphicData uri="http://schemas.openxmlformats.org/drawingml/2006/picture">
              <pic:pic xmlns:pic="http://schemas.openxmlformats.org/drawingml/2006/picture">
                <pic:nvPicPr>
                  <pic:cNvPr id="0" name="image18.jpg" descr="C:\Users\mfontana\Documents\Eva Fontana\GRAFICA CIDH\cartas\logos\cidh-peq.jpg"/>
                  <pic:cNvPicPr preferRelativeResize="0"/>
                </pic:nvPicPr>
                <pic:blipFill>
                  <a:blip r:embed="rId1"/>
                  <a:srcRect/>
                  <a:stretch>
                    <a:fillRect/>
                  </a:stretch>
                </pic:blipFill>
                <pic:spPr>
                  <a:xfrm>
                    <a:off x="0" y="0"/>
                    <a:ext cx="1972237" cy="104775"/>
                  </a:xfrm>
                  <a:prstGeom prst="rect">
                    <a:avLst/>
                  </a:prstGeom>
                  <a:ln/>
                </pic:spPr>
              </pic:pic>
            </a:graphicData>
          </a:graphic>
        </wp:inline>
      </w:drawing>
    </w:r>
  </w:p>
  <w:p w14:paraId="46020888" w14:textId="77777777" w:rsidR="009252C2" w:rsidRDefault="00675AA7">
    <w:pPr>
      <w:widowControl w:val="0"/>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jc w:val="center"/>
      <w:rPr>
        <w:rFonts w:ascii="Open Sans" w:eastAsia="Open Sans" w:hAnsi="Open Sans" w:cs="Open Sans"/>
        <w:color w:val="000000"/>
        <w:sz w:val="22"/>
        <w:szCs w:val="22"/>
      </w:rPr>
    </w:pPr>
    <w:r>
      <w:rPr>
        <w:noProof/>
      </w:rPr>
      <w:pict w14:anchorId="3ED17073">
        <v:rect id="_x0000_i1025" alt="" style="width:44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235"/>
    <w:multiLevelType w:val="multilevel"/>
    <w:tmpl w:val="CFD6D782"/>
    <w:lvl w:ilvl="0">
      <w:start w:val="1"/>
      <w:numFmt w:val="decimal"/>
      <w:lvlText w:val="%1."/>
      <w:lvlJc w:val="left"/>
      <w:pPr>
        <w:ind w:left="1350" w:hanging="360"/>
      </w:pPr>
      <w:rPr>
        <w:rFonts w:ascii="Cambria" w:eastAsia="Cambria" w:hAnsi="Cambria" w:cs="Cambria"/>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1D2317"/>
    <w:multiLevelType w:val="hybridMultilevel"/>
    <w:tmpl w:val="0A58116E"/>
    <w:lvl w:ilvl="0" w:tplc="3D78B924">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655024D"/>
    <w:multiLevelType w:val="multilevel"/>
    <w:tmpl w:val="C5D0329A"/>
    <w:lvl w:ilvl="0">
      <w:start w:val="1"/>
      <w:numFmt w:val="upperRoman"/>
      <w:lvlText w:val="%1."/>
      <w:lvlJc w:val="left"/>
      <w:pPr>
        <w:ind w:left="1080" w:hanging="720"/>
      </w:pPr>
      <w:rPr>
        <w:rFonts w:asciiTheme="minorHAnsi" w:hAnsiTheme="minorHAnsi"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050020"/>
    <w:multiLevelType w:val="hybridMultilevel"/>
    <w:tmpl w:val="69D48486"/>
    <w:lvl w:ilvl="0" w:tplc="57BAD2D0">
      <w:start w:val="1"/>
      <w:numFmt w:val="decimal"/>
      <w:lvlText w:val="%1."/>
      <w:lvlJc w:val="left"/>
      <w:pPr>
        <w:tabs>
          <w:tab w:val="num" w:pos="1429"/>
        </w:tabs>
        <w:ind w:firstLine="720"/>
      </w:pPr>
      <w:rPr>
        <w:rFonts w:ascii="Cambria" w:hAnsi="Cambria" w:cs="Times New Roman" w:hint="default"/>
        <w:b w:val="0"/>
        <w:i w:val="0"/>
        <w:sz w:val="20"/>
        <w:szCs w:val="20"/>
        <w:lang w:val="es-AR"/>
      </w:rPr>
    </w:lvl>
    <w:lvl w:ilvl="1" w:tplc="04090019">
      <w:start w:val="1"/>
      <w:numFmt w:val="lowerLetter"/>
      <w:lvlText w:val="%2."/>
      <w:lvlJc w:val="left"/>
      <w:pPr>
        <w:tabs>
          <w:tab w:val="num" w:pos="1440"/>
        </w:tabs>
        <w:ind w:left="1440" w:hanging="360"/>
      </w:pPr>
      <w:rPr>
        <w:rFonts w:cs="Times New Roman"/>
      </w:rPr>
    </w:lvl>
    <w:lvl w:ilvl="2" w:tplc="C66EDE0C">
      <w:start w:val="3"/>
      <w:numFmt w:val="upperRoman"/>
      <w:lvlText w:val="%3."/>
      <w:lvlJc w:val="left"/>
      <w:pPr>
        <w:tabs>
          <w:tab w:val="num" w:pos="2700"/>
        </w:tabs>
        <w:ind w:left="2700" w:hanging="720"/>
      </w:pPr>
      <w:rPr>
        <w:rFonts w:cs="Times New Roman" w:hint="default"/>
      </w:rPr>
    </w:lvl>
    <w:lvl w:ilvl="3" w:tplc="268AFC70">
      <w:start w:val="1"/>
      <w:numFmt w:val="decimal"/>
      <w:lvlText w:val="%4."/>
      <w:lvlJc w:val="left"/>
      <w:pPr>
        <w:tabs>
          <w:tab w:val="num" w:pos="2880"/>
        </w:tabs>
        <w:ind w:left="2880" w:hanging="360"/>
      </w:pPr>
      <w:rPr>
        <w:rFonts w:hint="default"/>
        <w:b/>
        <w:i w:val="0"/>
        <w:sz w:val="20"/>
        <w:szCs w:val="20"/>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A16730D"/>
    <w:multiLevelType w:val="multilevel"/>
    <w:tmpl w:val="1A16730D"/>
    <w:lvl w:ilvl="0">
      <w:start w:val="1"/>
      <w:numFmt w:val="decimal"/>
      <w:lvlText w:val="%1."/>
      <w:lvlJc w:val="left"/>
      <w:pPr>
        <w:ind w:left="720" w:hanging="360"/>
      </w:pPr>
      <w:rPr>
        <w:rFonts w:ascii="Cambria" w:eastAsia="Calibri" w:hAnsi="Cambria"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DA3D67"/>
    <w:multiLevelType w:val="multilevel"/>
    <w:tmpl w:val="38F0C522"/>
    <w:lvl w:ilvl="0">
      <w:start w:val="1"/>
      <w:numFmt w:val="upperLetter"/>
      <w:lvlText w:val="%1."/>
      <w:lvlJc w:val="left"/>
      <w:pPr>
        <w:ind w:left="1440" w:hanging="360"/>
      </w:pPr>
      <w:rPr>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32005FB2"/>
    <w:multiLevelType w:val="hybridMultilevel"/>
    <w:tmpl w:val="CA6E8290"/>
    <w:lvl w:ilvl="0" w:tplc="100A0015">
      <w:start w:val="1"/>
      <w:numFmt w:val="upp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47566345"/>
    <w:multiLevelType w:val="multilevel"/>
    <w:tmpl w:val="37F04888"/>
    <w:lvl w:ilvl="0">
      <w:start w:val="1"/>
      <w:numFmt w:val="decimal"/>
      <w:lvlText w:val="%1."/>
      <w:lvlJc w:val="left"/>
      <w:pPr>
        <w:ind w:left="720" w:hanging="360"/>
      </w:pPr>
      <w:rPr>
        <w:rFonts w:ascii="Cambria" w:eastAsia="Cambria" w:hAnsi="Cambria" w:cs="Cambria"/>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BC1669B"/>
    <w:multiLevelType w:val="multilevel"/>
    <w:tmpl w:val="38F0C522"/>
    <w:lvl w:ilvl="0">
      <w:start w:val="1"/>
      <w:numFmt w:val="upperLetter"/>
      <w:lvlText w:val="%1."/>
      <w:lvlJc w:val="left"/>
      <w:pPr>
        <w:ind w:left="1440" w:hanging="360"/>
      </w:pPr>
      <w:rPr>
        <w:b/>
        <w:i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4E5C5741"/>
    <w:multiLevelType w:val="hybridMultilevel"/>
    <w:tmpl w:val="346C95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4D27D5"/>
    <w:multiLevelType w:val="multilevel"/>
    <w:tmpl w:val="97201BD6"/>
    <w:lvl w:ilvl="0">
      <w:start w:val="1"/>
      <w:numFmt w:val="decimal"/>
      <w:lvlText w:val="%1."/>
      <w:lvlJc w:val="left"/>
      <w:pPr>
        <w:ind w:left="1425" w:hanging="705"/>
      </w:pPr>
      <w:rPr>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9D20728"/>
    <w:multiLevelType w:val="multilevel"/>
    <w:tmpl w:val="545CE35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5D7D4B9D"/>
    <w:multiLevelType w:val="hybridMultilevel"/>
    <w:tmpl w:val="A2C84EA0"/>
    <w:lvl w:ilvl="0" w:tplc="DC4A9702">
      <w:start w:val="1"/>
      <w:numFmt w:val="decimal"/>
      <w:pStyle w:val="parrafos"/>
      <w:lvlText w:val="%1."/>
      <w:lvlJc w:val="left"/>
      <w:pPr>
        <w:ind w:left="360" w:hanging="360"/>
      </w:pPr>
      <w:rPr>
        <w:rFonts w:ascii="Cambria" w:hAnsi="Cambria" w:hint="default"/>
        <w:b w:val="0"/>
        <w:color w:val="auto"/>
        <w:sz w:val="20"/>
        <w:szCs w:val="20"/>
        <w:lang w:val="es-V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98D0EFE"/>
    <w:multiLevelType w:val="multilevel"/>
    <w:tmpl w:val="CFD6D782"/>
    <w:lvl w:ilvl="0">
      <w:start w:val="1"/>
      <w:numFmt w:val="decimal"/>
      <w:lvlText w:val="%1."/>
      <w:lvlJc w:val="left"/>
      <w:pPr>
        <w:ind w:left="720" w:hanging="360"/>
      </w:pPr>
      <w:rPr>
        <w:rFonts w:ascii="Cambria" w:eastAsia="Cambria" w:hAnsi="Cambria" w:cs="Cambria"/>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97527301">
    <w:abstractNumId w:val="10"/>
  </w:num>
  <w:num w:numId="2" w16cid:durableId="180973557">
    <w:abstractNumId w:val="2"/>
  </w:num>
  <w:num w:numId="3" w16cid:durableId="255484432">
    <w:abstractNumId w:val="8"/>
  </w:num>
  <w:num w:numId="4" w16cid:durableId="1315648625">
    <w:abstractNumId w:val="0"/>
  </w:num>
  <w:num w:numId="5" w16cid:durableId="1101297445">
    <w:abstractNumId w:val="1"/>
  </w:num>
  <w:num w:numId="6" w16cid:durableId="1028094549">
    <w:abstractNumId w:val="7"/>
  </w:num>
  <w:num w:numId="7" w16cid:durableId="1312058181">
    <w:abstractNumId w:val="6"/>
  </w:num>
  <w:num w:numId="8" w16cid:durableId="993877316">
    <w:abstractNumId w:val="13"/>
  </w:num>
  <w:num w:numId="9" w16cid:durableId="1967464308">
    <w:abstractNumId w:val="12"/>
  </w:num>
  <w:num w:numId="10" w16cid:durableId="268705031">
    <w:abstractNumId w:val="5"/>
  </w:num>
  <w:num w:numId="11" w16cid:durableId="1848443564">
    <w:abstractNumId w:val="3"/>
  </w:num>
  <w:num w:numId="12" w16cid:durableId="1623614267">
    <w:abstractNumId w:val="9"/>
  </w:num>
  <w:num w:numId="13" w16cid:durableId="1035350424">
    <w:abstractNumId w:val="11"/>
  </w:num>
  <w:num w:numId="14" w16cid:durableId="1963615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5984"/>
    <w:rsid w:val="000010BD"/>
    <w:rsid w:val="0000209F"/>
    <w:rsid w:val="000044D8"/>
    <w:rsid w:val="00007669"/>
    <w:rsid w:val="00007FE9"/>
    <w:rsid w:val="00013F4D"/>
    <w:rsid w:val="00015901"/>
    <w:rsid w:val="000173EA"/>
    <w:rsid w:val="00024428"/>
    <w:rsid w:val="000251F8"/>
    <w:rsid w:val="0002683C"/>
    <w:rsid w:val="00031C89"/>
    <w:rsid w:val="00031D9C"/>
    <w:rsid w:val="0003210C"/>
    <w:rsid w:val="00033C5A"/>
    <w:rsid w:val="00035F89"/>
    <w:rsid w:val="00036158"/>
    <w:rsid w:val="00040084"/>
    <w:rsid w:val="000407E7"/>
    <w:rsid w:val="00040F31"/>
    <w:rsid w:val="00043E12"/>
    <w:rsid w:val="00044361"/>
    <w:rsid w:val="000461BB"/>
    <w:rsid w:val="00046A85"/>
    <w:rsid w:val="00047947"/>
    <w:rsid w:val="00050148"/>
    <w:rsid w:val="00052FE0"/>
    <w:rsid w:val="00053201"/>
    <w:rsid w:val="00053560"/>
    <w:rsid w:val="00053D27"/>
    <w:rsid w:val="00054124"/>
    <w:rsid w:val="00057FA5"/>
    <w:rsid w:val="000606EA"/>
    <w:rsid w:val="0006243F"/>
    <w:rsid w:val="00064E42"/>
    <w:rsid w:val="00065594"/>
    <w:rsid w:val="000674BD"/>
    <w:rsid w:val="000678BD"/>
    <w:rsid w:val="000679D5"/>
    <w:rsid w:val="00070C4C"/>
    <w:rsid w:val="0007260E"/>
    <w:rsid w:val="000736D3"/>
    <w:rsid w:val="000741D4"/>
    <w:rsid w:val="00076353"/>
    <w:rsid w:val="00077952"/>
    <w:rsid w:val="00083469"/>
    <w:rsid w:val="000839EF"/>
    <w:rsid w:val="00085A0B"/>
    <w:rsid w:val="000874D2"/>
    <w:rsid w:val="00087E04"/>
    <w:rsid w:val="00090ECA"/>
    <w:rsid w:val="00093141"/>
    <w:rsid w:val="00094825"/>
    <w:rsid w:val="00095A6D"/>
    <w:rsid w:val="0009710E"/>
    <w:rsid w:val="000A06B0"/>
    <w:rsid w:val="000A164D"/>
    <w:rsid w:val="000A19B9"/>
    <w:rsid w:val="000A3359"/>
    <w:rsid w:val="000A47FA"/>
    <w:rsid w:val="000B1955"/>
    <w:rsid w:val="000B285D"/>
    <w:rsid w:val="000C0567"/>
    <w:rsid w:val="000C0FB9"/>
    <w:rsid w:val="000C1A16"/>
    <w:rsid w:val="000C2C1A"/>
    <w:rsid w:val="000C3378"/>
    <w:rsid w:val="000C5A3A"/>
    <w:rsid w:val="000C725B"/>
    <w:rsid w:val="000D41BE"/>
    <w:rsid w:val="000D53DF"/>
    <w:rsid w:val="000D60AB"/>
    <w:rsid w:val="000D6A87"/>
    <w:rsid w:val="000D6F0F"/>
    <w:rsid w:val="000D79CB"/>
    <w:rsid w:val="000E389B"/>
    <w:rsid w:val="000E4E8B"/>
    <w:rsid w:val="000E53E8"/>
    <w:rsid w:val="000E702D"/>
    <w:rsid w:val="000E7FF0"/>
    <w:rsid w:val="000F0AFA"/>
    <w:rsid w:val="000F0E8E"/>
    <w:rsid w:val="000F0FA7"/>
    <w:rsid w:val="000F6CE6"/>
    <w:rsid w:val="00103AEA"/>
    <w:rsid w:val="001117DC"/>
    <w:rsid w:val="00114C14"/>
    <w:rsid w:val="00114D62"/>
    <w:rsid w:val="00115BE4"/>
    <w:rsid w:val="00120046"/>
    <w:rsid w:val="00120820"/>
    <w:rsid w:val="001264EA"/>
    <w:rsid w:val="00127866"/>
    <w:rsid w:val="001279CC"/>
    <w:rsid w:val="00130670"/>
    <w:rsid w:val="00130CC7"/>
    <w:rsid w:val="00135E03"/>
    <w:rsid w:val="00137180"/>
    <w:rsid w:val="001415D8"/>
    <w:rsid w:val="001433FC"/>
    <w:rsid w:val="0014714C"/>
    <w:rsid w:val="00147A54"/>
    <w:rsid w:val="001549A9"/>
    <w:rsid w:val="001557BE"/>
    <w:rsid w:val="00156A81"/>
    <w:rsid w:val="00160044"/>
    <w:rsid w:val="00161D3D"/>
    <w:rsid w:val="0016352E"/>
    <w:rsid w:val="001641E2"/>
    <w:rsid w:val="001661D9"/>
    <w:rsid w:val="00167444"/>
    <w:rsid w:val="001714E1"/>
    <w:rsid w:val="0017652D"/>
    <w:rsid w:val="0017654E"/>
    <w:rsid w:val="00181737"/>
    <w:rsid w:val="00181A7E"/>
    <w:rsid w:val="00185E2A"/>
    <w:rsid w:val="00187084"/>
    <w:rsid w:val="00191751"/>
    <w:rsid w:val="00195410"/>
    <w:rsid w:val="00195CC8"/>
    <w:rsid w:val="00197C0B"/>
    <w:rsid w:val="001A032B"/>
    <w:rsid w:val="001A34CF"/>
    <w:rsid w:val="001A6BF4"/>
    <w:rsid w:val="001A6F50"/>
    <w:rsid w:val="001B4334"/>
    <w:rsid w:val="001B636A"/>
    <w:rsid w:val="001B7D33"/>
    <w:rsid w:val="001B7F88"/>
    <w:rsid w:val="001C175F"/>
    <w:rsid w:val="001C2423"/>
    <w:rsid w:val="001C24B5"/>
    <w:rsid w:val="001C36AE"/>
    <w:rsid w:val="001C784A"/>
    <w:rsid w:val="001E24FD"/>
    <w:rsid w:val="001E253E"/>
    <w:rsid w:val="001E491F"/>
    <w:rsid w:val="001E79A5"/>
    <w:rsid w:val="001F00DA"/>
    <w:rsid w:val="001F1F40"/>
    <w:rsid w:val="001F2E18"/>
    <w:rsid w:val="001F2F90"/>
    <w:rsid w:val="001F4C33"/>
    <w:rsid w:val="001F4DCE"/>
    <w:rsid w:val="001F52F2"/>
    <w:rsid w:val="001F7194"/>
    <w:rsid w:val="00201867"/>
    <w:rsid w:val="00202204"/>
    <w:rsid w:val="002027F7"/>
    <w:rsid w:val="00202E58"/>
    <w:rsid w:val="00203D44"/>
    <w:rsid w:val="00205E39"/>
    <w:rsid w:val="002101D5"/>
    <w:rsid w:val="00211214"/>
    <w:rsid w:val="002113EE"/>
    <w:rsid w:val="002125F6"/>
    <w:rsid w:val="00213296"/>
    <w:rsid w:val="00214BF9"/>
    <w:rsid w:val="002172CE"/>
    <w:rsid w:val="002176D5"/>
    <w:rsid w:val="00220DC8"/>
    <w:rsid w:val="00221547"/>
    <w:rsid w:val="002302CF"/>
    <w:rsid w:val="00230E67"/>
    <w:rsid w:val="00232CA1"/>
    <w:rsid w:val="00234815"/>
    <w:rsid w:val="00235A24"/>
    <w:rsid w:val="00236034"/>
    <w:rsid w:val="002368B6"/>
    <w:rsid w:val="00236C9B"/>
    <w:rsid w:val="00241151"/>
    <w:rsid w:val="0024130B"/>
    <w:rsid w:val="00241383"/>
    <w:rsid w:val="00245B87"/>
    <w:rsid w:val="00252713"/>
    <w:rsid w:val="002544F5"/>
    <w:rsid w:val="00255426"/>
    <w:rsid w:val="00257904"/>
    <w:rsid w:val="00260E02"/>
    <w:rsid w:val="00261AF3"/>
    <w:rsid w:val="00263614"/>
    <w:rsid w:val="0026567A"/>
    <w:rsid w:val="00271A94"/>
    <w:rsid w:val="0027565A"/>
    <w:rsid w:val="00280016"/>
    <w:rsid w:val="0028287B"/>
    <w:rsid w:val="002852C1"/>
    <w:rsid w:val="00286D04"/>
    <w:rsid w:val="00286F11"/>
    <w:rsid w:val="002873DE"/>
    <w:rsid w:val="00293244"/>
    <w:rsid w:val="00295470"/>
    <w:rsid w:val="002958F8"/>
    <w:rsid w:val="00296AA9"/>
    <w:rsid w:val="002A453B"/>
    <w:rsid w:val="002A4572"/>
    <w:rsid w:val="002A486E"/>
    <w:rsid w:val="002A4FD4"/>
    <w:rsid w:val="002B0396"/>
    <w:rsid w:val="002B1715"/>
    <w:rsid w:val="002B18CD"/>
    <w:rsid w:val="002B1B73"/>
    <w:rsid w:val="002B288F"/>
    <w:rsid w:val="002C2CD1"/>
    <w:rsid w:val="002C3FFA"/>
    <w:rsid w:val="002C549A"/>
    <w:rsid w:val="002C63AC"/>
    <w:rsid w:val="002D2A9A"/>
    <w:rsid w:val="002D45E1"/>
    <w:rsid w:val="002D56FA"/>
    <w:rsid w:val="002D6FCD"/>
    <w:rsid w:val="002E0247"/>
    <w:rsid w:val="002E2CC2"/>
    <w:rsid w:val="002E45BC"/>
    <w:rsid w:val="002E5661"/>
    <w:rsid w:val="002E57DF"/>
    <w:rsid w:val="002E5A55"/>
    <w:rsid w:val="002E6768"/>
    <w:rsid w:val="002F3C2D"/>
    <w:rsid w:val="002F549A"/>
    <w:rsid w:val="002F55F6"/>
    <w:rsid w:val="002F7FD4"/>
    <w:rsid w:val="0030107E"/>
    <w:rsid w:val="003045CF"/>
    <w:rsid w:val="00304FE9"/>
    <w:rsid w:val="00307F17"/>
    <w:rsid w:val="00311364"/>
    <w:rsid w:val="00311C57"/>
    <w:rsid w:val="003157DD"/>
    <w:rsid w:val="00317FB2"/>
    <w:rsid w:val="0032049D"/>
    <w:rsid w:val="00322DF0"/>
    <w:rsid w:val="00324BF9"/>
    <w:rsid w:val="00326B8D"/>
    <w:rsid w:val="003273F5"/>
    <w:rsid w:val="00330083"/>
    <w:rsid w:val="003309F8"/>
    <w:rsid w:val="003328B9"/>
    <w:rsid w:val="003334C6"/>
    <w:rsid w:val="0033393C"/>
    <w:rsid w:val="00333CFA"/>
    <w:rsid w:val="00337AD9"/>
    <w:rsid w:val="00341762"/>
    <w:rsid w:val="00345727"/>
    <w:rsid w:val="00345A00"/>
    <w:rsid w:val="00346741"/>
    <w:rsid w:val="00351891"/>
    <w:rsid w:val="003537B0"/>
    <w:rsid w:val="0035401A"/>
    <w:rsid w:val="00361CBF"/>
    <w:rsid w:val="003628B9"/>
    <w:rsid w:val="00362AD6"/>
    <w:rsid w:val="00366317"/>
    <w:rsid w:val="00366B65"/>
    <w:rsid w:val="003670BA"/>
    <w:rsid w:val="003719D0"/>
    <w:rsid w:val="00374317"/>
    <w:rsid w:val="00380B11"/>
    <w:rsid w:val="003820F2"/>
    <w:rsid w:val="003824B9"/>
    <w:rsid w:val="00382CB7"/>
    <w:rsid w:val="00383431"/>
    <w:rsid w:val="0038367F"/>
    <w:rsid w:val="00384760"/>
    <w:rsid w:val="00384999"/>
    <w:rsid w:val="0038544D"/>
    <w:rsid w:val="00385CB6"/>
    <w:rsid w:val="00387247"/>
    <w:rsid w:val="00393EAE"/>
    <w:rsid w:val="003A1D82"/>
    <w:rsid w:val="003A2ABD"/>
    <w:rsid w:val="003A4041"/>
    <w:rsid w:val="003A5D7A"/>
    <w:rsid w:val="003A5F62"/>
    <w:rsid w:val="003B11CE"/>
    <w:rsid w:val="003B31B7"/>
    <w:rsid w:val="003B3B08"/>
    <w:rsid w:val="003B42C9"/>
    <w:rsid w:val="003B63ED"/>
    <w:rsid w:val="003B7D9F"/>
    <w:rsid w:val="003C0F90"/>
    <w:rsid w:val="003C42DF"/>
    <w:rsid w:val="003C5A9B"/>
    <w:rsid w:val="003C5CA9"/>
    <w:rsid w:val="003C68D8"/>
    <w:rsid w:val="003D0BB2"/>
    <w:rsid w:val="003D1323"/>
    <w:rsid w:val="003D6740"/>
    <w:rsid w:val="003E057A"/>
    <w:rsid w:val="003E1275"/>
    <w:rsid w:val="003E3357"/>
    <w:rsid w:val="003E7916"/>
    <w:rsid w:val="003F1E79"/>
    <w:rsid w:val="003F2037"/>
    <w:rsid w:val="003F40C9"/>
    <w:rsid w:val="00400639"/>
    <w:rsid w:val="00401F14"/>
    <w:rsid w:val="004045B1"/>
    <w:rsid w:val="00410547"/>
    <w:rsid w:val="00412A4D"/>
    <w:rsid w:val="0041400C"/>
    <w:rsid w:val="004167E0"/>
    <w:rsid w:val="00420A38"/>
    <w:rsid w:val="00421347"/>
    <w:rsid w:val="0042267E"/>
    <w:rsid w:val="00422EAB"/>
    <w:rsid w:val="00423524"/>
    <w:rsid w:val="004276EE"/>
    <w:rsid w:val="00427A26"/>
    <w:rsid w:val="00427D61"/>
    <w:rsid w:val="00427DF2"/>
    <w:rsid w:val="00432DC7"/>
    <w:rsid w:val="00433EE7"/>
    <w:rsid w:val="004379F3"/>
    <w:rsid w:val="004408B1"/>
    <w:rsid w:val="004416B3"/>
    <w:rsid w:val="004527C7"/>
    <w:rsid w:val="00457518"/>
    <w:rsid w:val="00461A8A"/>
    <w:rsid w:val="00462B44"/>
    <w:rsid w:val="0046302F"/>
    <w:rsid w:val="004636A0"/>
    <w:rsid w:val="00464706"/>
    <w:rsid w:val="00467715"/>
    <w:rsid w:val="00473406"/>
    <w:rsid w:val="00473DA9"/>
    <w:rsid w:val="00483E5D"/>
    <w:rsid w:val="00486BA0"/>
    <w:rsid w:val="00490C42"/>
    <w:rsid w:val="0049510F"/>
    <w:rsid w:val="00496C3D"/>
    <w:rsid w:val="004A093F"/>
    <w:rsid w:val="004A25C0"/>
    <w:rsid w:val="004A422F"/>
    <w:rsid w:val="004A47C7"/>
    <w:rsid w:val="004A4CBC"/>
    <w:rsid w:val="004B0BEA"/>
    <w:rsid w:val="004B3663"/>
    <w:rsid w:val="004B4D7F"/>
    <w:rsid w:val="004B7771"/>
    <w:rsid w:val="004C155A"/>
    <w:rsid w:val="004C3E14"/>
    <w:rsid w:val="004C41A3"/>
    <w:rsid w:val="004C4362"/>
    <w:rsid w:val="004D6AD1"/>
    <w:rsid w:val="004D6E80"/>
    <w:rsid w:val="004D71CF"/>
    <w:rsid w:val="004E27F2"/>
    <w:rsid w:val="004E3344"/>
    <w:rsid w:val="004E4225"/>
    <w:rsid w:val="004E505D"/>
    <w:rsid w:val="004E72C2"/>
    <w:rsid w:val="004E7982"/>
    <w:rsid w:val="004E7B0F"/>
    <w:rsid w:val="004F00DF"/>
    <w:rsid w:val="004F0607"/>
    <w:rsid w:val="004F1092"/>
    <w:rsid w:val="004F115C"/>
    <w:rsid w:val="004F1833"/>
    <w:rsid w:val="004F20CB"/>
    <w:rsid w:val="004F2E48"/>
    <w:rsid w:val="004F3E8C"/>
    <w:rsid w:val="004F3FC9"/>
    <w:rsid w:val="004F6144"/>
    <w:rsid w:val="004F76DE"/>
    <w:rsid w:val="00504578"/>
    <w:rsid w:val="00507843"/>
    <w:rsid w:val="00515A9A"/>
    <w:rsid w:val="0051678C"/>
    <w:rsid w:val="0052032D"/>
    <w:rsid w:val="005345EB"/>
    <w:rsid w:val="00534631"/>
    <w:rsid w:val="00534882"/>
    <w:rsid w:val="00535403"/>
    <w:rsid w:val="00535B31"/>
    <w:rsid w:val="00535C14"/>
    <w:rsid w:val="005400B6"/>
    <w:rsid w:val="00543601"/>
    <w:rsid w:val="005449BE"/>
    <w:rsid w:val="005454B5"/>
    <w:rsid w:val="00545E5D"/>
    <w:rsid w:val="00547506"/>
    <w:rsid w:val="00547FCF"/>
    <w:rsid w:val="00551223"/>
    <w:rsid w:val="0055184C"/>
    <w:rsid w:val="0055570F"/>
    <w:rsid w:val="005572EA"/>
    <w:rsid w:val="005573BF"/>
    <w:rsid w:val="0056136F"/>
    <w:rsid w:val="00563004"/>
    <w:rsid w:val="005643C5"/>
    <w:rsid w:val="00566892"/>
    <w:rsid w:val="00571A51"/>
    <w:rsid w:val="00573173"/>
    <w:rsid w:val="00574243"/>
    <w:rsid w:val="005749EB"/>
    <w:rsid w:val="00574DAD"/>
    <w:rsid w:val="00580178"/>
    <w:rsid w:val="00580529"/>
    <w:rsid w:val="00583998"/>
    <w:rsid w:val="00584E7C"/>
    <w:rsid w:val="00585DC3"/>
    <w:rsid w:val="00593EDE"/>
    <w:rsid w:val="00596160"/>
    <w:rsid w:val="00596BD2"/>
    <w:rsid w:val="00596F1D"/>
    <w:rsid w:val="005A11B5"/>
    <w:rsid w:val="005A3919"/>
    <w:rsid w:val="005A77E1"/>
    <w:rsid w:val="005A7F6D"/>
    <w:rsid w:val="005B2E56"/>
    <w:rsid w:val="005B6146"/>
    <w:rsid w:val="005C0AE7"/>
    <w:rsid w:val="005C2551"/>
    <w:rsid w:val="005C4170"/>
    <w:rsid w:val="005C5FD6"/>
    <w:rsid w:val="005D10CD"/>
    <w:rsid w:val="005D6E11"/>
    <w:rsid w:val="005D7232"/>
    <w:rsid w:val="005E0710"/>
    <w:rsid w:val="005E342C"/>
    <w:rsid w:val="005E7439"/>
    <w:rsid w:val="005F0FDF"/>
    <w:rsid w:val="005F126F"/>
    <w:rsid w:val="005F1AE6"/>
    <w:rsid w:val="005F3F44"/>
    <w:rsid w:val="005F429A"/>
    <w:rsid w:val="005F456C"/>
    <w:rsid w:val="005F4B39"/>
    <w:rsid w:val="005F4C32"/>
    <w:rsid w:val="005F4CCB"/>
    <w:rsid w:val="005F5DC1"/>
    <w:rsid w:val="005F605E"/>
    <w:rsid w:val="005F65E5"/>
    <w:rsid w:val="006007E4"/>
    <w:rsid w:val="0060241D"/>
    <w:rsid w:val="0060291C"/>
    <w:rsid w:val="00603EC2"/>
    <w:rsid w:val="00605AE1"/>
    <w:rsid w:val="00605F3C"/>
    <w:rsid w:val="0060764E"/>
    <w:rsid w:val="00612F85"/>
    <w:rsid w:val="00614990"/>
    <w:rsid w:val="006172A8"/>
    <w:rsid w:val="00622F5B"/>
    <w:rsid w:val="00623C55"/>
    <w:rsid w:val="00624117"/>
    <w:rsid w:val="0063219F"/>
    <w:rsid w:val="00632A7F"/>
    <w:rsid w:val="00633981"/>
    <w:rsid w:val="00635C2E"/>
    <w:rsid w:val="006416C9"/>
    <w:rsid w:val="00642BBC"/>
    <w:rsid w:val="006436A7"/>
    <w:rsid w:val="00644895"/>
    <w:rsid w:val="00645573"/>
    <w:rsid w:val="00650407"/>
    <w:rsid w:val="0065161C"/>
    <w:rsid w:val="00651884"/>
    <w:rsid w:val="00655787"/>
    <w:rsid w:val="00655AC8"/>
    <w:rsid w:val="00661245"/>
    <w:rsid w:val="00662CC9"/>
    <w:rsid w:val="00663FC0"/>
    <w:rsid w:val="00673864"/>
    <w:rsid w:val="00673B6B"/>
    <w:rsid w:val="00674CD9"/>
    <w:rsid w:val="00675AA7"/>
    <w:rsid w:val="00680ACD"/>
    <w:rsid w:val="006831C9"/>
    <w:rsid w:val="0068365F"/>
    <w:rsid w:val="00691407"/>
    <w:rsid w:val="00691BCC"/>
    <w:rsid w:val="006A2CC8"/>
    <w:rsid w:val="006A788F"/>
    <w:rsid w:val="006B3997"/>
    <w:rsid w:val="006B39AB"/>
    <w:rsid w:val="006B3D0E"/>
    <w:rsid w:val="006B3D38"/>
    <w:rsid w:val="006B55A4"/>
    <w:rsid w:val="006B5710"/>
    <w:rsid w:val="006B6D51"/>
    <w:rsid w:val="006B7924"/>
    <w:rsid w:val="006C0B00"/>
    <w:rsid w:val="006C7327"/>
    <w:rsid w:val="006D0835"/>
    <w:rsid w:val="006D0FD1"/>
    <w:rsid w:val="006D4363"/>
    <w:rsid w:val="006D5B2D"/>
    <w:rsid w:val="006D6DCC"/>
    <w:rsid w:val="006E0FA2"/>
    <w:rsid w:val="006F03FF"/>
    <w:rsid w:val="006F17CE"/>
    <w:rsid w:val="006F6807"/>
    <w:rsid w:val="006F6F32"/>
    <w:rsid w:val="00700E7B"/>
    <w:rsid w:val="007172A6"/>
    <w:rsid w:val="0072118D"/>
    <w:rsid w:val="00725C9F"/>
    <w:rsid w:val="00725D6A"/>
    <w:rsid w:val="00727CCC"/>
    <w:rsid w:val="007316FA"/>
    <w:rsid w:val="007328D9"/>
    <w:rsid w:val="00735025"/>
    <w:rsid w:val="00741354"/>
    <w:rsid w:val="007422E6"/>
    <w:rsid w:val="0075018B"/>
    <w:rsid w:val="00752FFD"/>
    <w:rsid w:val="00753602"/>
    <w:rsid w:val="007545B5"/>
    <w:rsid w:val="00763E2C"/>
    <w:rsid w:val="007677E9"/>
    <w:rsid w:val="00767BF4"/>
    <w:rsid w:val="00774030"/>
    <w:rsid w:val="00776BAC"/>
    <w:rsid w:val="007837C8"/>
    <w:rsid w:val="00783F8A"/>
    <w:rsid w:val="007846C5"/>
    <w:rsid w:val="007875B1"/>
    <w:rsid w:val="00787FC7"/>
    <w:rsid w:val="00791B0C"/>
    <w:rsid w:val="00792C87"/>
    <w:rsid w:val="007A2613"/>
    <w:rsid w:val="007A3402"/>
    <w:rsid w:val="007A39FD"/>
    <w:rsid w:val="007A3C3D"/>
    <w:rsid w:val="007A5A9A"/>
    <w:rsid w:val="007B2E59"/>
    <w:rsid w:val="007B2EAB"/>
    <w:rsid w:val="007C047C"/>
    <w:rsid w:val="007C07D0"/>
    <w:rsid w:val="007C0C8A"/>
    <w:rsid w:val="007C113E"/>
    <w:rsid w:val="007C146B"/>
    <w:rsid w:val="007C171C"/>
    <w:rsid w:val="007C4682"/>
    <w:rsid w:val="007C47F1"/>
    <w:rsid w:val="007C70AD"/>
    <w:rsid w:val="007C77BB"/>
    <w:rsid w:val="007D4299"/>
    <w:rsid w:val="007D609B"/>
    <w:rsid w:val="007D61B0"/>
    <w:rsid w:val="007E0BD0"/>
    <w:rsid w:val="007E1063"/>
    <w:rsid w:val="007E14E1"/>
    <w:rsid w:val="007E3DBE"/>
    <w:rsid w:val="007E4795"/>
    <w:rsid w:val="007E6083"/>
    <w:rsid w:val="007F6CE6"/>
    <w:rsid w:val="007F771D"/>
    <w:rsid w:val="00800DFB"/>
    <w:rsid w:val="008010B9"/>
    <w:rsid w:val="00801CA5"/>
    <w:rsid w:val="008030A3"/>
    <w:rsid w:val="00803385"/>
    <w:rsid w:val="00804A58"/>
    <w:rsid w:val="00810371"/>
    <w:rsid w:val="00812DEE"/>
    <w:rsid w:val="008173C3"/>
    <w:rsid w:val="00817562"/>
    <w:rsid w:val="008229AF"/>
    <w:rsid w:val="00823BF5"/>
    <w:rsid w:val="008258A2"/>
    <w:rsid w:val="0083082C"/>
    <w:rsid w:val="00831EC6"/>
    <w:rsid w:val="00837454"/>
    <w:rsid w:val="00840F2F"/>
    <w:rsid w:val="0084197B"/>
    <w:rsid w:val="00841C6B"/>
    <w:rsid w:val="00842DC4"/>
    <w:rsid w:val="008461D3"/>
    <w:rsid w:val="00850E80"/>
    <w:rsid w:val="00851C7E"/>
    <w:rsid w:val="0085684F"/>
    <w:rsid w:val="008615DE"/>
    <w:rsid w:val="008639DB"/>
    <w:rsid w:val="00865B55"/>
    <w:rsid w:val="00874631"/>
    <w:rsid w:val="00874806"/>
    <w:rsid w:val="00875769"/>
    <w:rsid w:val="0088011F"/>
    <w:rsid w:val="008803E7"/>
    <w:rsid w:val="00881435"/>
    <w:rsid w:val="00884CB3"/>
    <w:rsid w:val="008851FF"/>
    <w:rsid w:val="00885B6C"/>
    <w:rsid w:val="008873AC"/>
    <w:rsid w:val="00893D2D"/>
    <w:rsid w:val="0089613A"/>
    <w:rsid w:val="00896267"/>
    <w:rsid w:val="008A3339"/>
    <w:rsid w:val="008A4F14"/>
    <w:rsid w:val="008A66FF"/>
    <w:rsid w:val="008A76C7"/>
    <w:rsid w:val="008A7BC6"/>
    <w:rsid w:val="008B4616"/>
    <w:rsid w:val="008B7569"/>
    <w:rsid w:val="008B775D"/>
    <w:rsid w:val="008C2BAA"/>
    <w:rsid w:val="008C450B"/>
    <w:rsid w:val="008C4AE2"/>
    <w:rsid w:val="008C515C"/>
    <w:rsid w:val="008C5AAC"/>
    <w:rsid w:val="008C669B"/>
    <w:rsid w:val="008C721E"/>
    <w:rsid w:val="008C726B"/>
    <w:rsid w:val="008D1DF4"/>
    <w:rsid w:val="008D1F81"/>
    <w:rsid w:val="008D21C9"/>
    <w:rsid w:val="008D3B00"/>
    <w:rsid w:val="008D48D9"/>
    <w:rsid w:val="008D4BF8"/>
    <w:rsid w:val="008D5600"/>
    <w:rsid w:val="008D74FA"/>
    <w:rsid w:val="008E1AE2"/>
    <w:rsid w:val="008E42A4"/>
    <w:rsid w:val="008E44BB"/>
    <w:rsid w:val="008E7BCC"/>
    <w:rsid w:val="008F113B"/>
    <w:rsid w:val="008F3985"/>
    <w:rsid w:val="008F3CFD"/>
    <w:rsid w:val="008F3E9A"/>
    <w:rsid w:val="008F5956"/>
    <w:rsid w:val="008F6126"/>
    <w:rsid w:val="00900E25"/>
    <w:rsid w:val="00903DD4"/>
    <w:rsid w:val="00905A12"/>
    <w:rsid w:val="0091132F"/>
    <w:rsid w:val="00911F57"/>
    <w:rsid w:val="009136DB"/>
    <w:rsid w:val="009149AB"/>
    <w:rsid w:val="009158E4"/>
    <w:rsid w:val="00916D77"/>
    <w:rsid w:val="00921374"/>
    <w:rsid w:val="009252C2"/>
    <w:rsid w:val="00936B0B"/>
    <w:rsid w:val="00937276"/>
    <w:rsid w:val="00937BD2"/>
    <w:rsid w:val="00940A17"/>
    <w:rsid w:val="0094532E"/>
    <w:rsid w:val="0095000C"/>
    <w:rsid w:val="00951C9B"/>
    <w:rsid w:val="009524D1"/>
    <w:rsid w:val="009530C6"/>
    <w:rsid w:val="0095323B"/>
    <w:rsid w:val="00956E74"/>
    <w:rsid w:val="00962D86"/>
    <w:rsid w:val="00966DC0"/>
    <w:rsid w:val="009706B8"/>
    <w:rsid w:val="00971C9E"/>
    <w:rsid w:val="009722F4"/>
    <w:rsid w:val="00973A38"/>
    <w:rsid w:val="00973A3C"/>
    <w:rsid w:val="00973CA5"/>
    <w:rsid w:val="00975197"/>
    <w:rsid w:val="009761A6"/>
    <w:rsid w:val="00981071"/>
    <w:rsid w:val="009816AE"/>
    <w:rsid w:val="00982230"/>
    <w:rsid w:val="0098251A"/>
    <w:rsid w:val="0098394E"/>
    <w:rsid w:val="0098597A"/>
    <w:rsid w:val="00985E82"/>
    <w:rsid w:val="009865CE"/>
    <w:rsid w:val="00986AE8"/>
    <w:rsid w:val="00987924"/>
    <w:rsid w:val="00987E65"/>
    <w:rsid w:val="0099127F"/>
    <w:rsid w:val="00996633"/>
    <w:rsid w:val="009A0B29"/>
    <w:rsid w:val="009A1546"/>
    <w:rsid w:val="009A1629"/>
    <w:rsid w:val="009A2C52"/>
    <w:rsid w:val="009A3130"/>
    <w:rsid w:val="009A476F"/>
    <w:rsid w:val="009A5430"/>
    <w:rsid w:val="009A7810"/>
    <w:rsid w:val="009B00D9"/>
    <w:rsid w:val="009B4D66"/>
    <w:rsid w:val="009B622C"/>
    <w:rsid w:val="009B63F3"/>
    <w:rsid w:val="009B6E9C"/>
    <w:rsid w:val="009C04AB"/>
    <w:rsid w:val="009C4032"/>
    <w:rsid w:val="009C6164"/>
    <w:rsid w:val="009D5163"/>
    <w:rsid w:val="009D608F"/>
    <w:rsid w:val="009D6C6F"/>
    <w:rsid w:val="009D6EDC"/>
    <w:rsid w:val="009E1D08"/>
    <w:rsid w:val="009E2C5B"/>
    <w:rsid w:val="009E421F"/>
    <w:rsid w:val="009E4F3C"/>
    <w:rsid w:val="009E68BB"/>
    <w:rsid w:val="009F42B4"/>
    <w:rsid w:val="009F5348"/>
    <w:rsid w:val="009F76A0"/>
    <w:rsid w:val="00A0104E"/>
    <w:rsid w:val="00A01C9C"/>
    <w:rsid w:val="00A02C17"/>
    <w:rsid w:val="00A036D6"/>
    <w:rsid w:val="00A03FBD"/>
    <w:rsid w:val="00A042FD"/>
    <w:rsid w:val="00A04E0D"/>
    <w:rsid w:val="00A054C0"/>
    <w:rsid w:val="00A05EBC"/>
    <w:rsid w:val="00A17038"/>
    <w:rsid w:val="00A23A03"/>
    <w:rsid w:val="00A240FF"/>
    <w:rsid w:val="00A255FC"/>
    <w:rsid w:val="00A25A31"/>
    <w:rsid w:val="00A25C35"/>
    <w:rsid w:val="00A26AB7"/>
    <w:rsid w:val="00A37A39"/>
    <w:rsid w:val="00A4278B"/>
    <w:rsid w:val="00A44A73"/>
    <w:rsid w:val="00A4563A"/>
    <w:rsid w:val="00A50B09"/>
    <w:rsid w:val="00A50C1A"/>
    <w:rsid w:val="00A52699"/>
    <w:rsid w:val="00A53C60"/>
    <w:rsid w:val="00A54D98"/>
    <w:rsid w:val="00A558BD"/>
    <w:rsid w:val="00A5698B"/>
    <w:rsid w:val="00A57BB4"/>
    <w:rsid w:val="00A62903"/>
    <w:rsid w:val="00A64653"/>
    <w:rsid w:val="00A65A44"/>
    <w:rsid w:val="00A65BEE"/>
    <w:rsid w:val="00A710AC"/>
    <w:rsid w:val="00A71311"/>
    <w:rsid w:val="00A72897"/>
    <w:rsid w:val="00A7718D"/>
    <w:rsid w:val="00A8286B"/>
    <w:rsid w:val="00A83859"/>
    <w:rsid w:val="00A83A27"/>
    <w:rsid w:val="00A902B2"/>
    <w:rsid w:val="00A90F6B"/>
    <w:rsid w:val="00A9314B"/>
    <w:rsid w:val="00A9318D"/>
    <w:rsid w:val="00A93ACD"/>
    <w:rsid w:val="00A94D93"/>
    <w:rsid w:val="00AA2CD7"/>
    <w:rsid w:val="00AA489A"/>
    <w:rsid w:val="00AA5984"/>
    <w:rsid w:val="00AB122F"/>
    <w:rsid w:val="00AB2D2D"/>
    <w:rsid w:val="00AB4752"/>
    <w:rsid w:val="00AB64B3"/>
    <w:rsid w:val="00AB6951"/>
    <w:rsid w:val="00AB6976"/>
    <w:rsid w:val="00AC0CFF"/>
    <w:rsid w:val="00AC15AE"/>
    <w:rsid w:val="00AC192C"/>
    <w:rsid w:val="00AC1C52"/>
    <w:rsid w:val="00AC29F6"/>
    <w:rsid w:val="00AC46D6"/>
    <w:rsid w:val="00AD2059"/>
    <w:rsid w:val="00AD2B50"/>
    <w:rsid w:val="00AD430E"/>
    <w:rsid w:val="00AD511D"/>
    <w:rsid w:val="00AD6292"/>
    <w:rsid w:val="00AD77DA"/>
    <w:rsid w:val="00AE466E"/>
    <w:rsid w:val="00AF201E"/>
    <w:rsid w:val="00AF3027"/>
    <w:rsid w:val="00AF3A1D"/>
    <w:rsid w:val="00B006E5"/>
    <w:rsid w:val="00B00B31"/>
    <w:rsid w:val="00B02337"/>
    <w:rsid w:val="00B0342F"/>
    <w:rsid w:val="00B03D34"/>
    <w:rsid w:val="00B14C2A"/>
    <w:rsid w:val="00B23139"/>
    <w:rsid w:val="00B264F3"/>
    <w:rsid w:val="00B3036B"/>
    <w:rsid w:val="00B32269"/>
    <w:rsid w:val="00B323D5"/>
    <w:rsid w:val="00B328E1"/>
    <w:rsid w:val="00B40063"/>
    <w:rsid w:val="00B400FC"/>
    <w:rsid w:val="00B4054A"/>
    <w:rsid w:val="00B429C8"/>
    <w:rsid w:val="00B42AED"/>
    <w:rsid w:val="00B478AD"/>
    <w:rsid w:val="00B52D24"/>
    <w:rsid w:val="00B53FF4"/>
    <w:rsid w:val="00B54A83"/>
    <w:rsid w:val="00B56C4D"/>
    <w:rsid w:val="00B63583"/>
    <w:rsid w:val="00B656F3"/>
    <w:rsid w:val="00B66621"/>
    <w:rsid w:val="00B701D1"/>
    <w:rsid w:val="00B72FBD"/>
    <w:rsid w:val="00B759F0"/>
    <w:rsid w:val="00B80BD6"/>
    <w:rsid w:val="00B843EE"/>
    <w:rsid w:val="00B856D8"/>
    <w:rsid w:val="00B92B79"/>
    <w:rsid w:val="00B932F8"/>
    <w:rsid w:val="00B94B72"/>
    <w:rsid w:val="00B94FF5"/>
    <w:rsid w:val="00BA12BE"/>
    <w:rsid w:val="00BA188B"/>
    <w:rsid w:val="00BA321E"/>
    <w:rsid w:val="00BA33F4"/>
    <w:rsid w:val="00BA44A5"/>
    <w:rsid w:val="00BA4C2E"/>
    <w:rsid w:val="00BA684E"/>
    <w:rsid w:val="00BA6B28"/>
    <w:rsid w:val="00BA7625"/>
    <w:rsid w:val="00BA7C10"/>
    <w:rsid w:val="00BA7DD6"/>
    <w:rsid w:val="00BB0F54"/>
    <w:rsid w:val="00BB2E10"/>
    <w:rsid w:val="00BB44DA"/>
    <w:rsid w:val="00BB4F64"/>
    <w:rsid w:val="00BC0034"/>
    <w:rsid w:val="00BC00F6"/>
    <w:rsid w:val="00BC01E5"/>
    <w:rsid w:val="00BC0770"/>
    <w:rsid w:val="00BC3200"/>
    <w:rsid w:val="00BD0C3E"/>
    <w:rsid w:val="00BD0DE2"/>
    <w:rsid w:val="00BD1CB2"/>
    <w:rsid w:val="00BD3880"/>
    <w:rsid w:val="00BD51FF"/>
    <w:rsid w:val="00BE4BE8"/>
    <w:rsid w:val="00BE55B5"/>
    <w:rsid w:val="00BE60BC"/>
    <w:rsid w:val="00BE6769"/>
    <w:rsid w:val="00BE7B10"/>
    <w:rsid w:val="00BF171C"/>
    <w:rsid w:val="00BF5849"/>
    <w:rsid w:val="00BF7D3C"/>
    <w:rsid w:val="00C01E71"/>
    <w:rsid w:val="00C02668"/>
    <w:rsid w:val="00C064CF"/>
    <w:rsid w:val="00C07475"/>
    <w:rsid w:val="00C11E05"/>
    <w:rsid w:val="00C13058"/>
    <w:rsid w:val="00C1319B"/>
    <w:rsid w:val="00C13BE2"/>
    <w:rsid w:val="00C17E59"/>
    <w:rsid w:val="00C2129A"/>
    <w:rsid w:val="00C23664"/>
    <w:rsid w:val="00C23EB1"/>
    <w:rsid w:val="00C25453"/>
    <w:rsid w:val="00C27F54"/>
    <w:rsid w:val="00C327CD"/>
    <w:rsid w:val="00C34599"/>
    <w:rsid w:val="00C40191"/>
    <w:rsid w:val="00C407D6"/>
    <w:rsid w:val="00C46389"/>
    <w:rsid w:val="00C472C1"/>
    <w:rsid w:val="00C47561"/>
    <w:rsid w:val="00C50FA7"/>
    <w:rsid w:val="00C515A4"/>
    <w:rsid w:val="00C51E2A"/>
    <w:rsid w:val="00C55E9F"/>
    <w:rsid w:val="00C564EB"/>
    <w:rsid w:val="00C60C85"/>
    <w:rsid w:val="00C6170D"/>
    <w:rsid w:val="00C617D5"/>
    <w:rsid w:val="00C62DD2"/>
    <w:rsid w:val="00C63907"/>
    <w:rsid w:val="00C668D0"/>
    <w:rsid w:val="00C66EAA"/>
    <w:rsid w:val="00C673D4"/>
    <w:rsid w:val="00C71A37"/>
    <w:rsid w:val="00C73C77"/>
    <w:rsid w:val="00C76B8E"/>
    <w:rsid w:val="00C76E31"/>
    <w:rsid w:val="00C76FAA"/>
    <w:rsid w:val="00C83B42"/>
    <w:rsid w:val="00C8482B"/>
    <w:rsid w:val="00C85B13"/>
    <w:rsid w:val="00C85C09"/>
    <w:rsid w:val="00C90563"/>
    <w:rsid w:val="00C90E06"/>
    <w:rsid w:val="00C916C1"/>
    <w:rsid w:val="00C91D9D"/>
    <w:rsid w:val="00C92504"/>
    <w:rsid w:val="00C93BB2"/>
    <w:rsid w:val="00C94A35"/>
    <w:rsid w:val="00C96DC4"/>
    <w:rsid w:val="00CA60D7"/>
    <w:rsid w:val="00CA7F8A"/>
    <w:rsid w:val="00CB0380"/>
    <w:rsid w:val="00CB0A65"/>
    <w:rsid w:val="00CB0CAD"/>
    <w:rsid w:val="00CB2602"/>
    <w:rsid w:val="00CB500B"/>
    <w:rsid w:val="00CB5828"/>
    <w:rsid w:val="00CB73B8"/>
    <w:rsid w:val="00CC0E50"/>
    <w:rsid w:val="00CC2691"/>
    <w:rsid w:val="00CD0820"/>
    <w:rsid w:val="00CD4E54"/>
    <w:rsid w:val="00CD5A73"/>
    <w:rsid w:val="00CD6EF5"/>
    <w:rsid w:val="00CD70F7"/>
    <w:rsid w:val="00CD7CF4"/>
    <w:rsid w:val="00CE55EF"/>
    <w:rsid w:val="00CE7DCC"/>
    <w:rsid w:val="00CF0750"/>
    <w:rsid w:val="00CF12FE"/>
    <w:rsid w:val="00CF3965"/>
    <w:rsid w:val="00CF3F4B"/>
    <w:rsid w:val="00CF481D"/>
    <w:rsid w:val="00CF4AD1"/>
    <w:rsid w:val="00CF4F71"/>
    <w:rsid w:val="00CF6365"/>
    <w:rsid w:val="00CF6861"/>
    <w:rsid w:val="00D00A3D"/>
    <w:rsid w:val="00D05DA5"/>
    <w:rsid w:val="00D061C0"/>
    <w:rsid w:val="00D102E2"/>
    <w:rsid w:val="00D116CA"/>
    <w:rsid w:val="00D12605"/>
    <w:rsid w:val="00D13070"/>
    <w:rsid w:val="00D14A63"/>
    <w:rsid w:val="00D14B91"/>
    <w:rsid w:val="00D1701B"/>
    <w:rsid w:val="00D179AB"/>
    <w:rsid w:val="00D20FD5"/>
    <w:rsid w:val="00D21A86"/>
    <w:rsid w:val="00D2257D"/>
    <w:rsid w:val="00D240CF"/>
    <w:rsid w:val="00D259C8"/>
    <w:rsid w:val="00D27CB8"/>
    <w:rsid w:val="00D311A6"/>
    <w:rsid w:val="00D32B8A"/>
    <w:rsid w:val="00D3579F"/>
    <w:rsid w:val="00D416BB"/>
    <w:rsid w:val="00D435B4"/>
    <w:rsid w:val="00D451FA"/>
    <w:rsid w:val="00D45E7B"/>
    <w:rsid w:val="00D477D0"/>
    <w:rsid w:val="00D505F2"/>
    <w:rsid w:val="00D545FD"/>
    <w:rsid w:val="00D55A67"/>
    <w:rsid w:val="00D61602"/>
    <w:rsid w:val="00D62C97"/>
    <w:rsid w:val="00D648BE"/>
    <w:rsid w:val="00D64F3A"/>
    <w:rsid w:val="00D650C3"/>
    <w:rsid w:val="00D70837"/>
    <w:rsid w:val="00D73019"/>
    <w:rsid w:val="00D738B6"/>
    <w:rsid w:val="00D73AA8"/>
    <w:rsid w:val="00D75DD5"/>
    <w:rsid w:val="00D8118D"/>
    <w:rsid w:val="00D81D0A"/>
    <w:rsid w:val="00D82403"/>
    <w:rsid w:val="00D86776"/>
    <w:rsid w:val="00D87210"/>
    <w:rsid w:val="00D94999"/>
    <w:rsid w:val="00D94D23"/>
    <w:rsid w:val="00D96AEC"/>
    <w:rsid w:val="00DA00F5"/>
    <w:rsid w:val="00DA11E5"/>
    <w:rsid w:val="00DA4D76"/>
    <w:rsid w:val="00DB0619"/>
    <w:rsid w:val="00DB133E"/>
    <w:rsid w:val="00DB4060"/>
    <w:rsid w:val="00DB4121"/>
    <w:rsid w:val="00DB5F02"/>
    <w:rsid w:val="00DC0914"/>
    <w:rsid w:val="00DC3165"/>
    <w:rsid w:val="00DC4074"/>
    <w:rsid w:val="00DC4584"/>
    <w:rsid w:val="00DC48F8"/>
    <w:rsid w:val="00DC6F88"/>
    <w:rsid w:val="00DD167E"/>
    <w:rsid w:val="00DD31CE"/>
    <w:rsid w:val="00DD6CE1"/>
    <w:rsid w:val="00DD7C1E"/>
    <w:rsid w:val="00DD7FF5"/>
    <w:rsid w:val="00DE6168"/>
    <w:rsid w:val="00DE6307"/>
    <w:rsid w:val="00DF05B7"/>
    <w:rsid w:val="00DF0E47"/>
    <w:rsid w:val="00DF5ECA"/>
    <w:rsid w:val="00E00BF9"/>
    <w:rsid w:val="00E015A0"/>
    <w:rsid w:val="00E01BCA"/>
    <w:rsid w:val="00E02228"/>
    <w:rsid w:val="00E02B4B"/>
    <w:rsid w:val="00E04D3E"/>
    <w:rsid w:val="00E06BB4"/>
    <w:rsid w:val="00E11A61"/>
    <w:rsid w:val="00E177F6"/>
    <w:rsid w:val="00E17ACD"/>
    <w:rsid w:val="00E21840"/>
    <w:rsid w:val="00E218A2"/>
    <w:rsid w:val="00E23669"/>
    <w:rsid w:val="00E2369F"/>
    <w:rsid w:val="00E24398"/>
    <w:rsid w:val="00E24700"/>
    <w:rsid w:val="00E26CBB"/>
    <w:rsid w:val="00E270D5"/>
    <w:rsid w:val="00E33B16"/>
    <w:rsid w:val="00E37C8C"/>
    <w:rsid w:val="00E45325"/>
    <w:rsid w:val="00E45F74"/>
    <w:rsid w:val="00E467C1"/>
    <w:rsid w:val="00E46FAA"/>
    <w:rsid w:val="00E506F4"/>
    <w:rsid w:val="00E507CF"/>
    <w:rsid w:val="00E52776"/>
    <w:rsid w:val="00E6113E"/>
    <w:rsid w:val="00E625EE"/>
    <w:rsid w:val="00E62918"/>
    <w:rsid w:val="00E63E3E"/>
    <w:rsid w:val="00E6500D"/>
    <w:rsid w:val="00E65336"/>
    <w:rsid w:val="00E6538D"/>
    <w:rsid w:val="00E71D53"/>
    <w:rsid w:val="00E73BDA"/>
    <w:rsid w:val="00E752BB"/>
    <w:rsid w:val="00E76AAE"/>
    <w:rsid w:val="00E77347"/>
    <w:rsid w:val="00E82057"/>
    <w:rsid w:val="00E869C7"/>
    <w:rsid w:val="00E901AF"/>
    <w:rsid w:val="00E90F19"/>
    <w:rsid w:val="00E91BD7"/>
    <w:rsid w:val="00E9210D"/>
    <w:rsid w:val="00E94E19"/>
    <w:rsid w:val="00E96490"/>
    <w:rsid w:val="00EA6991"/>
    <w:rsid w:val="00EB1288"/>
    <w:rsid w:val="00EB305A"/>
    <w:rsid w:val="00EB30D6"/>
    <w:rsid w:val="00EB3223"/>
    <w:rsid w:val="00EB3B41"/>
    <w:rsid w:val="00EB4FC9"/>
    <w:rsid w:val="00EC0179"/>
    <w:rsid w:val="00EC653A"/>
    <w:rsid w:val="00EC6961"/>
    <w:rsid w:val="00ED0435"/>
    <w:rsid w:val="00ED4B25"/>
    <w:rsid w:val="00ED4E74"/>
    <w:rsid w:val="00ED78F6"/>
    <w:rsid w:val="00EE0371"/>
    <w:rsid w:val="00EE1272"/>
    <w:rsid w:val="00EE5148"/>
    <w:rsid w:val="00EE65AD"/>
    <w:rsid w:val="00EF126A"/>
    <w:rsid w:val="00EF37E7"/>
    <w:rsid w:val="00EF41F0"/>
    <w:rsid w:val="00EF4B7C"/>
    <w:rsid w:val="00EF4FC3"/>
    <w:rsid w:val="00EF52E0"/>
    <w:rsid w:val="00F01025"/>
    <w:rsid w:val="00F01207"/>
    <w:rsid w:val="00F12040"/>
    <w:rsid w:val="00F1297B"/>
    <w:rsid w:val="00F14291"/>
    <w:rsid w:val="00F143C7"/>
    <w:rsid w:val="00F17231"/>
    <w:rsid w:val="00F22278"/>
    <w:rsid w:val="00F257D5"/>
    <w:rsid w:val="00F27134"/>
    <w:rsid w:val="00F305B3"/>
    <w:rsid w:val="00F357FB"/>
    <w:rsid w:val="00F411B4"/>
    <w:rsid w:val="00F47B55"/>
    <w:rsid w:val="00F51D3C"/>
    <w:rsid w:val="00F53AD8"/>
    <w:rsid w:val="00F54807"/>
    <w:rsid w:val="00F56DD4"/>
    <w:rsid w:val="00F61498"/>
    <w:rsid w:val="00F61C0B"/>
    <w:rsid w:val="00F63B39"/>
    <w:rsid w:val="00F64215"/>
    <w:rsid w:val="00F64B98"/>
    <w:rsid w:val="00F64F2C"/>
    <w:rsid w:val="00F67C50"/>
    <w:rsid w:val="00F71BFE"/>
    <w:rsid w:val="00F71FE5"/>
    <w:rsid w:val="00F76C1E"/>
    <w:rsid w:val="00F8000D"/>
    <w:rsid w:val="00F8007D"/>
    <w:rsid w:val="00F806C2"/>
    <w:rsid w:val="00F8276B"/>
    <w:rsid w:val="00F846D5"/>
    <w:rsid w:val="00F85A58"/>
    <w:rsid w:val="00F86726"/>
    <w:rsid w:val="00FA1FAA"/>
    <w:rsid w:val="00FA3CDC"/>
    <w:rsid w:val="00FA50D3"/>
    <w:rsid w:val="00FA61B1"/>
    <w:rsid w:val="00FB45F6"/>
    <w:rsid w:val="00FB78E6"/>
    <w:rsid w:val="00FC1779"/>
    <w:rsid w:val="00FC2C82"/>
    <w:rsid w:val="00FC4B00"/>
    <w:rsid w:val="00FC7214"/>
    <w:rsid w:val="00FC7499"/>
    <w:rsid w:val="00FD1E37"/>
    <w:rsid w:val="00FD28D3"/>
    <w:rsid w:val="00FD3953"/>
    <w:rsid w:val="00FD5390"/>
    <w:rsid w:val="00FD7AA9"/>
    <w:rsid w:val="00FE015F"/>
    <w:rsid w:val="00FE02D6"/>
    <w:rsid w:val="00FE0BDC"/>
    <w:rsid w:val="00FF277F"/>
    <w:rsid w:val="00FF2E3C"/>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EB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before="480"/>
      <w:ind w:left="720" w:hanging="360"/>
      <w:outlineLvl w:val="0"/>
    </w:pPr>
    <w:rPr>
      <w:rFonts w:ascii="Cambria" w:eastAsia="Cambria" w:hAnsi="Cambria" w:cs="Cambria"/>
      <w:b/>
      <w:color w:val="366091"/>
      <w:sz w:val="28"/>
      <w:szCs w:val="28"/>
    </w:rPr>
  </w:style>
  <w:style w:type="paragraph" w:styleId="Heading2">
    <w:name w:val="heading 2"/>
    <w:basedOn w:val="Normal"/>
    <w:next w:val="Normal"/>
    <w:link w:val="Heading2Char"/>
    <w:qFormat/>
    <w:pPr>
      <w:keepNext/>
      <w:pBdr>
        <w:top w:val="none" w:sz="0" w:space="0" w:color="000000"/>
        <w:left w:val="none" w:sz="0" w:space="0" w:color="000000"/>
        <w:bottom w:val="none" w:sz="0" w:space="0" w:color="000000"/>
        <w:right w:val="none" w:sz="0" w:space="0" w:color="000000"/>
        <w:between w:val="none" w:sz="0" w:space="0" w:color="000000"/>
      </w:pBdr>
      <w:spacing w:before="240" w:after="60"/>
      <w:outlineLvl w:val="1"/>
    </w:pPr>
    <w:rPr>
      <w:rFonts w:ascii="Arial" w:eastAsia="Arial" w:hAnsi="Arial" w:cs="Arial"/>
      <w:b/>
      <w:i/>
      <w:sz w:val="28"/>
      <w:szCs w:val="28"/>
    </w:rPr>
  </w:style>
  <w:style w:type="paragraph" w:styleId="Heading3">
    <w:name w:val="heading 3"/>
    <w:basedOn w:val="Normal"/>
    <w:next w:val="Normal"/>
    <w:pPr>
      <w:keepNext/>
      <w:pBdr>
        <w:top w:val="none" w:sz="0" w:space="0" w:color="000000"/>
        <w:left w:val="none" w:sz="0" w:space="0" w:color="000000"/>
        <w:bottom w:val="none" w:sz="0" w:space="0" w:color="000000"/>
        <w:right w:val="none" w:sz="0" w:space="0" w:color="000000"/>
        <w:between w:val="none" w:sz="0" w:space="0" w:color="000000"/>
      </w:pBdr>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basedOn w:val="Normal"/>
    <w:link w:val="FootnoteTextChar"/>
    <w:unhideWhenUsed/>
    <w:qFormat/>
    <w:rsid w:val="00D14B91"/>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basedOn w:val="DefaultParagraphFont"/>
    <w:link w:val="FootnoteText"/>
    <w:qFormat/>
    <w:rsid w:val="00D14B91"/>
    <w:rPr>
      <w:sz w:val="20"/>
      <w:szCs w:val="20"/>
    </w:rPr>
  </w:style>
  <w:style w:type="character" w:styleId="FootnoteReference">
    <w:name w:val="footnote reference"/>
    <w:aliases w:val="Footnotes refss,Ref. de nota al pie.,Texto de nota al pie,Appel note de bas de page,referencia nota al pie,BVI fnr,Footnote number,f,f1,4_G,16 Point,Superscript 6 Point,Footnote symbol,Footnote,Texto nota al pie,Ref. de nota al pi,Re"/>
    <w:basedOn w:val="DefaultParagraphFont"/>
    <w:link w:val="FootnotesrefssChar1Char"/>
    <w:unhideWhenUsed/>
    <w:qFormat/>
    <w:rsid w:val="00D14B91"/>
    <w:rPr>
      <w:vertAlign w:val="superscript"/>
    </w:rPr>
  </w:style>
  <w:style w:type="paragraph" w:styleId="BalloonText">
    <w:name w:val="Balloon Text"/>
    <w:basedOn w:val="Normal"/>
    <w:link w:val="BalloonTextChar"/>
    <w:uiPriority w:val="99"/>
    <w:semiHidden/>
    <w:unhideWhenUsed/>
    <w:rsid w:val="006436A7"/>
    <w:rPr>
      <w:rFonts w:ascii="Tahoma" w:hAnsi="Tahoma" w:cs="Tahoma"/>
      <w:sz w:val="16"/>
      <w:szCs w:val="16"/>
    </w:rPr>
  </w:style>
  <w:style w:type="character" w:customStyle="1" w:styleId="BalloonTextChar">
    <w:name w:val="Balloon Text Char"/>
    <w:basedOn w:val="DefaultParagraphFont"/>
    <w:link w:val="BalloonText"/>
    <w:uiPriority w:val="99"/>
    <w:semiHidden/>
    <w:rsid w:val="006436A7"/>
    <w:rPr>
      <w:rFonts w:ascii="Tahoma" w:hAnsi="Tahoma" w:cs="Tahoma"/>
      <w:sz w:val="16"/>
      <w:szCs w:val="16"/>
    </w:rPr>
  </w:style>
  <w:style w:type="paragraph" w:styleId="ListParagraph">
    <w:name w:val="List Paragraph"/>
    <w:aliases w:val="Párrafo de lista1,List Paragraph1,Colorful List - Accent 11,List Paragraph11,List Paragraph2,Lista vistosa - Énfasis 11"/>
    <w:basedOn w:val="Normal"/>
    <w:link w:val="ListParagraphChar"/>
    <w:qFormat/>
    <w:rsid w:val="00F67C50"/>
    <w:pPr>
      <w:ind w:left="720"/>
      <w:contextualSpacing/>
    </w:pPr>
  </w:style>
  <w:style w:type="character" w:styleId="Hyperlink">
    <w:name w:val="Hyperlink"/>
    <w:basedOn w:val="DefaultParagraphFont"/>
    <w:uiPriority w:val="99"/>
    <w:unhideWhenUsed/>
    <w:rsid w:val="009C6164"/>
    <w:rPr>
      <w:color w:val="0000FF" w:themeColor="hyperlink"/>
      <w:u w:val="single"/>
    </w:rPr>
  </w:style>
  <w:style w:type="character" w:customStyle="1" w:styleId="Mencinsinresolver1">
    <w:name w:val="Mención sin resolver1"/>
    <w:basedOn w:val="DefaultParagraphFont"/>
    <w:uiPriority w:val="99"/>
    <w:semiHidden/>
    <w:unhideWhenUsed/>
    <w:rsid w:val="009C6164"/>
    <w:rPr>
      <w:color w:val="808080"/>
      <w:shd w:val="clear" w:color="auto" w:fill="E6E6E6"/>
    </w:rPr>
  </w:style>
  <w:style w:type="paragraph" w:customStyle="1" w:styleId="parrafos">
    <w:name w:val="parrafos"/>
    <w:basedOn w:val="Normal"/>
    <w:link w:val="parrafosChar"/>
    <w:qFormat/>
    <w:rsid w:val="00C55E9F"/>
    <w:pPr>
      <w:numPr>
        <w:numId w:val="9"/>
      </w:numPr>
      <w:tabs>
        <w:tab w:val="left" w:pos="360"/>
      </w:tabs>
      <w:jc w:val="both"/>
    </w:pPr>
    <w:rPr>
      <w:rFonts w:asciiTheme="majorHAnsi" w:eastAsia="Arial Unicode MS" w:hAnsiTheme="majorHAnsi"/>
      <w:color w:val="000000" w:themeColor="text1"/>
      <w:sz w:val="20"/>
      <w:szCs w:val="20"/>
      <w:bdr w:val="nil"/>
      <w:lang w:val="es-VE" w:eastAsia="en-US"/>
    </w:rPr>
  </w:style>
  <w:style w:type="character" w:customStyle="1" w:styleId="parrafosChar">
    <w:name w:val="parrafos Char"/>
    <w:basedOn w:val="DefaultParagraphFont"/>
    <w:link w:val="parrafos"/>
    <w:rsid w:val="00C55E9F"/>
    <w:rPr>
      <w:rFonts w:asciiTheme="majorHAnsi" w:eastAsia="Arial Unicode MS" w:hAnsiTheme="majorHAnsi"/>
      <w:color w:val="000000" w:themeColor="text1"/>
      <w:sz w:val="20"/>
      <w:szCs w:val="20"/>
      <w:bdr w:val="nil"/>
      <w:lang w:val="es-VE" w:eastAsia="en-US"/>
    </w:rPr>
  </w:style>
  <w:style w:type="character" w:customStyle="1" w:styleId="Heading1Char">
    <w:name w:val="Heading 1 Char"/>
    <w:basedOn w:val="DefaultParagraphFont"/>
    <w:link w:val="Heading1"/>
    <w:uiPriority w:val="9"/>
    <w:rsid w:val="00C55E9F"/>
    <w:rPr>
      <w:rFonts w:ascii="Cambria" w:eastAsia="Cambria" w:hAnsi="Cambria" w:cs="Cambria"/>
      <w:b/>
      <w:color w:val="366091"/>
      <w:sz w:val="28"/>
      <w:szCs w:val="28"/>
    </w:rPr>
  </w:style>
  <w:style w:type="character" w:customStyle="1" w:styleId="Heading2Char">
    <w:name w:val="Heading 2 Char"/>
    <w:basedOn w:val="DefaultParagraphFont"/>
    <w:link w:val="Heading2"/>
    <w:rsid w:val="00C55E9F"/>
    <w:rPr>
      <w:rFonts w:ascii="Arial" w:eastAsia="Arial" w:hAnsi="Arial" w:cs="Arial"/>
      <w:b/>
      <w:i/>
      <w:sz w:val="28"/>
      <w:szCs w:val="28"/>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link w:val="FootnoteReference"/>
    <w:qFormat/>
    <w:rsid w:val="00A558BD"/>
    <w:pPr>
      <w:spacing w:after="160" w:line="240" w:lineRule="exact"/>
    </w:pPr>
    <w:rPr>
      <w:vertAlign w:val="superscript"/>
    </w:rPr>
  </w:style>
  <w:style w:type="paragraph" w:styleId="NormalWeb">
    <w:name w:val="Normal (Web)"/>
    <w:basedOn w:val="Normal"/>
    <w:uiPriority w:val="99"/>
    <w:unhideWhenUsed/>
    <w:rsid w:val="00A558BD"/>
    <w:pPr>
      <w:spacing w:before="100" w:beforeAutospacing="1" w:after="100" w:afterAutospacing="1"/>
    </w:pPr>
    <w:rPr>
      <w:lang w:val="en-US" w:eastAsia="en-US"/>
    </w:rPr>
  </w:style>
  <w:style w:type="character" w:styleId="Strong">
    <w:name w:val="Strong"/>
    <w:basedOn w:val="DefaultParagraphFont"/>
    <w:uiPriority w:val="22"/>
    <w:qFormat/>
    <w:rsid w:val="00EB3B41"/>
    <w:rPr>
      <w:b/>
      <w:bCs/>
    </w:rPr>
  </w:style>
  <w:style w:type="paragraph" w:styleId="BodyTextIndent">
    <w:name w:val="Body Text Indent"/>
    <w:link w:val="BodyTextIndentChar"/>
    <w:rsid w:val="00534882"/>
    <w:pPr>
      <w:pBdr>
        <w:top w:val="nil"/>
        <w:left w:val="nil"/>
        <w:bottom w:val="nil"/>
        <w:right w:val="nil"/>
        <w:between w:val="nil"/>
        <w:bar w:val="nil"/>
      </w:pBdr>
      <w:ind w:left="2160" w:hanging="720"/>
    </w:pPr>
    <w:rPr>
      <w:color w:val="000000"/>
      <w:u w:color="000000"/>
      <w:bdr w:val="nil"/>
      <w:lang w:val="es-ES_tradnl" w:eastAsia="es-ES"/>
    </w:rPr>
  </w:style>
  <w:style w:type="character" w:customStyle="1" w:styleId="BodyTextIndentChar">
    <w:name w:val="Body Text Indent Char"/>
    <w:basedOn w:val="DefaultParagraphFont"/>
    <w:link w:val="BodyTextIndent"/>
    <w:rsid w:val="00534882"/>
    <w:rPr>
      <w:color w:val="000000"/>
      <w:u w:color="000000"/>
      <w:bdr w:val="nil"/>
      <w:lang w:val="es-ES_tradnl" w:eastAsia="es-E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rsid w:val="00534882"/>
    <w:pPr>
      <w:spacing w:before="200" w:after="160" w:line="240" w:lineRule="exact"/>
    </w:pPr>
    <w:rPr>
      <w:rFonts w:asciiTheme="minorHAnsi" w:eastAsiaTheme="minorHAnsi" w:hAnsiTheme="minorHAnsi" w:cstheme="minorBidi"/>
      <w:vertAlign w:val="superscript"/>
      <w:lang w:val="en-US" w:eastAsia="en-US"/>
    </w:rPr>
  </w:style>
  <w:style w:type="character" w:styleId="CommentReference">
    <w:name w:val="annotation reference"/>
    <w:basedOn w:val="DefaultParagraphFont"/>
    <w:uiPriority w:val="99"/>
    <w:semiHidden/>
    <w:unhideWhenUsed/>
    <w:rsid w:val="00374317"/>
    <w:rPr>
      <w:sz w:val="16"/>
      <w:szCs w:val="16"/>
    </w:rPr>
  </w:style>
  <w:style w:type="paragraph" w:styleId="CommentText">
    <w:name w:val="annotation text"/>
    <w:basedOn w:val="Normal"/>
    <w:link w:val="CommentTextChar"/>
    <w:uiPriority w:val="99"/>
    <w:semiHidden/>
    <w:unhideWhenUsed/>
    <w:rsid w:val="00374317"/>
    <w:rPr>
      <w:sz w:val="20"/>
      <w:szCs w:val="20"/>
    </w:rPr>
  </w:style>
  <w:style w:type="character" w:customStyle="1" w:styleId="CommentTextChar">
    <w:name w:val="Comment Text Char"/>
    <w:basedOn w:val="DefaultParagraphFont"/>
    <w:link w:val="CommentText"/>
    <w:uiPriority w:val="99"/>
    <w:semiHidden/>
    <w:rsid w:val="00374317"/>
    <w:rPr>
      <w:sz w:val="20"/>
      <w:szCs w:val="20"/>
    </w:rPr>
  </w:style>
  <w:style w:type="paragraph" w:styleId="CommentSubject">
    <w:name w:val="annotation subject"/>
    <w:basedOn w:val="CommentText"/>
    <w:next w:val="CommentText"/>
    <w:link w:val="CommentSubjectChar"/>
    <w:uiPriority w:val="99"/>
    <w:semiHidden/>
    <w:unhideWhenUsed/>
    <w:rsid w:val="00374317"/>
    <w:rPr>
      <w:b/>
      <w:bCs/>
    </w:rPr>
  </w:style>
  <w:style w:type="character" w:customStyle="1" w:styleId="CommentSubjectChar">
    <w:name w:val="Comment Subject Char"/>
    <w:basedOn w:val="CommentTextChar"/>
    <w:link w:val="CommentSubject"/>
    <w:uiPriority w:val="99"/>
    <w:semiHidden/>
    <w:rsid w:val="00374317"/>
    <w:rPr>
      <w:b/>
      <w:bCs/>
      <w:sz w:val="20"/>
      <w:szCs w:val="20"/>
    </w:rPr>
  </w:style>
  <w:style w:type="paragraph" w:styleId="TOC1">
    <w:name w:val="toc 1"/>
    <w:basedOn w:val="Normal"/>
    <w:next w:val="Normal"/>
    <w:autoRedefine/>
    <w:uiPriority w:val="39"/>
    <w:unhideWhenUsed/>
    <w:rsid w:val="009252C2"/>
    <w:pPr>
      <w:tabs>
        <w:tab w:val="left" w:pos="367"/>
        <w:tab w:val="right" w:leader="dot" w:pos="9350"/>
      </w:tabs>
    </w:pPr>
  </w:style>
  <w:style w:type="paragraph" w:styleId="TOC2">
    <w:name w:val="toc 2"/>
    <w:basedOn w:val="Normal"/>
    <w:next w:val="Normal"/>
    <w:autoRedefine/>
    <w:uiPriority w:val="39"/>
    <w:unhideWhenUsed/>
    <w:rsid w:val="009252C2"/>
    <w:pPr>
      <w:ind w:left="240"/>
    </w:pPr>
  </w:style>
  <w:style w:type="paragraph" w:styleId="TOC3">
    <w:name w:val="toc 3"/>
    <w:basedOn w:val="Normal"/>
    <w:next w:val="Normal"/>
    <w:autoRedefine/>
    <w:uiPriority w:val="39"/>
    <w:unhideWhenUsed/>
    <w:rsid w:val="009252C2"/>
    <w:pPr>
      <w:ind w:left="480"/>
    </w:pPr>
  </w:style>
  <w:style w:type="paragraph" w:styleId="TOC4">
    <w:name w:val="toc 4"/>
    <w:basedOn w:val="Normal"/>
    <w:next w:val="Normal"/>
    <w:autoRedefine/>
    <w:uiPriority w:val="39"/>
    <w:unhideWhenUsed/>
    <w:rsid w:val="009252C2"/>
    <w:pPr>
      <w:ind w:left="720"/>
    </w:pPr>
  </w:style>
  <w:style w:type="paragraph" w:styleId="TOC5">
    <w:name w:val="toc 5"/>
    <w:basedOn w:val="Normal"/>
    <w:next w:val="Normal"/>
    <w:autoRedefine/>
    <w:uiPriority w:val="39"/>
    <w:unhideWhenUsed/>
    <w:rsid w:val="009252C2"/>
    <w:pPr>
      <w:ind w:left="960"/>
    </w:pPr>
  </w:style>
  <w:style w:type="paragraph" w:styleId="TOC6">
    <w:name w:val="toc 6"/>
    <w:basedOn w:val="Normal"/>
    <w:next w:val="Normal"/>
    <w:autoRedefine/>
    <w:uiPriority w:val="39"/>
    <w:unhideWhenUsed/>
    <w:rsid w:val="009252C2"/>
    <w:pPr>
      <w:ind w:left="1200"/>
    </w:pPr>
  </w:style>
  <w:style w:type="paragraph" w:styleId="TOC7">
    <w:name w:val="toc 7"/>
    <w:basedOn w:val="Normal"/>
    <w:next w:val="Normal"/>
    <w:autoRedefine/>
    <w:uiPriority w:val="39"/>
    <w:unhideWhenUsed/>
    <w:rsid w:val="009252C2"/>
    <w:pPr>
      <w:ind w:left="1440"/>
    </w:pPr>
  </w:style>
  <w:style w:type="paragraph" w:styleId="TOC8">
    <w:name w:val="toc 8"/>
    <w:basedOn w:val="Normal"/>
    <w:next w:val="Normal"/>
    <w:autoRedefine/>
    <w:uiPriority w:val="39"/>
    <w:unhideWhenUsed/>
    <w:rsid w:val="009252C2"/>
    <w:pPr>
      <w:ind w:left="1680"/>
    </w:pPr>
  </w:style>
  <w:style w:type="paragraph" w:styleId="TOC9">
    <w:name w:val="toc 9"/>
    <w:basedOn w:val="Normal"/>
    <w:next w:val="Normal"/>
    <w:autoRedefine/>
    <w:uiPriority w:val="39"/>
    <w:unhideWhenUsed/>
    <w:rsid w:val="009252C2"/>
    <w:pPr>
      <w:ind w:left="1920"/>
    </w:pPr>
  </w:style>
  <w:style w:type="character" w:customStyle="1" w:styleId="ListParagraphChar">
    <w:name w:val="List Paragraph Char"/>
    <w:aliases w:val="Párrafo de lista1 Char,List Paragraph1 Char,Colorful List - Accent 11 Char,List Paragraph11 Char,List Paragraph2 Char,Lista vistosa - Énfasis 11 Char"/>
    <w:link w:val="ListParagraph"/>
    <w:locked/>
    <w:rsid w:val="002F55F6"/>
  </w:style>
  <w:style w:type="character" w:styleId="UnresolvedMention">
    <w:name w:val="Unresolved Mention"/>
    <w:basedOn w:val="DefaultParagraphFont"/>
    <w:uiPriority w:val="99"/>
    <w:semiHidden/>
    <w:unhideWhenUsed/>
    <w:rsid w:val="00007669"/>
    <w:rPr>
      <w:color w:val="605E5C"/>
      <w:shd w:val="clear" w:color="auto" w:fill="E1DFDD"/>
    </w:rPr>
  </w:style>
  <w:style w:type="paragraph" w:styleId="Revision">
    <w:name w:val="Revision"/>
    <w:hidden/>
    <w:uiPriority w:val="99"/>
    <w:semiHidden/>
    <w:rsid w:val="002C3FFA"/>
  </w:style>
  <w:style w:type="paragraph" w:styleId="Footer">
    <w:name w:val="footer"/>
    <w:basedOn w:val="Normal"/>
    <w:link w:val="FooterChar"/>
    <w:uiPriority w:val="99"/>
    <w:unhideWhenUsed/>
    <w:rsid w:val="00B63583"/>
    <w:pPr>
      <w:tabs>
        <w:tab w:val="center" w:pos="4680"/>
        <w:tab w:val="right" w:pos="9360"/>
      </w:tabs>
    </w:pPr>
  </w:style>
  <w:style w:type="character" w:customStyle="1" w:styleId="FooterChar">
    <w:name w:val="Footer Char"/>
    <w:basedOn w:val="DefaultParagraphFont"/>
    <w:link w:val="Footer"/>
    <w:uiPriority w:val="99"/>
    <w:rsid w:val="00B63583"/>
  </w:style>
  <w:style w:type="paragraph" w:styleId="Header">
    <w:name w:val="header"/>
    <w:basedOn w:val="Normal"/>
    <w:link w:val="HeaderChar"/>
    <w:uiPriority w:val="99"/>
    <w:unhideWhenUsed/>
    <w:rsid w:val="00B63583"/>
    <w:pPr>
      <w:tabs>
        <w:tab w:val="center" w:pos="4680"/>
        <w:tab w:val="right" w:pos="9360"/>
      </w:tabs>
    </w:pPr>
  </w:style>
  <w:style w:type="character" w:customStyle="1" w:styleId="HeaderChar">
    <w:name w:val="Header Char"/>
    <w:basedOn w:val="DefaultParagraphFont"/>
    <w:link w:val="Header"/>
    <w:uiPriority w:val="99"/>
    <w:rsid w:val="00B63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88802">
      <w:bodyDiv w:val="1"/>
      <w:marLeft w:val="0"/>
      <w:marRight w:val="0"/>
      <w:marTop w:val="0"/>
      <w:marBottom w:val="0"/>
      <w:divBdr>
        <w:top w:val="none" w:sz="0" w:space="0" w:color="auto"/>
        <w:left w:val="none" w:sz="0" w:space="0" w:color="auto"/>
        <w:bottom w:val="none" w:sz="0" w:space="0" w:color="auto"/>
        <w:right w:val="none" w:sz="0" w:space="0" w:color="auto"/>
      </w:divBdr>
    </w:div>
    <w:div w:id="305398889">
      <w:bodyDiv w:val="1"/>
      <w:marLeft w:val="0"/>
      <w:marRight w:val="0"/>
      <w:marTop w:val="0"/>
      <w:marBottom w:val="0"/>
      <w:divBdr>
        <w:top w:val="none" w:sz="0" w:space="0" w:color="auto"/>
        <w:left w:val="none" w:sz="0" w:space="0" w:color="auto"/>
        <w:bottom w:val="none" w:sz="0" w:space="0" w:color="auto"/>
        <w:right w:val="none" w:sz="0" w:space="0" w:color="auto"/>
      </w:divBdr>
    </w:div>
    <w:div w:id="465050720">
      <w:bodyDiv w:val="1"/>
      <w:marLeft w:val="0"/>
      <w:marRight w:val="0"/>
      <w:marTop w:val="0"/>
      <w:marBottom w:val="0"/>
      <w:divBdr>
        <w:top w:val="none" w:sz="0" w:space="0" w:color="auto"/>
        <w:left w:val="none" w:sz="0" w:space="0" w:color="auto"/>
        <w:bottom w:val="none" w:sz="0" w:space="0" w:color="auto"/>
        <w:right w:val="none" w:sz="0" w:space="0" w:color="auto"/>
      </w:divBdr>
    </w:div>
    <w:div w:id="694620291">
      <w:bodyDiv w:val="1"/>
      <w:marLeft w:val="0"/>
      <w:marRight w:val="0"/>
      <w:marTop w:val="0"/>
      <w:marBottom w:val="0"/>
      <w:divBdr>
        <w:top w:val="none" w:sz="0" w:space="0" w:color="auto"/>
        <w:left w:val="none" w:sz="0" w:space="0" w:color="auto"/>
        <w:bottom w:val="none" w:sz="0" w:space="0" w:color="auto"/>
        <w:right w:val="none" w:sz="0" w:space="0" w:color="auto"/>
      </w:divBdr>
    </w:div>
    <w:div w:id="848174715">
      <w:bodyDiv w:val="1"/>
      <w:marLeft w:val="0"/>
      <w:marRight w:val="0"/>
      <w:marTop w:val="0"/>
      <w:marBottom w:val="0"/>
      <w:divBdr>
        <w:top w:val="none" w:sz="0" w:space="0" w:color="auto"/>
        <w:left w:val="none" w:sz="0" w:space="0" w:color="auto"/>
        <w:bottom w:val="none" w:sz="0" w:space="0" w:color="auto"/>
        <w:right w:val="none" w:sz="0" w:space="0" w:color="auto"/>
      </w:divBdr>
    </w:div>
    <w:div w:id="1477724979">
      <w:bodyDiv w:val="1"/>
      <w:marLeft w:val="0"/>
      <w:marRight w:val="0"/>
      <w:marTop w:val="0"/>
      <w:marBottom w:val="0"/>
      <w:divBdr>
        <w:top w:val="none" w:sz="0" w:space="0" w:color="auto"/>
        <w:left w:val="none" w:sz="0" w:space="0" w:color="auto"/>
        <w:bottom w:val="none" w:sz="0" w:space="0" w:color="auto"/>
        <w:right w:val="none" w:sz="0" w:space="0" w:color="auto"/>
      </w:divBdr>
    </w:div>
    <w:div w:id="1745832597">
      <w:bodyDiv w:val="1"/>
      <w:marLeft w:val="0"/>
      <w:marRight w:val="0"/>
      <w:marTop w:val="0"/>
      <w:marBottom w:val="0"/>
      <w:divBdr>
        <w:top w:val="none" w:sz="0" w:space="0" w:color="auto"/>
        <w:left w:val="none" w:sz="0" w:space="0" w:color="auto"/>
        <w:bottom w:val="none" w:sz="0" w:space="0" w:color="auto"/>
        <w:right w:val="none" w:sz="0" w:space="0" w:color="auto"/>
      </w:divBdr>
    </w:div>
    <w:div w:id="1749425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DF7C5-9F4D-43FB-B0C3-40EA4AABF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10165</Words>
  <Characters>57942</Characters>
  <Application>Microsoft Office Word</Application>
  <DocSecurity>0</DocSecurity>
  <Lines>482</Lines>
  <Paragraphs>135</Paragraphs>
  <ScaleCrop>false</ScaleCrop>
  <Company/>
  <LinksUpToDate>false</LinksUpToDate>
  <CharactersWithSpaces>67972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2025-04-07T21:12:00Z</dcterms:created>
  <dcterms:modified xsi:type="dcterms:W3CDTF">2025-04-07T21:12:00Z</dcterms:modified>
</cp:coreProperties>
</file>