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CE2D3A7">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009C0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AR" w:eastAsia="es-AR"/>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5DCB" w:rsidRDefault="00CB5DCB"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5DCB" w:rsidRDefault="00CB5DCB"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2650CBA0" w:rsidR="00CB5DCB" w:rsidRPr="00753EB5" w:rsidRDefault="00CB5DCB" w:rsidP="00997BC5">
                            <w:pPr>
                              <w:spacing w:line="276" w:lineRule="auto"/>
                              <w:rPr>
                                <w:rFonts w:asciiTheme="majorHAnsi" w:hAnsiTheme="majorHAnsi" w:cs="Arial"/>
                                <w:b/>
                                <w:bCs/>
                                <w:color w:val="0D0D0D" w:themeColor="text1" w:themeTint="F2"/>
                                <w:sz w:val="36"/>
                                <w:szCs w:val="22"/>
                                <w:lang w:val="es-ES_tradnl"/>
                              </w:rPr>
                            </w:pPr>
                            <w:r w:rsidRPr="00753EB5">
                              <w:rPr>
                                <w:rFonts w:asciiTheme="majorHAnsi" w:hAnsiTheme="majorHAnsi" w:cs="Arial"/>
                                <w:b/>
                                <w:bCs/>
                                <w:color w:val="0D0D0D" w:themeColor="text1" w:themeTint="F2"/>
                                <w:sz w:val="36"/>
                                <w:szCs w:val="22"/>
                                <w:lang w:val="es-ES_tradnl"/>
                              </w:rPr>
                              <w:t xml:space="preserve">INFORME </w:t>
                            </w:r>
                            <w:r w:rsidRPr="00753EB5">
                              <w:rPr>
                                <w:rFonts w:asciiTheme="majorHAnsi" w:hAnsiTheme="majorHAnsi" w:cs="Arial"/>
                                <w:b/>
                                <w:bCs/>
                                <w:color w:val="0D0D0D" w:themeColor="text1" w:themeTint="F2"/>
                                <w:sz w:val="36"/>
                                <w:szCs w:val="40"/>
                                <w:lang w:val="es-ES_tradnl"/>
                              </w:rPr>
                              <w:t>No.</w:t>
                            </w:r>
                            <w:r w:rsidRPr="00753EB5">
                              <w:rPr>
                                <w:rFonts w:asciiTheme="majorHAnsi" w:hAnsiTheme="majorHAnsi" w:cs="Arial"/>
                                <w:b/>
                                <w:bCs/>
                                <w:color w:val="0D0D0D" w:themeColor="text1" w:themeTint="F2"/>
                                <w:sz w:val="36"/>
                                <w:szCs w:val="22"/>
                                <w:lang w:val="es-ES_tradnl"/>
                              </w:rPr>
                              <w:t xml:space="preserve"> </w:t>
                            </w:r>
                            <w:r w:rsidR="00C640B0">
                              <w:rPr>
                                <w:rFonts w:asciiTheme="majorHAnsi" w:hAnsiTheme="majorHAnsi" w:cs="Arial"/>
                                <w:b/>
                                <w:bCs/>
                                <w:color w:val="0D0D0D" w:themeColor="text1" w:themeTint="F2"/>
                                <w:sz w:val="36"/>
                                <w:szCs w:val="22"/>
                                <w:lang w:val="es-ES_tradnl"/>
                              </w:rPr>
                              <w:t>303</w:t>
                            </w:r>
                            <w:r w:rsidRPr="00753EB5">
                              <w:rPr>
                                <w:rFonts w:asciiTheme="majorHAnsi" w:hAnsiTheme="majorHAnsi" w:cs="Arial"/>
                                <w:b/>
                                <w:bCs/>
                                <w:color w:val="0D0D0D" w:themeColor="text1" w:themeTint="F2"/>
                                <w:sz w:val="36"/>
                                <w:szCs w:val="22"/>
                                <w:lang w:val="es-ES_tradnl"/>
                              </w:rPr>
                              <w:t>/25</w:t>
                            </w:r>
                          </w:p>
                          <w:p w14:paraId="09C54AB3" w14:textId="58AD8B14" w:rsidR="00CB5DCB" w:rsidRPr="00753EB5" w:rsidRDefault="00CB5DCB" w:rsidP="00997BC5">
                            <w:pPr>
                              <w:spacing w:line="276" w:lineRule="auto"/>
                              <w:rPr>
                                <w:rFonts w:asciiTheme="majorHAnsi" w:hAnsiTheme="majorHAnsi" w:cs="Arial"/>
                                <w:b/>
                                <w:color w:val="0D0D0D" w:themeColor="text1" w:themeTint="F2"/>
                                <w:sz w:val="36"/>
                                <w:szCs w:val="22"/>
                                <w:lang w:val="es-ES_tradnl"/>
                              </w:rPr>
                            </w:pPr>
                            <w:r w:rsidRPr="00753EB5">
                              <w:rPr>
                                <w:rFonts w:asciiTheme="majorHAnsi" w:hAnsiTheme="majorHAnsi" w:cs="Arial"/>
                                <w:b/>
                                <w:color w:val="0D0D0D" w:themeColor="text1" w:themeTint="F2"/>
                                <w:sz w:val="36"/>
                                <w:szCs w:val="22"/>
                                <w:lang w:val="es-ES_tradnl"/>
                              </w:rPr>
                              <w:t xml:space="preserve">PETICIÓN </w:t>
                            </w:r>
                            <w:r w:rsidRPr="00986E67">
                              <w:rPr>
                                <w:rFonts w:asciiTheme="majorHAnsi" w:hAnsiTheme="majorHAnsi" w:cs="Arial"/>
                                <w:b/>
                                <w:color w:val="0D0D0D" w:themeColor="text1" w:themeTint="F2"/>
                                <w:sz w:val="36"/>
                                <w:szCs w:val="22"/>
                                <w:lang w:val="es-ES_tradnl"/>
                              </w:rPr>
                              <w:t>1927-16</w:t>
                            </w:r>
                          </w:p>
                          <w:p w14:paraId="70CF6833" w14:textId="09770A24" w:rsidR="00CB5DCB" w:rsidRPr="00753EB5" w:rsidRDefault="00CB5DCB" w:rsidP="00997BC5">
                            <w:pPr>
                              <w:spacing w:line="276" w:lineRule="auto"/>
                              <w:rPr>
                                <w:rFonts w:asciiTheme="majorHAnsi" w:hAnsiTheme="majorHAnsi" w:cs="Arial"/>
                                <w:color w:val="0D0D0D" w:themeColor="text1" w:themeTint="F2"/>
                                <w:szCs w:val="22"/>
                                <w:lang w:val="es-ES_tradnl"/>
                              </w:rPr>
                            </w:pPr>
                            <w:r w:rsidRPr="00753EB5">
                              <w:rPr>
                                <w:rFonts w:asciiTheme="majorHAnsi" w:hAnsiTheme="majorHAnsi" w:cs="Arial"/>
                                <w:color w:val="0D0D0D" w:themeColor="text1" w:themeTint="F2"/>
                                <w:szCs w:val="22"/>
                                <w:lang w:val="es-ES_tradnl"/>
                              </w:rPr>
                              <w:t xml:space="preserve">INFORME DE ADMISIBILIDAD </w:t>
                            </w:r>
                          </w:p>
                          <w:p w14:paraId="5FDD6F0D" w14:textId="77777777" w:rsidR="00CB5DCB" w:rsidRPr="00753EB5" w:rsidRDefault="00CB5DCB"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1A1CED57" w:rsidR="00CB5DCB" w:rsidRPr="00753EB5" w:rsidRDefault="00CB5DCB" w:rsidP="00997BC5">
                            <w:pPr>
                              <w:spacing w:line="276" w:lineRule="auto"/>
                              <w:rPr>
                                <w:rFonts w:asciiTheme="majorHAnsi" w:hAnsiTheme="majorHAnsi" w:cs="Arial"/>
                                <w:color w:val="0D0D0D" w:themeColor="text1" w:themeTint="F2"/>
                                <w:szCs w:val="22"/>
                                <w:lang w:val="es-US"/>
                              </w:rPr>
                            </w:pPr>
                            <w:r>
                              <w:rPr>
                                <w:rFonts w:asciiTheme="majorHAnsi" w:hAnsiTheme="majorHAnsi" w:cs="Arial"/>
                                <w:color w:val="0D0D0D" w:themeColor="text1" w:themeTint="F2"/>
                                <w:szCs w:val="22"/>
                                <w:lang w:val="es-US"/>
                              </w:rPr>
                              <w:t>GLT</w:t>
                            </w:r>
                          </w:p>
                          <w:p w14:paraId="575DFD52" w14:textId="62A1721F" w:rsidR="00CB5DCB" w:rsidRPr="00EB197F" w:rsidRDefault="00CB5DCB"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2650CBA0" w:rsidR="00CB5DCB" w:rsidRPr="00753EB5" w:rsidRDefault="00CB5DCB" w:rsidP="00997BC5">
                      <w:pPr>
                        <w:spacing w:line="276" w:lineRule="auto"/>
                        <w:rPr>
                          <w:rFonts w:asciiTheme="majorHAnsi" w:hAnsiTheme="majorHAnsi" w:cs="Arial"/>
                          <w:b/>
                          <w:bCs/>
                          <w:color w:val="0D0D0D" w:themeColor="text1" w:themeTint="F2"/>
                          <w:sz w:val="36"/>
                          <w:szCs w:val="22"/>
                          <w:lang w:val="es-ES_tradnl"/>
                        </w:rPr>
                      </w:pPr>
                      <w:r w:rsidRPr="00753EB5">
                        <w:rPr>
                          <w:rFonts w:asciiTheme="majorHAnsi" w:hAnsiTheme="majorHAnsi" w:cs="Arial"/>
                          <w:b/>
                          <w:bCs/>
                          <w:color w:val="0D0D0D" w:themeColor="text1" w:themeTint="F2"/>
                          <w:sz w:val="36"/>
                          <w:szCs w:val="22"/>
                          <w:lang w:val="es-ES_tradnl"/>
                        </w:rPr>
                        <w:t xml:space="preserve">INFORME </w:t>
                      </w:r>
                      <w:r w:rsidRPr="00753EB5">
                        <w:rPr>
                          <w:rFonts w:asciiTheme="majorHAnsi" w:hAnsiTheme="majorHAnsi" w:cs="Arial"/>
                          <w:b/>
                          <w:bCs/>
                          <w:color w:val="0D0D0D" w:themeColor="text1" w:themeTint="F2"/>
                          <w:sz w:val="36"/>
                          <w:szCs w:val="40"/>
                          <w:lang w:val="es-ES_tradnl"/>
                        </w:rPr>
                        <w:t>No.</w:t>
                      </w:r>
                      <w:r w:rsidRPr="00753EB5">
                        <w:rPr>
                          <w:rFonts w:asciiTheme="majorHAnsi" w:hAnsiTheme="majorHAnsi" w:cs="Arial"/>
                          <w:b/>
                          <w:bCs/>
                          <w:color w:val="0D0D0D" w:themeColor="text1" w:themeTint="F2"/>
                          <w:sz w:val="36"/>
                          <w:szCs w:val="22"/>
                          <w:lang w:val="es-ES_tradnl"/>
                        </w:rPr>
                        <w:t xml:space="preserve"> </w:t>
                      </w:r>
                      <w:r w:rsidR="00C640B0">
                        <w:rPr>
                          <w:rFonts w:asciiTheme="majorHAnsi" w:hAnsiTheme="majorHAnsi" w:cs="Arial"/>
                          <w:b/>
                          <w:bCs/>
                          <w:color w:val="0D0D0D" w:themeColor="text1" w:themeTint="F2"/>
                          <w:sz w:val="36"/>
                          <w:szCs w:val="22"/>
                          <w:lang w:val="es-ES_tradnl"/>
                        </w:rPr>
                        <w:t>303</w:t>
                      </w:r>
                      <w:r w:rsidRPr="00753EB5">
                        <w:rPr>
                          <w:rFonts w:asciiTheme="majorHAnsi" w:hAnsiTheme="majorHAnsi" w:cs="Arial"/>
                          <w:b/>
                          <w:bCs/>
                          <w:color w:val="0D0D0D" w:themeColor="text1" w:themeTint="F2"/>
                          <w:sz w:val="36"/>
                          <w:szCs w:val="22"/>
                          <w:lang w:val="es-ES_tradnl"/>
                        </w:rPr>
                        <w:t>/25</w:t>
                      </w:r>
                    </w:p>
                    <w:p w14:paraId="09C54AB3" w14:textId="58AD8B14" w:rsidR="00CB5DCB" w:rsidRPr="00753EB5" w:rsidRDefault="00CB5DCB" w:rsidP="00997BC5">
                      <w:pPr>
                        <w:spacing w:line="276" w:lineRule="auto"/>
                        <w:rPr>
                          <w:rFonts w:asciiTheme="majorHAnsi" w:hAnsiTheme="majorHAnsi" w:cs="Arial"/>
                          <w:b/>
                          <w:color w:val="0D0D0D" w:themeColor="text1" w:themeTint="F2"/>
                          <w:sz w:val="36"/>
                          <w:szCs w:val="22"/>
                          <w:lang w:val="es-ES_tradnl"/>
                        </w:rPr>
                      </w:pPr>
                      <w:r w:rsidRPr="00753EB5">
                        <w:rPr>
                          <w:rFonts w:asciiTheme="majorHAnsi" w:hAnsiTheme="majorHAnsi" w:cs="Arial"/>
                          <w:b/>
                          <w:color w:val="0D0D0D" w:themeColor="text1" w:themeTint="F2"/>
                          <w:sz w:val="36"/>
                          <w:szCs w:val="22"/>
                          <w:lang w:val="es-ES_tradnl"/>
                        </w:rPr>
                        <w:t xml:space="preserve">PETICIÓN </w:t>
                      </w:r>
                      <w:r w:rsidRPr="00986E67">
                        <w:rPr>
                          <w:rFonts w:asciiTheme="majorHAnsi" w:hAnsiTheme="majorHAnsi" w:cs="Arial"/>
                          <w:b/>
                          <w:color w:val="0D0D0D" w:themeColor="text1" w:themeTint="F2"/>
                          <w:sz w:val="36"/>
                          <w:szCs w:val="22"/>
                          <w:lang w:val="es-ES_tradnl"/>
                        </w:rPr>
                        <w:t>1927-16</w:t>
                      </w:r>
                    </w:p>
                    <w:p w14:paraId="70CF6833" w14:textId="09770A24" w:rsidR="00CB5DCB" w:rsidRPr="00753EB5" w:rsidRDefault="00CB5DCB" w:rsidP="00997BC5">
                      <w:pPr>
                        <w:spacing w:line="276" w:lineRule="auto"/>
                        <w:rPr>
                          <w:rFonts w:asciiTheme="majorHAnsi" w:hAnsiTheme="majorHAnsi" w:cs="Arial"/>
                          <w:color w:val="0D0D0D" w:themeColor="text1" w:themeTint="F2"/>
                          <w:szCs w:val="22"/>
                          <w:lang w:val="es-ES_tradnl"/>
                        </w:rPr>
                      </w:pPr>
                      <w:r w:rsidRPr="00753EB5">
                        <w:rPr>
                          <w:rFonts w:asciiTheme="majorHAnsi" w:hAnsiTheme="majorHAnsi" w:cs="Arial"/>
                          <w:color w:val="0D0D0D" w:themeColor="text1" w:themeTint="F2"/>
                          <w:szCs w:val="22"/>
                          <w:lang w:val="es-ES_tradnl"/>
                        </w:rPr>
                        <w:t xml:space="preserve">INFORME DE ADMISIBILIDAD </w:t>
                      </w:r>
                    </w:p>
                    <w:p w14:paraId="5FDD6F0D" w14:textId="77777777" w:rsidR="00CB5DCB" w:rsidRPr="00753EB5" w:rsidRDefault="00CB5DCB"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1A1CED57" w:rsidR="00CB5DCB" w:rsidRPr="00753EB5" w:rsidRDefault="00CB5DCB" w:rsidP="00997BC5">
                      <w:pPr>
                        <w:spacing w:line="276" w:lineRule="auto"/>
                        <w:rPr>
                          <w:rFonts w:asciiTheme="majorHAnsi" w:hAnsiTheme="majorHAnsi" w:cs="Arial"/>
                          <w:color w:val="0D0D0D" w:themeColor="text1" w:themeTint="F2"/>
                          <w:szCs w:val="22"/>
                          <w:lang w:val="es-US"/>
                        </w:rPr>
                      </w:pPr>
                      <w:r>
                        <w:rPr>
                          <w:rFonts w:asciiTheme="majorHAnsi" w:hAnsiTheme="majorHAnsi" w:cs="Arial"/>
                          <w:color w:val="0D0D0D" w:themeColor="text1" w:themeTint="F2"/>
                          <w:szCs w:val="22"/>
                          <w:lang w:val="es-US"/>
                        </w:rPr>
                        <w:t>GLT</w:t>
                      </w:r>
                    </w:p>
                    <w:p w14:paraId="575DFD52" w14:textId="62A1721F" w:rsidR="00CB5DCB" w:rsidRPr="00EB197F" w:rsidRDefault="00CB5DCB" w:rsidP="007A5817">
                      <w:pPr>
                        <w:rPr>
                          <w:color w:val="0D0D0D" w:themeColor="text1" w:themeTint="F2"/>
                          <w:lang w:val="es-PE"/>
                        </w:rPr>
                      </w:pPr>
                      <w:r>
                        <w:rPr>
                          <w:rFonts w:asciiTheme="majorHAnsi" w:hAnsiTheme="majorHAnsi" w:cs="Arial"/>
                          <w:color w:val="0D0D0D" w:themeColor="text1" w:themeTint="F2"/>
                          <w:szCs w:val="22"/>
                          <w:lang w:val="es-PE"/>
                        </w:rPr>
                        <w:t>ECUADOR</w:t>
                      </w:r>
                    </w:p>
                  </w:txbxContent>
                </v:textbox>
              </v:shape>
            </w:pict>
          </mc:Fallback>
        </mc:AlternateContent>
      </w:r>
      <w:r w:rsidR="004E2649" w:rsidRPr="0090270B">
        <w:rPr>
          <w:rFonts w:asciiTheme="majorHAnsi" w:hAnsiTheme="majorHAnsi"/>
          <w:noProof/>
          <w:sz w:val="22"/>
          <w:szCs w:val="22"/>
          <w:lang w:val="es-AR" w:eastAsia="es-AR"/>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52AD9080" w:rsidR="00CB5DCB" w:rsidRPr="000C0C1B" w:rsidRDefault="00CB5DCB" w:rsidP="007A5817">
                            <w:pPr>
                              <w:spacing w:line="276" w:lineRule="auto"/>
                              <w:jc w:val="right"/>
                              <w:rPr>
                                <w:rFonts w:asciiTheme="minorHAnsi" w:hAnsiTheme="minorHAnsi"/>
                                <w:color w:val="FFFFFF" w:themeColor="background1"/>
                                <w:sz w:val="22"/>
                                <w:lang w:val="es-ES"/>
                              </w:rPr>
                            </w:pPr>
                            <w:r w:rsidRPr="000C0C1B">
                              <w:rPr>
                                <w:rFonts w:asciiTheme="minorHAnsi" w:hAnsiTheme="minorHAnsi"/>
                                <w:color w:val="FFFFFF" w:themeColor="background1"/>
                                <w:sz w:val="22"/>
                                <w:lang w:val="es-ES"/>
                              </w:rPr>
                              <w:t>OEA/Ser.L/V/II</w:t>
                            </w:r>
                          </w:p>
                          <w:p w14:paraId="6A41611B" w14:textId="2F709607" w:rsidR="00CB5DCB" w:rsidRPr="000C0C1B" w:rsidRDefault="00CB5DCB" w:rsidP="007A5817">
                            <w:pPr>
                              <w:spacing w:line="276" w:lineRule="auto"/>
                              <w:jc w:val="right"/>
                              <w:rPr>
                                <w:rFonts w:asciiTheme="minorHAnsi" w:hAnsiTheme="minorHAnsi"/>
                                <w:color w:val="FFFFFF" w:themeColor="background1"/>
                                <w:sz w:val="22"/>
                                <w:lang w:val="es-ES"/>
                              </w:rPr>
                            </w:pPr>
                            <w:r w:rsidRPr="000C0C1B">
                              <w:rPr>
                                <w:rFonts w:asciiTheme="minorHAnsi" w:hAnsiTheme="minorHAnsi"/>
                                <w:color w:val="FFFFFF" w:themeColor="background1"/>
                                <w:sz w:val="22"/>
                                <w:lang w:val="es-ES"/>
                              </w:rPr>
                              <w:t xml:space="preserve">Doc. </w:t>
                            </w:r>
                            <w:r w:rsidR="000F005E" w:rsidRPr="000C0C1B">
                              <w:rPr>
                                <w:rFonts w:asciiTheme="minorHAnsi" w:hAnsiTheme="minorHAnsi"/>
                                <w:color w:val="FFFFFF" w:themeColor="background1"/>
                                <w:sz w:val="22"/>
                                <w:lang w:val="es-ES"/>
                              </w:rPr>
                              <w:t>318</w:t>
                            </w:r>
                          </w:p>
                          <w:p w14:paraId="69373ED2" w14:textId="5F9BB520" w:rsidR="00CB5DCB" w:rsidRPr="00C25ADB" w:rsidRDefault="00C640B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30 diciembre</w:t>
                            </w:r>
                            <w:r w:rsidR="00CB5DCB" w:rsidRPr="00C25ADB">
                              <w:rPr>
                                <w:rFonts w:asciiTheme="minorHAnsi" w:hAnsiTheme="minorHAnsi"/>
                                <w:color w:val="FFFFFF" w:themeColor="background1"/>
                                <w:sz w:val="22"/>
                                <w:lang w:val="es-PA"/>
                              </w:rPr>
                              <w:t xml:space="preserve"> 202</w:t>
                            </w:r>
                            <w:r w:rsidR="00CB5DCB">
                              <w:rPr>
                                <w:rFonts w:asciiTheme="minorHAnsi" w:hAnsiTheme="minorHAnsi"/>
                                <w:color w:val="FFFFFF" w:themeColor="background1"/>
                                <w:sz w:val="22"/>
                                <w:lang w:val="es-PA"/>
                              </w:rPr>
                              <w:t>5</w:t>
                            </w:r>
                          </w:p>
                          <w:p w14:paraId="0771DB5B" w14:textId="77777777" w:rsidR="00CB5DCB" w:rsidRPr="00C25ADB" w:rsidRDefault="00CB5DC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52AD9080" w:rsidR="00CB5DCB" w:rsidRPr="000C0C1B" w:rsidRDefault="00CB5DCB" w:rsidP="007A5817">
                      <w:pPr>
                        <w:spacing w:line="276" w:lineRule="auto"/>
                        <w:jc w:val="right"/>
                        <w:rPr>
                          <w:rFonts w:asciiTheme="minorHAnsi" w:hAnsiTheme="minorHAnsi"/>
                          <w:color w:val="FFFFFF" w:themeColor="background1"/>
                          <w:sz w:val="22"/>
                          <w:lang w:val="es-ES"/>
                        </w:rPr>
                      </w:pPr>
                      <w:r w:rsidRPr="000C0C1B">
                        <w:rPr>
                          <w:rFonts w:asciiTheme="minorHAnsi" w:hAnsiTheme="minorHAnsi"/>
                          <w:color w:val="FFFFFF" w:themeColor="background1"/>
                          <w:sz w:val="22"/>
                          <w:lang w:val="es-ES"/>
                        </w:rPr>
                        <w:t>OEA/Ser.L/V/II</w:t>
                      </w:r>
                    </w:p>
                    <w:p w14:paraId="6A41611B" w14:textId="2F709607" w:rsidR="00CB5DCB" w:rsidRPr="000C0C1B" w:rsidRDefault="00CB5DCB" w:rsidP="007A5817">
                      <w:pPr>
                        <w:spacing w:line="276" w:lineRule="auto"/>
                        <w:jc w:val="right"/>
                        <w:rPr>
                          <w:rFonts w:asciiTheme="minorHAnsi" w:hAnsiTheme="minorHAnsi"/>
                          <w:color w:val="FFFFFF" w:themeColor="background1"/>
                          <w:sz w:val="22"/>
                          <w:lang w:val="es-ES"/>
                        </w:rPr>
                      </w:pPr>
                      <w:r w:rsidRPr="000C0C1B">
                        <w:rPr>
                          <w:rFonts w:asciiTheme="minorHAnsi" w:hAnsiTheme="minorHAnsi"/>
                          <w:color w:val="FFFFFF" w:themeColor="background1"/>
                          <w:sz w:val="22"/>
                          <w:lang w:val="es-ES"/>
                        </w:rPr>
                        <w:t xml:space="preserve">Doc. </w:t>
                      </w:r>
                      <w:r w:rsidR="000F005E" w:rsidRPr="000C0C1B">
                        <w:rPr>
                          <w:rFonts w:asciiTheme="minorHAnsi" w:hAnsiTheme="minorHAnsi"/>
                          <w:color w:val="FFFFFF" w:themeColor="background1"/>
                          <w:sz w:val="22"/>
                          <w:lang w:val="es-ES"/>
                        </w:rPr>
                        <w:t>318</w:t>
                      </w:r>
                    </w:p>
                    <w:p w14:paraId="69373ED2" w14:textId="5F9BB520" w:rsidR="00CB5DCB" w:rsidRPr="00C25ADB" w:rsidRDefault="00C640B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30 diciembre</w:t>
                      </w:r>
                      <w:r w:rsidR="00CB5DCB" w:rsidRPr="00C25ADB">
                        <w:rPr>
                          <w:rFonts w:asciiTheme="minorHAnsi" w:hAnsiTheme="minorHAnsi"/>
                          <w:color w:val="FFFFFF" w:themeColor="background1"/>
                          <w:sz w:val="22"/>
                          <w:lang w:val="es-PA"/>
                        </w:rPr>
                        <w:t xml:space="preserve"> 202</w:t>
                      </w:r>
                      <w:r w:rsidR="00CB5DCB">
                        <w:rPr>
                          <w:rFonts w:asciiTheme="minorHAnsi" w:hAnsiTheme="minorHAnsi"/>
                          <w:color w:val="FFFFFF" w:themeColor="background1"/>
                          <w:sz w:val="22"/>
                          <w:lang w:val="es-PA"/>
                        </w:rPr>
                        <w:t>5</w:t>
                      </w:r>
                    </w:p>
                    <w:p w14:paraId="0771DB5B" w14:textId="77777777" w:rsidR="00CB5DCB" w:rsidRPr="00C25ADB" w:rsidRDefault="00CB5DC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3E76E3B3" w:rsidR="00CB5DCB" w:rsidRPr="003C2239" w:rsidRDefault="00CB5DCB"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C640B0">
                              <w:rPr>
                                <w:rFonts w:asciiTheme="majorHAnsi" w:hAnsiTheme="majorHAnsi"/>
                                <w:color w:val="0D0D0D" w:themeColor="text1" w:themeTint="F2"/>
                                <w:sz w:val="18"/>
                                <w:szCs w:val="22"/>
                                <w:lang w:val="es-ES"/>
                              </w:rPr>
                              <w:t>30</w:t>
                            </w:r>
                            <w:r w:rsidRPr="00890650">
                              <w:rPr>
                                <w:rFonts w:asciiTheme="majorHAnsi" w:hAnsiTheme="majorHAnsi"/>
                                <w:color w:val="0D0D0D" w:themeColor="text1" w:themeTint="F2"/>
                                <w:sz w:val="18"/>
                                <w:szCs w:val="22"/>
                                <w:lang w:val="es-ES"/>
                              </w:rPr>
                              <w:t xml:space="preserve"> de </w:t>
                            </w:r>
                            <w:r w:rsidR="00C640B0">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3232CC">
                              <w:rPr>
                                <w:rFonts w:asciiTheme="majorHAnsi" w:hAnsiTheme="majorHAnsi"/>
                                <w:color w:val="0D0D0D" w:themeColor="text1" w:themeTint="F2"/>
                                <w:sz w:val="18"/>
                                <w:szCs w:val="22"/>
                                <w:lang w:val="es-ES"/>
                              </w:rPr>
                              <w:t>.</w:t>
                            </w:r>
                          </w:p>
                          <w:p w14:paraId="4D148488" w14:textId="77777777" w:rsidR="00CB5DCB" w:rsidRPr="00167A34" w:rsidRDefault="00CB5DCB"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3E76E3B3" w:rsidR="00CB5DCB" w:rsidRPr="003C2239" w:rsidRDefault="00CB5DCB"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C640B0">
                        <w:rPr>
                          <w:rFonts w:asciiTheme="majorHAnsi" w:hAnsiTheme="majorHAnsi"/>
                          <w:color w:val="0D0D0D" w:themeColor="text1" w:themeTint="F2"/>
                          <w:sz w:val="18"/>
                          <w:szCs w:val="22"/>
                          <w:lang w:val="es-ES"/>
                        </w:rPr>
                        <w:t>30</w:t>
                      </w:r>
                      <w:r w:rsidRPr="00890650">
                        <w:rPr>
                          <w:rFonts w:asciiTheme="majorHAnsi" w:hAnsiTheme="majorHAnsi"/>
                          <w:color w:val="0D0D0D" w:themeColor="text1" w:themeTint="F2"/>
                          <w:sz w:val="18"/>
                          <w:szCs w:val="22"/>
                          <w:lang w:val="es-ES"/>
                        </w:rPr>
                        <w:t xml:space="preserve"> de </w:t>
                      </w:r>
                      <w:r w:rsidR="00C640B0">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3232CC">
                        <w:rPr>
                          <w:rFonts w:asciiTheme="majorHAnsi" w:hAnsiTheme="majorHAnsi"/>
                          <w:color w:val="0D0D0D" w:themeColor="text1" w:themeTint="F2"/>
                          <w:sz w:val="18"/>
                          <w:szCs w:val="22"/>
                          <w:lang w:val="es-ES"/>
                        </w:rPr>
                        <w:t>.</w:t>
                      </w:r>
                    </w:p>
                    <w:p w14:paraId="4D148488" w14:textId="77777777" w:rsidR="00CB5DCB" w:rsidRPr="00167A34" w:rsidRDefault="00CB5DCB"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AR" w:eastAsia="es-AR"/>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47563" w14:textId="77777777" w:rsidR="002B087C" w:rsidRDefault="00CB5DCB"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C640B0" w:rsidRPr="00C640B0">
                              <w:rPr>
                                <w:rFonts w:asciiTheme="majorHAnsi" w:hAnsiTheme="majorHAnsi"/>
                                <w:color w:val="595959" w:themeColor="text1" w:themeTint="A6"/>
                                <w:sz w:val="18"/>
                                <w:szCs w:val="18"/>
                                <w:lang w:val="pt-BR"/>
                              </w:rPr>
                              <w:t>303</w:t>
                            </w:r>
                            <w:r w:rsidRPr="00C640B0">
                              <w:rPr>
                                <w:rFonts w:asciiTheme="majorHAnsi" w:hAnsiTheme="majorHAnsi"/>
                                <w:color w:val="595959" w:themeColor="text1" w:themeTint="A6"/>
                                <w:sz w:val="18"/>
                                <w:szCs w:val="18"/>
                                <w:lang w:val="pt-BR"/>
                              </w:rPr>
                              <w:t>/</w:t>
                            </w:r>
                            <w:r w:rsidR="00C640B0" w:rsidRPr="00C640B0">
                              <w:rPr>
                                <w:rFonts w:asciiTheme="majorHAnsi" w:hAnsiTheme="majorHAnsi"/>
                                <w:color w:val="595959" w:themeColor="text1" w:themeTint="A6"/>
                                <w:sz w:val="18"/>
                                <w:szCs w:val="18"/>
                                <w:lang w:val="pt-BR"/>
                              </w:rPr>
                              <w:t>25</w:t>
                            </w:r>
                            <w:r w:rsidRPr="00C640B0">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1927-16. </w:t>
                            </w:r>
                            <w:r>
                              <w:rPr>
                                <w:rFonts w:asciiTheme="majorHAnsi" w:hAnsiTheme="majorHAnsi"/>
                                <w:color w:val="595959" w:themeColor="text1" w:themeTint="A6"/>
                                <w:sz w:val="18"/>
                                <w:szCs w:val="18"/>
                                <w:lang w:val="es-ES_tradnl"/>
                              </w:rPr>
                              <w:t>Admisibilidad</w:t>
                            </w:r>
                            <w:r w:rsidRPr="00C25F53">
                              <w:rPr>
                                <w:rFonts w:asciiTheme="majorHAnsi" w:hAnsiTheme="majorHAnsi"/>
                                <w:color w:val="595959" w:themeColor="text1" w:themeTint="A6"/>
                                <w:sz w:val="18"/>
                                <w:szCs w:val="18"/>
                                <w:lang w:val="es-ES_tradnl"/>
                              </w:rPr>
                              <w:t xml:space="preserve">. </w:t>
                            </w:r>
                            <w:r w:rsidR="00C640B0">
                              <w:rPr>
                                <w:rFonts w:asciiTheme="majorHAnsi" w:hAnsiTheme="majorHAnsi"/>
                                <w:color w:val="595959" w:themeColor="text1" w:themeTint="A6"/>
                                <w:sz w:val="18"/>
                                <w:szCs w:val="18"/>
                                <w:lang w:val="es-ES_tradnl"/>
                              </w:rPr>
                              <w:t>GLT</w:t>
                            </w:r>
                            <w:r w:rsidRPr="00C25F53">
                              <w:rPr>
                                <w:rFonts w:asciiTheme="majorHAnsi" w:hAnsiTheme="majorHAnsi"/>
                                <w:color w:val="595959" w:themeColor="text1" w:themeTint="A6"/>
                                <w:sz w:val="18"/>
                                <w:szCs w:val="18"/>
                                <w:lang w:val="es-ES_tradnl"/>
                              </w:rPr>
                              <w:t xml:space="preserve">. </w:t>
                            </w:r>
                            <w:r w:rsidR="00C640B0">
                              <w:rPr>
                                <w:rFonts w:asciiTheme="majorHAnsi" w:hAnsiTheme="majorHAnsi"/>
                                <w:color w:val="595959" w:themeColor="text1" w:themeTint="A6"/>
                                <w:sz w:val="18"/>
                                <w:szCs w:val="18"/>
                                <w:lang w:val="es-ES_tradnl"/>
                              </w:rPr>
                              <w:t>Ecuador</w:t>
                            </w:r>
                            <w:r w:rsidRPr="00C25F53">
                              <w:rPr>
                                <w:rFonts w:asciiTheme="majorHAnsi" w:hAnsiTheme="majorHAnsi"/>
                                <w:color w:val="595959" w:themeColor="text1" w:themeTint="A6"/>
                                <w:sz w:val="18"/>
                                <w:szCs w:val="18"/>
                                <w:lang w:val="es-ES_tradnl"/>
                              </w:rPr>
                              <w:t xml:space="preserve">. </w:t>
                            </w:r>
                          </w:p>
                          <w:p w14:paraId="0D1B22CF" w14:textId="3E6BA923" w:rsidR="00CB5DCB" w:rsidRPr="007B05C4" w:rsidRDefault="00C640B0"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
                              </w:rPr>
                              <w:t>30 de diciembre de 2025</w:t>
                            </w:r>
                            <w:r w:rsidR="00CB5DCB"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43447563" w14:textId="77777777" w:rsidR="002B087C" w:rsidRDefault="00CB5DCB"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C640B0" w:rsidRPr="00C640B0">
                        <w:rPr>
                          <w:rFonts w:asciiTheme="majorHAnsi" w:hAnsiTheme="majorHAnsi"/>
                          <w:color w:val="595959" w:themeColor="text1" w:themeTint="A6"/>
                          <w:sz w:val="18"/>
                          <w:szCs w:val="18"/>
                          <w:lang w:val="pt-BR"/>
                        </w:rPr>
                        <w:t>303</w:t>
                      </w:r>
                      <w:r w:rsidRPr="00C640B0">
                        <w:rPr>
                          <w:rFonts w:asciiTheme="majorHAnsi" w:hAnsiTheme="majorHAnsi"/>
                          <w:color w:val="595959" w:themeColor="text1" w:themeTint="A6"/>
                          <w:sz w:val="18"/>
                          <w:szCs w:val="18"/>
                          <w:lang w:val="pt-BR"/>
                        </w:rPr>
                        <w:t>/</w:t>
                      </w:r>
                      <w:r w:rsidR="00C640B0" w:rsidRPr="00C640B0">
                        <w:rPr>
                          <w:rFonts w:asciiTheme="majorHAnsi" w:hAnsiTheme="majorHAnsi"/>
                          <w:color w:val="595959" w:themeColor="text1" w:themeTint="A6"/>
                          <w:sz w:val="18"/>
                          <w:szCs w:val="18"/>
                          <w:lang w:val="pt-BR"/>
                        </w:rPr>
                        <w:t>25</w:t>
                      </w:r>
                      <w:r w:rsidRPr="00C640B0">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1927-16. </w:t>
                      </w:r>
                      <w:r>
                        <w:rPr>
                          <w:rFonts w:asciiTheme="majorHAnsi" w:hAnsiTheme="majorHAnsi"/>
                          <w:color w:val="595959" w:themeColor="text1" w:themeTint="A6"/>
                          <w:sz w:val="18"/>
                          <w:szCs w:val="18"/>
                          <w:lang w:val="es-ES_tradnl"/>
                        </w:rPr>
                        <w:t>Admisibilidad</w:t>
                      </w:r>
                      <w:r w:rsidRPr="00C25F53">
                        <w:rPr>
                          <w:rFonts w:asciiTheme="majorHAnsi" w:hAnsiTheme="majorHAnsi"/>
                          <w:color w:val="595959" w:themeColor="text1" w:themeTint="A6"/>
                          <w:sz w:val="18"/>
                          <w:szCs w:val="18"/>
                          <w:lang w:val="es-ES_tradnl"/>
                        </w:rPr>
                        <w:t xml:space="preserve">. </w:t>
                      </w:r>
                      <w:r w:rsidR="00C640B0">
                        <w:rPr>
                          <w:rFonts w:asciiTheme="majorHAnsi" w:hAnsiTheme="majorHAnsi"/>
                          <w:color w:val="595959" w:themeColor="text1" w:themeTint="A6"/>
                          <w:sz w:val="18"/>
                          <w:szCs w:val="18"/>
                          <w:lang w:val="es-ES_tradnl"/>
                        </w:rPr>
                        <w:t>GLT</w:t>
                      </w:r>
                      <w:r w:rsidRPr="00C25F53">
                        <w:rPr>
                          <w:rFonts w:asciiTheme="majorHAnsi" w:hAnsiTheme="majorHAnsi"/>
                          <w:color w:val="595959" w:themeColor="text1" w:themeTint="A6"/>
                          <w:sz w:val="18"/>
                          <w:szCs w:val="18"/>
                          <w:lang w:val="es-ES_tradnl"/>
                        </w:rPr>
                        <w:t xml:space="preserve">. </w:t>
                      </w:r>
                      <w:r w:rsidR="00C640B0">
                        <w:rPr>
                          <w:rFonts w:asciiTheme="majorHAnsi" w:hAnsiTheme="majorHAnsi"/>
                          <w:color w:val="595959" w:themeColor="text1" w:themeTint="A6"/>
                          <w:sz w:val="18"/>
                          <w:szCs w:val="18"/>
                          <w:lang w:val="es-ES_tradnl"/>
                        </w:rPr>
                        <w:t>Ecuador</w:t>
                      </w:r>
                      <w:r w:rsidRPr="00C25F53">
                        <w:rPr>
                          <w:rFonts w:asciiTheme="majorHAnsi" w:hAnsiTheme="majorHAnsi"/>
                          <w:color w:val="595959" w:themeColor="text1" w:themeTint="A6"/>
                          <w:sz w:val="18"/>
                          <w:szCs w:val="18"/>
                          <w:lang w:val="es-ES_tradnl"/>
                        </w:rPr>
                        <w:t xml:space="preserve">. </w:t>
                      </w:r>
                    </w:p>
                    <w:p w14:paraId="0D1B22CF" w14:textId="3E6BA923" w:rsidR="00CB5DCB" w:rsidRPr="007B05C4" w:rsidRDefault="00C640B0"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
                        </w:rPr>
                        <w:t>30 de diciembre de 2025</w:t>
                      </w:r>
                      <w:r w:rsidR="00CB5DCB"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AR" w:eastAsia="es-AR"/>
        </w:rPr>
        <mc:AlternateContent>
          <mc:Choice Requires="wps">
            <w:drawing>
              <wp:anchor distT="0" distB="0" distL="114300" distR="114300" simplePos="0" relativeHeight="251658246"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6185C61" w:rsidR="00CB5DCB" w:rsidRPr="00D72DC6" w:rsidRDefault="003232CC" w:rsidP="00F02AD1">
                            <w:pPr>
                              <w:rPr>
                                <w:color w:val="FFFFFF" w:themeColor="background1"/>
                                <w14:textFill>
                                  <w14:noFill/>
                                </w14:textFill>
                              </w:rPr>
                            </w:pPr>
                            <w:r>
                              <w:rPr>
                                <w:noProof/>
                                <w:color w:val="FFFFFF" w:themeColor="background1"/>
                              </w:rPr>
                              <w:drawing>
                                <wp:inline distT="0" distB="0" distL="0" distR="0" wp14:anchorId="0F9CC1E5" wp14:editId="0BC71AB4">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26185C61" w:rsidR="00CB5DCB" w:rsidRPr="00D72DC6" w:rsidRDefault="003232CC" w:rsidP="00F02AD1">
                      <w:pPr>
                        <w:rPr>
                          <w:color w:val="FFFFFF" w:themeColor="background1"/>
                          <w14:textFill>
                            <w14:noFill/>
                          </w14:textFill>
                        </w:rPr>
                      </w:pPr>
                      <w:r>
                        <w:rPr>
                          <w:noProof/>
                          <w:color w:val="FFFFFF" w:themeColor="background1"/>
                        </w:rPr>
                        <w:drawing>
                          <wp:inline distT="0" distB="0" distL="0" distR="0" wp14:anchorId="0F9CC1E5" wp14:editId="0BC71AB4">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25030">
        <w:rPr>
          <w:rFonts w:asciiTheme="majorHAnsi" w:hAnsiTheme="majorHAnsi"/>
          <w:noProof/>
          <w:sz w:val="22"/>
          <w:szCs w:val="22"/>
          <w:lang w:val="es-AR" w:eastAsia="es-AR"/>
        </w:rPr>
        <mc:AlternateContent>
          <mc:Choice Requires="wps">
            <w:drawing>
              <wp:anchor distT="0" distB="0" distL="114300" distR="114300" simplePos="0" relativeHeight="251658247"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CB5DCB" w:rsidRPr="004B7EB6" w:rsidRDefault="00CB5DCB"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CB5DCB" w:rsidRPr="004B7EB6" w:rsidRDefault="00CB5DCB"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C97793">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5400C38A" w:rsidR="003239B8" w:rsidRPr="00D13530" w:rsidRDefault="00CE7D80" w:rsidP="00D13530">
            <w:pPr>
              <w:jc w:val="both"/>
              <w:rPr>
                <w:rFonts w:ascii="Cambria" w:hAnsi="Cambria"/>
                <w:bCs/>
                <w:sz w:val="20"/>
                <w:szCs w:val="20"/>
                <w:lang w:val="es-PE"/>
              </w:rPr>
            </w:pPr>
            <w:r w:rsidRPr="00CE7D80">
              <w:rPr>
                <w:rFonts w:ascii="Cambria" w:hAnsi="Cambria"/>
                <w:bCs/>
                <w:sz w:val="20"/>
                <w:szCs w:val="20"/>
              </w:rPr>
              <w:t>Christian López Tello</w:t>
            </w:r>
          </w:p>
        </w:tc>
      </w:tr>
      <w:tr w:rsidR="003239B8" w:rsidRPr="00354DA5"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396766" w:rsidP="00C97793">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73C7D991" w:rsidR="003239B8" w:rsidRPr="007537A7" w:rsidRDefault="001734ED" w:rsidP="00C97793">
            <w:pPr>
              <w:jc w:val="both"/>
              <w:rPr>
                <w:rFonts w:ascii="Cambria" w:hAnsi="Cambria"/>
                <w:bCs/>
                <w:sz w:val="20"/>
                <w:szCs w:val="20"/>
                <w:lang w:val="es-US"/>
              </w:rPr>
            </w:pPr>
            <w:r>
              <w:rPr>
                <w:rFonts w:ascii="Cambria" w:hAnsi="Cambria"/>
                <w:bCs/>
                <w:sz w:val="20"/>
                <w:szCs w:val="20"/>
              </w:rPr>
              <w:t>GLT</w:t>
            </w:r>
            <w:r>
              <w:rPr>
                <w:rStyle w:val="FootnoteReference"/>
                <w:rFonts w:ascii="Cambria" w:hAnsi="Cambria"/>
                <w:bCs/>
                <w:sz w:val="20"/>
                <w:szCs w:val="20"/>
              </w:rPr>
              <w:footnoteReference w:id="2"/>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C97793">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3154A9CE" w:rsidR="003239B8" w:rsidRPr="000D05CB" w:rsidRDefault="00356726" w:rsidP="00C97793">
            <w:pPr>
              <w:jc w:val="both"/>
              <w:rPr>
                <w:rFonts w:ascii="Cambria" w:hAnsi="Cambria"/>
                <w:bCs/>
                <w:sz w:val="20"/>
                <w:szCs w:val="20"/>
              </w:rPr>
            </w:pPr>
            <w:r>
              <w:rPr>
                <w:rFonts w:ascii="Cambria" w:hAnsi="Cambria"/>
                <w:bCs/>
                <w:sz w:val="20"/>
                <w:szCs w:val="20"/>
              </w:rPr>
              <w:t>Ecuador</w:t>
            </w:r>
          </w:p>
        </w:tc>
      </w:tr>
      <w:tr w:rsidR="00223A29" w:rsidRPr="000C0C1B"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0AD83BB4" w:rsidR="00223A29" w:rsidRPr="008A4040" w:rsidRDefault="008A4040" w:rsidP="008A4040">
            <w:pPr>
              <w:jc w:val="both"/>
              <w:rPr>
                <w:rFonts w:ascii="Cambria" w:hAnsi="Cambria"/>
                <w:bCs/>
                <w:sz w:val="20"/>
                <w:szCs w:val="20"/>
                <w:lang w:val="es-US"/>
              </w:rPr>
            </w:pPr>
            <w:r w:rsidRPr="008A4040">
              <w:rPr>
                <w:rFonts w:ascii="Cambria" w:hAnsi="Cambria"/>
                <w:bCs/>
                <w:sz w:val="20"/>
                <w:szCs w:val="20"/>
                <w:lang w:val="es-ES"/>
              </w:rPr>
              <w:t>El peticionar</w:t>
            </w:r>
            <w:r>
              <w:rPr>
                <w:rFonts w:ascii="Cambria" w:hAnsi="Cambria"/>
                <w:bCs/>
                <w:sz w:val="20"/>
                <w:szCs w:val="20"/>
                <w:lang w:val="es-ES"/>
              </w:rPr>
              <w:t>io no señala normas específicas</w:t>
            </w:r>
            <w:r w:rsidRPr="008A4040">
              <w:rPr>
                <w:rFonts w:ascii="Cambria" w:hAnsi="Cambria"/>
                <w:bCs/>
                <w:sz w:val="20"/>
                <w:szCs w:val="20"/>
                <w:lang w:val="es-ES"/>
              </w:rPr>
              <w:t xml:space="preserve">, sin embargo sus alegatos se refieren </w:t>
            </w:r>
            <w:r>
              <w:rPr>
                <w:rFonts w:ascii="Cambria" w:hAnsi="Cambria"/>
                <w:bCs/>
                <w:sz w:val="20"/>
                <w:szCs w:val="20"/>
                <w:lang w:val="es-ES"/>
              </w:rPr>
              <w:t>fundamentalmente</w:t>
            </w:r>
            <w:r w:rsidRPr="008A4040">
              <w:rPr>
                <w:rFonts w:ascii="Cambria" w:hAnsi="Cambria"/>
                <w:bCs/>
                <w:sz w:val="20"/>
                <w:szCs w:val="20"/>
                <w:lang w:val="es-ES"/>
              </w:rPr>
              <w:t xml:space="preserve"> a posibles violaciones a los derechos a la vida, integridad personal, </w:t>
            </w:r>
            <w:r>
              <w:rPr>
                <w:rFonts w:ascii="Cambria" w:hAnsi="Cambria"/>
                <w:bCs/>
                <w:sz w:val="20"/>
                <w:szCs w:val="20"/>
                <w:lang w:val="es-ES"/>
              </w:rPr>
              <w:t>garantías judiciales y protección judicial</w:t>
            </w:r>
            <w:r w:rsidRPr="008A4040">
              <w:rPr>
                <w:rFonts w:ascii="Cambria" w:hAnsi="Cambria"/>
                <w:bCs/>
                <w:sz w:val="20"/>
                <w:szCs w:val="20"/>
                <w:lang w:val="es-ES"/>
              </w:rPr>
              <w:t xml:space="preserve"> </w:t>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1485116D" w:rsidR="004C2312" w:rsidRPr="003239B8" w:rsidRDefault="0063326E" w:rsidP="00C97793">
            <w:pPr>
              <w:jc w:val="both"/>
              <w:rPr>
                <w:rFonts w:ascii="Cambria" w:hAnsi="Cambria"/>
                <w:bCs/>
                <w:sz w:val="20"/>
                <w:szCs w:val="20"/>
                <w:lang w:val="es-ES"/>
              </w:rPr>
            </w:pPr>
            <w:r>
              <w:rPr>
                <w:rFonts w:ascii="Cambria" w:hAnsi="Cambria"/>
                <w:bCs/>
                <w:sz w:val="20"/>
                <w:szCs w:val="20"/>
                <w:lang w:val="es-ES"/>
              </w:rPr>
              <w:t>27</w:t>
            </w:r>
            <w:r w:rsidR="009E2261">
              <w:rPr>
                <w:rFonts w:ascii="Cambria" w:hAnsi="Cambria"/>
                <w:bCs/>
                <w:sz w:val="20"/>
                <w:szCs w:val="20"/>
                <w:lang w:val="es-ES"/>
              </w:rPr>
              <w:t xml:space="preserve"> de septiembre de 2016</w:t>
            </w:r>
          </w:p>
        </w:tc>
      </w:tr>
      <w:tr w:rsidR="00F515BF" w:rsidRPr="000C0C1B" w14:paraId="52FA7B0E" w14:textId="77777777" w:rsidTr="004A6A54">
        <w:tc>
          <w:tcPr>
            <w:tcW w:w="3600" w:type="dxa"/>
            <w:tcBorders>
              <w:top w:val="single" w:sz="6" w:space="0" w:color="auto"/>
              <w:bottom w:val="single" w:sz="6" w:space="0" w:color="auto"/>
            </w:tcBorders>
            <w:shd w:val="clear" w:color="auto" w:fill="386294"/>
            <w:vAlign w:val="center"/>
          </w:tcPr>
          <w:p w14:paraId="4B0033F0" w14:textId="544C062B" w:rsidR="00F515BF" w:rsidRDefault="003019D0"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61D567C2" w14:textId="7F768834" w:rsidR="00F515BF" w:rsidRDefault="00442504" w:rsidP="00AC436A">
            <w:pPr>
              <w:jc w:val="both"/>
              <w:rPr>
                <w:rFonts w:ascii="Cambria" w:hAnsi="Cambria"/>
                <w:bCs/>
                <w:sz w:val="20"/>
                <w:szCs w:val="20"/>
                <w:lang w:val="es-ES"/>
              </w:rPr>
            </w:pPr>
            <w:r>
              <w:rPr>
                <w:rFonts w:ascii="Cambria" w:hAnsi="Cambria"/>
                <w:bCs/>
                <w:sz w:val="20"/>
                <w:szCs w:val="20"/>
                <w:lang w:val="es-ES"/>
              </w:rPr>
              <w:t>20 de noviembre de 2016; 16</w:t>
            </w:r>
            <w:r w:rsidR="00AF7D77" w:rsidRPr="00AF7D77">
              <w:rPr>
                <w:rFonts w:ascii="Cambria" w:hAnsi="Cambria"/>
                <w:bCs/>
                <w:sz w:val="20"/>
                <w:szCs w:val="20"/>
                <w:lang w:val="es-ES"/>
              </w:rPr>
              <w:t xml:space="preserve"> de febre</w:t>
            </w:r>
            <w:r w:rsidR="00AC436A">
              <w:rPr>
                <w:rFonts w:ascii="Cambria" w:hAnsi="Cambria"/>
                <w:bCs/>
                <w:sz w:val="20"/>
                <w:szCs w:val="20"/>
                <w:lang w:val="es-ES"/>
              </w:rPr>
              <w:t>ro de 2017; 29 de marzo de 2017</w:t>
            </w:r>
            <w:r w:rsidR="00482B98">
              <w:rPr>
                <w:rFonts w:ascii="Cambria" w:hAnsi="Cambria"/>
                <w:bCs/>
                <w:sz w:val="20"/>
                <w:szCs w:val="20"/>
                <w:lang w:val="es-ES"/>
              </w:rPr>
              <w:t xml:space="preserve">; y </w:t>
            </w:r>
            <w:r w:rsidR="00AC436A">
              <w:rPr>
                <w:rFonts w:ascii="Cambria" w:hAnsi="Cambria"/>
                <w:bCs/>
                <w:sz w:val="20"/>
                <w:szCs w:val="20"/>
                <w:lang w:val="es-ES"/>
              </w:rPr>
              <w:t>22 de mayo de 2017</w:t>
            </w:r>
          </w:p>
        </w:tc>
      </w:tr>
      <w:tr w:rsidR="004C2312" w:rsidRPr="003C51ED"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5331B3F7" w:rsidR="004C2312" w:rsidRPr="003239B8" w:rsidRDefault="00F515BF" w:rsidP="00C97793">
            <w:pPr>
              <w:jc w:val="both"/>
              <w:rPr>
                <w:rFonts w:ascii="Cambria" w:hAnsi="Cambria"/>
                <w:bCs/>
                <w:sz w:val="20"/>
                <w:szCs w:val="20"/>
                <w:lang w:val="es-ES"/>
              </w:rPr>
            </w:pPr>
            <w:r>
              <w:rPr>
                <w:rFonts w:ascii="Cambria" w:hAnsi="Cambria"/>
                <w:bCs/>
                <w:sz w:val="20"/>
                <w:szCs w:val="20"/>
                <w:lang w:val="es-ES"/>
              </w:rPr>
              <w:t>19 de septiembre de 2018</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7B4134EF" w:rsidR="004C2312" w:rsidRPr="003239B8" w:rsidRDefault="00CD0119" w:rsidP="00C97793">
            <w:pPr>
              <w:jc w:val="both"/>
              <w:rPr>
                <w:rFonts w:ascii="Cambria" w:hAnsi="Cambria"/>
                <w:bCs/>
                <w:sz w:val="20"/>
                <w:szCs w:val="20"/>
                <w:lang w:val="es-ES"/>
              </w:rPr>
            </w:pPr>
            <w:r>
              <w:rPr>
                <w:rFonts w:ascii="Cambria" w:hAnsi="Cambria"/>
                <w:bCs/>
                <w:sz w:val="20"/>
                <w:szCs w:val="20"/>
                <w:lang w:val="es-ES"/>
              </w:rPr>
              <w:t xml:space="preserve">1 de </w:t>
            </w:r>
            <w:r w:rsidR="00055526">
              <w:rPr>
                <w:rFonts w:ascii="Cambria" w:hAnsi="Cambria"/>
                <w:bCs/>
                <w:sz w:val="20"/>
                <w:szCs w:val="20"/>
                <w:lang w:val="es-ES"/>
              </w:rPr>
              <w:t>febrero de 2019</w:t>
            </w:r>
          </w:p>
        </w:tc>
      </w:tr>
      <w:tr w:rsidR="004C2312" w:rsidRPr="000C0C1B"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04BBAC5F" w:rsidR="004C2312" w:rsidRPr="003239B8" w:rsidRDefault="002C0FC4" w:rsidP="0063326E">
            <w:pPr>
              <w:jc w:val="both"/>
              <w:rPr>
                <w:rFonts w:ascii="Cambria" w:hAnsi="Cambria"/>
                <w:bCs/>
                <w:sz w:val="20"/>
                <w:szCs w:val="20"/>
                <w:lang w:val="es-ES"/>
              </w:rPr>
            </w:pPr>
            <w:r>
              <w:rPr>
                <w:rFonts w:ascii="Cambria" w:hAnsi="Cambria"/>
                <w:bCs/>
                <w:sz w:val="20"/>
                <w:szCs w:val="20"/>
                <w:lang w:val="es-ES"/>
              </w:rPr>
              <w:t>10 de febrero de 2021</w:t>
            </w:r>
            <w:r w:rsidR="00482B98">
              <w:rPr>
                <w:rFonts w:ascii="Cambria" w:hAnsi="Cambria"/>
                <w:bCs/>
                <w:sz w:val="20"/>
                <w:szCs w:val="20"/>
                <w:lang w:val="es-ES"/>
              </w:rPr>
              <w:t xml:space="preserve"> y</w:t>
            </w:r>
            <w:r w:rsidR="0063326E">
              <w:rPr>
                <w:rFonts w:ascii="Cambria" w:hAnsi="Cambria"/>
                <w:bCs/>
                <w:sz w:val="20"/>
                <w:szCs w:val="20"/>
                <w:lang w:val="es-ES"/>
              </w:rPr>
              <w:t xml:space="preserve"> 14 de noviembre de 2022</w:t>
            </w:r>
          </w:p>
        </w:tc>
      </w:tr>
      <w:tr w:rsidR="00E64554" w:rsidRPr="000C0C1B" w14:paraId="41B20073" w14:textId="77777777" w:rsidTr="004A6A54">
        <w:tc>
          <w:tcPr>
            <w:tcW w:w="3600" w:type="dxa"/>
            <w:tcBorders>
              <w:top w:val="single" w:sz="6" w:space="0" w:color="auto"/>
              <w:bottom w:val="single" w:sz="6" w:space="0" w:color="auto"/>
            </w:tcBorders>
            <w:shd w:val="clear" w:color="auto" w:fill="386294"/>
            <w:vAlign w:val="center"/>
          </w:tcPr>
          <w:p w14:paraId="3F325D21" w14:textId="64C82340" w:rsidR="00E64554" w:rsidRDefault="00E64554" w:rsidP="008E3BFE">
            <w:pPr>
              <w:jc w:val="center"/>
              <w:rPr>
                <w:rFonts w:ascii="Cambria" w:hAnsi="Cambria"/>
                <w:b/>
                <w:bCs/>
                <w:color w:val="FFFFFF" w:themeColor="background1"/>
                <w:sz w:val="20"/>
                <w:szCs w:val="20"/>
                <w:lang w:val="es-ES"/>
              </w:rPr>
            </w:pPr>
            <w:r w:rsidRPr="00706824">
              <w:rPr>
                <w:rFonts w:ascii="Cambria" w:hAnsi="Cambria"/>
                <w:b/>
                <w:bCs/>
                <w:color w:val="FFFFFF" w:themeColor="background1"/>
                <w:sz w:val="20"/>
                <w:szCs w:val="20"/>
              </w:rPr>
              <w:t>Observaciones adicionales del Estado:</w:t>
            </w:r>
          </w:p>
        </w:tc>
        <w:tc>
          <w:tcPr>
            <w:tcW w:w="5760" w:type="dxa"/>
            <w:vAlign w:val="center"/>
          </w:tcPr>
          <w:p w14:paraId="0A2B7EF4" w14:textId="5B9A324F" w:rsidR="00E64554" w:rsidRPr="00055526" w:rsidRDefault="00F4727A" w:rsidP="00C97793">
            <w:pPr>
              <w:jc w:val="both"/>
              <w:rPr>
                <w:rFonts w:ascii="Cambria" w:hAnsi="Cambria"/>
                <w:bCs/>
                <w:sz w:val="20"/>
                <w:szCs w:val="20"/>
                <w:highlight w:val="yellow"/>
                <w:lang w:val="es-ES"/>
              </w:rPr>
            </w:pPr>
            <w:r w:rsidRPr="00F4727A">
              <w:rPr>
                <w:rFonts w:ascii="Cambria" w:hAnsi="Cambria"/>
                <w:bCs/>
                <w:sz w:val="20"/>
                <w:szCs w:val="20"/>
                <w:lang w:val="es-ES"/>
              </w:rPr>
              <w:t>22 de septiembre de 2021</w:t>
            </w:r>
            <w:r w:rsidR="00960724">
              <w:rPr>
                <w:rFonts w:ascii="Cambria" w:hAnsi="Cambria"/>
                <w:bCs/>
                <w:sz w:val="20"/>
                <w:szCs w:val="20"/>
                <w:lang w:val="es-ES"/>
              </w:rPr>
              <w:t xml:space="preserve"> y 14 de noviembre de 2022</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6428D6D2" w:rsidR="001E49E7" w:rsidRPr="003239B8" w:rsidRDefault="003F5CFB" w:rsidP="00C97793">
            <w:pPr>
              <w:jc w:val="both"/>
              <w:rPr>
                <w:rFonts w:ascii="Cambria" w:hAnsi="Cambria"/>
                <w:bCs/>
                <w:sz w:val="20"/>
                <w:szCs w:val="20"/>
                <w:lang w:val="es-ES"/>
              </w:rPr>
            </w:pPr>
            <w:r>
              <w:rPr>
                <w:rFonts w:ascii="Cambria" w:hAnsi="Cambria"/>
                <w:bCs/>
                <w:sz w:val="20"/>
                <w:szCs w:val="20"/>
                <w:lang w:val="es-ES"/>
              </w:rPr>
              <w:t>16 de enero de 2021</w:t>
            </w:r>
          </w:p>
        </w:tc>
      </w:tr>
      <w:tr w:rsidR="001E49E7" w:rsidRPr="003C51ED"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0DEADDC8" w:rsidR="001E49E7" w:rsidRPr="003239B8" w:rsidRDefault="006874D7" w:rsidP="00C97793">
            <w:pPr>
              <w:jc w:val="both"/>
              <w:rPr>
                <w:rFonts w:ascii="Cambria" w:hAnsi="Cambria"/>
                <w:bCs/>
                <w:sz w:val="20"/>
                <w:szCs w:val="20"/>
                <w:lang w:val="es-ES"/>
              </w:rPr>
            </w:pPr>
            <w:r>
              <w:rPr>
                <w:rFonts w:ascii="Cambria" w:hAnsi="Cambria"/>
                <w:bCs/>
                <w:sz w:val="20"/>
                <w:szCs w:val="20"/>
                <w:lang w:val="es-ES"/>
              </w:rPr>
              <w:t>10 de febrero de 2021</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540F17" w14:paraId="072532AD" w14:textId="77777777" w:rsidTr="00B5098E">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B3745F" w:rsidRDefault="003239B8" w:rsidP="00C97793">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6" w:type="dxa"/>
            <w:vAlign w:val="center"/>
          </w:tcPr>
          <w:p w14:paraId="7707F3E9" w14:textId="4A4D6ABA" w:rsidR="003239B8" w:rsidRPr="00B3745F" w:rsidRDefault="00DF1182" w:rsidP="00C97793">
            <w:pPr>
              <w:rPr>
                <w:rFonts w:ascii="Cambria" w:hAnsi="Cambria"/>
                <w:bCs/>
                <w:sz w:val="20"/>
                <w:szCs w:val="20"/>
              </w:rPr>
            </w:pPr>
            <w:r>
              <w:rPr>
                <w:rFonts w:ascii="Cambria" w:hAnsi="Cambria"/>
                <w:bCs/>
                <w:sz w:val="20"/>
                <w:szCs w:val="20"/>
              </w:rPr>
              <w:t>Sí</w:t>
            </w:r>
          </w:p>
        </w:tc>
      </w:tr>
      <w:tr w:rsidR="003239B8" w:rsidRPr="00540F17" w14:paraId="4B8802DA" w14:textId="77777777" w:rsidTr="00B5098E">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B3745F" w:rsidRDefault="003239B8" w:rsidP="00C97793">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6" w:type="dxa"/>
            <w:vAlign w:val="center"/>
          </w:tcPr>
          <w:p w14:paraId="12C931CB" w14:textId="18903B02" w:rsidR="003239B8" w:rsidRPr="00B3745F" w:rsidRDefault="00DF1182" w:rsidP="00C97793">
            <w:pPr>
              <w:rPr>
                <w:rFonts w:ascii="Cambria" w:hAnsi="Cambria"/>
                <w:bCs/>
                <w:sz w:val="20"/>
                <w:szCs w:val="20"/>
              </w:rPr>
            </w:pPr>
            <w:r>
              <w:rPr>
                <w:rFonts w:ascii="Cambria" w:hAnsi="Cambria"/>
                <w:bCs/>
                <w:sz w:val="20"/>
                <w:szCs w:val="20"/>
              </w:rPr>
              <w:t>Sí</w:t>
            </w:r>
          </w:p>
        </w:tc>
      </w:tr>
      <w:tr w:rsidR="003239B8" w:rsidRPr="00540F17" w14:paraId="4362FDF3" w14:textId="77777777" w:rsidTr="00B5098E">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B3745F" w:rsidRDefault="003239B8" w:rsidP="00C97793">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6" w:type="dxa"/>
            <w:vAlign w:val="center"/>
          </w:tcPr>
          <w:p w14:paraId="6F8B059B" w14:textId="6D1507E6" w:rsidR="003239B8" w:rsidRPr="00B3745F" w:rsidRDefault="00091B40" w:rsidP="00C97793">
            <w:pPr>
              <w:rPr>
                <w:rFonts w:ascii="Cambria" w:hAnsi="Cambria"/>
                <w:bCs/>
                <w:sz w:val="20"/>
                <w:szCs w:val="20"/>
              </w:rPr>
            </w:pPr>
            <w:r>
              <w:rPr>
                <w:rFonts w:ascii="Cambria" w:hAnsi="Cambria"/>
                <w:bCs/>
                <w:sz w:val="20"/>
                <w:szCs w:val="20"/>
              </w:rPr>
              <w:t>Sí</w:t>
            </w:r>
          </w:p>
        </w:tc>
      </w:tr>
      <w:tr w:rsidR="003239B8" w:rsidRPr="000C0C1B" w14:paraId="30ABEC3E" w14:textId="77777777" w:rsidTr="00B5098E">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B3745F" w:rsidRDefault="003239B8" w:rsidP="00C97793">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76" w:type="dxa"/>
            <w:vAlign w:val="center"/>
          </w:tcPr>
          <w:p w14:paraId="0C122F44" w14:textId="1481A3B6" w:rsidR="003239B8" w:rsidRPr="00B3745F" w:rsidRDefault="00091B40" w:rsidP="00C97793">
            <w:pPr>
              <w:jc w:val="both"/>
              <w:rPr>
                <w:rFonts w:ascii="Cambria" w:hAnsi="Cambria"/>
                <w:bCs/>
                <w:sz w:val="20"/>
                <w:szCs w:val="20"/>
                <w:lang w:val="es-ES"/>
              </w:rPr>
            </w:pPr>
            <w:r w:rsidRPr="00D75707">
              <w:rPr>
                <w:rFonts w:ascii="Cambria" w:hAnsi="Cambria"/>
                <w:bCs/>
                <w:sz w:val="20"/>
                <w:szCs w:val="20"/>
                <w:lang w:val="es-US"/>
              </w:rPr>
              <w:t>Sí,</w:t>
            </w:r>
            <w:r w:rsidR="00F33F03">
              <w:rPr>
                <w:rFonts w:ascii="Cambria" w:hAnsi="Cambria"/>
                <w:bCs/>
                <w:sz w:val="20"/>
                <w:szCs w:val="20"/>
                <w:lang w:val="es-US"/>
              </w:rPr>
              <w:t xml:space="preserve"> </w:t>
            </w:r>
            <w:r w:rsidR="00F33F03" w:rsidRPr="00F33F03">
              <w:rPr>
                <w:rFonts w:ascii="Cambria" w:hAnsi="Cambria"/>
                <w:bCs/>
                <w:sz w:val="20"/>
                <w:szCs w:val="20"/>
                <w:lang w:val="es-US"/>
              </w:rPr>
              <w:t>Convención Americana (depósito del instrumento de ratificación realizado el 28 de diciembre de 197</w:t>
            </w:r>
            <w:r w:rsidR="00F33F03">
              <w:rPr>
                <w:rFonts w:ascii="Cambria" w:hAnsi="Cambria"/>
                <w:bCs/>
                <w:sz w:val="20"/>
                <w:szCs w:val="20"/>
                <w:lang w:val="es-US"/>
              </w:rPr>
              <w:t>7)</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5"/>
        <w:gridCol w:w="5772"/>
      </w:tblGrid>
      <w:tr w:rsidR="00EE00E9" w:rsidRPr="00354DA5" w14:paraId="1231C988" w14:textId="77777777" w:rsidTr="00854961">
        <w:trPr>
          <w:cantSplit/>
        </w:trPr>
        <w:tc>
          <w:tcPr>
            <w:tcW w:w="3565" w:type="dxa"/>
            <w:tcBorders>
              <w:top w:val="single" w:sz="4" w:space="0" w:color="auto"/>
              <w:bottom w:val="single" w:sz="6" w:space="0" w:color="auto"/>
            </w:tcBorders>
            <w:shd w:val="clear" w:color="auto" w:fill="386294"/>
            <w:vAlign w:val="center"/>
          </w:tcPr>
          <w:p w14:paraId="6F8031F4" w14:textId="77777777" w:rsidR="00EE00E9" w:rsidRPr="00DC24E3" w:rsidRDefault="00EE00E9" w:rsidP="00C97793">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2" w:type="dxa"/>
            <w:vAlign w:val="center"/>
          </w:tcPr>
          <w:p w14:paraId="240941E6" w14:textId="106E8EA2" w:rsidR="00EE00E9" w:rsidRPr="00DC24E3" w:rsidRDefault="00DA7F5F" w:rsidP="00C97793">
            <w:pPr>
              <w:jc w:val="both"/>
              <w:rPr>
                <w:rFonts w:ascii="Cambria" w:hAnsi="Cambria"/>
                <w:bCs/>
                <w:sz w:val="20"/>
                <w:szCs w:val="20"/>
                <w:lang w:val="es-ES"/>
              </w:rPr>
            </w:pPr>
            <w:r>
              <w:rPr>
                <w:rFonts w:ascii="Cambria" w:hAnsi="Cambria"/>
                <w:bCs/>
                <w:sz w:val="20"/>
                <w:szCs w:val="20"/>
                <w:lang w:val="es-ES"/>
              </w:rPr>
              <w:t>No</w:t>
            </w:r>
          </w:p>
        </w:tc>
      </w:tr>
      <w:tr w:rsidR="003239B8" w:rsidRPr="000C0C1B" w14:paraId="15FAA7D1" w14:textId="77777777" w:rsidTr="00854961">
        <w:trPr>
          <w:cantSplit/>
        </w:trPr>
        <w:tc>
          <w:tcPr>
            <w:tcW w:w="3565" w:type="dxa"/>
            <w:tcBorders>
              <w:top w:val="single" w:sz="4" w:space="0" w:color="auto"/>
              <w:bottom w:val="single" w:sz="6" w:space="0" w:color="auto"/>
            </w:tcBorders>
            <w:shd w:val="clear" w:color="auto" w:fill="386294"/>
            <w:vAlign w:val="center"/>
          </w:tcPr>
          <w:p w14:paraId="1B0D29FF" w14:textId="77777777" w:rsidR="003239B8" w:rsidRPr="00DC24E3" w:rsidRDefault="003239B8" w:rsidP="00C97793">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2" w:type="dxa"/>
            <w:vAlign w:val="center"/>
          </w:tcPr>
          <w:p w14:paraId="6310C8F7" w14:textId="25DD80BB" w:rsidR="003239B8" w:rsidRPr="00482B98" w:rsidRDefault="008A4040" w:rsidP="00C97793">
            <w:pPr>
              <w:jc w:val="both"/>
              <w:rPr>
                <w:rFonts w:ascii="Cambria" w:hAnsi="Cambria"/>
                <w:bCs/>
                <w:sz w:val="20"/>
                <w:szCs w:val="20"/>
                <w:lang w:val="es-ES"/>
              </w:rPr>
            </w:pPr>
            <w:r w:rsidRPr="00D77308">
              <w:rPr>
                <w:rFonts w:ascii="Cambria" w:hAnsi="Cambria"/>
                <w:bCs/>
                <w:sz w:val="20"/>
                <w:szCs w:val="20"/>
                <w:lang w:val="es-ES"/>
              </w:rPr>
              <w:t>Artículos</w:t>
            </w:r>
            <w:r>
              <w:rPr>
                <w:rFonts w:ascii="Cambria" w:hAnsi="Cambria"/>
                <w:bCs/>
                <w:sz w:val="20"/>
                <w:szCs w:val="20"/>
                <w:lang w:val="es-ES"/>
              </w:rPr>
              <w:t xml:space="preserve"> </w:t>
            </w:r>
            <w:r w:rsidRPr="00A76F32">
              <w:rPr>
                <w:rFonts w:ascii="Cambria" w:hAnsi="Cambria"/>
                <w:sz w:val="20"/>
                <w:szCs w:val="20"/>
                <w:lang w:val="es-ES"/>
              </w:rPr>
              <w:t>4 (vida), 5 (integridad personal), 8 (garantías judiciales) y 25 (protección judicial) de la Convención Americana</w:t>
            </w:r>
            <w:r w:rsidRPr="00D77308">
              <w:rPr>
                <w:rFonts w:ascii="Cambria" w:hAnsi="Cambria"/>
                <w:bCs/>
                <w:sz w:val="20"/>
                <w:szCs w:val="20"/>
                <w:lang w:val="es-ES"/>
              </w:rPr>
              <w:t xml:space="preserve"> sobre Derechos Humanos</w:t>
            </w:r>
            <w:r w:rsidRPr="00D77308">
              <w:rPr>
                <w:rStyle w:val="FootnoteReference"/>
                <w:rFonts w:ascii="Cambria" w:hAnsi="Cambria"/>
                <w:bCs/>
                <w:sz w:val="20"/>
                <w:szCs w:val="20"/>
                <w:lang w:val="es-ES"/>
              </w:rPr>
              <w:footnoteReference w:id="4"/>
            </w:r>
            <w:r>
              <w:rPr>
                <w:rFonts w:ascii="Cambria" w:hAnsi="Cambria"/>
                <w:bCs/>
                <w:sz w:val="20"/>
                <w:szCs w:val="20"/>
                <w:lang w:val="es-ES"/>
              </w:rPr>
              <w:t xml:space="preserve">, </w:t>
            </w:r>
            <w:r w:rsidR="00482B98">
              <w:rPr>
                <w:rFonts w:ascii="Cambria" w:hAnsi="Cambria"/>
                <w:sz w:val="20"/>
                <w:szCs w:val="20"/>
                <w:lang w:val="es-ES"/>
              </w:rPr>
              <w:t>en relación con su artículo 1.1 (obligación de respetar los derechos)</w:t>
            </w:r>
          </w:p>
        </w:tc>
      </w:tr>
      <w:tr w:rsidR="003239B8" w:rsidRPr="000C0C1B" w14:paraId="4EFD141E" w14:textId="77777777" w:rsidTr="00854961">
        <w:trPr>
          <w:cantSplit/>
        </w:trPr>
        <w:tc>
          <w:tcPr>
            <w:tcW w:w="3565" w:type="dxa"/>
            <w:tcBorders>
              <w:top w:val="single" w:sz="6" w:space="0" w:color="auto"/>
              <w:bottom w:val="single" w:sz="6" w:space="0" w:color="auto"/>
            </w:tcBorders>
            <w:shd w:val="clear" w:color="auto" w:fill="386294"/>
            <w:vAlign w:val="center"/>
          </w:tcPr>
          <w:p w14:paraId="4C04A89C" w14:textId="77777777" w:rsidR="003239B8" w:rsidRPr="00DC24E3" w:rsidRDefault="003239B8" w:rsidP="00C97793">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2" w:type="dxa"/>
            <w:vAlign w:val="center"/>
          </w:tcPr>
          <w:p w14:paraId="69C53E8A" w14:textId="61D57AC0" w:rsidR="003239B8" w:rsidRPr="00DC24E3" w:rsidRDefault="00DA7F5F" w:rsidP="00C97793">
            <w:pPr>
              <w:rPr>
                <w:rFonts w:ascii="Cambria" w:hAnsi="Cambria"/>
                <w:bCs/>
                <w:sz w:val="20"/>
                <w:szCs w:val="20"/>
                <w:lang w:val="es-ES"/>
              </w:rPr>
            </w:pPr>
            <w:r>
              <w:rPr>
                <w:rFonts w:ascii="Cambria" w:hAnsi="Cambria"/>
                <w:bCs/>
                <w:sz w:val="20"/>
                <w:szCs w:val="20"/>
                <w:lang w:val="es-ES"/>
              </w:rPr>
              <w:t>Sí, en los términos de la sección VI</w:t>
            </w:r>
          </w:p>
        </w:tc>
      </w:tr>
      <w:tr w:rsidR="003239B8" w:rsidRPr="000C0C1B" w14:paraId="52B5BA17" w14:textId="77777777" w:rsidTr="00854961">
        <w:trPr>
          <w:cantSplit/>
        </w:trPr>
        <w:tc>
          <w:tcPr>
            <w:tcW w:w="3565" w:type="dxa"/>
            <w:tcBorders>
              <w:top w:val="single" w:sz="6" w:space="0" w:color="auto"/>
              <w:bottom w:val="single" w:sz="6" w:space="0" w:color="auto"/>
            </w:tcBorders>
            <w:shd w:val="clear" w:color="auto" w:fill="386294"/>
            <w:vAlign w:val="center"/>
          </w:tcPr>
          <w:p w14:paraId="5DF99086" w14:textId="77777777" w:rsidR="003239B8" w:rsidRPr="00DC24E3" w:rsidRDefault="003239B8" w:rsidP="00C97793">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72" w:type="dxa"/>
            <w:vAlign w:val="center"/>
          </w:tcPr>
          <w:p w14:paraId="4A2A4569" w14:textId="00903E7D" w:rsidR="003239B8" w:rsidRPr="00482B98" w:rsidRDefault="00DA7F5F" w:rsidP="00C97793">
            <w:pPr>
              <w:rPr>
                <w:rFonts w:ascii="Cambria" w:hAnsi="Cambria"/>
                <w:bCs/>
                <w:sz w:val="20"/>
                <w:szCs w:val="20"/>
                <w:lang w:val="es-ES"/>
              </w:rPr>
            </w:pPr>
            <w:r>
              <w:rPr>
                <w:rFonts w:ascii="Cambria" w:hAnsi="Cambria"/>
                <w:bCs/>
                <w:sz w:val="20"/>
                <w:szCs w:val="20"/>
                <w:lang w:val="es-ES"/>
              </w:rPr>
              <w:t>Sí, en los términos de la sección VI</w:t>
            </w:r>
          </w:p>
        </w:tc>
      </w:tr>
    </w:tbl>
    <w:p w14:paraId="7829F25F" w14:textId="77777777" w:rsidR="009579FB" w:rsidRDefault="009579FB" w:rsidP="002B5C4F">
      <w:pPr>
        <w:spacing w:before="240" w:after="240"/>
        <w:jc w:val="both"/>
        <w:rPr>
          <w:rFonts w:asciiTheme="majorHAnsi" w:hAnsiTheme="majorHAnsi"/>
          <w:b/>
          <w:sz w:val="20"/>
          <w:szCs w:val="20"/>
          <w:lang w:val="es-UY"/>
        </w:rPr>
      </w:pPr>
    </w:p>
    <w:p w14:paraId="18E6423B" w14:textId="0107F3A7" w:rsidR="003239B8" w:rsidRDefault="00223A29" w:rsidP="00482B9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867314">
        <w:rPr>
          <w:rFonts w:asciiTheme="majorHAnsi" w:hAnsiTheme="majorHAnsi"/>
          <w:b/>
          <w:sz w:val="20"/>
          <w:szCs w:val="20"/>
          <w:lang w:val="es-UY"/>
        </w:rPr>
        <w:t>POSICIÓN DE LAS PARTES</w:t>
      </w:r>
    </w:p>
    <w:p w14:paraId="798206D8" w14:textId="44F315F8" w:rsidR="00EE3AE7" w:rsidRPr="00CC4D14" w:rsidRDefault="00653824" w:rsidP="00CC4D14">
      <w:pPr>
        <w:spacing w:before="240" w:after="240"/>
        <w:ind w:firstLine="720"/>
        <w:jc w:val="both"/>
        <w:rPr>
          <w:rFonts w:asciiTheme="majorHAnsi" w:hAnsiTheme="majorHAnsi"/>
          <w:b/>
          <w:iCs/>
          <w:sz w:val="20"/>
          <w:szCs w:val="20"/>
          <w:lang w:val="es-UY"/>
        </w:rPr>
      </w:pPr>
      <w:r w:rsidRPr="00653824">
        <w:rPr>
          <w:rFonts w:asciiTheme="majorHAnsi" w:hAnsiTheme="majorHAnsi"/>
          <w:b/>
          <w:iCs/>
          <w:sz w:val="20"/>
          <w:szCs w:val="20"/>
          <w:lang w:val="es-UY"/>
        </w:rPr>
        <w:t>La</w:t>
      </w:r>
      <w:r w:rsidR="0083100C" w:rsidRPr="00653824">
        <w:rPr>
          <w:rFonts w:asciiTheme="majorHAnsi" w:hAnsiTheme="majorHAnsi"/>
          <w:b/>
          <w:iCs/>
          <w:sz w:val="20"/>
          <w:szCs w:val="20"/>
          <w:lang w:val="es-UY"/>
        </w:rPr>
        <w:t xml:space="preserve"> parte peticionaria</w:t>
      </w:r>
    </w:p>
    <w:p w14:paraId="013C02B5" w14:textId="0CE86A2F" w:rsidR="00EE3AE7" w:rsidRDefault="00596859" w:rsidP="00596859">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596859">
        <w:rPr>
          <w:rFonts w:ascii="Cambria" w:hAnsi="Cambria"/>
          <w:sz w:val="20"/>
          <w:szCs w:val="20"/>
          <w:lang w:val="es-AR"/>
        </w:rPr>
        <w:t xml:space="preserve">La parte peticionaria alega que “GLT” (en adelante “la presunta víctima” o “el señor GLT”) fue condenado en un proceso marcado por presiones políticas y falta de independencia judicial, en el cual habría sido juzgado dos veces por los mismos hechos. </w:t>
      </w:r>
      <w:r w:rsidR="00690EAB">
        <w:rPr>
          <w:rFonts w:ascii="Cambria" w:hAnsi="Cambria"/>
          <w:sz w:val="20"/>
          <w:szCs w:val="20"/>
          <w:lang w:val="es-AR"/>
        </w:rPr>
        <w:t>Denuncia</w:t>
      </w:r>
      <w:r w:rsidRPr="00596859">
        <w:rPr>
          <w:rFonts w:ascii="Cambria" w:hAnsi="Cambria"/>
          <w:sz w:val="20"/>
          <w:szCs w:val="20"/>
          <w:lang w:val="es-AR"/>
        </w:rPr>
        <w:t xml:space="preserve"> </w:t>
      </w:r>
      <w:r w:rsidR="006054CB">
        <w:rPr>
          <w:rFonts w:ascii="Cambria" w:hAnsi="Cambria"/>
          <w:sz w:val="20"/>
          <w:szCs w:val="20"/>
          <w:lang w:val="es-AR"/>
        </w:rPr>
        <w:t>adem</w:t>
      </w:r>
      <w:r w:rsidR="006054CB">
        <w:rPr>
          <w:rFonts w:ascii="Cambria" w:hAnsi="Cambria"/>
          <w:sz w:val="20"/>
          <w:szCs w:val="20"/>
          <w:lang w:val="es-ES"/>
        </w:rPr>
        <w:t xml:space="preserve">ás </w:t>
      </w:r>
      <w:r w:rsidRPr="00596859">
        <w:rPr>
          <w:rFonts w:ascii="Cambria" w:hAnsi="Cambria"/>
          <w:sz w:val="20"/>
          <w:szCs w:val="20"/>
          <w:lang w:val="es-AR"/>
        </w:rPr>
        <w:t>que durante su reclusión el señor GLT fue víctima de abuso sexual, extorsiones, agresiones, negligencia médica, traslados arbitrarios, aislamiento, restricciones a visitas y un intento de asesinato dentro del establecimiento penitenciario.</w:t>
      </w:r>
    </w:p>
    <w:p w14:paraId="2733E987" w14:textId="7607FD9B" w:rsidR="00644E25" w:rsidRPr="00644E25" w:rsidRDefault="00644E25" w:rsidP="00644E2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sz w:val="20"/>
          <w:szCs w:val="20"/>
          <w:lang w:val="es-AR"/>
        </w:rPr>
      </w:pPr>
      <w:r w:rsidRPr="00644E25">
        <w:rPr>
          <w:rFonts w:ascii="Cambria" w:hAnsi="Cambria"/>
          <w:i/>
          <w:sz w:val="20"/>
          <w:szCs w:val="20"/>
          <w:lang w:val="es-AR"/>
        </w:rPr>
        <w:t xml:space="preserve">Proceso penal seguido contra el señor </w:t>
      </w:r>
      <w:r w:rsidR="0037277D">
        <w:rPr>
          <w:rFonts w:ascii="Cambria" w:hAnsi="Cambria"/>
          <w:i/>
          <w:sz w:val="20"/>
          <w:szCs w:val="20"/>
          <w:lang w:val="es-AR"/>
        </w:rPr>
        <w:t>GLT</w:t>
      </w:r>
      <w:r w:rsidRPr="00644E25">
        <w:rPr>
          <w:rFonts w:ascii="Cambria" w:hAnsi="Cambria"/>
          <w:i/>
          <w:sz w:val="20"/>
          <w:szCs w:val="20"/>
          <w:lang w:val="es-AR"/>
        </w:rPr>
        <w:t xml:space="preserve"> por el delito de femicidio</w:t>
      </w:r>
    </w:p>
    <w:p w14:paraId="5F8C4353" w14:textId="16DAAA39" w:rsidR="006F4CCE" w:rsidRDefault="006F4CCE" w:rsidP="006F4CC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AR"/>
        </w:rPr>
      </w:pPr>
      <w:r w:rsidRPr="006F4CCE">
        <w:rPr>
          <w:rFonts w:ascii="Cambria" w:hAnsi="Cambria"/>
          <w:sz w:val="20"/>
          <w:szCs w:val="20"/>
          <w:lang w:val="es-AR"/>
        </w:rPr>
        <w:t>La parte peticionaria (</w:t>
      </w:r>
      <w:r w:rsidR="00596859">
        <w:rPr>
          <w:rFonts w:ascii="Cambria" w:hAnsi="Cambria"/>
          <w:sz w:val="20"/>
          <w:szCs w:val="20"/>
          <w:lang w:val="es-AR"/>
        </w:rPr>
        <w:t>o</w:t>
      </w:r>
      <w:r w:rsidRPr="006F4CCE">
        <w:rPr>
          <w:rFonts w:ascii="Cambria" w:hAnsi="Cambria"/>
          <w:sz w:val="20"/>
          <w:szCs w:val="20"/>
          <w:lang w:val="es-AR"/>
        </w:rPr>
        <w:t xml:space="preserve"> “el peticionario”) cuenta que el señor GLT fue declarado culpable del femicidio de quien fuera en vida su compañera sentimental (en adelante “la señora EB”). Según las pericias, la causa de la muerte </w:t>
      </w:r>
      <w:r w:rsidR="0050358E">
        <w:rPr>
          <w:rFonts w:ascii="Cambria" w:hAnsi="Cambria"/>
          <w:sz w:val="20"/>
          <w:szCs w:val="20"/>
          <w:lang w:val="es-AR"/>
        </w:rPr>
        <w:t xml:space="preserve">de esta </w:t>
      </w:r>
      <w:r w:rsidRPr="006F4CCE">
        <w:rPr>
          <w:rFonts w:ascii="Cambria" w:hAnsi="Cambria"/>
          <w:sz w:val="20"/>
          <w:szCs w:val="20"/>
          <w:lang w:val="es-AR"/>
        </w:rPr>
        <w:t>habría sido la embestida de un vehículo Chevrolet D-Max</w:t>
      </w:r>
      <w:r w:rsidR="00976213">
        <w:rPr>
          <w:rFonts w:ascii="Cambria" w:hAnsi="Cambria"/>
          <w:sz w:val="20"/>
          <w:szCs w:val="20"/>
          <w:lang w:val="es-AR"/>
        </w:rPr>
        <w:t>;</w:t>
      </w:r>
      <w:r w:rsidRPr="006F4CCE">
        <w:rPr>
          <w:rFonts w:ascii="Cambria" w:hAnsi="Cambria"/>
          <w:sz w:val="20"/>
          <w:szCs w:val="20"/>
          <w:lang w:val="es-AR"/>
        </w:rPr>
        <w:t xml:space="preserve"> sin embargo</w:t>
      </w:r>
      <w:r w:rsidR="00976213">
        <w:rPr>
          <w:rFonts w:ascii="Cambria" w:hAnsi="Cambria"/>
          <w:sz w:val="20"/>
          <w:szCs w:val="20"/>
          <w:lang w:val="es-AR"/>
        </w:rPr>
        <w:t>,</w:t>
      </w:r>
      <w:r w:rsidRPr="006F4CCE">
        <w:rPr>
          <w:rFonts w:ascii="Cambria" w:hAnsi="Cambria"/>
          <w:sz w:val="20"/>
          <w:szCs w:val="20"/>
          <w:lang w:val="es-AR"/>
        </w:rPr>
        <w:t xml:space="preserve"> el conductor de</w:t>
      </w:r>
      <w:r w:rsidR="00AA453C">
        <w:rPr>
          <w:rFonts w:ascii="Cambria" w:hAnsi="Cambria"/>
          <w:sz w:val="20"/>
          <w:szCs w:val="20"/>
          <w:lang w:val="es-AR"/>
        </w:rPr>
        <w:t>l</w:t>
      </w:r>
      <w:r w:rsidRPr="006F4CCE">
        <w:rPr>
          <w:rFonts w:ascii="Cambria" w:hAnsi="Cambria"/>
          <w:sz w:val="20"/>
          <w:szCs w:val="20"/>
          <w:lang w:val="es-AR"/>
        </w:rPr>
        <w:t xml:space="preserve"> vehículo no fue considerado penalmente responsable. Por el contrario, las autoridades judiciales atribuyeron al señor GLT la muerte de la señora EB</w:t>
      </w:r>
      <w:r w:rsidR="00976213">
        <w:rPr>
          <w:rFonts w:ascii="Cambria" w:hAnsi="Cambria"/>
          <w:sz w:val="20"/>
          <w:szCs w:val="20"/>
          <w:lang w:val="es-AR"/>
        </w:rPr>
        <w:t>;</w:t>
      </w:r>
      <w:r w:rsidRPr="006F4CCE">
        <w:rPr>
          <w:rFonts w:ascii="Cambria" w:hAnsi="Cambria"/>
          <w:sz w:val="20"/>
          <w:szCs w:val="20"/>
          <w:lang w:val="es-AR"/>
        </w:rPr>
        <w:t xml:space="preserve"> al concluir que</w:t>
      </w:r>
      <w:r w:rsidR="00976213">
        <w:rPr>
          <w:rFonts w:ascii="Cambria" w:hAnsi="Cambria"/>
          <w:sz w:val="20"/>
          <w:szCs w:val="20"/>
          <w:lang w:val="es-AR"/>
        </w:rPr>
        <w:t>,</w:t>
      </w:r>
      <w:r w:rsidRPr="006F4CCE">
        <w:rPr>
          <w:rFonts w:ascii="Cambria" w:hAnsi="Cambria"/>
          <w:sz w:val="20"/>
          <w:szCs w:val="20"/>
          <w:lang w:val="es-AR"/>
        </w:rPr>
        <w:t xml:space="preserve"> tras agredirla físicamente, la hab</w:t>
      </w:r>
      <w:r w:rsidR="00583056">
        <w:rPr>
          <w:rFonts w:ascii="Cambria" w:hAnsi="Cambria"/>
          <w:sz w:val="20"/>
          <w:szCs w:val="20"/>
          <w:lang w:val="es-AR"/>
        </w:rPr>
        <w:t>ría arrojado hacia la carretera</w:t>
      </w:r>
      <w:r w:rsidRPr="006F4CCE">
        <w:rPr>
          <w:rFonts w:ascii="Cambria" w:hAnsi="Cambria"/>
          <w:sz w:val="20"/>
          <w:szCs w:val="20"/>
          <w:lang w:val="es-AR"/>
        </w:rPr>
        <w:t xml:space="preserve"> donde posteriormente fue arrollada. El peticionario </w:t>
      </w:r>
      <w:r w:rsidR="00D04750">
        <w:rPr>
          <w:rFonts w:ascii="Cambria" w:hAnsi="Cambria"/>
          <w:sz w:val="20"/>
          <w:szCs w:val="20"/>
          <w:lang w:val="es-AR"/>
        </w:rPr>
        <w:t>asegura</w:t>
      </w:r>
      <w:r w:rsidRPr="006F4CCE">
        <w:rPr>
          <w:rFonts w:ascii="Cambria" w:hAnsi="Cambria"/>
          <w:sz w:val="20"/>
          <w:szCs w:val="20"/>
          <w:lang w:val="es-AR"/>
        </w:rPr>
        <w:t xml:space="preserve"> que existió un “linchamiento mediático” durante todo el proceso con la finalidad de perjudicar al señor GLT.</w:t>
      </w:r>
    </w:p>
    <w:p w14:paraId="29F2D3A6" w14:textId="09976F6D" w:rsidR="006F4CCE" w:rsidRPr="006F4CCE" w:rsidRDefault="006F4CCE" w:rsidP="006F4CCE">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6F4CCE">
        <w:rPr>
          <w:rFonts w:asciiTheme="majorHAnsi" w:hAnsiTheme="majorHAnsi"/>
          <w:sz w:val="20"/>
          <w:szCs w:val="20"/>
          <w:lang w:val="es-AR"/>
        </w:rPr>
        <w:t xml:space="preserve">El 30 de junio de 2015 el Tribunal de Garantías Penales de Santa Elena condenó </w:t>
      </w:r>
      <w:r w:rsidR="0064561C">
        <w:rPr>
          <w:rFonts w:asciiTheme="majorHAnsi" w:hAnsiTheme="majorHAnsi"/>
          <w:sz w:val="20"/>
          <w:szCs w:val="20"/>
          <w:lang w:val="es-AR"/>
        </w:rPr>
        <w:t>a</w:t>
      </w:r>
      <w:r w:rsidRPr="006F4CCE">
        <w:rPr>
          <w:rFonts w:asciiTheme="majorHAnsi" w:hAnsiTheme="majorHAnsi"/>
          <w:sz w:val="20"/>
          <w:szCs w:val="20"/>
          <w:lang w:val="es-AR"/>
        </w:rPr>
        <w:t xml:space="preserve"> GLT por homicidio culposo. Sin embargo, esta decisión nunca fue formalizada por escrito. La parte peticionaria señala que tras declaraciones públicas del</w:t>
      </w:r>
      <w:r w:rsidR="00BC7C04">
        <w:rPr>
          <w:rFonts w:asciiTheme="majorHAnsi" w:hAnsiTheme="majorHAnsi"/>
          <w:sz w:val="20"/>
          <w:szCs w:val="20"/>
          <w:lang w:val="es-AR"/>
        </w:rPr>
        <w:t xml:space="preserve"> Ministro del Interior de ese momento, en la entonces red social </w:t>
      </w:r>
      <w:r w:rsidR="00BC7C04" w:rsidRPr="000E7DDD">
        <w:rPr>
          <w:rFonts w:asciiTheme="majorHAnsi" w:hAnsiTheme="majorHAnsi"/>
          <w:i/>
          <w:iCs/>
          <w:sz w:val="20"/>
          <w:szCs w:val="20"/>
          <w:lang w:val="es-AR"/>
        </w:rPr>
        <w:t>Twitter</w:t>
      </w:r>
      <w:r w:rsidR="00BC7C04">
        <w:rPr>
          <w:rFonts w:asciiTheme="majorHAnsi" w:hAnsiTheme="majorHAnsi"/>
          <w:sz w:val="20"/>
          <w:szCs w:val="20"/>
          <w:lang w:val="es-AR"/>
        </w:rPr>
        <w:t xml:space="preserve"> sobre la supuesta suavidad</w:t>
      </w:r>
      <w:r w:rsidRPr="006F4CCE">
        <w:rPr>
          <w:rFonts w:asciiTheme="majorHAnsi" w:hAnsiTheme="majorHAnsi"/>
          <w:sz w:val="20"/>
          <w:szCs w:val="20"/>
          <w:lang w:val="es-AR"/>
        </w:rPr>
        <w:t xml:space="preserve"> del fallo, el Consejo de la Judicatura abrió el 3 de julio de 2015 un sumario administrativo contra los jueces y los suspendió el 6 de julio, lo que les impidió redactar la sentencia. Ante la falta de redacción y notificación de la sentencia oral dictada el 30 de junio de 2015, el Tribunal Primero de Garantías Penales declaró la nulidad del proceso median</w:t>
      </w:r>
      <w:r w:rsidR="00583056">
        <w:rPr>
          <w:rFonts w:asciiTheme="majorHAnsi" w:hAnsiTheme="majorHAnsi"/>
          <w:sz w:val="20"/>
          <w:szCs w:val="20"/>
          <w:lang w:val="es-AR"/>
        </w:rPr>
        <w:t>te auto de 13 de agosto de 2015</w:t>
      </w:r>
      <w:r w:rsidRPr="006F4CCE">
        <w:rPr>
          <w:rFonts w:asciiTheme="majorHAnsi" w:hAnsiTheme="majorHAnsi"/>
          <w:sz w:val="20"/>
          <w:szCs w:val="20"/>
          <w:lang w:val="es-AR"/>
        </w:rPr>
        <w:t xml:space="preserve"> y dispuso la realización de un nuevo j</w:t>
      </w:r>
      <w:r w:rsidR="007D22F0">
        <w:rPr>
          <w:rFonts w:asciiTheme="majorHAnsi" w:hAnsiTheme="majorHAnsi"/>
          <w:sz w:val="20"/>
          <w:szCs w:val="20"/>
          <w:lang w:val="es-AR"/>
        </w:rPr>
        <w:t>uicio</w:t>
      </w:r>
      <w:r w:rsidRPr="006F4CCE">
        <w:rPr>
          <w:rFonts w:asciiTheme="majorHAnsi" w:hAnsiTheme="majorHAnsi"/>
          <w:sz w:val="20"/>
          <w:szCs w:val="20"/>
          <w:lang w:val="es-AR"/>
        </w:rPr>
        <w:t xml:space="preserve">. </w:t>
      </w:r>
      <w:r w:rsidR="007D22F0">
        <w:rPr>
          <w:rFonts w:asciiTheme="majorHAnsi" w:hAnsiTheme="majorHAnsi"/>
          <w:sz w:val="20"/>
          <w:szCs w:val="20"/>
          <w:lang w:val="es-AR"/>
        </w:rPr>
        <w:t>Asimismo, e</w:t>
      </w:r>
      <w:r w:rsidRPr="006F4CCE">
        <w:rPr>
          <w:rFonts w:asciiTheme="majorHAnsi" w:hAnsiTheme="majorHAnsi"/>
          <w:sz w:val="20"/>
          <w:szCs w:val="20"/>
          <w:lang w:val="es-AR"/>
        </w:rPr>
        <w:t>l 28 de septiembre de 2015</w:t>
      </w:r>
      <w:r w:rsidR="0097762F">
        <w:rPr>
          <w:rFonts w:asciiTheme="majorHAnsi" w:hAnsiTheme="majorHAnsi"/>
          <w:sz w:val="20"/>
          <w:szCs w:val="20"/>
          <w:lang w:val="es-AR"/>
        </w:rPr>
        <w:t>,</w:t>
      </w:r>
      <w:r w:rsidRPr="006F4CCE">
        <w:rPr>
          <w:rFonts w:asciiTheme="majorHAnsi" w:hAnsiTheme="majorHAnsi"/>
          <w:sz w:val="20"/>
          <w:szCs w:val="20"/>
          <w:lang w:val="es-AR"/>
        </w:rPr>
        <w:t xml:space="preserve"> los jueces que dictaron la sentencia oral fueron absueltos en </w:t>
      </w:r>
      <w:r w:rsidR="0097762F">
        <w:rPr>
          <w:rFonts w:asciiTheme="majorHAnsi" w:hAnsiTheme="majorHAnsi"/>
          <w:sz w:val="20"/>
          <w:szCs w:val="20"/>
          <w:lang w:val="es-AR"/>
        </w:rPr>
        <w:t xml:space="preserve">el </w:t>
      </w:r>
      <w:r w:rsidRPr="006F4CCE">
        <w:rPr>
          <w:rFonts w:asciiTheme="majorHAnsi" w:hAnsiTheme="majorHAnsi"/>
          <w:sz w:val="20"/>
          <w:szCs w:val="20"/>
          <w:lang w:val="es-AR"/>
        </w:rPr>
        <w:t>sumario administrativo</w:t>
      </w:r>
      <w:r w:rsidR="00FD6896">
        <w:rPr>
          <w:rFonts w:asciiTheme="majorHAnsi" w:hAnsiTheme="majorHAnsi"/>
          <w:sz w:val="20"/>
          <w:szCs w:val="20"/>
          <w:lang w:val="es-AR"/>
        </w:rPr>
        <w:t>.</w:t>
      </w:r>
    </w:p>
    <w:p w14:paraId="5CEE0B07" w14:textId="51C07CA1" w:rsidR="006F4CCE" w:rsidRPr="00E60F15" w:rsidRDefault="00B5756C" w:rsidP="00E60F1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Pr>
          <w:rFonts w:asciiTheme="majorHAnsi" w:hAnsiTheme="majorHAnsi"/>
          <w:sz w:val="20"/>
          <w:szCs w:val="20"/>
          <w:lang w:val="es-AR"/>
        </w:rPr>
        <w:t>Así, el</w:t>
      </w:r>
      <w:r w:rsidR="006F4CCE" w:rsidRPr="006F4CCE">
        <w:rPr>
          <w:rFonts w:asciiTheme="majorHAnsi" w:hAnsiTheme="majorHAnsi"/>
          <w:sz w:val="20"/>
          <w:szCs w:val="20"/>
          <w:lang w:val="es-AR"/>
        </w:rPr>
        <w:t xml:space="preserve"> </w:t>
      </w:r>
      <w:r w:rsidR="00BD412E">
        <w:rPr>
          <w:rFonts w:asciiTheme="majorHAnsi" w:hAnsiTheme="majorHAnsi"/>
          <w:sz w:val="20"/>
          <w:szCs w:val="20"/>
          <w:lang w:val="es-AR"/>
        </w:rPr>
        <w:t>22 de septiembre de</w:t>
      </w:r>
      <w:r w:rsidR="006F4CCE" w:rsidRPr="006F4CCE">
        <w:rPr>
          <w:rFonts w:asciiTheme="majorHAnsi" w:hAnsiTheme="majorHAnsi"/>
          <w:sz w:val="20"/>
          <w:szCs w:val="20"/>
          <w:lang w:val="es-AR"/>
        </w:rPr>
        <w:t xml:space="preserve"> 2015 el Tribunal Primero de Garantías Penales de Santa Elena condenó</w:t>
      </w:r>
      <w:r w:rsidR="004D6EEA">
        <w:rPr>
          <w:rFonts w:asciiTheme="majorHAnsi" w:hAnsiTheme="majorHAnsi"/>
          <w:sz w:val="20"/>
          <w:szCs w:val="20"/>
          <w:lang w:val="es-AR"/>
        </w:rPr>
        <w:t xml:space="preserve"> </w:t>
      </w:r>
      <w:r w:rsidR="004D6EEA" w:rsidRPr="006F4CCE">
        <w:rPr>
          <w:rFonts w:asciiTheme="majorHAnsi" w:hAnsiTheme="majorHAnsi"/>
          <w:sz w:val="20"/>
          <w:szCs w:val="20"/>
          <w:lang w:val="es-AR"/>
        </w:rPr>
        <w:t>al señor GLT</w:t>
      </w:r>
      <w:r w:rsidR="006F4CCE" w:rsidRPr="006F4CCE">
        <w:rPr>
          <w:rFonts w:asciiTheme="majorHAnsi" w:hAnsiTheme="majorHAnsi"/>
          <w:sz w:val="20"/>
          <w:szCs w:val="20"/>
          <w:lang w:val="es-AR"/>
        </w:rPr>
        <w:t xml:space="preserve"> por femicidio a 26 años de prisión</w:t>
      </w:r>
      <w:r w:rsidR="002F3C86">
        <w:rPr>
          <w:rFonts w:asciiTheme="majorHAnsi" w:hAnsiTheme="majorHAnsi"/>
          <w:sz w:val="20"/>
          <w:szCs w:val="20"/>
          <w:lang w:val="es-AR"/>
        </w:rPr>
        <w:t>,</w:t>
      </w:r>
      <w:r w:rsidR="00BE7409">
        <w:rPr>
          <w:rFonts w:asciiTheme="majorHAnsi" w:hAnsiTheme="majorHAnsi"/>
          <w:sz w:val="20"/>
          <w:szCs w:val="20"/>
          <w:lang w:val="es-AR"/>
        </w:rPr>
        <w:t xml:space="preserve"> sobre la base de criterios de protección especial de la víctima en </w:t>
      </w:r>
      <w:r w:rsidR="00043B9C">
        <w:rPr>
          <w:rFonts w:asciiTheme="majorHAnsi" w:hAnsiTheme="majorHAnsi"/>
          <w:sz w:val="20"/>
          <w:szCs w:val="20"/>
          <w:lang w:val="es-AR"/>
        </w:rPr>
        <w:t xml:space="preserve">un </w:t>
      </w:r>
      <w:r w:rsidR="00BE7409">
        <w:rPr>
          <w:rFonts w:asciiTheme="majorHAnsi" w:hAnsiTheme="majorHAnsi"/>
          <w:sz w:val="20"/>
          <w:szCs w:val="20"/>
          <w:lang w:val="es-AR"/>
        </w:rPr>
        <w:t>contexto de violencia de género</w:t>
      </w:r>
      <w:r w:rsidR="00BD412E">
        <w:rPr>
          <w:rStyle w:val="FootnoteReference"/>
          <w:rFonts w:asciiTheme="majorHAnsi" w:hAnsiTheme="majorHAnsi"/>
          <w:sz w:val="20"/>
          <w:szCs w:val="20"/>
          <w:lang w:val="es-AR"/>
        </w:rPr>
        <w:footnoteReference w:id="5"/>
      </w:r>
      <w:r w:rsidR="006F4CCE" w:rsidRPr="006F4CCE">
        <w:rPr>
          <w:rFonts w:asciiTheme="majorHAnsi" w:hAnsiTheme="majorHAnsi"/>
          <w:sz w:val="20"/>
          <w:szCs w:val="20"/>
          <w:lang w:val="es-AR"/>
        </w:rPr>
        <w:t xml:space="preserve">. </w:t>
      </w:r>
      <w:r w:rsidR="006D330E">
        <w:rPr>
          <w:rFonts w:asciiTheme="majorHAnsi" w:hAnsiTheme="majorHAnsi"/>
          <w:sz w:val="20"/>
          <w:szCs w:val="20"/>
          <w:lang w:val="es-AR"/>
        </w:rPr>
        <w:t>El señor GLT</w:t>
      </w:r>
      <w:r w:rsidR="006F4CCE" w:rsidRPr="006F4CCE">
        <w:rPr>
          <w:rFonts w:asciiTheme="majorHAnsi" w:hAnsiTheme="majorHAnsi"/>
          <w:sz w:val="20"/>
          <w:szCs w:val="20"/>
          <w:lang w:val="es-AR"/>
        </w:rPr>
        <w:t xml:space="preserve"> interpuso </w:t>
      </w:r>
      <w:r w:rsidR="006D330E">
        <w:rPr>
          <w:rFonts w:asciiTheme="majorHAnsi" w:hAnsiTheme="majorHAnsi"/>
          <w:sz w:val="20"/>
          <w:szCs w:val="20"/>
          <w:lang w:val="es-AR"/>
        </w:rPr>
        <w:t xml:space="preserve">un </w:t>
      </w:r>
      <w:r w:rsidR="00BE7409">
        <w:rPr>
          <w:rFonts w:asciiTheme="majorHAnsi" w:hAnsiTheme="majorHAnsi"/>
          <w:sz w:val="20"/>
          <w:szCs w:val="20"/>
          <w:lang w:val="es-AR"/>
        </w:rPr>
        <w:t>recurso de apelación</w:t>
      </w:r>
      <w:r w:rsidR="006F4CCE" w:rsidRPr="006F4CCE">
        <w:rPr>
          <w:rFonts w:asciiTheme="majorHAnsi" w:hAnsiTheme="majorHAnsi"/>
          <w:sz w:val="20"/>
          <w:szCs w:val="20"/>
          <w:lang w:val="es-AR"/>
        </w:rPr>
        <w:t xml:space="preserve"> </w:t>
      </w:r>
      <w:r w:rsidR="00E60F15">
        <w:rPr>
          <w:rFonts w:asciiTheme="majorHAnsi" w:hAnsiTheme="majorHAnsi"/>
          <w:sz w:val="20"/>
          <w:szCs w:val="20"/>
          <w:lang w:val="es-AR"/>
        </w:rPr>
        <w:t>con fundamento en que los jueces</w:t>
      </w:r>
      <w:r w:rsidR="00E60F15" w:rsidRPr="00E60F15">
        <w:rPr>
          <w:rFonts w:asciiTheme="majorHAnsi" w:hAnsiTheme="majorHAnsi"/>
          <w:sz w:val="20"/>
          <w:szCs w:val="20"/>
          <w:lang w:val="es-AR"/>
        </w:rPr>
        <w:t xml:space="preserve"> actuaron sin imparcialidad, vulneraron el principio dispositivo y permitieron un doble juzgamiento, dictando una sentencia arbitraria que desechó pericias que apuntaban a un atropellamiento accidental y no a un femicidio.</w:t>
      </w:r>
      <w:r w:rsidR="00E60F15">
        <w:rPr>
          <w:rFonts w:asciiTheme="majorHAnsi" w:hAnsiTheme="majorHAnsi"/>
          <w:sz w:val="20"/>
          <w:szCs w:val="20"/>
          <w:lang w:val="es-AR"/>
        </w:rPr>
        <w:t xml:space="preserve"> E</w:t>
      </w:r>
      <w:r w:rsidR="006F4CCE" w:rsidRPr="00E60F15">
        <w:rPr>
          <w:rFonts w:asciiTheme="majorHAnsi" w:hAnsiTheme="majorHAnsi"/>
          <w:sz w:val="20"/>
          <w:szCs w:val="20"/>
          <w:lang w:val="es-AR"/>
        </w:rPr>
        <w:t>l 1 de febrero de 2016 la Sala Única de la Corte Provincial de</w:t>
      </w:r>
      <w:r w:rsidR="00E748A1" w:rsidRPr="00E60F15">
        <w:rPr>
          <w:rFonts w:asciiTheme="majorHAnsi" w:hAnsiTheme="majorHAnsi"/>
          <w:sz w:val="20"/>
          <w:szCs w:val="20"/>
          <w:lang w:val="es-AR"/>
        </w:rPr>
        <w:t xml:space="preserve"> Santa Elena</w:t>
      </w:r>
      <w:r w:rsidR="00E60F15">
        <w:rPr>
          <w:rFonts w:asciiTheme="majorHAnsi" w:hAnsiTheme="majorHAnsi"/>
          <w:sz w:val="20"/>
          <w:szCs w:val="20"/>
          <w:lang w:val="es-AR"/>
        </w:rPr>
        <w:t xml:space="preserve"> rechazó el recurso</w:t>
      </w:r>
      <w:r w:rsidR="00E748A1" w:rsidRPr="00E60F15">
        <w:rPr>
          <w:rFonts w:asciiTheme="majorHAnsi" w:hAnsiTheme="majorHAnsi"/>
          <w:sz w:val="20"/>
          <w:szCs w:val="20"/>
          <w:lang w:val="es-AR"/>
        </w:rPr>
        <w:t xml:space="preserve">, calificando </w:t>
      </w:r>
      <w:r w:rsidR="00BE7409" w:rsidRPr="00E60F15">
        <w:rPr>
          <w:rFonts w:asciiTheme="majorHAnsi" w:hAnsiTheme="majorHAnsi"/>
          <w:sz w:val="20"/>
          <w:szCs w:val="20"/>
          <w:lang w:val="es-AR"/>
        </w:rPr>
        <w:t xml:space="preserve">la valoración y análisis de la prueba </w:t>
      </w:r>
      <w:r w:rsidR="001202B4">
        <w:rPr>
          <w:rFonts w:asciiTheme="majorHAnsi" w:hAnsiTheme="majorHAnsi"/>
          <w:sz w:val="20"/>
          <w:szCs w:val="20"/>
          <w:lang w:val="es-AR"/>
        </w:rPr>
        <w:t xml:space="preserve">como </w:t>
      </w:r>
      <w:r w:rsidR="00BE7409" w:rsidRPr="00E60F15">
        <w:rPr>
          <w:rFonts w:asciiTheme="majorHAnsi" w:hAnsiTheme="majorHAnsi"/>
          <w:sz w:val="20"/>
          <w:szCs w:val="20"/>
          <w:lang w:val="es-AR"/>
        </w:rPr>
        <w:t xml:space="preserve">acertada, congruente, coherente y válida. </w:t>
      </w:r>
      <w:r w:rsidR="00B74FD3">
        <w:rPr>
          <w:rFonts w:asciiTheme="majorHAnsi" w:hAnsiTheme="majorHAnsi"/>
          <w:sz w:val="20"/>
          <w:szCs w:val="20"/>
          <w:lang w:val="es-AR"/>
        </w:rPr>
        <w:t>Frente a este fallo e</w:t>
      </w:r>
      <w:r w:rsidR="006F4CCE" w:rsidRPr="00E60F15">
        <w:rPr>
          <w:rFonts w:asciiTheme="majorHAnsi" w:hAnsiTheme="majorHAnsi"/>
          <w:sz w:val="20"/>
          <w:szCs w:val="20"/>
          <w:lang w:val="es-AR"/>
        </w:rPr>
        <w:t>l peticionari</w:t>
      </w:r>
      <w:r w:rsidR="00BE7409" w:rsidRPr="00E60F15">
        <w:rPr>
          <w:rFonts w:asciiTheme="majorHAnsi" w:hAnsiTheme="majorHAnsi"/>
          <w:sz w:val="20"/>
          <w:szCs w:val="20"/>
          <w:lang w:val="es-AR"/>
        </w:rPr>
        <w:t xml:space="preserve">o interpuso </w:t>
      </w:r>
      <w:r w:rsidR="00B74FD3">
        <w:rPr>
          <w:rFonts w:asciiTheme="majorHAnsi" w:hAnsiTheme="majorHAnsi"/>
          <w:sz w:val="20"/>
          <w:szCs w:val="20"/>
          <w:lang w:val="es-AR"/>
        </w:rPr>
        <w:t xml:space="preserve">un </w:t>
      </w:r>
      <w:r w:rsidR="00BE7409" w:rsidRPr="00E60F15">
        <w:rPr>
          <w:rFonts w:asciiTheme="majorHAnsi" w:hAnsiTheme="majorHAnsi"/>
          <w:sz w:val="20"/>
          <w:szCs w:val="20"/>
          <w:lang w:val="es-AR"/>
        </w:rPr>
        <w:t>recurso de casación</w:t>
      </w:r>
      <w:r w:rsidR="00B74FD3">
        <w:rPr>
          <w:rFonts w:asciiTheme="majorHAnsi" w:hAnsiTheme="majorHAnsi"/>
          <w:sz w:val="20"/>
          <w:szCs w:val="20"/>
          <w:lang w:val="es-AR"/>
        </w:rPr>
        <w:t>,</w:t>
      </w:r>
      <w:r w:rsidR="006F4CCE" w:rsidRPr="00E60F15">
        <w:rPr>
          <w:rFonts w:asciiTheme="majorHAnsi" w:hAnsiTheme="majorHAnsi"/>
          <w:sz w:val="20"/>
          <w:szCs w:val="20"/>
          <w:lang w:val="es-AR"/>
        </w:rPr>
        <w:t xml:space="preserve"> </w:t>
      </w:r>
      <w:r w:rsidR="004B4B41">
        <w:rPr>
          <w:rFonts w:asciiTheme="majorHAnsi" w:hAnsiTheme="majorHAnsi"/>
          <w:sz w:val="20"/>
          <w:szCs w:val="20"/>
          <w:lang w:val="es-AR"/>
        </w:rPr>
        <w:t>pero</w:t>
      </w:r>
      <w:r w:rsidR="006F4CCE" w:rsidRPr="00E60F15">
        <w:rPr>
          <w:rFonts w:asciiTheme="majorHAnsi" w:hAnsiTheme="majorHAnsi"/>
          <w:sz w:val="20"/>
          <w:szCs w:val="20"/>
          <w:lang w:val="es-AR"/>
        </w:rPr>
        <w:t xml:space="preserve"> el 15 de diciembre de 2016 la Sala Especializada de lo Penal, Penal Militar, Penal Policial y Tránsito de la Corte Nacional de Justicia </w:t>
      </w:r>
      <w:r w:rsidR="004B4B41">
        <w:rPr>
          <w:rFonts w:asciiTheme="majorHAnsi" w:hAnsiTheme="majorHAnsi"/>
          <w:sz w:val="20"/>
          <w:szCs w:val="20"/>
          <w:lang w:val="es-AR"/>
        </w:rPr>
        <w:t xml:space="preserve">lo </w:t>
      </w:r>
      <w:r w:rsidR="006F4CCE" w:rsidRPr="00E60F15">
        <w:rPr>
          <w:rFonts w:asciiTheme="majorHAnsi" w:hAnsiTheme="majorHAnsi"/>
          <w:sz w:val="20"/>
          <w:szCs w:val="20"/>
          <w:lang w:val="es-AR"/>
        </w:rPr>
        <w:t xml:space="preserve">rechazó al considerar que la casación solo permite revisar errores de derecho y no reexaminar la prueba. </w:t>
      </w:r>
      <w:r w:rsidR="003F64F6">
        <w:rPr>
          <w:rFonts w:asciiTheme="majorHAnsi" w:hAnsiTheme="majorHAnsi"/>
          <w:sz w:val="20"/>
          <w:szCs w:val="20"/>
          <w:lang w:val="es-AR"/>
        </w:rPr>
        <w:t>Asimismo,</w:t>
      </w:r>
      <w:r w:rsidR="00D10F4D">
        <w:rPr>
          <w:rFonts w:asciiTheme="majorHAnsi" w:hAnsiTheme="majorHAnsi"/>
          <w:sz w:val="20"/>
          <w:szCs w:val="20"/>
          <w:lang w:val="es-AR"/>
        </w:rPr>
        <w:t xml:space="preserve"> e</w:t>
      </w:r>
      <w:r w:rsidR="006F4CCE" w:rsidRPr="00E60F15">
        <w:rPr>
          <w:rFonts w:asciiTheme="majorHAnsi" w:hAnsiTheme="majorHAnsi"/>
          <w:sz w:val="20"/>
          <w:szCs w:val="20"/>
          <w:lang w:val="es-AR"/>
        </w:rPr>
        <w:t xml:space="preserve">l 9 de febrero de 2017 el peticionario presentó una acción extraordinaria de protección ante la Corte Constitucional por presuntas violaciones al debido proceso y a la tutela judicial efectiva. </w:t>
      </w:r>
      <w:r w:rsidR="00E60F15">
        <w:rPr>
          <w:rFonts w:asciiTheme="majorHAnsi" w:hAnsiTheme="majorHAnsi"/>
          <w:sz w:val="20"/>
          <w:szCs w:val="20"/>
          <w:lang w:val="es-AR"/>
        </w:rPr>
        <w:t>Dicha</w:t>
      </w:r>
      <w:r w:rsidR="006F4CCE" w:rsidRPr="00E60F15">
        <w:rPr>
          <w:rFonts w:asciiTheme="majorHAnsi" w:hAnsiTheme="majorHAnsi"/>
          <w:sz w:val="20"/>
          <w:szCs w:val="20"/>
          <w:lang w:val="es-AR"/>
        </w:rPr>
        <w:t xml:space="preserve"> acción fue a</w:t>
      </w:r>
      <w:r w:rsidR="00E60F15">
        <w:rPr>
          <w:rFonts w:asciiTheme="majorHAnsi" w:hAnsiTheme="majorHAnsi"/>
          <w:sz w:val="20"/>
          <w:szCs w:val="20"/>
          <w:lang w:val="es-AR"/>
        </w:rPr>
        <w:t>dmitida el 15 de mayo de 2019 y</w:t>
      </w:r>
      <w:r w:rsidR="00B26344">
        <w:rPr>
          <w:rFonts w:asciiTheme="majorHAnsi" w:hAnsiTheme="majorHAnsi"/>
          <w:sz w:val="20"/>
          <w:szCs w:val="20"/>
          <w:lang w:val="es-AR"/>
        </w:rPr>
        <w:t xml:space="preserve"> —</w:t>
      </w:r>
      <w:r w:rsidR="006F4CCE" w:rsidRPr="00E60F15">
        <w:rPr>
          <w:rFonts w:asciiTheme="majorHAnsi" w:hAnsiTheme="majorHAnsi"/>
          <w:sz w:val="20"/>
          <w:szCs w:val="20"/>
          <w:lang w:val="es-AR"/>
        </w:rPr>
        <w:t>según la última informa</w:t>
      </w:r>
      <w:r w:rsidR="00E60F15">
        <w:rPr>
          <w:rFonts w:asciiTheme="majorHAnsi" w:hAnsiTheme="majorHAnsi"/>
          <w:sz w:val="20"/>
          <w:szCs w:val="20"/>
          <w:lang w:val="es-AR"/>
        </w:rPr>
        <w:t>ción disponibl</w:t>
      </w:r>
      <w:r w:rsidR="00B26344">
        <w:rPr>
          <w:rFonts w:asciiTheme="majorHAnsi" w:hAnsiTheme="majorHAnsi"/>
          <w:sz w:val="20"/>
          <w:szCs w:val="20"/>
          <w:lang w:val="es-AR"/>
        </w:rPr>
        <w:t>e—</w:t>
      </w:r>
      <w:r w:rsidR="00E60F15">
        <w:rPr>
          <w:rFonts w:asciiTheme="majorHAnsi" w:hAnsiTheme="majorHAnsi"/>
          <w:sz w:val="20"/>
          <w:szCs w:val="20"/>
          <w:lang w:val="es-AR"/>
        </w:rPr>
        <w:t xml:space="preserve"> </w:t>
      </w:r>
      <w:r w:rsidR="006F4CCE" w:rsidRPr="00E60F15">
        <w:rPr>
          <w:rFonts w:asciiTheme="majorHAnsi" w:hAnsiTheme="majorHAnsi"/>
          <w:sz w:val="20"/>
          <w:szCs w:val="20"/>
          <w:lang w:val="es-AR"/>
        </w:rPr>
        <w:t>aún no cuenta con resolución definitiva.</w:t>
      </w:r>
    </w:p>
    <w:p w14:paraId="1AD2BC63" w14:textId="6892880F" w:rsidR="00BC7C45" w:rsidRPr="00BC7C45" w:rsidRDefault="00A0364D" w:rsidP="00BC7C45">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sz w:val="20"/>
          <w:szCs w:val="20"/>
          <w:lang w:val="es-AR"/>
        </w:rPr>
      </w:pPr>
      <w:r>
        <w:rPr>
          <w:i/>
          <w:sz w:val="20"/>
          <w:szCs w:val="20"/>
          <w:lang w:val="es-AR"/>
        </w:rPr>
        <w:t xml:space="preserve">Alegados malos tratos, vejámenes, </w:t>
      </w:r>
      <w:r w:rsidR="001209BB">
        <w:rPr>
          <w:i/>
          <w:sz w:val="20"/>
          <w:szCs w:val="20"/>
          <w:lang w:val="es-AR"/>
        </w:rPr>
        <w:t xml:space="preserve">presunto </w:t>
      </w:r>
      <w:r>
        <w:rPr>
          <w:i/>
          <w:sz w:val="20"/>
          <w:szCs w:val="20"/>
          <w:lang w:val="es-AR"/>
        </w:rPr>
        <w:t xml:space="preserve">abuso sexual y tentativa de </w:t>
      </w:r>
      <w:r w:rsidR="00D93828">
        <w:rPr>
          <w:i/>
          <w:sz w:val="20"/>
          <w:szCs w:val="20"/>
          <w:lang w:val="es-AR"/>
        </w:rPr>
        <w:t>asesinato</w:t>
      </w:r>
      <w:r>
        <w:rPr>
          <w:i/>
          <w:sz w:val="20"/>
          <w:szCs w:val="20"/>
          <w:lang w:val="es-AR"/>
        </w:rPr>
        <w:t xml:space="preserve"> </w:t>
      </w:r>
    </w:p>
    <w:p w14:paraId="2AE317B6" w14:textId="7706F103" w:rsidR="00DF2647" w:rsidRPr="006F4892" w:rsidRDefault="00DF2647" w:rsidP="002C59B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6F4892">
        <w:rPr>
          <w:rFonts w:asciiTheme="majorHAnsi" w:hAnsiTheme="majorHAnsi"/>
          <w:sz w:val="20"/>
          <w:szCs w:val="20"/>
          <w:lang w:val="es-AR"/>
        </w:rPr>
        <w:t xml:space="preserve">Después de la sentencia condenatoria dictada por el Tribunal de Garantías Penales de Santa Elena, el señor GLT fue recluido en </w:t>
      </w:r>
      <w:r w:rsidR="002C59B6">
        <w:rPr>
          <w:rFonts w:asciiTheme="majorHAnsi" w:hAnsiTheme="majorHAnsi"/>
          <w:sz w:val="20"/>
          <w:szCs w:val="20"/>
          <w:lang w:val="es-AR"/>
        </w:rPr>
        <w:t>un</w:t>
      </w:r>
      <w:r w:rsidR="009346A2" w:rsidRPr="006F4892">
        <w:rPr>
          <w:rFonts w:asciiTheme="majorHAnsi" w:hAnsiTheme="majorHAnsi"/>
          <w:sz w:val="20"/>
          <w:szCs w:val="20"/>
          <w:lang w:val="es-AR"/>
        </w:rPr>
        <w:t xml:space="preserve"> Centro de Privación de Libertad en Guayaquil. </w:t>
      </w:r>
      <w:r w:rsidR="00377734">
        <w:rPr>
          <w:rFonts w:asciiTheme="majorHAnsi" w:hAnsiTheme="majorHAnsi"/>
          <w:sz w:val="20"/>
          <w:szCs w:val="20"/>
          <w:lang w:val="es-AR"/>
        </w:rPr>
        <w:t>El peticionario r</w:t>
      </w:r>
      <w:r w:rsidR="00945C53">
        <w:rPr>
          <w:rFonts w:asciiTheme="majorHAnsi" w:hAnsiTheme="majorHAnsi"/>
          <w:sz w:val="20"/>
          <w:szCs w:val="20"/>
          <w:lang w:val="es-AR"/>
        </w:rPr>
        <w:t>efiere que d</w:t>
      </w:r>
      <w:r w:rsidRPr="006F4892">
        <w:rPr>
          <w:rFonts w:asciiTheme="majorHAnsi" w:hAnsiTheme="majorHAnsi"/>
          <w:sz w:val="20"/>
          <w:szCs w:val="20"/>
          <w:lang w:val="es-AR"/>
        </w:rPr>
        <w:t xml:space="preserve">esde su ingreso </w:t>
      </w:r>
      <w:r w:rsidR="00945C53">
        <w:rPr>
          <w:rFonts w:asciiTheme="majorHAnsi" w:hAnsiTheme="majorHAnsi"/>
          <w:sz w:val="20"/>
          <w:szCs w:val="20"/>
          <w:lang w:val="es-AR"/>
        </w:rPr>
        <w:t>fue</w:t>
      </w:r>
      <w:r w:rsidRPr="006F4892">
        <w:rPr>
          <w:rFonts w:asciiTheme="majorHAnsi" w:hAnsiTheme="majorHAnsi"/>
          <w:sz w:val="20"/>
          <w:szCs w:val="20"/>
          <w:lang w:val="es-AR"/>
        </w:rPr>
        <w:t xml:space="preserve"> objeto de vejámenes, golpes y amenazas por parte de funcionarios e internos. Durante su declaración en el marco del juicio por femicidio, el señor GLT </w:t>
      </w:r>
      <w:r w:rsidR="00D55B53">
        <w:rPr>
          <w:rFonts w:asciiTheme="majorHAnsi" w:hAnsiTheme="majorHAnsi"/>
          <w:sz w:val="20"/>
          <w:szCs w:val="20"/>
          <w:lang w:val="es-AR"/>
        </w:rPr>
        <w:t>manifestó</w:t>
      </w:r>
      <w:r w:rsidRPr="006F4892">
        <w:rPr>
          <w:rFonts w:asciiTheme="majorHAnsi" w:hAnsiTheme="majorHAnsi"/>
          <w:sz w:val="20"/>
          <w:szCs w:val="20"/>
          <w:lang w:val="es-AR"/>
        </w:rPr>
        <w:t xml:space="preserve"> que había sido víctima de un abuso sexual dentro </w:t>
      </w:r>
      <w:r w:rsidR="005F5F3E" w:rsidRPr="006F4892">
        <w:rPr>
          <w:rFonts w:asciiTheme="majorHAnsi" w:hAnsiTheme="majorHAnsi"/>
          <w:sz w:val="20"/>
          <w:szCs w:val="20"/>
          <w:lang w:val="es-AR"/>
        </w:rPr>
        <w:t xml:space="preserve">de </w:t>
      </w:r>
      <w:r w:rsidRPr="006F4892">
        <w:rPr>
          <w:rFonts w:asciiTheme="majorHAnsi" w:hAnsiTheme="majorHAnsi"/>
          <w:sz w:val="20"/>
          <w:szCs w:val="20"/>
          <w:lang w:val="es-AR"/>
        </w:rPr>
        <w:t xml:space="preserve">dicho centro carcelario, lo que llevó a que el tribunal </w:t>
      </w:r>
      <w:r w:rsidR="00A46219" w:rsidRPr="006F4892">
        <w:rPr>
          <w:rFonts w:asciiTheme="majorHAnsi" w:hAnsiTheme="majorHAnsi"/>
          <w:sz w:val="20"/>
          <w:szCs w:val="20"/>
          <w:lang w:val="es-AR"/>
        </w:rPr>
        <w:t>remitiera</w:t>
      </w:r>
      <w:r w:rsidRPr="006F4892">
        <w:rPr>
          <w:rFonts w:asciiTheme="majorHAnsi" w:hAnsiTheme="majorHAnsi"/>
          <w:sz w:val="20"/>
          <w:szCs w:val="20"/>
          <w:lang w:val="es-AR"/>
        </w:rPr>
        <w:t xml:space="preserve"> el caso a la Fiscalía Provincial </w:t>
      </w:r>
      <w:r w:rsidRPr="006F4892">
        <w:rPr>
          <w:rFonts w:asciiTheme="majorHAnsi" w:hAnsiTheme="majorHAnsi"/>
          <w:sz w:val="20"/>
          <w:szCs w:val="20"/>
          <w:lang w:val="es-AR"/>
        </w:rPr>
        <w:lastRenderedPageBreak/>
        <w:t>del Guayas</w:t>
      </w:r>
      <w:r w:rsidR="00D55B53">
        <w:rPr>
          <w:rFonts w:asciiTheme="majorHAnsi" w:hAnsiTheme="majorHAnsi"/>
          <w:sz w:val="20"/>
          <w:szCs w:val="20"/>
          <w:lang w:val="es-AR"/>
        </w:rPr>
        <w:t xml:space="preserve"> para su investigación</w:t>
      </w:r>
      <w:r w:rsidRPr="006F4892">
        <w:rPr>
          <w:rFonts w:asciiTheme="majorHAnsi" w:hAnsiTheme="majorHAnsi"/>
          <w:sz w:val="20"/>
          <w:szCs w:val="20"/>
          <w:lang w:val="es-AR"/>
        </w:rPr>
        <w:t xml:space="preserve">. </w:t>
      </w:r>
      <w:r w:rsidR="00A46219" w:rsidRPr="006F4892">
        <w:rPr>
          <w:rFonts w:asciiTheme="majorHAnsi" w:hAnsiTheme="majorHAnsi"/>
          <w:sz w:val="20"/>
          <w:szCs w:val="20"/>
          <w:lang w:val="es-AR"/>
        </w:rPr>
        <w:t>El</w:t>
      </w:r>
      <w:r w:rsidRPr="006F4892">
        <w:rPr>
          <w:rFonts w:asciiTheme="majorHAnsi" w:hAnsiTheme="majorHAnsi"/>
          <w:sz w:val="20"/>
          <w:szCs w:val="20"/>
          <w:lang w:val="es-AR"/>
        </w:rPr>
        <w:t xml:space="preserve"> 6 de enero de 2017 la presunta víctima presentó un escrito ante la </w:t>
      </w:r>
      <w:r w:rsidR="00A46219" w:rsidRPr="006F4892">
        <w:rPr>
          <w:rFonts w:asciiTheme="majorHAnsi" w:hAnsiTheme="majorHAnsi"/>
          <w:sz w:val="20"/>
          <w:szCs w:val="20"/>
          <w:lang w:val="es-AR"/>
        </w:rPr>
        <w:t>Fiscalía de Delitos S</w:t>
      </w:r>
      <w:r w:rsidRPr="006F4892">
        <w:rPr>
          <w:rFonts w:asciiTheme="majorHAnsi" w:hAnsiTheme="majorHAnsi"/>
          <w:sz w:val="20"/>
          <w:szCs w:val="20"/>
          <w:lang w:val="es-AR"/>
        </w:rPr>
        <w:t xml:space="preserve">exuales reclamando la falta de avances en la investigación. </w:t>
      </w:r>
      <w:r w:rsidR="0045046F" w:rsidRPr="006F4892">
        <w:rPr>
          <w:rFonts w:asciiTheme="majorHAnsi" w:hAnsiTheme="majorHAnsi"/>
          <w:sz w:val="20"/>
          <w:szCs w:val="20"/>
          <w:lang w:val="es-AR"/>
        </w:rPr>
        <w:t>Asimismo, e</w:t>
      </w:r>
      <w:r w:rsidRPr="006F4892">
        <w:rPr>
          <w:rFonts w:asciiTheme="majorHAnsi" w:hAnsiTheme="majorHAnsi"/>
          <w:sz w:val="20"/>
          <w:szCs w:val="20"/>
          <w:lang w:val="es-AR"/>
        </w:rPr>
        <w:t xml:space="preserve">l peticionario </w:t>
      </w:r>
      <w:r w:rsidR="000E7DDD">
        <w:rPr>
          <w:rFonts w:asciiTheme="majorHAnsi" w:hAnsiTheme="majorHAnsi"/>
          <w:sz w:val="20"/>
          <w:szCs w:val="20"/>
          <w:lang w:val="es-AR"/>
        </w:rPr>
        <w:t>aduce</w:t>
      </w:r>
      <w:r w:rsidRPr="006F4892">
        <w:rPr>
          <w:rFonts w:asciiTheme="majorHAnsi" w:hAnsiTheme="majorHAnsi"/>
          <w:sz w:val="20"/>
          <w:szCs w:val="20"/>
          <w:lang w:val="es-AR"/>
        </w:rPr>
        <w:t xml:space="preserve"> la </w:t>
      </w:r>
      <w:r w:rsidR="0045046F" w:rsidRPr="006F4892">
        <w:rPr>
          <w:rFonts w:asciiTheme="majorHAnsi" w:hAnsiTheme="majorHAnsi"/>
          <w:sz w:val="20"/>
          <w:szCs w:val="20"/>
          <w:lang w:val="es-AR"/>
        </w:rPr>
        <w:t>falta de</w:t>
      </w:r>
      <w:r w:rsidRPr="006F4892">
        <w:rPr>
          <w:rFonts w:asciiTheme="majorHAnsi" w:hAnsiTheme="majorHAnsi"/>
          <w:sz w:val="20"/>
          <w:szCs w:val="20"/>
          <w:lang w:val="es-AR"/>
        </w:rPr>
        <w:t xml:space="preserve"> diligencias </w:t>
      </w:r>
      <w:r w:rsidR="0045046F" w:rsidRPr="006F4892">
        <w:rPr>
          <w:rFonts w:asciiTheme="majorHAnsi" w:hAnsiTheme="majorHAnsi"/>
          <w:sz w:val="20"/>
          <w:szCs w:val="20"/>
          <w:lang w:val="es-AR"/>
        </w:rPr>
        <w:t xml:space="preserve">probatorias </w:t>
      </w:r>
      <w:r w:rsidRPr="006F4892">
        <w:rPr>
          <w:rFonts w:asciiTheme="majorHAnsi" w:hAnsiTheme="majorHAnsi"/>
          <w:sz w:val="20"/>
          <w:szCs w:val="20"/>
          <w:lang w:val="es-AR"/>
        </w:rPr>
        <w:t xml:space="preserve">y </w:t>
      </w:r>
      <w:r w:rsidR="0045046F" w:rsidRPr="006F4892">
        <w:rPr>
          <w:rFonts w:asciiTheme="majorHAnsi" w:hAnsiTheme="majorHAnsi"/>
          <w:sz w:val="20"/>
          <w:szCs w:val="20"/>
          <w:lang w:val="es-AR"/>
        </w:rPr>
        <w:t>la impunidad derivada de los hechos.</w:t>
      </w:r>
    </w:p>
    <w:p w14:paraId="7A955AF2" w14:textId="0B5DFB81" w:rsidR="006F4892" w:rsidRPr="00CB5DCB" w:rsidRDefault="006F4892" w:rsidP="00CB5DC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924102">
        <w:rPr>
          <w:rFonts w:asciiTheme="majorHAnsi" w:hAnsiTheme="majorHAnsi"/>
          <w:color w:val="000000" w:themeColor="text1"/>
          <w:sz w:val="20"/>
          <w:szCs w:val="20"/>
          <w:lang w:val="es-AR"/>
        </w:rPr>
        <w:t xml:space="preserve">El </w:t>
      </w:r>
      <w:r w:rsidRPr="006F4892">
        <w:rPr>
          <w:rFonts w:asciiTheme="majorHAnsi" w:hAnsiTheme="majorHAnsi"/>
          <w:sz w:val="20"/>
          <w:szCs w:val="20"/>
          <w:lang w:val="es-AR"/>
        </w:rPr>
        <w:t xml:space="preserve">peticionario </w:t>
      </w:r>
      <w:r w:rsidR="004256B6">
        <w:rPr>
          <w:rFonts w:asciiTheme="majorHAnsi" w:hAnsiTheme="majorHAnsi"/>
          <w:sz w:val="20"/>
          <w:szCs w:val="20"/>
          <w:lang w:val="es-AR"/>
        </w:rPr>
        <w:t>aduce</w:t>
      </w:r>
      <w:r w:rsidR="004256B6" w:rsidRPr="006F4892">
        <w:rPr>
          <w:rFonts w:asciiTheme="majorHAnsi" w:hAnsiTheme="majorHAnsi"/>
          <w:sz w:val="20"/>
          <w:szCs w:val="20"/>
          <w:lang w:val="es-AR"/>
        </w:rPr>
        <w:t xml:space="preserve"> </w:t>
      </w:r>
      <w:r w:rsidRPr="006F4892">
        <w:rPr>
          <w:rFonts w:asciiTheme="majorHAnsi" w:hAnsiTheme="majorHAnsi"/>
          <w:sz w:val="20"/>
          <w:szCs w:val="20"/>
          <w:lang w:val="es-AR"/>
        </w:rPr>
        <w:t>que</w:t>
      </w:r>
      <w:r w:rsidR="004256B6">
        <w:rPr>
          <w:rFonts w:asciiTheme="majorHAnsi" w:hAnsiTheme="majorHAnsi"/>
          <w:sz w:val="20"/>
          <w:szCs w:val="20"/>
          <w:lang w:val="es-AR"/>
        </w:rPr>
        <w:t>,</w:t>
      </w:r>
      <w:r w:rsidRPr="006F4892">
        <w:rPr>
          <w:rFonts w:asciiTheme="majorHAnsi" w:hAnsiTheme="majorHAnsi"/>
          <w:sz w:val="20"/>
          <w:szCs w:val="20"/>
          <w:lang w:val="es-AR"/>
        </w:rPr>
        <w:t xml:space="preserve"> pese a que el señor GLT tenía su domicilio en la provincia de Guayas, las autoridades ejecutaron traslados arbitrarios que lo alejaron injustificadamente de su entorno familiar y aumentaron el riesgo a su integridad. Tras su ingreso inicial </w:t>
      </w:r>
      <w:r w:rsidR="00DF5612">
        <w:rPr>
          <w:rFonts w:asciiTheme="majorHAnsi" w:hAnsiTheme="majorHAnsi"/>
          <w:sz w:val="20"/>
          <w:szCs w:val="20"/>
          <w:lang w:val="es-AR"/>
        </w:rPr>
        <w:t>a</w:t>
      </w:r>
      <w:r w:rsidRPr="006F4892">
        <w:rPr>
          <w:rFonts w:asciiTheme="majorHAnsi" w:hAnsiTheme="majorHAnsi"/>
          <w:sz w:val="20"/>
          <w:szCs w:val="20"/>
          <w:lang w:val="es-AR"/>
        </w:rPr>
        <w:t xml:space="preserve"> un Centro de Privación de </w:t>
      </w:r>
      <w:r w:rsidR="00C277E0" w:rsidRPr="006F4892">
        <w:rPr>
          <w:rFonts w:asciiTheme="majorHAnsi" w:hAnsiTheme="majorHAnsi"/>
          <w:sz w:val="20"/>
          <w:szCs w:val="20"/>
          <w:lang w:val="es-AR"/>
        </w:rPr>
        <w:t>Libertad</w:t>
      </w:r>
      <w:r w:rsidR="00C277E0">
        <w:rPr>
          <w:rFonts w:asciiTheme="majorHAnsi" w:hAnsiTheme="majorHAnsi"/>
          <w:sz w:val="20"/>
          <w:szCs w:val="20"/>
          <w:lang w:val="es-AR"/>
        </w:rPr>
        <w:t xml:space="preserve"> </w:t>
      </w:r>
      <w:r w:rsidR="00C277E0" w:rsidRPr="006F4892">
        <w:rPr>
          <w:rFonts w:asciiTheme="majorHAnsi" w:hAnsiTheme="majorHAnsi"/>
          <w:sz w:val="20"/>
          <w:szCs w:val="20"/>
          <w:lang w:val="es-AR"/>
        </w:rPr>
        <w:t>en</w:t>
      </w:r>
      <w:r w:rsidRPr="006F4892">
        <w:rPr>
          <w:rFonts w:asciiTheme="majorHAnsi" w:hAnsiTheme="majorHAnsi"/>
          <w:sz w:val="20"/>
          <w:szCs w:val="20"/>
          <w:lang w:val="es-AR"/>
        </w:rPr>
        <w:t xml:space="preserve"> Guayaquil</w:t>
      </w:r>
      <w:r w:rsidR="00403011">
        <w:rPr>
          <w:rFonts w:asciiTheme="majorHAnsi" w:hAnsiTheme="majorHAnsi"/>
          <w:sz w:val="20"/>
          <w:szCs w:val="20"/>
          <w:lang w:val="es-AR"/>
        </w:rPr>
        <w:t>,</w:t>
      </w:r>
      <w:r w:rsidRPr="006F4892">
        <w:rPr>
          <w:rFonts w:asciiTheme="majorHAnsi" w:hAnsiTheme="majorHAnsi"/>
          <w:sz w:val="20"/>
          <w:szCs w:val="20"/>
          <w:lang w:val="es-AR"/>
        </w:rPr>
        <w:t xml:space="preserve"> fue trasladado al </w:t>
      </w:r>
      <w:r w:rsidR="001C033E">
        <w:rPr>
          <w:rFonts w:asciiTheme="majorHAnsi" w:hAnsiTheme="majorHAnsi"/>
          <w:sz w:val="20"/>
          <w:szCs w:val="20"/>
          <w:lang w:val="es-AR"/>
        </w:rPr>
        <w:t>Centro de Rehabilitación Social (en adelante “</w:t>
      </w:r>
      <w:r w:rsidRPr="006F4892">
        <w:rPr>
          <w:rFonts w:asciiTheme="majorHAnsi" w:hAnsiTheme="majorHAnsi"/>
          <w:sz w:val="20"/>
          <w:szCs w:val="20"/>
          <w:lang w:val="es-AR"/>
        </w:rPr>
        <w:t>CRS</w:t>
      </w:r>
      <w:r w:rsidR="001C033E">
        <w:rPr>
          <w:rFonts w:asciiTheme="majorHAnsi" w:hAnsiTheme="majorHAnsi"/>
          <w:sz w:val="20"/>
          <w:szCs w:val="20"/>
          <w:lang w:val="es-AR"/>
        </w:rPr>
        <w:t>”)</w:t>
      </w:r>
      <w:r w:rsidRPr="006F4892">
        <w:rPr>
          <w:rFonts w:asciiTheme="majorHAnsi" w:hAnsiTheme="majorHAnsi"/>
          <w:sz w:val="20"/>
          <w:szCs w:val="20"/>
          <w:lang w:val="es-AR"/>
        </w:rPr>
        <w:t xml:space="preserve"> Regional Sierra Centro Sur Turi en Cuenca. </w:t>
      </w:r>
      <w:r w:rsidR="00255A57" w:rsidRPr="00255A57">
        <w:rPr>
          <w:rFonts w:asciiTheme="majorHAnsi" w:hAnsiTheme="majorHAnsi"/>
          <w:sz w:val="20"/>
          <w:szCs w:val="20"/>
          <w:lang w:val="es-AR"/>
        </w:rPr>
        <w:t xml:space="preserve">El 24 de noviembre de 2016 el señor GLT presentó un requerimiento ante </w:t>
      </w:r>
      <w:r w:rsidR="00255A57">
        <w:rPr>
          <w:rFonts w:asciiTheme="majorHAnsi" w:hAnsiTheme="majorHAnsi"/>
          <w:sz w:val="20"/>
          <w:szCs w:val="20"/>
          <w:lang w:val="es-AR"/>
        </w:rPr>
        <w:t>el Juez de Garantías P</w:t>
      </w:r>
      <w:r w:rsidR="00255A57" w:rsidRPr="00255A57">
        <w:rPr>
          <w:rFonts w:asciiTheme="majorHAnsi" w:hAnsiTheme="majorHAnsi"/>
          <w:sz w:val="20"/>
          <w:szCs w:val="20"/>
          <w:lang w:val="es-AR"/>
        </w:rPr>
        <w:t xml:space="preserve">enitenciarias debido al deterioro de su salud y a la falta de medicación oportuna, </w:t>
      </w:r>
      <w:r w:rsidR="00E14D15">
        <w:rPr>
          <w:rFonts w:asciiTheme="majorHAnsi" w:hAnsiTheme="majorHAnsi"/>
          <w:sz w:val="20"/>
          <w:szCs w:val="20"/>
          <w:lang w:val="es-AR"/>
        </w:rPr>
        <w:t>que —</w:t>
      </w:r>
      <w:r w:rsidR="00255A57" w:rsidRPr="00255A57">
        <w:rPr>
          <w:rFonts w:asciiTheme="majorHAnsi" w:hAnsiTheme="majorHAnsi"/>
          <w:sz w:val="20"/>
          <w:szCs w:val="20"/>
          <w:lang w:val="es-AR"/>
        </w:rPr>
        <w:t>según el peticionari</w:t>
      </w:r>
      <w:r w:rsidR="00E14D15">
        <w:rPr>
          <w:rFonts w:asciiTheme="majorHAnsi" w:hAnsiTheme="majorHAnsi"/>
          <w:sz w:val="20"/>
          <w:szCs w:val="20"/>
          <w:lang w:val="es-AR"/>
        </w:rPr>
        <w:t>o—</w:t>
      </w:r>
      <w:r w:rsidR="00255A57">
        <w:rPr>
          <w:rFonts w:asciiTheme="majorHAnsi" w:hAnsiTheme="majorHAnsi"/>
          <w:sz w:val="20"/>
          <w:szCs w:val="20"/>
          <w:lang w:val="es-AR"/>
        </w:rPr>
        <w:t xml:space="preserve"> </w:t>
      </w:r>
      <w:r w:rsidR="00255A57" w:rsidRPr="00255A57">
        <w:rPr>
          <w:rFonts w:asciiTheme="majorHAnsi" w:hAnsiTheme="majorHAnsi"/>
          <w:sz w:val="20"/>
          <w:szCs w:val="20"/>
          <w:lang w:val="es-AR"/>
        </w:rPr>
        <w:t>evidenció negligencia estatal en la provisión de medicinas y constató las condiciones deficientes en las que se encontraba recluido</w:t>
      </w:r>
      <w:r w:rsidR="00CB070F">
        <w:rPr>
          <w:rFonts w:asciiTheme="majorHAnsi" w:hAnsiTheme="majorHAnsi"/>
          <w:sz w:val="20"/>
          <w:szCs w:val="20"/>
          <w:lang w:val="es-AR"/>
        </w:rPr>
        <w:t>:</w:t>
      </w:r>
      <w:r w:rsidR="00255A57">
        <w:rPr>
          <w:rFonts w:asciiTheme="majorHAnsi" w:hAnsiTheme="majorHAnsi"/>
          <w:sz w:val="20"/>
          <w:szCs w:val="20"/>
          <w:lang w:val="es-AR"/>
        </w:rPr>
        <w:t xml:space="preserve"> </w:t>
      </w:r>
      <w:r w:rsidR="00CB070F">
        <w:rPr>
          <w:rFonts w:asciiTheme="majorHAnsi" w:hAnsiTheme="majorHAnsi"/>
          <w:sz w:val="20"/>
          <w:szCs w:val="20"/>
          <w:lang w:val="es-AR"/>
        </w:rPr>
        <w:t>c</w:t>
      </w:r>
      <w:r w:rsidR="00255A57">
        <w:rPr>
          <w:rFonts w:asciiTheme="majorHAnsi" w:hAnsiTheme="majorHAnsi"/>
          <w:sz w:val="20"/>
          <w:szCs w:val="20"/>
          <w:lang w:val="es-AR"/>
        </w:rPr>
        <w:t>ausa</w:t>
      </w:r>
      <w:r w:rsidR="00255A57" w:rsidRPr="00255A57">
        <w:rPr>
          <w:rFonts w:asciiTheme="majorHAnsi" w:hAnsiTheme="majorHAnsi"/>
          <w:sz w:val="20"/>
          <w:szCs w:val="20"/>
          <w:lang w:val="es-AR"/>
        </w:rPr>
        <w:t xml:space="preserve"> 01283201608375G</w:t>
      </w:r>
      <w:r w:rsidR="00255A57">
        <w:rPr>
          <w:rFonts w:asciiTheme="majorHAnsi" w:hAnsiTheme="majorHAnsi"/>
          <w:sz w:val="20"/>
          <w:szCs w:val="20"/>
          <w:lang w:val="es-AR"/>
        </w:rPr>
        <w:t xml:space="preserve">. </w:t>
      </w:r>
      <w:r w:rsidR="00255A57" w:rsidRPr="00CB5DCB">
        <w:rPr>
          <w:rFonts w:asciiTheme="majorHAnsi" w:hAnsiTheme="majorHAnsi"/>
          <w:sz w:val="20"/>
          <w:szCs w:val="20"/>
          <w:lang w:val="es-AR"/>
        </w:rPr>
        <w:t>Por otro lado, e</w:t>
      </w:r>
      <w:r w:rsidR="0045046F" w:rsidRPr="00CB5DCB">
        <w:rPr>
          <w:rFonts w:asciiTheme="majorHAnsi" w:hAnsiTheme="majorHAnsi"/>
          <w:sz w:val="20"/>
          <w:szCs w:val="20"/>
          <w:lang w:val="es-AR"/>
        </w:rPr>
        <w:t xml:space="preserve">l peticionario </w:t>
      </w:r>
      <w:r w:rsidR="00255A57" w:rsidRPr="00CB5DCB">
        <w:rPr>
          <w:rFonts w:asciiTheme="majorHAnsi" w:hAnsiTheme="majorHAnsi"/>
          <w:sz w:val="20"/>
          <w:szCs w:val="20"/>
          <w:lang w:val="es-AR"/>
        </w:rPr>
        <w:t>cuenta</w:t>
      </w:r>
      <w:r w:rsidR="0045046F" w:rsidRPr="00CB5DCB">
        <w:rPr>
          <w:rFonts w:asciiTheme="majorHAnsi" w:hAnsiTheme="majorHAnsi"/>
          <w:sz w:val="20"/>
          <w:szCs w:val="20"/>
          <w:lang w:val="es-AR"/>
        </w:rPr>
        <w:t xml:space="preserve"> que el 6 de febrero de 2017 dos internos intentaron asesinar al señor GLT, lo agredieron y exhibieron un arma blanca, situación frente a la cual </w:t>
      </w:r>
      <w:r w:rsidR="00D76E95" w:rsidRPr="00CB5DCB">
        <w:rPr>
          <w:rFonts w:asciiTheme="majorHAnsi" w:hAnsiTheme="majorHAnsi"/>
          <w:sz w:val="20"/>
          <w:szCs w:val="20"/>
          <w:lang w:val="es-AR"/>
        </w:rPr>
        <w:t xml:space="preserve">este </w:t>
      </w:r>
      <w:r w:rsidR="0045046F" w:rsidRPr="00CB5DCB">
        <w:rPr>
          <w:rFonts w:asciiTheme="majorHAnsi" w:hAnsiTheme="majorHAnsi"/>
          <w:sz w:val="20"/>
          <w:szCs w:val="20"/>
          <w:lang w:val="es-AR"/>
        </w:rPr>
        <w:t xml:space="preserve">se vio obligado a huir sin recibir auxilio de los </w:t>
      </w:r>
      <w:r w:rsidR="007E344D" w:rsidRPr="00CB5DCB">
        <w:rPr>
          <w:rFonts w:asciiTheme="majorHAnsi" w:hAnsiTheme="majorHAnsi"/>
          <w:sz w:val="20"/>
          <w:szCs w:val="20"/>
          <w:lang w:val="es-AR"/>
        </w:rPr>
        <w:t xml:space="preserve">agentes </w:t>
      </w:r>
      <w:r w:rsidR="0045046F" w:rsidRPr="00CB5DCB">
        <w:rPr>
          <w:rFonts w:asciiTheme="majorHAnsi" w:hAnsiTheme="majorHAnsi"/>
          <w:sz w:val="20"/>
          <w:szCs w:val="20"/>
          <w:lang w:val="es-AR"/>
        </w:rPr>
        <w:t xml:space="preserve">penitenciarios del </w:t>
      </w:r>
      <w:r w:rsidR="004F1DFF" w:rsidRPr="00CB5DCB">
        <w:rPr>
          <w:rFonts w:asciiTheme="majorHAnsi" w:hAnsiTheme="majorHAnsi"/>
          <w:sz w:val="20"/>
          <w:szCs w:val="20"/>
          <w:lang w:val="es-AR"/>
        </w:rPr>
        <w:t>CRS Regional Sierra Centro Sur Turi</w:t>
      </w:r>
      <w:r w:rsidR="0045046F" w:rsidRPr="00CB5DCB">
        <w:rPr>
          <w:rFonts w:asciiTheme="majorHAnsi" w:hAnsiTheme="majorHAnsi"/>
          <w:sz w:val="20"/>
          <w:szCs w:val="20"/>
          <w:lang w:val="es-AR"/>
        </w:rPr>
        <w:t>.</w:t>
      </w:r>
      <w:r w:rsidR="00D93828" w:rsidRPr="00CB5DCB">
        <w:rPr>
          <w:rFonts w:asciiTheme="majorHAnsi" w:hAnsiTheme="majorHAnsi"/>
          <w:sz w:val="20"/>
          <w:szCs w:val="20"/>
          <w:lang w:val="es-AR"/>
        </w:rPr>
        <w:t xml:space="preserve"> </w:t>
      </w:r>
      <w:r w:rsidR="007E344D" w:rsidRPr="00CB5DCB">
        <w:rPr>
          <w:rFonts w:asciiTheme="majorHAnsi" w:hAnsiTheme="majorHAnsi"/>
          <w:sz w:val="20"/>
          <w:szCs w:val="20"/>
          <w:lang w:val="es-AR"/>
        </w:rPr>
        <w:t>Frente a este ataque, e</w:t>
      </w:r>
      <w:r w:rsidR="00242EAC" w:rsidRPr="00CB5DCB">
        <w:rPr>
          <w:rFonts w:asciiTheme="majorHAnsi" w:hAnsiTheme="majorHAnsi"/>
          <w:sz w:val="20"/>
          <w:szCs w:val="20"/>
          <w:lang w:val="es-AR"/>
        </w:rPr>
        <w:t xml:space="preserve">l 8 de febrero de 2017 </w:t>
      </w:r>
      <w:r w:rsidR="00BA6B2F" w:rsidRPr="00CB5DCB">
        <w:rPr>
          <w:rFonts w:asciiTheme="majorHAnsi" w:hAnsiTheme="majorHAnsi"/>
          <w:sz w:val="20"/>
          <w:szCs w:val="20"/>
          <w:lang w:val="es-AR"/>
        </w:rPr>
        <w:t>el</w:t>
      </w:r>
      <w:r w:rsidR="00242EAC" w:rsidRPr="00CB5DCB">
        <w:rPr>
          <w:rFonts w:asciiTheme="majorHAnsi" w:hAnsiTheme="majorHAnsi"/>
          <w:sz w:val="20"/>
          <w:szCs w:val="20"/>
          <w:lang w:val="es-AR"/>
        </w:rPr>
        <w:t xml:space="preserve"> padre de la presunta víctima</w:t>
      </w:r>
      <w:r w:rsidR="00BA6B2F" w:rsidRPr="00CB5DCB">
        <w:rPr>
          <w:rFonts w:asciiTheme="majorHAnsi" w:hAnsiTheme="majorHAnsi"/>
          <w:sz w:val="20"/>
          <w:szCs w:val="20"/>
          <w:lang w:val="es-AR"/>
        </w:rPr>
        <w:t xml:space="preserve"> presentó una denuncia ante la Fiscalía Provincial del Azuay por tentativa de asesinato</w:t>
      </w:r>
      <w:r w:rsidR="00E700F6">
        <w:rPr>
          <w:rFonts w:asciiTheme="majorHAnsi" w:hAnsiTheme="majorHAnsi"/>
          <w:sz w:val="20"/>
          <w:szCs w:val="20"/>
          <w:lang w:val="es-AR"/>
        </w:rPr>
        <w:t>;</w:t>
      </w:r>
      <w:r w:rsidR="00242EAC" w:rsidRPr="00CB5DCB">
        <w:rPr>
          <w:rFonts w:asciiTheme="majorHAnsi" w:hAnsiTheme="majorHAnsi"/>
          <w:sz w:val="20"/>
          <w:szCs w:val="20"/>
          <w:lang w:val="es-AR"/>
        </w:rPr>
        <w:t xml:space="preserve"> sin embargo no habría avances en la investigación</w:t>
      </w:r>
      <w:r w:rsidR="0065141C" w:rsidRPr="00CB5DCB">
        <w:rPr>
          <w:rFonts w:asciiTheme="majorHAnsi" w:hAnsiTheme="majorHAnsi"/>
          <w:sz w:val="20"/>
          <w:szCs w:val="20"/>
          <w:lang w:val="es-AR"/>
        </w:rPr>
        <w:t>.</w:t>
      </w:r>
      <w:r w:rsidR="001206E2" w:rsidRPr="00CB5DCB">
        <w:rPr>
          <w:rFonts w:asciiTheme="majorHAnsi" w:hAnsiTheme="majorHAnsi"/>
          <w:sz w:val="20"/>
          <w:szCs w:val="20"/>
          <w:lang w:val="es-AR"/>
        </w:rPr>
        <w:t xml:space="preserve"> </w:t>
      </w:r>
    </w:p>
    <w:p w14:paraId="445E48E0" w14:textId="775E1F4C" w:rsidR="006F4CCE" w:rsidRPr="00DF5612" w:rsidRDefault="006F4892" w:rsidP="0088167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DF5612">
        <w:rPr>
          <w:rFonts w:asciiTheme="majorHAnsi" w:hAnsiTheme="majorHAnsi"/>
          <w:sz w:val="20"/>
          <w:szCs w:val="20"/>
          <w:lang w:val="es-AR"/>
        </w:rPr>
        <w:t xml:space="preserve">El peticionario </w:t>
      </w:r>
      <w:r w:rsidR="00C4295E">
        <w:rPr>
          <w:rFonts w:asciiTheme="majorHAnsi" w:hAnsiTheme="majorHAnsi"/>
          <w:sz w:val="20"/>
          <w:szCs w:val="20"/>
          <w:lang w:val="es-AR"/>
        </w:rPr>
        <w:t>indica</w:t>
      </w:r>
      <w:r w:rsidRPr="00DF5612">
        <w:rPr>
          <w:rFonts w:asciiTheme="majorHAnsi" w:hAnsiTheme="majorHAnsi"/>
          <w:sz w:val="20"/>
          <w:szCs w:val="20"/>
          <w:lang w:val="es-AR"/>
        </w:rPr>
        <w:t xml:space="preserve"> que cuando el señor GLT debía ser conducido directamente al</w:t>
      </w:r>
      <w:r w:rsidR="0088167C">
        <w:rPr>
          <w:rFonts w:asciiTheme="majorHAnsi" w:hAnsiTheme="majorHAnsi"/>
          <w:sz w:val="20"/>
          <w:szCs w:val="20"/>
          <w:lang w:val="es-AR"/>
        </w:rPr>
        <w:t xml:space="preserve"> </w:t>
      </w:r>
      <w:r w:rsidR="0088167C" w:rsidRPr="0088167C">
        <w:rPr>
          <w:rFonts w:asciiTheme="majorHAnsi" w:hAnsiTheme="majorHAnsi"/>
          <w:sz w:val="20"/>
          <w:szCs w:val="20"/>
          <w:lang w:val="es-AR"/>
        </w:rPr>
        <w:t>Centro de Privación de Libertad Cotopaxi N° 1</w:t>
      </w:r>
      <w:r w:rsidRPr="00DF5612">
        <w:rPr>
          <w:rFonts w:asciiTheme="majorHAnsi" w:hAnsiTheme="majorHAnsi"/>
          <w:sz w:val="20"/>
          <w:szCs w:val="20"/>
          <w:lang w:val="es-AR"/>
        </w:rPr>
        <w:t xml:space="preserve">, las autoridades lo desviaron primero al CRS Guayaquil Zona 8, donde lo mantuvieron aislado e incomunicado sin explicación, y luego lo trasladaron nuevamente al CRS Regional Sierra Centro Sur Turi, </w:t>
      </w:r>
      <w:r w:rsidR="00DF5612">
        <w:rPr>
          <w:rFonts w:asciiTheme="majorHAnsi" w:hAnsiTheme="majorHAnsi"/>
          <w:sz w:val="20"/>
          <w:szCs w:val="20"/>
          <w:lang w:val="es-AR"/>
        </w:rPr>
        <w:t>en el que</w:t>
      </w:r>
      <w:r w:rsidRPr="00DF5612">
        <w:rPr>
          <w:rFonts w:asciiTheme="majorHAnsi" w:hAnsiTheme="majorHAnsi"/>
          <w:sz w:val="20"/>
          <w:szCs w:val="20"/>
          <w:lang w:val="es-AR"/>
        </w:rPr>
        <w:t xml:space="preserve"> permaneció un día en un calabozo antes de ser finalmente llevado </w:t>
      </w:r>
      <w:r w:rsidR="0088167C">
        <w:rPr>
          <w:rFonts w:asciiTheme="majorHAnsi" w:hAnsiTheme="majorHAnsi"/>
          <w:sz w:val="20"/>
          <w:szCs w:val="20"/>
          <w:lang w:val="es-AR"/>
        </w:rPr>
        <w:t>a</w:t>
      </w:r>
      <w:r w:rsidRPr="00DF5612">
        <w:rPr>
          <w:rFonts w:asciiTheme="majorHAnsi" w:hAnsiTheme="majorHAnsi"/>
          <w:sz w:val="20"/>
          <w:szCs w:val="20"/>
          <w:lang w:val="es-AR"/>
        </w:rPr>
        <w:t xml:space="preserve"> Cotopaxi. </w:t>
      </w:r>
      <w:r w:rsidR="00DF5612">
        <w:rPr>
          <w:rFonts w:asciiTheme="majorHAnsi" w:hAnsiTheme="majorHAnsi"/>
          <w:sz w:val="20"/>
          <w:szCs w:val="20"/>
          <w:lang w:val="es-AR"/>
        </w:rPr>
        <w:t>En</w:t>
      </w:r>
      <w:r w:rsidRPr="00DF5612">
        <w:rPr>
          <w:rFonts w:asciiTheme="majorHAnsi" w:hAnsiTheme="majorHAnsi"/>
          <w:sz w:val="20"/>
          <w:szCs w:val="20"/>
          <w:lang w:val="es-AR"/>
        </w:rPr>
        <w:t xml:space="preserve"> todos estos movimientos fue ubicado en pabellones de máxima seguridad, junto a personas catalogadas como altamente peligrosas, lo que habría incrementado significativamente el riesgo a su vida e integridad personal. </w:t>
      </w:r>
      <w:r w:rsidR="00DF5612" w:rsidRPr="00DF5612">
        <w:rPr>
          <w:rFonts w:asciiTheme="majorHAnsi" w:hAnsiTheme="majorHAnsi"/>
          <w:sz w:val="20"/>
          <w:szCs w:val="20"/>
          <w:lang w:val="es-AR"/>
        </w:rPr>
        <w:t xml:space="preserve">Tras esos traslados fue conducido al </w:t>
      </w:r>
      <w:r w:rsidR="0088167C" w:rsidRPr="0088167C">
        <w:rPr>
          <w:rFonts w:asciiTheme="majorHAnsi" w:hAnsiTheme="majorHAnsi"/>
          <w:sz w:val="20"/>
          <w:szCs w:val="20"/>
          <w:lang w:val="es-AR"/>
        </w:rPr>
        <w:t>Centro de Privación de Libertad Cotopaxi N° 1</w:t>
      </w:r>
      <w:r w:rsidR="00DF5612" w:rsidRPr="00DF5612">
        <w:rPr>
          <w:rFonts w:asciiTheme="majorHAnsi" w:hAnsiTheme="majorHAnsi"/>
          <w:sz w:val="20"/>
          <w:szCs w:val="20"/>
          <w:lang w:val="es-AR"/>
        </w:rPr>
        <w:t xml:space="preserve">, donde </w:t>
      </w:r>
      <w:r w:rsidR="00DF5612">
        <w:rPr>
          <w:rFonts w:asciiTheme="majorHAnsi" w:hAnsiTheme="majorHAnsi"/>
          <w:sz w:val="20"/>
          <w:szCs w:val="20"/>
          <w:lang w:val="es-AR"/>
        </w:rPr>
        <w:t>habría sido</w:t>
      </w:r>
      <w:r w:rsidR="00DF5612" w:rsidRPr="00DF5612">
        <w:rPr>
          <w:rFonts w:asciiTheme="majorHAnsi" w:hAnsiTheme="majorHAnsi"/>
          <w:sz w:val="20"/>
          <w:szCs w:val="20"/>
          <w:lang w:val="es-AR"/>
        </w:rPr>
        <w:t xml:space="preserve"> golpeado por internos, mantenido incomunicado y sometido a extorsiones</w:t>
      </w:r>
      <w:r w:rsidR="006F4CCE" w:rsidRPr="00DF5612">
        <w:rPr>
          <w:rFonts w:asciiTheme="majorHAnsi" w:hAnsiTheme="majorHAnsi"/>
          <w:sz w:val="20"/>
          <w:szCs w:val="20"/>
          <w:lang w:val="es-AR"/>
        </w:rPr>
        <w:t xml:space="preserve">. </w:t>
      </w:r>
      <w:r w:rsidRPr="00DF5612">
        <w:rPr>
          <w:rFonts w:asciiTheme="majorHAnsi" w:hAnsiTheme="majorHAnsi"/>
          <w:sz w:val="20"/>
          <w:szCs w:val="20"/>
          <w:lang w:val="es-AR"/>
        </w:rPr>
        <w:t>En dicho establecimiento carcelario l</w:t>
      </w:r>
      <w:r w:rsidR="001206E2" w:rsidRPr="00DF5612">
        <w:rPr>
          <w:rFonts w:asciiTheme="majorHAnsi" w:hAnsiTheme="majorHAnsi"/>
          <w:sz w:val="20"/>
          <w:szCs w:val="20"/>
          <w:lang w:val="es-AR"/>
        </w:rPr>
        <w:t>a presunta víctima interpuso</w:t>
      </w:r>
      <w:r w:rsidR="006F4CCE" w:rsidRPr="00DF5612">
        <w:rPr>
          <w:rFonts w:asciiTheme="majorHAnsi" w:hAnsiTheme="majorHAnsi"/>
          <w:sz w:val="20"/>
          <w:szCs w:val="20"/>
          <w:lang w:val="es-AR"/>
        </w:rPr>
        <w:t xml:space="preserve"> una acción de </w:t>
      </w:r>
      <w:r w:rsidR="006F4CCE" w:rsidRPr="00DF5612">
        <w:rPr>
          <w:rFonts w:asciiTheme="majorHAnsi" w:hAnsiTheme="majorHAnsi"/>
          <w:i/>
          <w:sz w:val="20"/>
          <w:szCs w:val="20"/>
          <w:lang w:val="es-AR"/>
        </w:rPr>
        <w:t>hábeas corpus</w:t>
      </w:r>
      <w:r w:rsidR="00DC27EE">
        <w:rPr>
          <w:rFonts w:asciiTheme="majorHAnsi" w:hAnsiTheme="majorHAnsi"/>
          <w:i/>
          <w:sz w:val="20"/>
          <w:szCs w:val="20"/>
          <w:lang w:val="es-AR"/>
        </w:rPr>
        <w:t xml:space="preserve"> —</w:t>
      </w:r>
      <w:r w:rsidR="006F4CCE" w:rsidRPr="00DF5612">
        <w:rPr>
          <w:rFonts w:asciiTheme="majorHAnsi" w:hAnsiTheme="majorHAnsi"/>
          <w:sz w:val="20"/>
          <w:szCs w:val="20"/>
          <w:lang w:val="es-AR"/>
        </w:rPr>
        <w:t>causa 0528320190339</w:t>
      </w:r>
      <w:r w:rsidR="00DC27EE">
        <w:rPr>
          <w:rFonts w:asciiTheme="majorHAnsi" w:hAnsiTheme="majorHAnsi"/>
          <w:sz w:val="20"/>
          <w:szCs w:val="20"/>
          <w:lang w:val="es-AR"/>
        </w:rPr>
        <w:t>1–</w:t>
      </w:r>
      <w:r w:rsidR="001206E2" w:rsidRPr="00DF5612">
        <w:rPr>
          <w:rFonts w:asciiTheme="majorHAnsi" w:hAnsiTheme="majorHAnsi"/>
          <w:sz w:val="20"/>
          <w:szCs w:val="20"/>
          <w:lang w:val="es-AR"/>
        </w:rPr>
        <w:t xml:space="preserve"> </w:t>
      </w:r>
      <w:r w:rsidR="006F4CCE" w:rsidRPr="00DF5612">
        <w:rPr>
          <w:rFonts w:asciiTheme="majorHAnsi" w:hAnsiTheme="majorHAnsi"/>
          <w:sz w:val="20"/>
          <w:szCs w:val="20"/>
          <w:lang w:val="es-AR"/>
        </w:rPr>
        <w:t xml:space="preserve">a fin de proteger su integridad física. </w:t>
      </w:r>
      <w:r w:rsidR="001206E2" w:rsidRPr="00DF5612">
        <w:rPr>
          <w:rFonts w:asciiTheme="majorHAnsi" w:hAnsiTheme="majorHAnsi"/>
          <w:sz w:val="20"/>
          <w:szCs w:val="20"/>
          <w:lang w:val="es-AR"/>
        </w:rPr>
        <w:t xml:space="preserve">Sin embargo, las </w:t>
      </w:r>
      <w:r w:rsidR="006F4CCE" w:rsidRPr="00DF5612">
        <w:rPr>
          <w:rFonts w:asciiTheme="majorHAnsi" w:hAnsiTheme="majorHAnsi"/>
          <w:sz w:val="20"/>
          <w:szCs w:val="20"/>
          <w:lang w:val="es-AR"/>
        </w:rPr>
        <w:t xml:space="preserve">autoridades no </w:t>
      </w:r>
      <w:r w:rsidR="001206E2" w:rsidRPr="00DF5612">
        <w:rPr>
          <w:rFonts w:asciiTheme="majorHAnsi" w:hAnsiTheme="majorHAnsi"/>
          <w:sz w:val="20"/>
          <w:szCs w:val="20"/>
          <w:lang w:val="es-AR"/>
        </w:rPr>
        <w:t>habrían adoptado</w:t>
      </w:r>
      <w:r w:rsidR="006F4CCE" w:rsidRPr="00DF5612">
        <w:rPr>
          <w:rFonts w:asciiTheme="majorHAnsi" w:hAnsiTheme="majorHAnsi"/>
          <w:sz w:val="20"/>
          <w:szCs w:val="20"/>
          <w:lang w:val="es-AR"/>
        </w:rPr>
        <w:t xml:space="preserve"> medidas efectivas para esclarecer los hechos ni garantizar </w:t>
      </w:r>
      <w:r w:rsidR="001206E2" w:rsidRPr="00DF5612">
        <w:rPr>
          <w:rFonts w:asciiTheme="majorHAnsi" w:hAnsiTheme="majorHAnsi"/>
          <w:sz w:val="20"/>
          <w:szCs w:val="20"/>
          <w:lang w:val="es-AR"/>
        </w:rPr>
        <w:t xml:space="preserve">la </w:t>
      </w:r>
      <w:r w:rsidR="006F4CCE" w:rsidRPr="00DF5612">
        <w:rPr>
          <w:rFonts w:asciiTheme="majorHAnsi" w:hAnsiTheme="majorHAnsi"/>
          <w:sz w:val="20"/>
          <w:szCs w:val="20"/>
          <w:lang w:val="es-AR"/>
        </w:rPr>
        <w:t>se</w:t>
      </w:r>
      <w:r w:rsidR="001206E2" w:rsidRPr="00DF5612">
        <w:rPr>
          <w:rFonts w:asciiTheme="majorHAnsi" w:hAnsiTheme="majorHAnsi"/>
          <w:sz w:val="20"/>
          <w:szCs w:val="20"/>
          <w:lang w:val="es-AR"/>
        </w:rPr>
        <w:t>guridad del señor GLT</w:t>
      </w:r>
      <w:r w:rsidR="006F4CCE" w:rsidRPr="00DF5612">
        <w:rPr>
          <w:rFonts w:asciiTheme="majorHAnsi" w:hAnsiTheme="majorHAnsi"/>
          <w:sz w:val="20"/>
          <w:szCs w:val="20"/>
          <w:lang w:val="es-AR"/>
        </w:rPr>
        <w:t>, pues continuó siendo víctima de amenazas, agresiones e incomunicación.</w:t>
      </w:r>
    </w:p>
    <w:p w14:paraId="50993091" w14:textId="4088B095" w:rsidR="00DB41E4" w:rsidRPr="002C59B6" w:rsidRDefault="00805779" w:rsidP="002C59B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2C59B6">
        <w:rPr>
          <w:rFonts w:asciiTheme="majorHAnsi" w:hAnsiTheme="majorHAnsi"/>
          <w:sz w:val="20"/>
          <w:szCs w:val="20"/>
          <w:lang w:val="es-AR"/>
        </w:rPr>
        <w:t>El 4 de junio de 2018 la presunta víctima</w:t>
      </w:r>
      <w:r w:rsidR="00AE7516" w:rsidRPr="002C59B6">
        <w:rPr>
          <w:rFonts w:asciiTheme="majorHAnsi" w:hAnsiTheme="majorHAnsi"/>
          <w:sz w:val="20"/>
          <w:szCs w:val="20"/>
          <w:lang w:val="es-AR"/>
        </w:rPr>
        <w:t xml:space="preserve"> presentó un requerimiento de evaluaciones médicas </w:t>
      </w:r>
      <w:r w:rsidRPr="002C59B6">
        <w:rPr>
          <w:rFonts w:asciiTheme="majorHAnsi" w:hAnsiTheme="majorHAnsi"/>
          <w:sz w:val="20"/>
          <w:szCs w:val="20"/>
          <w:lang w:val="es-AR"/>
        </w:rPr>
        <w:t xml:space="preserve">ante la Unidad Judicial Penal de Latacunga </w:t>
      </w:r>
      <w:r w:rsidR="00AE7516" w:rsidRPr="002C59B6">
        <w:rPr>
          <w:rFonts w:asciiTheme="majorHAnsi" w:hAnsiTheme="majorHAnsi"/>
          <w:sz w:val="20"/>
          <w:szCs w:val="20"/>
          <w:lang w:val="es-AR"/>
        </w:rPr>
        <w:t>debido al deterioro de su salud</w:t>
      </w:r>
      <w:r w:rsidR="00DC27EE">
        <w:rPr>
          <w:rFonts w:asciiTheme="majorHAnsi" w:hAnsiTheme="majorHAnsi"/>
          <w:sz w:val="20"/>
          <w:szCs w:val="20"/>
          <w:lang w:val="es-AR"/>
        </w:rPr>
        <w:t xml:space="preserve"> —</w:t>
      </w:r>
      <w:r w:rsidR="00AB480C">
        <w:rPr>
          <w:rFonts w:asciiTheme="majorHAnsi" w:hAnsiTheme="majorHAnsi"/>
          <w:sz w:val="20"/>
          <w:szCs w:val="20"/>
          <w:lang w:val="es-AR"/>
        </w:rPr>
        <w:t>expediente</w:t>
      </w:r>
      <w:r w:rsidRPr="002C59B6">
        <w:rPr>
          <w:rFonts w:asciiTheme="majorHAnsi" w:hAnsiTheme="majorHAnsi"/>
          <w:sz w:val="20"/>
          <w:szCs w:val="20"/>
          <w:lang w:val="es-AR"/>
        </w:rPr>
        <w:t xml:space="preserve"> 05283-2018-03477</w:t>
      </w:r>
      <w:r w:rsidR="003E678A">
        <w:rPr>
          <w:rFonts w:asciiTheme="majorHAnsi" w:hAnsiTheme="majorHAnsi"/>
          <w:sz w:val="20"/>
          <w:szCs w:val="20"/>
          <w:lang w:val="es-AR"/>
        </w:rPr>
        <w:t>G—</w:t>
      </w:r>
      <w:r w:rsidR="00AB480C">
        <w:rPr>
          <w:rFonts w:asciiTheme="majorHAnsi" w:hAnsiTheme="majorHAnsi"/>
          <w:sz w:val="20"/>
          <w:szCs w:val="20"/>
          <w:lang w:val="es-AR"/>
        </w:rPr>
        <w:t>;</w:t>
      </w:r>
      <w:r w:rsidR="00AE7516" w:rsidRPr="002C59B6">
        <w:rPr>
          <w:rFonts w:asciiTheme="majorHAnsi" w:hAnsiTheme="majorHAnsi"/>
          <w:sz w:val="20"/>
          <w:szCs w:val="20"/>
          <w:lang w:val="es-AR"/>
        </w:rPr>
        <w:t xml:space="preserve"> </w:t>
      </w:r>
      <w:r w:rsidR="00AB480C">
        <w:rPr>
          <w:rFonts w:asciiTheme="majorHAnsi" w:hAnsiTheme="majorHAnsi"/>
          <w:sz w:val="20"/>
          <w:szCs w:val="20"/>
          <w:lang w:val="es-AR"/>
        </w:rPr>
        <w:t>y el</w:t>
      </w:r>
      <w:r w:rsidR="00AE7516" w:rsidRPr="002C59B6">
        <w:rPr>
          <w:rFonts w:asciiTheme="majorHAnsi" w:hAnsiTheme="majorHAnsi"/>
          <w:sz w:val="20"/>
          <w:szCs w:val="20"/>
          <w:lang w:val="es-AR"/>
        </w:rPr>
        <w:t xml:space="preserve"> 20 de noviembre de 2019 </w:t>
      </w:r>
      <w:r w:rsidR="00AB480C">
        <w:rPr>
          <w:rFonts w:asciiTheme="majorHAnsi" w:hAnsiTheme="majorHAnsi"/>
          <w:sz w:val="20"/>
          <w:szCs w:val="20"/>
          <w:lang w:val="es-AR"/>
        </w:rPr>
        <w:t>la solicitud</w:t>
      </w:r>
      <w:r w:rsidR="00AE7516" w:rsidRPr="002C59B6">
        <w:rPr>
          <w:rFonts w:asciiTheme="majorHAnsi" w:hAnsiTheme="majorHAnsi"/>
          <w:sz w:val="20"/>
          <w:szCs w:val="20"/>
          <w:lang w:val="es-AR"/>
        </w:rPr>
        <w:t xml:space="preserve"> fue remitida </w:t>
      </w:r>
      <w:r w:rsidRPr="002C59B6">
        <w:rPr>
          <w:rFonts w:asciiTheme="majorHAnsi" w:hAnsiTheme="majorHAnsi"/>
          <w:sz w:val="20"/>
          <w:szCs w:val="20"/>
          <w:lang w:val="es-AR"/>
        </w:rPr>
        <w:t>a</w:t>
      </w:r>
      <w:r w:rsidR="00AE7516" w:rsidRPr="002C59B6">
        <w:rPr>
          <w:rFonts w:asciiTheme="majorHAnsi" w:hAnsiTheme="majorHAnsi"/>
          <w:sz w:val="20"/>
          <w:szCs w:val="20"/>
          <w:lang w:val="es-AR"/>
        </w:rPr>
        <w:t xml:space="preserve"> la Unidad Especializada de Garantías. El peticionario alega que</w:t>
      </w:r>
      <w:r w:rsidR="003E678A">
        <w:rPr>
          <w:rFonts w:asciiTheme="majorHAnsi" w:hAnsiTheme="majorHAnsi"/>
          <w:sz w:val="20"/>
          <w:szCs w:val="20"/>
          <w:lang w:val="es-AR"/>
        </w:rPr>
        <w:t>,</w:t>
      </w:r>
      <w:r w:rsidR="00AE7516" w:rsidRPr="002C59B6">
        <w:rPr>
          <w:rFonts w:asciiTheme="majorHAnsi" w:hAnsiTheme="majorHAnsi"/>
          <w:sz w:val="20"/>
          <w:szCs w:val="20"/>
          <w:lang w:val="es-AR"/>
        </w:rPr>
        <w:t xml:space="preserve"> pese a estas gestiones</w:t>
      </w:r>
      <w:r w:rsidR="003E678A">
        <w:rPr>
          <w:rFonts w:asciiTheme="majorHAnsi" w:hAnsiTheme="majorHAnsi"/>
          <w:sz w:val="20"/>
          <w:szCs w:val="20"/>
          <w:lang w:val="es-AR"/>
        </w:rPr>
        <w:t>,</w:t>
      </w:r>
      <w:r w:rsidR="00AE7516" w:rsidRPr="002C59B6">
        <w:rPr>
          <w:rFonts w:asciiTheme="majorHAnsi" w:hAnsiTheme="majorHAnsi"/>
          <w:sz w:val="20"/>
          <w:szCs w:val="20"/>
          <w:lang w:val="es-AR"/>
        </w:rPr>
        <w:t xml:space="preserve"> las evaluaciones médicas necesarias no se realizaron de manera oportuna. </w:t>
      </w:r>
      <w:r w:rsidRPr="002C59B6">
        <w:rPr>
          <w:rFonts w:asciiTheme="majorHAnsi" w:hAnsiTheme="majorHAnsi"/>
          <w:sz w:val="20"/>
          <w:szCs w:val="20"/>
          <w:lang w:val="es-AR"/>
        </w:rPr>
        <w:t xml:space="preserve">El 6 de agosto de 2020 el señor GLT </w:t>
      </w:r>
      <w:r w:rsidR="00D93828" w:rsidRPr="002C59B6">
        <w:rPr>
          <w:rFonts w:asciiTheme="majorHAnsi" w:hAnsiTheme="majorHAnsi"/>
          <w:sz w:val="20"/>
          <w:szCs w:val="20"/>
          <w:lang w:val="es-AR"/>
        </w:rPr>
        <w:t xml:space="preserve">interpuso una acción de </w:t>
      </w:r>
      <w:r w:rsidR="00D93828" w:rsidRPr="002C59B6">
        <w:rPr>
          <w:rFonts w:asciiTheme="majorHAnsi" w:hAnsiTheme="majorHAnsi"/>
          <w:i/>
          <w:sz w:val="20"/>
          <w:szCs w:val="20"/>
          <w:lang w:val="es-AR"/>
        </w:rPr>
        <w:t>hábeas corpus</w:t>
      </w:r>
      <w:r w:rsidR="003E678A">
        <w:rPr>
          <w:rFonts w:asciiTheme="majorHAnsi" w:hAnsiTheme="majorHAnsi"/>
          <w:i/>
          <w:sz w:val="20"/>
          <w:szCs w:val="20"/>
          <w:lang w:val="es-AR"/>
        </w:rPr>
        <w:t xml:space="preserve"> —</w:t>
      </w:r>
      <w:r w:rsidR="00317A57" w:rsidRPr="002C59B6">
        <w:rPr>
          <w:rFonts w:asciiTheme="majorHAnsi" w:hAnsiTheme="majorHAnsi"/>
          <w:sz w:val="20"/>
          <w:szCs w:val="20"/>
          <w:lang w:val="es-ES"/>
        </w:rPr>
        <w:t>causa 0528320200141</w:t>
      </w:r>
      <w:r w:rsidR="003E678A">
        <w:rPr>
          <w:rFonts w:asciiTheme="majorHAnsi" w:hAnsiTheme="majorHAnsi"/>
          <w:sz w:val="20"/>
          <w:szCs w:val="20"/>
          <w:lang w:val="es-ES"/>
        </w:rPr>
        <w:t>7–</w:t>
      </w:r>
      <w:r w:rsidR="00317A57" w:rsidRPr="002C59B6">
        <w:rPr>
          <w:rFonts w:asciiTheme="majorHAnsi" w:hAnsiTheme="majorHAnsi"/>
          <w:sz w:val="20"/>
          <w:szCs w:val="20"/>
          <w:lang w:val="es-ES"/>
        </w:rPr>
        <w:t xml:space="preserve"> </w:t>
      </w:r>
      <w:r w:rsidR="00D93828" w:rsidRPr="002C59B6">
        <w:rPr>
          <w:rFonts w:asciiTheme="majorHAnsi" w:hAnsiTheme="majorHAnsi"/>
          <w:sz w:val="20"/>
          <w:szCs w:val="20"/>
          <w:lang w:val="es-AR"/>
        </w:rPr>
        <w:t>ante la Corte Provincial de Justicia de Cotopaxi, la cual fue concedida al considerar vulnerada su integridad física y psicológica, ordenando su traslado, tratamiento médico y supervisión por la Defensoría del Pueblo.</w:t>
      </w:r>
      <w:r w:rsidR="00DB41E4" w:rsidRPr="002C59B6">
        <w:rPr>
          <w:rFonts w:asciiTheme="majorHAnsi" w:hAnsiTheme="majorHAnsi"/>
          <w:sz w:val="20"/>
          <w:szCs w:val="20"/>
          <w:lang w:val="es-AR"/>
        </w:rPr>
        <w:t xml:space="preserve"> </w:t>
      </w:r>
      <w:r w:rsidRPr="002C59B6">
        <w:rPr>
          <w:rFonts w:asciiTheme="majorHAnsi" w:hAnsiTheme="majorHAnsi"/>
          <w:sz w:val="20"/>
          <w:szCs w:val="20"/>
          <w:lang w:val="es-AR"/>
        </w:rPr>
        <w:t>Luego, las autoridades lo reubicaron en el</w:t>
      </w:r>
      <w:r w:rsidR="00756212" w:rsidRPr="002C59B6">
        <w:rPr>
          <w:rFonts w:asciiTheme="majorHAnsi" w:hAnsiTheme="majorHAnsi"/>
          <w:sz w:val="20"/>
          <w:szCs w:val="20"/>
          <w:lang w:val="es-AR"/>
        </w:rPr>
        <w:t xml:space="preserve"> </w:t>
      </w:r>
      <w:r w:rsidR="00DF5612" w:rsidRPr="002C59B6">
        <w:rPr>
          <w:rFonts w:asciiTheme="majorHAnsi" w:hAnsiTheme="majorHAnsi"/>
          <w:sz w:val="20"/>
          <w:szCs w:val="20"/>
          <w:lang w:val="es-AR"/>
        </w:rPr>
        <w:t xml:space="preserve">Centro de Privación de Libertad Chimborazo Nº 1 </w:t>
      </w:r>
      <w:r w:rsidR="002C59B6" w:rsidRPr="002C59B6">
        <w:rPr>
          <w:rFonts w:asciiTheme="majorHAnsi" w:hAnsiTheme="majorHAnsi"/>
          <w:sz w:val="20"/>
          <w:szCs w:val="20"/>
          <w:lang w:val="es-AR"/>
        </w:rPr>
        <w:t>de</w:t>
      </w:r>
      <w:r w:rsidR="00DF5612" w:rsidRPr="002C59B6">
        <w:rPr>
          <w:rFonts w:asciiTheme="majorHAnsi" w:hAnsiTheme="majorHAnsi"/>
          <w:sz w:val="20"/>
          <w:szCs w:val="20"/>
          <w:lang w:val="es-AR"/>
        </w:rPr>
        <w:t xml:space="preserve"> la ciudad de Riobamba</w:t>
      </w:r>
      <w:r w:rsidRPr="002C59B6">
        <w:rPr>
          <w:rFonts w:asciiTheme="majorHAnsi" w:hAnsiTheme="majorHAnsi"/>
          <w:sz w:val="20"/>
          <w:szCs w:val="20"/>
          <w:lang w:val="es-AR"/>
        </w:rPr>
        <w:t>.</w:t>
      </w:r>
      <w:r w:rsidRPr="00482B98">
        <w:rPr>
          <w:rFonts w:asciiTheme="majorHAnsi" w:hAnsiTheme="majorHAnsi"/>
          <w:sz w:val="20"/>
          <w:szCs w:val="20"/>
          <w:lang w:val="es-ES"/>
        </w:rPr>
        <w:t xml:space="preserve"> </w:t>
      </w:r>
      <w:r w:rsidR="001A682C" w:rsidRPr="002C59B6">
        <w:rPr>
          <w:rFonts w:asciiTheme="majorHAnsi" w:hAnsiTheme="majorHAnsi"/>
          <w:sz w:val="20"/>
          <w:szCs w:val="20"/>
          <w:lang w:val="es-AR"/>
        </w:rPr>
        <w:t xml:space="preserve">Además, el </w:t>
      </w:r>
      <w:r w:rsidRPr="002C59B6">
        <w:rPr>
          <w:rFonts w:asciiTheme="majorHAnsi" w:hAnsiTheme="majorHAnsi"/>
          <w:sz w:val="20"/>
          <w:szCs w:val="20"/>
          <w:lang w:val="es-AR"/>
        </w:rPr>
        <w:t xml:space="preserve">señor GLT </w:t>
      </w:r>
      <w:r w:rsidR="007B52D5" w:rsidRPr="002C59B6">
        <w:rPr>
          <w:rFonts w:asciiTheme="majorHAnsi" w:hAnsiTheme="majorHAnsi"/>
          <w:sz w:val="20"/>
          <w:szCs w:val="20"/>
          <w:lang w:val="es-AR"/>
        </w:rPr>
        <w:t>alega sufrir</w:t>
      </w:r>
      <w:r w:rsidRPr="002C59B6">
        <w:rPr>
          <w:rFonts w:asciiTheme="majorHAnsi" w:hAnsiTheme="majorHAnsi"/>
          <w:sz w:val="20"/>
          <w:szCs w:val="20"/>
          <w:lang w:val="es-AR"/>
        </w:rPr>
        <w:t xml:space="preserve"> </w:t>
      </w:r>
      <w:r w:rsidR="001A682C" w:rsidRPr="002C59B6">
        <w:rPr>
          <w:rFonts w:asciiTheme="majorHAnsi" w:hAnsiTheme="majorHAnsi"/>
          <w:sz w:val="20"/>
          <w:szCs w:val="20"/>
          <w:lang w:val="es-AR"/>
        </w:rPr>
        <w:t xml:space="preserve">una </w:t>
      </w:r>
      <w:r w:rsidRPr="002C59B6">
        <w:rPr>
          <w:rFonts w:asciiTheme="majorHAnsi" w:hAnsiTheme="majorHAnsi"/>
          <w:sz w:val="20"/>
          <w:szCs w:val="20"/>
          <w:lang w:val="es-AR"/>
        </w:rPr>
        <w:t>depresión que requiere medicación, situación que se agrava porque vive en una celda de cuatro metros compartida con siete personas</w:t>
      </w:r>
      <w:r w:rsidR="001A682C" w:rsidRPr="002C59B6">
        <w:rPr>
          <w:rFonts w:asciiTheme="majorHAnsi" w:hAnsiTheme="majorHAnsi"/>
          <w:sz w:val="20"/>
          <w:szCs w:val="20"/>
          <w:lang w:val="es-AR"/>
        </w:rPr>
        <w:t xml:space="preserve"> y</w:t>
      </w:r>
      <w:r w:rsidRPr="002C59B6">
        <w:rPr>
          <w:rFonts w:asciiTheme="majorHAnsi" w:hAnsiTheme="majorHAnsi"/>
          <w:sz w:val="20"/>
          <w:szCs w:val="20"/>
          <w:lang w:val="es-AR"/>
        </w:rPr>
        <w:t xml:space="preserve"> duerme en el </w:t>
      </w:r>
      <w:r w:rsidR="00365D8F">
        <w:rPr>
          <w:rFonts w:asciiTheme="majorHAnsi" w:hAnsiTheme="majorHAnsi"/>
          <w:sz w:val="20"/>
          <w:szCs w:val="20"/>
          <w:lang w:val="es-AR"/>
        </w:rPr>
        <w:t>suelo</w:t>
      </w:r>
      <w:r w:rsidRPr="002C59B6">
        <w:rPr>
          <w:rFonts w:asciiTheme="majorHAnsi" w:hAnsiTheme="majorHAnsi"/>
          <w:sz w:val="20"/>
          <w:szCs w:val="20"/>
          <w:lang w:val="es-AR"/>
        </w:rPr>
        <w:t>.</w:t>
      </w:r>
      <w:r w:rsidR="003D5F1D">
        <w:rPr>
          <w:rFonts w:asciiTheme="majorHAnsi" w:hAnsiTheme="majorHAnsi"/>
          <w:sz w:val="20"/>
          <w:szCs w:val="20"/>
          <w:lang w:val="es-AR"/>
        </w:rPr>
        <w:t xml:space="preserve"> </w:t>
      </w:r>
    </w:p>
    <w:p w14:paraId="0AE31584" w14:textId="2B023873" w:rsidR="00D93828" w:rsidRDefault="00DB41E4" w:rsidP="00DB41E4">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b/>
          <w:sz w:val="20"/>
          <w:szCs w:val="20"/>
          <w:lang w:val="es-AR"/>
        </w:rPr>
      </w:pPr>
      <w:r w:rsidRPr="00DB41E4">
        <w:rPr>
          <w:rFonts w:asciiTheme="majorHAnsi" w:hAnsiTheme="majorHAnsi"/>
          <w:b/>
          <w:sz w:val="20"/>
          <w:szCs w:val="20"/>
          <w:lang w:val="es-AR"/>
        </w:rPr>
        <w:t xml:space="preserve">El Estado ecuatoriano </w:t>
      </w:r>
    </w:p>
    <w:p w14:paraId="2CD888AC" w14:textId="051FA11F" w:rsidR="008A4040" w:rsidRPr="008A4040" w:rsidRDefault="008A4040" w:rsidP="008A40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Cambria" w:hAnsi="Cambria"/>
          <w:i/>
          <w:sz w:val="20"/>
          <w:szCs w:val="20"/>
          <w:lang w:val="es-AR"/>
        </w:rPr>
      </w:pPr>
      <w:r w:rsidRPr="00644E25">
        <w:rPr>
          <w:rFonts w:ascii="Cambria" w:hAnsi="Cambria"/>
          <w:i/>
          <w:sz w:val="20"/>
          <w:szCs w:val="20"/>
          <w:lang w:val="es-AR"/>
        </w:rPr>
        <w:t xml:space="preserve">Proceso penal seguido contra el señor </w:t>
      </w:r>
      <w:r>
        <w:rPr>
          <w:rFonts w:ascii="Cambria" w:hAnsi="Cambria"/>
          <w:i/>
          <w:sz w:val="20"/>
          <w:szCs w:val="20"/>
          <w:lang w:val="es-AR"/>
        </w:rPr>
        <w:t>GLT</w:t>
      </w:r>
      <w:r w:rsidRPr="00644E25">
        <w:rPr>
          <w:rFonts w:ascii="Cambria" w:hAnsi="Cambria"/>
          <w:i/>
          <w:sz w:val="20"/>
          <w:szCs w:val="20"/>
          <w:lang w:val="es-AR"/>
        </w:rPr>
        <w:t xml:space="preserve"> por el delito de femicidio</w:t>
      </w:r>
    </w:p>
    <w:p w14:paraId="24D07DF3" w14:textId="6176BB57" w:rsidR="00D93828" w:rsidRDefault="00E0698E" w:rsidP="001A682C">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E0698E">
        <w:rPr>
          <w:rFonts w:asciiTheme="majorHAnsi" w:hAnsiTheme="majorHAnsi"/>
          <w:sz w:val="20"/>
          <w:szCs w:val="20"/>
          <w:lang w:val="es-AR"/>
        </w:rPr>
        <w:t xml:space="preserve">El </w:t>
      </w:r>
      <w:r w:rsidR="0037277D">
        <w:rPr>
          <w:rFonts w:asciiTheme="majorHAnsi" w:hAnsiTheme="majorHAnsi"/>
          <w:sz w:val="20"/>
          <w:szCs w:val="20"/>
          <w:lang w:val="es-AR"/>
        </w:rPr>
        <w:t xml:space="preserve">Estado cuenta que el </w:t>
      </w:r>
      <w:r w:rsidRPr="00E0698E">
        <w:rPr>
          <w:rFonts w:asciiTheme="majorHAnsi" w:hAnsiTheme="majorHAnsi"/>
          <w:sz w:val="20"/>
          <w:szCs w:val="20"/>
          <w:lang w:val="es-AR"/>
        </w:rPr>
        <w:t xml:space="preserve">4 de enero de 2015 la Policía Nacional detuvo a GLT por orden del Fiscal de turno ante indicios de su participación en la muerte de </w:t>
      </w:r>
      <w:r w:rsidR="004024B6">
        <w:rPr>
          <w:rFonts w:asciiTheme="majorHAnsi" w:hAnsiTheme="majorHAnsi"/>
          <w:sz w:val="20"/>
          <w:szCs w:val="20"/>
          <w:lang w:val="es-AR"/>
        </w:rPr>
        <w:t>su pareja</w:t>
      </w:r>
      <w:r w:rsidRPr="00E0698E">
        <w:rPr>
          <w:rFonts w:asciiTheme="majorHAnsi" w:hAnsiTheme="majorHAnsi"/>
          <w:sz w:val="20"/>
          <w:szCs w:val="20"/>
          <w:lang w:val="es-AR"/>
        </w:rPr>
        <w:t xml:space="preserve">. </w:t>
      </w:r>
      <w:r w:rsidR="001A682C">
        <w:rPr>
          <w:rFonts w:asciiTheme="majorHAnsi" w:hAnsiTheme="majorHAnsi"/>
          <w:sz w:val="20"/>
          <w:szCs w:val="20"/>
          <w:lang w:val="es-AR"/>
        </w:rPr>
        <w:t>La</w:t>
      </w:r>
      <w:r w:rsidRPr="00E0698E">
        <w:rPr>
          <w:rFonts w:asciiTheme="majorHAnsi" w:hAnsiTheme="majorHAnsi"/>
          <w:sz w:val="20"/>
          <w:szCs w:val="20"/>
          <w:lang w:val="es-AR"/>
        </w:rPr>
        <w:t xml:space="preserve"> investigación se desarrolló conforme al Código Orgánico Integral Penal y todas las actuaciones iniciales fueron supervisadas por la Fiscalía sin interferencias políticas ni mediáticas. </w:t>
      </w:r>
      <w:r w:rsidR="001A682C" w:rsidRPr="001A682C">
        <w:rPr>
          <w:rFonts w:asciiTheme="majorHAnsi" w:hAnsiTheme="majorHAnsi"/>
          <w:sz w:val="20"/>
          <w:szCs w:val="20"/>
          <w:lang w:val="es-AR"/>
        </w:rPr>
        <w:t>La audiencia de juzgamiento se inició el 22 de junio de 2015 ante el Tribunal Primero de Garantías Penales de Santa Elena</w:t>
      </w:r>
      <w:r w:rsidR="00CC3347">
        <w:rPr>
          <w:rFonts w:asciiTheme="majorHAnsi" w:hAnsiTheme="majorHAnsi"/>
          <w:sz w:val="20"/>
          <w:szCs w:val="20"/>
          <w:lang w:val="es-AR"/>
        </w:rPr>
        <w:t>,</w:t>
      </w:r>
      <w:r w:rsidR="001A682C" w:rsidRPr="001A682C">
        <w:rPr>
          <w:rFonts w:asciiTheme="majorHAnsi" w:hAnsiTheme="majorHAnsi"/>
          <w:sz w:val="20"/>
          <w:szCs w:val="20"/>
          <w:lang w:val="es-AR"/>
        </w:rPr>
        <w:t xml:space="preserve"> y concluyó el 30 de junio con un pronunciamiento oral que declaró a la presunta víctima culpable de homicidio culposo, decisión que no podía ejecutarse sin la correspondiente sentencia escrita.</w:t>
      </w:r>
    </w:p>
    <w:p w14:paraId="0379A80B" w14:textId="56EB1F9E" w:rsidR="00E00A67" w:rsidRPr="007D22F0" w:rsidRDefault="00E0698E" w:rsidP="007D22F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E0698E">
        <w:rPr>
          <w:rFonts w:asciiTheme="majorHAnsi" w:hAnsiTheme="majorHAnsi"/>
          <w:sz w:val="20"/>
          <w:szCs w:val="20"/>
          <w:lang w:val="es-AR"/>
        </w:rPr>
        <w:lastRenderedPageBreak/>
        <w:t>El 10 de julio de 2015 el Consejo de la Judicatura suspendió a los jueces que habían conocido el caso y remitió el expediente para la conformación de un nuevo tribunal sin que ello afectara la independencia jud</w:t>
      </w:r>
      <w:r w:rsidR="001A682C">
        <w:rPr>
          <w:rFonts w:asciiTheme="majorHAnsi" w:hAnsiTheme="majorHAnsi"/>
          <w:sz w:val="20"/>
          <w:szCs w:val="20"/>
          <w:lang w:val="es-AR"/>
        </w:rPr>
        <w:t xml:space="preserve">icial. </w:t>
      </w:r>
      <w:r w:rsidRPr="00E0698E">
        <w:rPr>
          <w:rFonts w:asciiTheme="majorHAnsi" w:hAnsiTheme="majorHAnsi"/>
          <w:sz w:val="20"/>
          <w:szCs w:val="20"/>
          <w:lang w:val="es-AR"/>
        </w:rPr>
        <w:t xml:space="preserve">El 13 de agosto de 2015 el Tribunal de Garantías Penales declaró la nulidad del primer juicio debido a la falta de sentencia escrita, lo que impedía ejercer adecuadamente los recursos y vulneraba las garantías de motivación y contradicción. </w:t>
      </w:r>
      <w:r w:rsidR="007D22F0" w:rsidRPr="007D22F0">
        <w:rPr>
          <w:rFonts w:asciiTheme="majorHAnsi" w:hAnsiTheme="majorHAnsi"/>
          <w:sz w:val="20"/>
          <w:szCs w:val="20"/>
          <w:lang w:val="es-AR"/>
        </w:rPr>
        <w:t xml:space="preserve">El 17 de agosto la presunta víctima interpuso un recurso de apelación contra dicha resolución, y el 22 de septiembre de 2015 la Sala Única de la Corte Provincial de Justicia de Santa Elena confirmó la nulidad del proceso, dado que no se dictó una sentencia escrita y motivada. </w:t>
      </w:r>
      <w:r w:rsidRPr="007D22F0">
        <w:rPr>
          <w:rFonts w:asciiTheme="majorHAnsi" w:hAnsiTheme="majorHAnsi"/>
          <w:sz w:val="20"/>
          <w:szCs w:val="20"/>
          <w:lang w:val="es-AR"/>
        </w:rPr>
        <w:t xml:space="preserve">El Estado </w:t>
      </w:r>
      <w:r w:rsidR="001A682C" w:rsidRPr="007D22F0">
        <w:rPr>
          <w:rFonts w:asciiTheme="majorHAnsi" w:hAnsiTheme="majorHAnsi"/>
          <w:sz w:val="20"/>
          <w:szCs w:val="20"/>
          <w:lang w:val="es-AR"/>
        </w:rPr>
        <w:t>argumenta</w:t>
      </w:r>
      <w:r w:rsidRPr="007D22F0">
        <w:rPr>
          <w:rFonts w:asciiTheme="majorHAnsi" w:hAnsiTheme="majorHAnsi"/>
          <w:sz w:val="20"/>
          <w:szCs w:val="20"/>
          <w:lang w:val="es-AR"/>
        </w:rPr>
        <w:t xml:space="preserve"> que esta nulidad demuestra que nunca existió una sentencia firme ni ejecutoriada</w:t>
      </w:r>
      <w:r w:rsidR="000F718E">
        <w:rPr>
          <w:rFonts w:asciiTheme="majorHAnsi" w:hAnsiTheme="majorHAnsi"/>
          <w:sz w:val="20"/>
          <w:szCs w:val="20"/>
          <w:lang w:val="es-AR"/>
        </w:rPr>
        <w:t>;</w:t>
      </w:r>
      <w:r w:rsidRPr="007D22F0">
        <w:rPr>
          <w:rFonts w:asciiTheme="majorHAnsi" w:hAnsiTheme="majorHAnsi"/>
          <w:sz w:val="20"/>
          <w:szCs w:val="20"/>
          <w:lang w:val="es-AR"/>
        </w:rPr>
        <w:t xml:space="preserve"> y</w:t>
      </w:r>
      <w:r w:rsidR="000F718E">
        <w:rPr>
          <w:rFonts w:asciiTheme="majorHAnsi" w:hAnsiTheme="majorHAnsi"/>
          <w:sz w:val="20"/>
          <w:szCs w:val="20"/>
          <w:lang w:val="es-AR"/>
        </w:rPr>
        <w:t>,</w:t>
      </w:r>
      <w:r w:rsidRPr="007D22F0">
        <w:rPr>
          <w:rFonts w:asciiTheme="majorHAnsi" w:hAnsiTheme="majorHAnsi"/>
          <w:sz w:val="20"/>
          <w:szCs w:val="20"/>
          <w:lang w:val="es-AR"/>
        </w:rPr>
        <w:t xml:space="preserve"> </w:t>
      </w:r>
      <w:r w:rsidR="001A682C" w:rsidRPr="007D22F0">
        <w:rPr>
          <w:rFonts w:asciiTheme="majorHAnsi" w:hAnsiTheme="majorHAnsi"/>
          <w:sz w:val="20"/>
          <w:szCs w:val="20"/>
          <w:lang w:val="es-AR"/>
        </w:rPr>
        <w:t>por lo tanto</w:t>
      </w:r>
      <w:r w:rsidR="000F718E">
        <w:rPr>
          <w:rFonts w:asciiTheme="majorHAnsi" w:hAnsiTheme="majorHAnsi"/>
          <w:sz w:val="20"/>
          <w:szCs w:val="20"/>
          <w:lang w:val="es-AR"/>
        </w:rPr>
        <w:t>,</w:t>
      </w:r>
      <w:r w:rsidRPr="007D22F0">
        <w:rPr>
          <w:rFonts w:asciiTheme="majorHAnsi" w:hAnsiTheme="majorHAnsi"/>
          <w:sz w:val="20"/>
          <w:szCs w:val="20"/>
          <w:lang w:val="es-AR"/>
        </w:rPr>
        <w:t xml:space="preserve"> no hubo una doble persecución penal ni afectación al principio que prohíbe ser juzgado nuevamente por los mismos hechos</w:t>
      </w:r>
      <w:r w:rsidR="001A682C" w:rsidRPr="007D22F0">
        <w:rPr>
          <w:rFonts w:asciiTheme="majorHAnsi" w:hAnsiTheme="majorHAnsi"/>
          <w:sz w:val="20"/>
          <w:szCs w:val="20"/>
          <w:lang w:val="es-AR"/>
        </w:rPr>
        <w:t>.</w:t>
      </w:r>
      <w:r w:rsidR="00E00A67" w:rsidRPr="007D22F0">
        <w:rPr>
          <w:rFonts w:asciiTheme="majorHAnsi" w:hAnsiTheme="majorHAnsi"/>
          <w:sz w:val="20"/>
          <w:szCs w:val="20"/>
          <w:lang w:val="es-AR"/>
        </w:rPr>
        <w:t xml:space="preserve"> </w:t>
      </w:r>
      <w:r w:rsidR="001A682C" w:rsidRPr="007D22F0">
        <w:rPr>
          <w:rFonts w:asciiTheme="majorHAnsi" w:hAnsiTheme="majorHAnsi"/>
          <w:sz w:val="20"/>
          <w:szCs w:val="20"/>
          <w:lang w:val="es-AR"/>
        </w:rPr>
        <w:t>El</w:t>
      </w:r>
      <w:r w:rsidRPr="007D22F0">
        <w:rPr>
          <w:rFonts w:asciiTheme="majorHAnsi" w:hAnsiTheme="majorHAnsi"/>
          <w:sz w:val="20"/>
          <w:szCs w:val="20"/>
          <w:lang w:val="es-AR"/>
        </w:rPr>
        <w:t xml:space="preserve"> Tribunal Primero de Garantías Penales convocó a un nuevo juicio y fijó audiencia para el 19 de octubre, la cual se desarrolló hasta el 29 de octubre de 2015 y concluyó con un pronunciamiento oral que declaró a la presunta víctima culpable de femicidio. </w:t>
      </w:r>
    </w:p>
    <w:p w14:paraId="58B983B0" w14:textId="3C291049" w:rsidR="002407D6" w:rsidRDefault="00E0698E" w:rsidP="00BC7C04">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E00A67">
        <w:rPr>
          <w:rFonts w:asciiTheme="majorHAnsi" w:hAnsiTheme="majorHAnsi"/>
          <w:sz w:val="20"/>
          <w:szCs w:val="20"/>
          <w:lang w:val="es-AR"/>
        </w:rPr>
        <w:t>El 8 de noviembre de 2015 el Tribunal emitió la sentencia escrita y motivada, confirmando la calificación jurídica. El 15 de diciembre de 2016 la Sala Especializada de lo Penal, Penal Militar, Penal Policial y Tránsito de la Corte Nacional de Justicia confirmó la sentencia, al considerar que el proceso cumplió con las garantías constitucionales, descartando cualquier influencia externa en la actuación judicial.</w:t>
      </w:r>
      <w:r w:rsidR="00E00A67">
        <w:rPr>
          <w:rFonts w:asciiTheme="majorHAnsi" w:hAnsiTheme="majorHAnsi"/>
          <w:sz w:val="20"/>
          <w:szCs w:val="20"/>
          <w:lang w:val="es-AR"/>
        </w:rPr>
        <w:t xml:space="preserve"> </w:t>
      </w:r>
      <w:r w:rsidR="002407D6" w:rsidRPr="00E00A67">
        <w:rPr>
          <w:rFonts w:asciiTheme="majorHAnsi" w:hAnsiTheme="majorHAnsi"/>
          <w:sz w:val="20"/>
          <w:szCs w:val="20"/>
          <w:lang w:val="es-AR"/>
        </w:rPr>
        <w:t>El 9 de febrero de 2017</w:t>
      </w:r>
      <w:r w:rsidR="00E00A67" w:rsidRPr="00E00A67">
        <w:rPr>
          <w:rFonts w:asciiTheme="majorHAnsi" w:hAnsiTheme="majorHAnsi"/>
          <w:sz w:val="20"/>
          <w:szCs w:val="20"/>
          <w:lang w:val="es-AR"/>
        </w:rPr>
        <w:t xml:space="preserve"> el señor</w:t>
      </w:r>
      <w:r w:rsidR="002407D6" w:rsidRPr="00E00A67">
        <w:rPr>
          <w:rFonts w:asciiTheme="majorHAnsi" w:hAnsiTheme="majorHAnsi"/>
          <w:sz w:val="20"/>
          <w:szCs w:val="20"/>
          <w:lang w:val="es-AR"/>
        </w:rPr>
        <w:t xml:space="preserve"> GLT interpuso una acción extraordinaria de protección ante la Corte Constitucional. El Estado indica que la Corte admitió la acción el 15 de mayo de 2019 y dispuso nuevas actuaciones procesales en 2022 orientadas a obtener información de las autoridades judiciales que participaron en las etapas previas. El 13 de junio de 2022 el despacho competente emitió auto de sustanciación requiriendo dichos informes.</w:t>
      </w:r>
      <w:r w:rsidR="00E00A67" w:rsidRPr="00E00A67">
        <w:rPr>
          <w:rFonts w:asciiTheme="majorHAnsi" w:hAnsiTheme="majorHAnsi"/>
          <w:sz w:val="20"/>
          <w:szCs w:val="20"/>
          <w:lang w:val="es-AR"/>
        </w:rPr>
        <w:t xml:space="preserve"> La acción continúa en trámite y se encuentra próxima a resolución</w:t>
      </w:r>
      <w:r w:rsidR="00C85F18">
        <w:rPr>
          <w:rFonts w:asciiTheme="majorHAnsi" w:hAnsiTheme="majorHAnsi"/>
          <w:sz w:val="20"/>
          <w:szCs w:val="20"/>
          <w:lang w:val="es-AR"/>
        </w:rPr>
        <w:t xml:space="preserve"> —</w:t>
      </w:r>
      <w:r w:rsidR="002407D6" w:rsidRPr="00E00A67">
        <w:rPr>
          <w:rFonts w:asciiTheme="majorHAnsi" w:hAnsiTheme="majorHAnsi"/>
          <w:sz w:val="20"/>
          <w:szCs w:val="20"/>
          <w:lang w:val="es-AR"/>
        </w:rPr>
        <w:t>según la última información disponible</w:t>
      </w:r>
      <w:r w:rsidR="00BC7C04">
        <w:rPr>
          <w:rFonts w:asciiTheme="majorHAnsi" w:hAnsiTheme="majorHAnsi"/>
          <w:sz w:val="20"/>
          <w:szCs w:val="20"/>
          <w:lang w:val="es-AR"/>
        </w:rPr>
        <w:t xml:space="preserve">, </w:t>
      </w:r>
      <w:r w:rsidR="00BC7C04" w:rsidRPr="00BC7C04">
        <w:rPr>
          <w:rFonts w:asciiTheme="majorHAnsi" w:hAnsiTheme="majorHAnsi"/>
          <w:sz w:val="20"/>
          <w:szCs w:val="20"/>
          <w:lang w:val="es-AR"/>
        </w:rPr>
        <w:t>el proceso permanecería abiert</w:t>
      </w:r>
      <w:r w:rsidR="00C85F18">
        <w:rPr>
          <w:rFonts w:asciiTheme="majorHAnsi" w:hAnsiTheme="majorHAnsi"/>
          <w:sz w:val="20"/>
          <w:szCs w:val="20"/>
          <w:lang w:val="es-AR"/>
        </w:rPr>
        <w:t>o—</w:t>
      </w:r>
      <w:r w:rsidR="00E00A67" w:rsidRPr="00E00A67">
        <w:rPr>
          <w:rFonts w:asciiTheme="majorHAnsi" w:hAnsiTheme="majorHAnsi"/>
          <w:sz w:val="20"/>
          <w:szCs w:val="20"/>
          <w:lang w:val="es-AR"/>
        </w:rPr>
        <w:t xml:space="preserve">. </w:t>
      </w:r>
      <w:r w:rsidR="002407D6" w:rsidRPr="00E00A67">
        <w:rPr>
          <w:rFonts w:asciiTheme="majorHAnsi" w:hAnsiTheme="majorHAnsi"/>
          <w:sz w:val="20"/>
          <w:szCs w:val="20"/>
          <w:lang w:val="es-AR"/>
        </w:rPr>
        <w:t>El Estado argumenta que la vigencia de este recurso constitucional demuestra que el sistema interno mantiene mecanismos efectivos para revisar la sentencia y garantizar la tutela judicial, lo cual descarta la existencia de una vulneración estructural al debido proceso.</w:t>
      </w:r>
    </w:p>
    <w:p w14:paraId="6F69D845" w14:textId="5FE32E51" w:rsidR="00D1335F" w:rsidRDefault="00D1335F" w:rsidP="00D1335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D1335F">
        <w:rPr>
          <w:rFonts w:asciiTheme="majorHAnsi" w:hAnsiTheme="majorHAnsi"/>
          <w:sz w:val="20"/>
          <w:szCs w:val="20"/>
          <w:lang w:val="es-AR"/>
        </w:rPr>
        <w:t xml:space="preserve">Asimismo, </w:t>
      </w:r>
      <w:r w:rsidR="00C343F5">
        <w:rPr>
          <w:rFonts w:asciiTheme="majorHAnsi" w:hAnsiTheme="majorHAnsi"/>
          <w:sz w:val="20"/>
          <w:szCs w:val="20"/>
          <w:lang w:val="es-AR"/>
        </w:rPr>
        <w:t>Ecuador</w:t>
      </w:r>
      <w:r w:rsidRPr="00D1335F">
        <w:rPr>
          <w:rFonts w:asciiTheme="majorHAnsi" w:hAnsiTheme="majorHAnsi"/>
          <w:sz w:val="20"/>
          <w:szCs w:val="20"/>
          <w:lang w:val="es-AR"/>
        </w:rPr>
        <w:t xml:space="preserve"> sostiene que los hechos que </w:t>
      </w:r>
      <w:r w:rsidR="000F649A">
        <w:rPr>
          <w:rFonts w:asciiTheme="majorHAnsi" w:hAnsiTheme="majorHAnsi"/>
          <w:sz w:val="20"/>
          <w:szCs w:val="20"/>
          <w:lang w:val="es-AR"/>
        </w:rPr>
        <w:t>motivaron el</w:t>
      </w:r>
      <w:r w:rsidRPr="00D1335F">
        <w:rPr>
          <w:rFonts w:asciiTheme="majorHAnsi" w:hAnsiTheme="majorHAnsi"/>
          <w:sz w:val="20"/>
          <w:szCs w:val="20"/>
          <w:lang w:val="es-AR"/>
        </w:rPr>
        <w:t xml:space="preserve"> proceso penal ocurrieron en un contexto de violencia física ejercida por el señor GLT contra su pareja, lo que determinó la tipificación del femicidio. Señala que la justicia interna actuó sin interferencias externas y con pleno respeto a la independencia judicial, y que en todo momento el peticionario contó con defensa técnica, participación procesal y acceso a medios de impugnación ordinarios y extraordinarios, lo que descarta cualquier afectación a sus garantías de contradicción o defensa. </w:t>
      </w:r>
      <w:r w:rsidR="00D257FF">
        <w:rPr>
          <w:rFonts w:asciiTheme="majorHAnsi" w:hAnsiTheme="majorHAnsi"/>
          <w:sz w:val="20"/>
          <w:szCs w:val="20"/>
          <w:lang w:val="es-AR"/>
        </w:rPr>
        <w:t>Ecuador</w:t>
      </w:r>
      <w:r w:rsidRPr="00D1335F">
        <w:rPr>
          <w:rFonts w:asciiTheme="majorHAnsi" w:hAnsiTheme="majorHAnsi"/>
          <w:sz w:val="20"/>
          <w:szCs w:val="20"/>
          <w:lang w:val="es-AR"/>
        </w:rPr>
        <w:t xml:space="preserve"> enfatiza que la nulidad del primer juicio obedeció estrictamente a la falta de sentencia escrita y que, por ello, nunca existió una decisión firme que pudiera </w:t>
      </w:r>
      <w:r w:rsidR="008A4040">
        <w:rPr>
          <w:rFonts w:asciiTheme="majorHAnsi" w:hAnsiTheme="majorHAnsi"/>
          <w:sz w:val="20"/>
          <w:szCs w:val="20"/>
          <w:lang w:val="es-AR"/>
        </w:rPr>
        <w:t>generar doble persecución penal.</w:t>
      </w:r>
    </w:p>
    <w:p w14:paraId="2974D1C3" w14:textId="20AD2555" w:rsidR="008A4040" w:rsidRPr="008A4040" w:rsidRDefault="008A4040" w:rsidP="008A4040">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sz w:val="20"/>
          <w:szCs w:val="20"/>
          <w:lang w:val="es-AR"/>
        </w:rPr>
      </w:pPr>
      <w:r>
        <w:rPr>
          <w:i/>
          <w:sz w:val="20"/>
          <w:szCs w:val="20"/>
          <w:lang w:val="es-AR"/>
        </w:rPr>
        <w:t xml:space="preserve">Alegados malos tratos, vejámenes, presunto abuso sexual y tentativa de asesinato </w:t>
      </w:r>
    </w:p>
    <w:p w14:paraId="460E3C62" w14:textId="7EBB7778" w:rsidR="0042389C" w:rsidRPr="003A512A" w:rsidRDefault="006B2CE8" w:rsidP="00E72E6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115AF8">
        <w:rPr>
          <w:rFonts w:asciiTheme="majorHAnsi" w:hAnsiTheme="majorHAnsi"/>
          <w:sz w:val="20"/>
          <w:szCs w:val="20"/>
          <w:lang w:val="es-AR"/>
        </w:rPr>
        <w:t xml:space="preserve">Con </w:t>
      </w:r>
      <w:r>
        <w:rPr>
          <w:rFonts w:asciiTheme="majorHAnsi" w:hAnsiTheme="majorHAnsi"/>
          <w:sz w:val="20"/>
          <w:szCs w:val="20"/>
          <w:lang w:val="es-AR"/>
        </w:rPr>
        <w:t xml:space="preserve">respecto a las condiciones de detención, el Estado </w:t>
      </w:r>
      <w:r w:rsidR="00E00A67">
        <w:rPr>
          <w:rFonts w:asciiTheme="majorHAnsi" w:hAnsiTheme="majorHAnsi"/>
          <w:sz w:val="20"/>
          <w:szCs w:val="20"/>
          <w:lang w:val="es-AR"/>
        </w:rPr>
        <w:t>indica</w:t>
      </w:r>
      <w:r>
        <w:rPr>
          <w:rFonts w:asciiTheme="majorHAnsi" w:hAnsiTheme="majorHAnsi"/>
          <w:sz w:val="20"/>
          <w:szCs w:val="20"/>
          <w:lang w:val="es-AR"/>
        </w:rPr>
        <w:t xml:space="preserve"> que</w:t>
      </w:r>
      <w:r w:rsidR="00E00A67">
        <w:rPr>
          <w:rFonts w:asciiTheme="majorHAnsi" w:hAnsiTheme="majorHAnsi"/>
          <w:sz w:val="20"/>
          <w:szCs w:val="20"/>
          <w:lang w:val="es-AR"/>
        </w:rPr>
        <w:t xml:space="preserve"> el </w:t>
      </w:r>
      <w:r w:rsidR="00E00A67" w:rsidRPr="0042389C">
        <w:rPr>
          <w:rFonts w:asciiTheme="majorHAnsi" w:hAnsiTheme="majorHAnsi"/>
          <w:sz w:val="20"/>
          <w:szCs w:val="20"/>
          <w:lang w:val="es-AR"/>
        </w:rPr>
        <w:t>requerim</w:t>
      </w:r>
      <w:r w:rsidR="00E00A67">
        <w:rPr>
          <w:rFonts w:asciiTheme="majorHAnsi" w:hAnsiTheme="majorHAnsi"/>
          <w:sz w:val="20"/>
          <w:szCs w:val="20"/>
          <w:lang w:val="es-AR"/>
        </w:rPr>
        <w:t>iento de la presunta víctima d</w:t>
      </w:r>
      <w:r>
        <w:rPr>
          <w:rFonts w:asciiTheme="majorHAnsi" w:hAnsiTheme="majorHAnsi"/>
          <w:sz w:val="20"/>
          <w:szCs w:val="20"/>
          <w:lang w:val="es-AR"/>
        </w:rPr>
        <w:t>e</w:t>
      </w:r>
      <w:r w:rsidR="0042389C" w:rsidRPr="0042389C">
        <w:rPr>
          <w:rFonts w:asciiTheme="majorHAnsi" w:hAnsiTheme="majorHAnsi"/>
          <w:sz w:val="20"/>
          <w:szCs w:val="20"/>
          <w:lang w:val="es-AR"/>
        </w:rPr>
        <w:t>l 4 de junio de 2018</w:t>
      </w:r>
      <w:r w:rsidR="00913EB9">
        <w:rPr>
          <w:rFonts w:asciiTheme="majorHAnsi" w:hAnsiTheme="majorHAnsi"/>
          <w:sz w:val="20"/>
          <w:szCs w:val="20"/>
          <w:lang w:val="es-AR"/>
        </w:rPr>
        <w:t xml:space="preserve"> </w:t>
      </w:r>
      <w:r w:rsidR="0042389C" w:rsidRPr="0042389C">
        <w:rPr>
          <w:rFonts w:asciiTheme="majorHAnsi" w:hAnsiTheme="majorHAnsi"/>
          <w:sz w:val="20"/>
          <w:szCs w:val="20"/>
          <w:lang w:val="es-AR"/>
        </w:rPr>
        <w:t xml:space="preserve">ante la Unidad Judicial Penal </w:t>
      </w:r>
      <w:r w:rsidR="00E00A67">
        <w:rPr>
          <w:rFonts w:asciiTheme="majorHAnsi" w:hAnsiTheme="majorHAnsi"/>
          <w:sz w:val="20"/>
          <w:szCs w:val="20"/>
          <w:lang w:val="es-AR"/>
        </w:rPr>
        <w:t>de</w:t>
      </w:r>
      <w:r w:rsidR="0042389C" w:rsidRPr="0042389C">
        <w:rPr>
          <w:rFonts w:asciiTheme="majorHAnsi" w:hAnsiTheme="majorHAnsi"/>
          <w:sz w:val="20"/>
          <w:szCs w:val="20"/>
          <w:lang w:val="es-AR"/>
        </w:rPr>
        <w:t xml:space="preserve"> Latacunga para denunciar abusos y peligro en su integridad física</w:t>
      </w:r>
      <w:r w:rsidR="00700184">
        <w:rPr>
          <w:rFonts w:asciiTheme="majorHAnsi" w:hAnsiTheme="majorHAnsi"/>
          <w:sz w:val="20"/>
          <w:szCs w:val="20"/>
          <w:lang w:val="es-AR"/>
        </w:rPr>
        <w:t xml:space="preserve"> —</w:t>
      </w:r>
      <w:r w:rsidR="00E00A67" w:rsidRPr="001A682C">
        <w:rPr>
          <w:rFonts w:asciiTheme="majorHAnsi" w:hAnsiTheme="majorHAnsi"/>
          <w:sz w:val="20"/>
          <w:szCs w:val="20"/>
          <w:lang w:val="es-AR"/>
        </w:rPr>
        <w:t>causa 05283-2018-03477</w:t>
      </w:r>
      <w:r w:rsidR="00700184">
        <w:rPr>
          <w:rFonts w:asciiTheme="majorHAnsi" w:hAnsiTheme="majorHAnsi"/>
          <w:sz w:val="20"/>
          <w:szCs w:val="20"/>
          <w:lang w:val="es-AR"/>
        </w:rPr>
        <w:t>G—</w:t>
      </w:r>
      <w:r w:rsidR="00E00A67">
        <w:rPr>
          <w:rFonts w:asciiTheme="majorHAnsi" w:hAnsiTheme="majorHAnsi"/>
          <w:sz w:val="20"/>
          <w:szCs w:val="20"/>
          <w:lang w:val="es-AR"/>
        </w:rPr>
        <w:t xml:space="preserve"> </w:t>
      </w:r>
      <w:r w:rsidR="0042389C" w:rsidRPr="0042389C">
        <w:rPr>
          <w:rFonts w:asciiTheme="majorHAnsi" w:hAnsiTheme="majorHAnsi"/>
          <w:sz w:val="20"/>
          <w:szCs w:val="20"/>
          <w:lang w:val="es-AR"/>
        </w:rPr>
        <w:t xml:space="preserve">fue atendido de manera inmediata. </w:t>
      </w:r>
      <w:r w:rsidR="003A512A">
        <w:rPr>
          <w:rFonts w:asciiTheme="majorHAnsi" w:hAnsiTheme="majorHAnsi"/>
          <w:sz w:val="20"/>
          <w:szCs w:val="20"/>
          <w:lang w:val="es-AR"/>
        </w:rPr>
        <w:t xml:space="preserve">El </w:t>
      </w:r>
      <w:r w:rsidR="0042389C" w:rsidRPr="0042389C">
        <w:rPr>
          <w:rFonts w:asciiTheme="majorHAnsi" w:hAnsiTheme="majorHAnsi"/>
          <w:sz w:val="20"/>
          <w:szCs w:val="20"/>
          <w:lang w:val="es-AR"/>
        </w:rPr>
        <w:t xml:space="preserve">12 de junio </w:t>
      </w:r>
      <w:r w:rsidR="003A512A">
        <w:rPr>
          <w:rFonts w:asciiTheme="majorHAnsi" w:hAnsiTheme="majorHAnsi"/>
          <w:sz w:val="20"/>
          <w:szCs w:val="20"/>
          <w:lang w:val="es-AR"/>
        </w:rPr>
        <w:t>de 2018 un</w:t>
      </w:r>
      <w:r w:rsidR="0042389C" w:rsidRPr="0042389C">
        <w:rPr>
          <w:rFonts w:asciiTheme="majorHAnsi" w:hAnsiTheme="majorHAnsi"/>
          <w:sz w:val="20"/>
          <w:szCs w:val="20"/>
          <w:lang w:val="es-AR"/>
        </w:rPr>
        <w:t xml:space="preserve"> juez avocó conocimiento y fijó audiencia para el 15 de junio, la cual concluyó con una disposición para que la Defensoría del Pueblo y la Dirección del</w:t>
      </w:r>
      <w:r w:rsidR="00756212">
        <w:rPr>
          <w:rFonts w:asciiTheme="majorHAnsi" w:hAnsiTheme="majorHAnsi"/>
          <w:sz w:val="20"/>
          <w:szCs w:val="20"/>
          <w:lang w:val="es-AR"/>
        </w:rPr>
        <w:t xml:space="preserve"> CRS</w:t>
      </w:r>
      <w:r w:rsidR="0042389C" w:rsidRPr="0042389C">
        <w:rPr>
          <w:rFonts w:asciiTheme="majorHAnsi" w:hAnsiTheme="majorHAnsi"/>
          <w:sz w:val="20"/>
          <w:szCs w:val="20"/>
          <w:lang w:val="es-AR"/>
        </w:rPr>
        <w:t xml:space="preserve"> Latacunga elaboren un informe conjunto. </w:t>
      </w:r>
      <w:r w:rsidR="003A512A">
        <w:rPr>
          <w:rFonts w:asciiTheme="majorHAnsi" w:hAnsiTheme="majorHAnsi"/>
          <w:sz w:val="20"/>
          <w:szCs w:val="20"/>
          <w:lang w:val="es-AR"/>
        </w:rPr>
        <w:t>El</w:t>
      </w:r>
      <w:r w:rsidR="0042389C" w:rsidRPr="0042389C">
        <w:rPr>
          <w:rFonts w:asciiTheme="majorHAnsi" w:hAnsiTheme="majorHAnsi"/>
          <w:sz w:val="20"/>
          <w:szCs w:val="20"/>
          <w:lang w:val="es-AR"/>
        </w:rPr>
        <w:t xml:space="preserve"> 5 de julio de 2018 dicho informe fue puesto en conocimiento de las partes</w:t>
      </w:r>
      <w:r w:rsidR="00131BCA">
        <w:rPr>
          <w:rFonts w:asciiTheme="majorHAnsi" w:hAnsiTheme="majorHAnsi"/>
          <w:sz w:val="20"/>
          <w:szCs w:val="20"/>
          <w:lang w:val="es-AR"/>
        </w:rPr>
        <w:t>;</w:t>
      </w:r>
      <w:r w:rsidR="0042389C" w:rsidRPr="0042389C">
        <w:rPr>
          <w:rFonts w:asciiTheme="majorHAnsi" w:hAnsiTheme="majorHAnsi"/>
          <w:sz w:val="20"/>
          <w:szCs w:val="20"/>
          <w:lang w:val="es-AR"/>
        </w:rPr>
        <w:t xml:space="preserve"> y el 28 de febrero de 2019 se trasladó un nuevo oficio remitido por la </w:t>
      </w:r>
      <w:r w:rsidR="006B4C1A">
        <w:rPr>
          <w:rFonts w:asciiTheme="majorHAnsi" w:hAnsiTheme="majorHAnsi"/>
          <w:sz w:val="20"/>
          <w:szCs w:val="20"/>
          <w:lang w:val="es-AR"/>
        </w:rPr>
        <w:t>d</w:t>
      </w:r>
      <w:r w:rsidR="0042389C" w:rsidRPr="0042389C">
        <w:rPr>
          <w:rFonts w:asciiTheme="majorHAnsi" w:hAnsiTheme="majorHAnsi"/>
          <w:sz w:val="20"/>
          <w:szCs w:val="20"/>
          <w:lang w:val="es-AR"/>
        </w:rPr>
        <w:t>irección del centro penitenciario.</w:t>
      </w:r>
      <w:r w:rsidR="003A512A">
        <w:rPr>
          <w:rFonts w:asciiTheme="majorHAnsi" w:hAnsiTheme="majorHAnsi"/>
          <w:sz w:val="20"/>
          <w:szCs w:val="20"/>
          <w:lang w:val="es-AR"/>
        </w:rPr>
        <w:t xml:space="preserve"> </w:t>
      </w:r>
      <w:r w:rsidR="00913EB9" w:rsidRPr="003A512A">
        <w:rPr>
          <w:rFonts w:asciiTheme="majorHAnsi" w:hAnsiTheme="majorHAnsi"/>
          <w:sz w:val="20"/>
          <w:szCs w:val="20"/>
          <w:lang w:val="es-AR"/>
        </w:rPr>
        <w:t xml:space="preserve">El 20 de noviembre de 2019 la causa </w:t>
      </w:r>
      <w:r w:rsidR="0019642C" w:rsidRPr="003A512A">
        <w:rPr>
          <w:rFonts w:asciiTheme="majorHAnsi" w:hAnsiTheme="majorHAnsi"/>
          <w:sz w:val="20"/>
          <w:szCs w:val="20"/>
          <w:lang w:val="es-AR"/>
        </w:rPr>
        <w:t>pasó a numerarse 05U01-2019-00021G</w:t>
      </w:r>
      <w:r w:rsidR="00B87AF4">
        <w:rPr>
          <w:rFonts w:asciiTheme="majorHAnsi" w:hAnsiTheme="majorHAnsi"/>
          <w:sz w:val="20"/>
          <w:szCs w:val="20"/>
          <w:lang w:val="es-AR"/>
        </w:rPr>
        <w:t>,</w:t>
      </w:r>
      <w:r w:rsidR="0019642C" w:rsidRPr="003A512A">
        <w:rPr>
          <w:rFonts w:asciiTheme="majorHAnsi" w:hAnsiTheme="majorHAnsi"/>
          <w:sz w:val="20"/>
          <w:szCs w:val="20"/>
          <w:lang w:val="es-AR"/>
        </w:rPr>
        <w:t xml:space="preserve"> y </w:t>
      </w:r>
      <w:r w:rsidR="00913EB9" w:rsidRPr="003A512A">
        <w:rPr>
          <w:rFonts w:asciiTheme="majorHAnsi" w:hAnsiTheme="majorHAnsi"/>
          <w:sz w:val="20"/>
          <w:szCs w:val="20"/>
          <w:lang w:val="es-AR"/>
        </w:rPr>
        <w:t>fue remitida a la Unidad Judicial Especializa</w:t>
      </w:r>
      <w:r w:rsidR="003A512A">
        <w:rPr>
          <w:rFonts w:asciiTheme="majorHAnsi" w:hAnsiTheme="majorHAnsi"/>
          <w:sz w:val="20"/>
          <w:szCs w:val="20"/>
          <w:lang w:val="es-AR"/>
        </w:rPr>
        <w:t xml:space="preserve">da de Garantías Penitenciarias. </w:t>
      </w:r>
      <w:r w:rsidR="00913EB9" w:rsidRPr="003A512A">
        <w:rPr>
          <w:rFonts w:asciiTheme="majorHAnsi" w:hAnsiTheme="majorHAnsi"/>
          <w:sz w:val="20"/>
          <w:szCs w:val="20"/>
          <w:lang w:val="es-AR"/>
        </w:rPr>
        <w:t>El 2 de diciembre de 2019 la jueza ordenó evaluaciones médicas, psicológicas y sociales, así como la verificación de la historia clínica de</w:t>
      </w:r>
      <w:r w:rsidR="003A512A">
        <w:rPr>
          <w:rFonts w:asciiTheme="majorHAnsi" w:hAnsiTheme="majorHAnsi"/>
          <w:sz w:val="20"/>
          <w:szCs w:val="20"/>
          <w:lang w:val="es-AR"/>
        </w:rPr>
        <w:t xml:space="preserve"> la presunta víctima</w:t>
      </w:r>
      <w:r w:rsidR="00913EB9" w:rsidRPr="003A512A">
        <w:rPr>
          <w:rFonts w:asciiTheme="majorHAnsi" w:hAnsiTheme="majorHAnsi"/>
          <w:sz w:val="20"/>
          <w:szCs w:val="20"/>
          <w:lang w:val="es-AR"/>
        </w:rPr>
        <w:t xml:space="preserve">. </w:t>
      </w:r>
      <w:r w:rsidR="003A512A">
        <w:rPr>
          <w:rFonts w:asciiTheme="majorHAnsi" w:hAnsiTheme="majorHAnsi"/>
          <w:sz w:val="20"/>
          <w:szCs w:val="20"/>
          <w:lang w:val="es-AR"/>
        </w:rPr>
        <w:t>El</w:t>
      </w:r>
      <w:r w:rsidR="00913EB9" w:rsidRPr="003A512A">
        <w:rPr>
          <w:rFonts w:asciiTheme="majorHAnsi" w:hAnsiTheme="majorHAnsi"/>
          <w:sz w:val="20"/>
          <w:szCs w:val="20"/>
          <w:lang w:val="es-AR"/>
        </w:rPr>
        <w:t xml:space="preserve"> 12 de diciembre se agregaron informes médicos y pronunciamientos de la Defensoría del Pueblo, y </w:t>
      </w:r>
      <w:r w:rsidR="003A512A">
        <w:rPr>
          <w:rFonts w:asciiTheme="majorHAnsi" w:hAnsiTheme="majorHAnsi"/>
          <w:sz w:val="20"/>
          <w:szCs w:val="20"/>
          <w:lang w:val="es-AR"/>
        </w:rPr>
        <w:t xml:space="preserve">posteriormente </w:t>
      </w:r>
      <w:r w:rsidR="00913EB9" w:rsidRPr="003A512A">
        <w:rPr>
          <w:rFonts w:asciiTheme="majorHAnsi" w:hAnsiTheme="majorHAnsi"/>
          <w:sz w:val="20"/>
          <w:szCs w:val="20"/>
          <w:lang w:val="es-AR"/>
        </w:rPr>
        <w:t xml:space="preserve">el juzgado incorporó oficios adicionales y concedió oportunidades para que </w:t>
      </w:r>
      <w:r w:rsidR="003A512A">
        <w:rPr>
          <w:rFonts w:asciiTheme="majorHAnsi" w:hAnsiTheme="majorHAnsi"/>
          <w:sz w:val="20"/>
          <w:szCs w:val="20"/>
          <w:lang w:val="es-AR"/>
        </w:rPr>
        <w:t xml:space="preserve">el señor </w:t>
      </w:r>
      <w:r w:rsidR="00913EB9" w:rsidRPr="003A512A">
        <w:rPr>
          <w:rFonts w:asciiTheme="majorHAnsi" w:hAnsiTheme="majorHAnsi"/>
          <w:sz w:val="20"/>
          <w:szCs w:val="20"/>
          <w:lang w:val="es-AR"/>
        </w:rPr>
        <w:t>GLT se pronuncie sobre cada informe</w:t>
      </w:r>
      <w:r w:rsidR="00C01BDC">
        <w:rPr>
          <w:rFonts w:asciiTheme="majorHAnsi" w:hAnsiTheme="majorHAnsi"/>
          <w:sz w:val="20"/>
          <w:szCs w:val="20"/>
          <w:lang w:val="es-AR"/>
        </w:rPr>
        <w:t xml:space="preserve">. La CIDH aclara que </w:t>
      </w:r>
      <w:r w:rsidR="00E72E62">
        <w:rPr>
          <w:rFonts w:asciiTheme="majorHAnsi" w:hAnsiTheme="majorHAnsi"/>
          <w:sz w:val="20"/>
          <w:szCs w:val="20"/>
          <w:lang w:val="es-AR"/>
        </w:rPr>
        <w:t>e</w:t>
      </w:r>
      <w:r w:rsidR="00E72E62" w:rsidRPr="00E72E62">
        <w:rPr>
          <w:rFonts w:asciiTheme="majorHAnsi" w:hAnsiTheme="majorHAnsi"/>
          <w:sz w:val="20"/>
          <w:szCs w:val="20"/>
          <w:lang w:val="es-AR"/>
        </w:rPr>
        <w:t xml:space="preserve">l Estado no aporta información sobre la conclusión de dicho </w:t>
      </w:r>
      <w:r w:rsidR="00E72E62">
        <w:rPr>
          <w:rFonts w:asciiTheme="majorHAnsi" w:hAnsiTheme="majorHAnsi"/>
          <w:sz w:val="20"/>
          <w:szCs w:val="20"/>
          <w:lang w:val="es-AR"/>
        </w:rPr>
        <w:t>proceso</w:t>
      </w:r>
      <w:r w:rsidR="00F04566">
        <w:rPr>
          <w:rFonts w:asciiTheme="majorHAnsi" w:hAnsiTheme="majorHAnsi"/>
          <w:sz w:val="20"/>
          <w:szCs w:val="20"/>
          <w:lang w:val="es-AR"/>
        </w:rPr>
        <w:t>.</w:t>
      </w:r>
    </w:p>
    <w:p w14:paraId="3D93A6EB" w14:textId="022DA68B" w:rsidR="00484657" w:rsidRPr="00484657" w:rsidRDefault="00E72E62" w:rsidP="0048465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Pr>
          <w:rFonts w:asciiTheme="majorHAnsi" w:hAnsiTheme="majorHAnsi"/>
          <w:sz w:val="20"/>
          <w:szCs w:val="20"/>
          <w:lang w:val="es-AR"/>
        </w:rPr>
        <w:t>Con respecto a la solicitud para el otorgamiento de visitas íntimas al señor GLT, e</w:t>
      </w:r>
      <w:r w:rsidR="00AD7EDA" w:rsidRPr="00AD7EDA">
        <w:rPr>
          <w:rFonts w:asciiTheme="majorHAnsi" w:hAnsiTheme="majorHAnsi"/>
          <w:sz w:val="20"/>
          <w:szCs w:val="20"/>
          <w:lang w:val="es-AR"/>
        </w:rPr>
        <w:t>l 18 de noviembre de 2020 la Unidad Judicial Especializada de Garantías Penitenciarias de Latacunga celebró una audiencia para conocer la solicitud de visitas. El 1 de diciembre de 2020 dicha unidad judicial aceptó su petición, reconoció que las personas privadas de libertad tienen derecho a visitas conforme a la Constitución y a la normativa penitenciaria aplicable, y ordenó fijar día y hora para su ejercicio</w:t>
      </w:r>
      <w:r w:rsidR="00965410">
        <w:rPr>
          <w:rFonts w:asciiTheme="majorHAnsi" w:hAnsiTheme="majorHAnsi"/>
          <w:sz w:val="20"/>
          <w:szCs w:val="20"/>
          <w:lang w:val="es-AR"/>
        </w:rPr>
        <w:t xml:space="preserve">. </w:t>
      </w:r>
      <w:r w:rsidR="00C40C46">
        <w:rPr>
          <w:rFonts w:asciiTheme="majorHAnsi" w:hAnsiTheme="majorHAnsi"/>
          <w:sz w:val="20"/>
          <w:szCs w:val="20"/>
          <w:lang w:val="es-AR"/>
        </w:rPr>
        <w:t>Ecuador</w:t>
      </w:r>
      <w:r w:rsidR="00AD7EDA" w:rsidRPr="00AD7EDA">
        <w:rPr>
          <w:rFonts w:asciiTheme="majorHAnsi" w:hAnsiTheme="majorHAnsi"/>
          <w:sz w:val="20"/>
          <w:szCs w:val="20"/>
          <w:lang w:val="es-AR"/>
        </w:rPr>
        <w:t xml:space="preserve"> sostiene que este </w:t>
      </w:r>
      <w:r w:rsidR="00AD7EDA" w:rsidRPr="00AD7EDA">
        <w:rPr>
          <w:rFonts w:asciiTheme="majorHAnsi" w:hAnsiTheme="majorHAnsi"/>
          <w:sz w:val="20"/>
          <w:szCs w:val="20"/>
          <w:lang w:val="es-AR"/>
        </w:rPr>
        <w:lastRenderedPageBreak/>
        <w:t>trámite demuestra que sí existió una respuesta judicial oportuna, incluso con audiencia y resolución expresa, en contraste con lo señalado por el peticionario.</w:t>
      </w:r>
      <w:r w:rsidR="00484657">
        <w:rPr>
          <w:rFonts w:asciiTheme="majorHAnsi" w:hAnsiTheme="majorHAnsi"/>
          <w:sz w:val="20"/>
          <w:szCs w:val="20"/>
          <w:lang w:val="es-AR"/>
        </w:rPr>
        <w:t xml:space="preserve"> </w:t>
      </w:r>
      <w:r w:rsidR="00F4147A" w:rsidRPr="00484657">
        <w:rPr>
          <w:rFonts w:asciiTheme="majorHAnsi" w:hAnsiTheme="majorHAnsi"/>
          <w:sz w:val="20"/>
          <w:szCs w:val="20"/>
          <w:lang w:val="es-AR"/>
        </w:rPr>
        <w:t>Por otro lado, e</w:t>
      </w:r>
      <w:r w:rsidR="00913EB9" w:rsidRPr="00484657">
        <w:rPr>
          <w:rFonts w:asciiTheme="majorHAnsi" w:hAnsiTheme="majorHAnsi"/>
          <w:sz w:val="20"/>
          <w:szCs w:val="20"/>
          <w:lang w:val="es-AR"/>
        </w:rPr>
        <w:t xml:space="preserve">l 6 de junio de 2022 la Unidad Judicial Penal con sede en Riobamba celebró audiencia dentro del </w:t>
      </w:r>
      <w:r w:rsidR="005F5F3E" w:rsidRPr="00484657">
        <w:rPr>
          <w:rFonts w:asciiTheme="majorHAnsi" w:hAnsiTheme="majorHAnsi"/>
          <w:i/>
          <w:sz w:val="20"/>
          <w:szCs w:val="20"/>
          <w:lang w:val="es-AR"/>
        </w:rPr>
        <w:t>há</w:t>
      </w:r>
      <w:r w:rsidR="00913EB9" w:rsidRPr="00484657">
        <w:rPr>
          <w:rFonts w:asciiTheme="majorHAnsi" w:hAnsiTheme="majorHAnsi"/>
          <w:i/>
          <w:sz w:val="20"/>
          <w:szCs w:val="20"/>
          <w:lang w:val="es-AR"/>
        </w:rPr>
        <w:t>beas corpus</w:t>
      </w:r>
      <w:r w:rsidR="00050982">
        <w:rPr>
          <w:rFonts w:asciiTheme="majorHAnsi" w:hAnsiTheme="majorHAnsi"/>
          <w:i/>
          <w:sz w:val="20"/>
          <w:szCs w:val="20"/>
          <w:lang w:val="es-AR"/>
        </w:rPr>
        <w:t xml:space="preserve"> —</w:t>
      </w:r>
      <w:r w:rsidR="00317A57" w:rsidRPr="00484657">
        <w:rPr>
          <w:rFonts w:asciiTheme="majorHAnsi" w:hAnsiTheme="majorHAnsi"/>
          <w:sz w:val="20"/>
          <w:szCs w:val="20"/>
          <w:lang w:val="es-AR"/>
        </w:rPr>
        <w:t>causa</w:t>
      </w:r>
      <w:r w:rsidR="00317A57" w:rsidRPr="00484657">
        <w:rPr>
          <w:rFonts w:ascii="Cambria" w:hAnsi="Cambria"/>
          <w:sz w:val="20"/>
          <w:szCs w:val="20"/>
          <w:lang w:val="es-ES"/>
        </w:rPr>
        <w:t xml:space="preserve"> 06282-2022-0125</w:t>
      </w:r>
      <w:r w:rsidR="00050982">
        <w:rPr>
          <w:rFonts w:ascii="Cambria" w:hAnsi="Cambria"/>
          <w:sz w:val="20"/>
          <w:szCs w:val="20"/>
          <w:lang w:val="es-ES"/>
        </w:rPr>
        <w:t>0–</w:t>
      </w:r>
      <w:r w:rsidR="00317A57" w:rsidRPr="00484657">
        <w:rPr>
          <w:rFonts w:ascii="Cambria" w:hAnsi="Cambria"/>
          <w:sz w:val="20"/>
          <w:szCs w:val="20"/>
          <w:lang w:val="es-ES"/>
        </w:rPr>
        <w:t xml:space="preserve"> </w:t>
      </w:r>
      <w:r w:rsidR="00913EB9" w:rsidRPr="00484657">
        <w:rPr>
          <w:rFonts w:asciiTheme="majorHAnsi" w:hAnsiTheme="majorHAnsi"/>
          <w:sz w:val="20"/>
          <w:szCs w:val="20"/>
          <w:lang w:val="es-AR"/>
        </w:rPr>
        <w:t xml:space="preserve">solicitado </w:t>
      </w:r>
      <w:r w:rsidR="003A512A" w:rsidRPr="00484657">
        <w:rPr>
          <w:rFonts w:asciiTheme="majorHAnsi" w:hAnsiTheme="majorHAnsi"/>
          <w:sz w:val="20"/>
          <w:szCs w:val="20"/>
          <w:lang w:val="es-AR"/>
        </w:rPr>
        <w:t>por GLT para pedir un traslado. Sin embargo,</w:t>
      </w:r>
      <w:r w:rsidR="00913EB9" w:rsidRPr="00484657">
        <w:rPr>
          <w:rFonts w:asciiTheme="majorHAnsi" w:hAnsiTheme="majorHAnsi"/>
          <w:sz w:val="20"/>
          <w:szCs w:val="20"/>
          <w:lang w:val="es-AR"/>
        </w:rPr>
        <w:t xml:space="preserve"> </w:t>
      </w:r>
      <w:r w:rsidR="00677782">
        <w:rPr>
          <w:rFonts w:asciiTheme="majorHAnsi" w:hAnsiTheme="majorHAnsi"/>
          <w:sz w:val="20"/>
          <w:szCs w:val="20"/>
          <w:lang w:val="es-AR"/>
        </w:rPr>
        <w:t xml:space="preserve">aunque </w:t>
      </w:r>
      <w:r w:rsidR="00913EB9" w:rsidRPr="00484657">
        <w:rPr>
          <w:rFonts w:asciiTheme="majorHAnsi" w:hAnsiTheme="majorHAnsi"/>
          <w:sz w:val="20"/>
          <w:szCs w:val="20"/>
          <w:lang w:val="es-AR"/>
        </w:rPr>
        <w:t>el propio GLT presentó un escrito de desistimiento</w:t>
      </w:r>
      <w:r w:rsidR="00677782">
        <w:rPr>
          <w:rFonts w:asciiTheme="majorHAnsi" w:hAnsiTheme="majorHAnsi"/>
          <w:sz w:val="20"/>
          <w:szCs w:val="20"/>
          <w:lang w:val="es-AR"/>
        </w:rPr>
        <w:t xml:space="preserve">, </w:t>
      </w:r>
      <w:r w:rsidR="00484657" w:rsidRPr="00484657">
        <w:rPr>
          <w:rFonts w:asciiTheme="majorHAnsi" w:hAnsiTheme="majorHAnsi"/>
          <w:sz w:val="20"/>
          <w:szCs w:val="20"/>
          <w:lang w:val="es-AR"/>
        </w:rPr>
        <w:t>el juez decidió mantener abierto el trámite, ordenó la práctica de pruebas y dispuso recabar información sobre la situación penitenciaria</w:t>
      </w:r>
      <w:r w:rsidR="00E111DE">
        <w:rPr>
          <w:rFonts w:asciiTheme="majorHAnsi" w:hAnsiTheme="majorHAnsi"/>
          <w:sz w:val="20"/>
          <w:szCs w:val="20"/>
          <w:lang w:val="es-AR"/>
        </w:rPr>
        <w:t xml:space="preserve"> de GLT</w:t>
      </w:r>
      <w:r w:rsidR="00484657" w:rsidRPr="00484657">
        <w:rPr>
          <w:rFonts w:asciiTheme="majorHAnsi" w:hAnsiTheme="majorHAnsi"/>
          <w:sz w:val="20"/>
          <w:szCs w:val="20"/>
          <w:lang w:val="es-AR"/>
        </w:rPr>
        <w:t>, indicando que el desistimiento sería valorado una vez evacuados dichos elementos, conforme a la doc</w:t>
      </w:r>
      <w:r w:rsidR="00484657">
        <w:rPr>
          <w:rFonts w:asciiTheme="majorHAnsi" w:hAnsiTheme="majorHAnsi"/>
          <w:sz w:val="20"/>
          <w:szCs w:val="20"/>
          <w:lang w:val="es-AR"/>
        </w:rPr>
        <w:t>trina constitucional aplicable</w:t>
      </w:r>
      <w:r w:rsidR="00050982">
        <w:rPr>
          <w:rFonts w:asciiTheme="majorHAnsi" w:hAnsiTheme="majorHAnsi"/>
          <w:sz w:val="20"/>
          <w:szCs w:val="20"/>
          <w:lang w:val="es-AR"/>
        </w:rPr>
        <w:t xml:space="preserve">. La CIDH advierte que </w:t>
      </w:r>
      <w:r w:rsidR="00484657">
        <w:rPr>
          <w:rFonts w:asciiTheme="majorHAnsi" w:hAnsiTheme="majorHAnsi"/>
          <w:sz w:val="20"/>
          <w:szCs w:val="20"/>
          <w:lang w:val="es-AR"/>
        </w:rPr>
        <w:t>e</w:t>
      </w:r>
      <w:r w:rsidR="00484657" w:rsidRPr="00484657">
        <w:rPr>
          <w:rFonts w:asciiTheme="majorHAnsi" w:hAnsiTheme="majorHAnsi"/>
          <w:sz w:val="20"/>
          <w:szCs w:val="20"/>
          <w:lang w:val="es-AR"/>
        </w:rPr>
        <w:t>l Estado no reporta actuaciones posterior</w:t>
      </w:r>
      <w:r w:rsidR="00484657">
        <w:rPr>
          <w:rFonts w:asciiTheme="majorHAnsi" w:hAnsiTheme="majorHAnsi"/>
          <w:sz w:val="20"/>
          <w:szCs w:val="20"/>
          <w:lang w:val="es-AR"/>
        </w:rPr>
        <w:t>es dentro de este</w:t>
      </w:r>
      <w:r w:rsidR="0037131D">
        <w:rPr>
          <w:rFonts w:asciiTheme="majorHAnsi" w:hAnsiTheme="majorHAnsi"/>
          <w:sz w:val="20"/>
          <w:szCs w:val="20"/>
          <w:lang w:val="es-AR"/>
        </w:rPr>
        <w:t xml:space="preserve"> proceso de</w:t>
      </w:r>
      <w:r w:rsidR="00484657">
        <w:rPr>
          <w:rFonts w:asciiTheme="majorHAnsi" w:hAnsiTheme="majorHAnsi"/>
          <w:sz w:val="20"/>
          <w:szCs w:val="20"/>
          <w:lang w:val="es-AR"/>
        </w:rPr>
        <w:t xml:space="preserve"> </w:t>
      </w:r>
      <w:r w:rsidR="00484657" w:rsidRPr="0037131D">
        <w:rPr>
          <w:rFonts w:asciiTheme="majorHAnsi" w:hAnsiTheme="majorHAnsi"/>
          <w:i/>
          <w:sz w:val="20"/>
          <w:szCs w:val="20"/>
          <w:lang w:val="es-AR"/>
        </w:rPr>
        <w:t>hábeas corpus</w:t>
      </w:r>
      <w:r w:rsidR="00484657">
        <w:rPr>
          <w:rFonts w:asciiTheme="majorHAnsi" w:hAnsiTheme="majorHAnsi"/>
          <w:sz w:val="20"/>
          <w:szCs w:val="20"/>
          <w:lang w:val="es-AR"/>
        </w:rPr>
        <w:t>.</w:t>
      </w:r>
    </w:p>
    <w:p w14:paraId="703D321F" w14:textId="14CD403F" w:rsidR="00D1335F" w:rsidRPr="00484657" w:rsidRDefault="00E111DE" w:rsidP="00484657">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Pr>
          <w:rFonts w:asciiTheme="majorHAnsi" w:hAnsiTheme="majorHAnsi"/>
          <w:sz w:val="20"/>
          <w:szCs w:val="20"/>
          <w:lang w:val="es-AR"/>
        </w:rPr>
        <w:t>Ecuador</w:t>
      </w:r>
      <w:r w:rsidR="00913EB9" w:rsidRPr="001A528A">
        <w:rPr>
          <w:rFonts w:asciiTheme="majorHAnsi" w:hAnsiTheme="majorHAnsi"/>
          <w:sz w:val="20"/>
          <w:szCs w:val="20"/>
          <w:lang w:val="es-AR"/>
        </w:rPr>
        <w:t xml:space="preserve"> </w:t>
      </w:r>
      <w:r w:rsidR="003A512A" w:rsidRPr="001A528A">
        <w:rPr>
          <w:rFonts w:asciiTheme="majorHAnsi" w:hAnsiTheme="majorHAnsi"/>
          <w:sz w:val="20"/>
          <w:szCs w:val="20"/>
          <w:lang w:val="es-AR"/>
        </w:rPr>
        <w:t>argumenta</w:t>
      </w:r>
      <w:r w:rsidR="00913EB9" w:rsidRPr="001A528A">
        <w:rPr>
          <w:rFonts w:asciiTheme="majorHAnsi" w:hAnsiTheme="majorHAnsi"/>
          <w:sz w:val="20"/>
          <w:szCs w:val="20"/>
          <w:lang w:val="es-AR"/>
        </w:rPr>
        <w:t xml:space="preserve"> que</w:t>
      </w:r>
      <w:r w:rsidR="007048BE">
        <w:rPr>
          <w:rFonts w:asciiTheme="majorHAnsi" w:hAnsiTheme="majorHAnsi"/>
          <w:sz w:val="20"/>
          <w:szCs w:val="20"/>
          <w:lang w:val="es-AR"/>
        </w:rPr>
        <w:t>,</w:t>
      </w:r>
      <w:r w:rsidR="00913EB9" w:rsidRPr="001A528A">
        <w:rPr>
          <w:rFonts w:asciiTheme="majorHAnsi" w:hAnsiTheme="majorHAnsi"/>
          <w:sz w:val="20"/>
          <w:szCs w:val="20"/>
          <w:lang w:val="es-AR"/>
        </w:rPr>
        <w:t xml:space="preserve"> a la luz de estas actuaciones, los mecanismos internos funcionaron de manera efectiva y que no puede afirmarse que existió falta de respuesta estatal</w:t>
      </w:r>
      <w:r w:rsidR="003A512A" w:rsidRPr="001A528A">
        <w:rPr>
          <w:rFonts w:asciiTheme="majorHAnsi" w:hAnsiTheme="majorHAnsi"/>
          <w:sz w:val="20"/>
          <w:szCs w:val="20"/>
          <w:lang w:val="es-AR"/>
        </w:rPr>
        <w:t>.</w:t>
      </w:r>
      <w:r w:rsidR="00484657">
        <w:rPr>
          <w:rFonts w:asciiTheme="majorHAnsi" w:hAnsiTheme="majorHAnsi"/>
          <w:sz w:val="20"/>
          <w:szCs w:val="20"/>
          <w:lang w:val="es-AR"/>
        </w:rPr>
        <w:t xml:space="preserve"> </w:t>
      </w:r>
      <w:r w:rsidR="00D1335F" w:rsidRPr="00484657">
        <w:rPr>
          <w:rFonts w:asciiTheme="majorHAnsi" w:hAnsiTheme="majorHAnsi"/>
          <w:sz w:val="20"/>
          <w:szCs w:val="20"/>
          <w:lang w:val="es-AR"/>
        </w:rPr>
        <w:t xml:space="preserve">En este sentido, los alegatos de malos tratos no se encontrarían acreditados. Las autoridades penitenciarias junto con la Defensoría del Pueblo emitieron informes, realizaron constataciones y </w:t>
      </w:r>
      <w:r w:rsidR="00506DC6">
        <w:rPr>
          <w:rFonts w:asciiTheme="majorHAnsi" w:hAnsiTheme="majorHAnsi"/>
          <w:sz w:val="20"/>
          <w:szCs w:val="20"/>
          <w:lang w:val="es-AR"/>
        </w:rPr>
        <w:t>atendieron</w:t>
      </w:r>
      <w:r w:rsidR="00D1335F" w:rsidRPr="00484657">
        <w:rPr>
          <w:rFonts w:asciiTheme="majorHAnsi" w:hAnsiTheme="majorHAnsi"/>
          <w:sz w:val="20"/>
          <w:szCs w:val="20"/>
          <w:lang w:val="es-AR"/>
        </w:rPr>
        <w:t xml:space="preserve"> las solicitudes del peticionario. Dentro de las causas tramitadas se dispusieron evaluaciones médicas, psicológicas y sociales, así como verificaciones de su historia clínica y requerimientos dirigidos a los centros de detención, lo que demostraría que el sistema interno sí ofreció mecanismos efectivos para atender sus denuncias y tutelar sus derechos.</w:t>
      </w:r>
    </w:p>
    <w:p w14:paraId="131E7ED4" w14:textId="4B038459" w:rsidR="003F64F6" w:rsidRDefault="003733BB" w:rsidP="003F64F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AR"/>
        </w:rPr>
      </w:pPr>
      <w:r w:rsidRPr="003733BB">
        <w:rPr>
          <w:rFonts w:asciiTheme="majorHAnsi" w:hAnsiTheme="majorHAnsi"/>
          <w:sz w:val="20"/>
          <w:szCs w:val="20"/>
          <w:lang w:val="es-AR"/>
        </w:rPr>
        <w:t xml:space="preserve">Por último, el Estado sostiene que la petición debe ser declarada inadmisible porque no expone hechos que caractericen una violación de derechos protegidos por la Convención Americana y porque los reclamos del peticionario buscan reabrir la valoración de pruebas y decisiones adoptadas por los tribunales internos. Afirma que el proceso penal </w:t>
      </w:r>
      <w:r w:rsidR="001A528A">
        <w:rPr>
          <w:rFonts w:asciiTheme="majorHAnsi" w:hAnsiTheme="majorHAnsi"/>
          <w:sz w:val="20"/>
          <w:szCs w:val="20"/>
          <w:lang w:val="es-AR"/>
        </w:rPr>
        <w:t>de femicidio</w:t>
      </w:r>
      <w:r w:rsidRPr="003733BB">
        <w:rPr>
          <w:rFonts w:asciiTheme="majorHAnsi" w:hAnsiTheme="majorHAnsi"/>
          <w:sz w:val="20"/>
          <w:szCs w:val="20"/>
          <w:lang w:val="es-AR"/>
        </w:rPr>
        <w:t xml:space="preserve"> fue tramitado conforme a las garantías judiciales y que los órganos jurisdiccionales resolvieron todos los recursos disponibles. </w:t>
      </w:r>
      <w:r w:rsidR="003F64F6">
        <w:rPr>
          <w:rFonts w:asciiTheme="majorHAnsi" w:hAnsiTheme="majorHAnsi"/>
          <w:sz w:val="20"/>
          <w:szCs w:val="20"/>
          <w:lang w:val="es-AR"/>
        </w:rPr>
        <w:t>Al</w:t>
      </w:r>
      <w:r w:rsidR="003F64F6" w:rsidRPr="003F64F6">
        <w:rPr>
          <w:rFonts w:asciiTheme="majorHAnsi" w:hAnsiTheme="majorHAnsi"/>
          <w:sz w:val="20"/>
          <w:szCs w:val="20"/>
          <w:lang w:val="es-AR"/>
        </w:rPr>
        <w:t xml:space="preserve"> pretender que la CIDH revise sentencias firmes, la petición se ajusta a la fórmula de la cuarta instancia y desconoce el principio de subsidiariedad.</w:t>
      </w:r>
    </w:p>
    <w:p w14:paraId="6F4D4171" w14:textId="61F41104" w:rsidR="003239B8" w:rsidRPr="00E64C3D" w:rsidRDefault="003239B8" w:rsidP="003239B8">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F94E0A">
        <w:rPr>
          <w:rFonts w:asciiTheme="majorHAnsi" w:hAnsiTheme="majorHAnsi"/>
          <w:b/>
          <w:bCs/>
          <w:sz w:val="20"/>
          <w:szCs w:val="20"/>
          <w:lang w:val="es-ES_tradnl"/>
        </w:rPr>
        <w:t xml:space="preserve">ANÁLISIS </w:t>
      </w:r>
      <w:r w:rsidR="004A6A54" w:rsidRPr="00E64C3D">
        <w:rPr>
          <w:rFonts w:asciiTheme="majorHAnsi" w:hAnsiTheme="majorHAnsi"/>
          <w:b/>
          <w:bCs/>
          <w:sz w:val="20"/>
          <w:szCs w:val="20"/>
          <w:lang w:val="es-ES_tradnl"/>
        </w:rPr>
        <w:t xml:space="preserve">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2593727F" w14:textId="3997F348" w:rsidR="006B2CE8" w:rsidRPr="00EF1DC1" w:rsidRDefault="003733BB" w:rsidP="008A404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r w:rsidRPr="006B2CE8">
        <w:rPr>
          <w:iCs/>
          <w:sz w:val="20"/>
          <w:szCs w:val="20"/>
          <w:lang w:val="es-ES_tradnl"/>
        </w:rPr>
        <w:t xml:space="preserve">Para el análisis del agotamiento de los recursos domésticos en el presente asunto, la CIDH recuerda que, según su práctica consolidada y reiterada, a efectos de identificar los recursos idóneos que debieron haber sido agotados por un peticionario antes de recurrir al Sistema Interamericano, el primer paso metodológico del análisis consiste en deslindar los distintos reclamos formulados en la correspondiente petición para proceder a su examen individualizado. En esta línea, en el presente procedimiento la CIDH observa que los reclamos formulados por </w:t>
      </w:r>
      <w:r w:rsidR="00E72E62">
        <w:rPr>
          <w:iCs/>
          <w:sz w:val="20"/>
          <w:szCs w:val="20"/>
          <w:lang w:val="es-ES_tradnl"/>
        </w:rPr>
        <w:t>el peticionario</w:t>
      </w:r>
      <w:r w:rsidRPr="006B2CE8">
        <w:rPr>
          <w:iCs/>
          <w:sz w:val="20"/>
          <w:szCs w:val="20"/>
          <w:lang w:val="es-ES_tradnl"/>
        </w:rPr>
        <w:t xml:space="preserve"> son en lo fundamental: </w:t>
      </w:r>
      <w:r w:rsidR="00CA2FBE" w:rsidRPr="006B2CE8">
        <w:rPr>
          <w:iCs/>
          <w:color w:val="auto"/>
          <w:sz w:val="20"/>
          <w:szCs w:val="20"/>
          <w:lang w:val="es-ES_tradnl"/>
        </w:rPr>
        <w:t>(a) la vulneración del debido proceso</w:t>
      </w:r>
      <w:r w:rsidR="001A528A">
        <w:rPr>
          <w:iCs/>
          <w:color w:val="auto"/>
          <w:sz w:val="20"/>
          <w:szCs w:val="20"/>
          <w:lang w:val="es-ES_tradnl"/>
        </w:rPr>
        <w:t xml:space="preserve"> penal</w:t>
      </w:r>
      <w:r w:rsidR="00CA2FBE" w:rsidRPr="006B2CE8">
        <w:rPr>
          <w:iCs/>
          <w:color w:val="auto"/>
          <w:sz w:val="20"/>
          <w:szCs w:val="20"/>
          <w:lang w:val="es-ES_tradnl"/>
        </w:rPr>
        <w:t xml:space="preserve"> </w:t>
      </w:r>
      <w:r w:rsidR="001A528A">
        <w:rPr>
          <w:iCs/>
          <w:color w:val="auto"/>
          <w:sz w:val="20"/>
          <w:szCs w:val="20"/>
          <w:lang w:val="es-ES_tradnl"/>
        </w:rPr>
        <w:t>contra el señor GLT</w:t>
      </w:r>
      <w:r w:rsidR="00CA2FBE" w:rsidRPr="006B2CE8">
        <w:rPr>
          <w:iCs/>
          <w:color w:val="auto"/>
          <w:sz w:val="20"/>
          <w:szCs w:val="20"/>
          <w:lang w:val="es-ES_tradnl"/>
        </w:rPr>
        <w:t>; (b)</w:t>
      </w:r>
      <w:r w:rsidR="006B2CE8" w:rsidRPr="006B2CE8">
        <w:rPr>
          <w:iCs/>
          <w:color w:val="auto"/>
          <w:sz w:val="20"/>
          <w:szCs w:val="20"/>
          <w:lang w:val="es-ES_tradnl"/>
        </w:rPr>
        <w:t xml:space="preserve"> </w:t>
      </w:r>
      <w:r w:rsidR="0082640E">
        <w:rPr>
          <w:iCs/>
          <w:color w:val="auto"/>
          <w:sz w:val="20"/>
          <w:szCs w:val="20"/>
          <w:lang w:val="es-ES_tradnl"/>
        </w:rPr>
        <w:t xml:space="preserve">los </w:t>
      </w:r>
      <w:r w:rsidR="008A4040" w:rsidRPr="008A4040">
        <w:rPr>
          <w:iCs/>
          <w:color w:val="auto"/>
          <w:sz w:val="20"/>
          <w:szCs w:val="20"/>
          <w:lang w:val="es-ES_tradnl"/>
        </w:rPr>
        <w:t>malos tratos, vejámenes, presunto abuso sexual y tentativa de asesinato</w:t>
      </w:r>
      <w:r w:rsidR="008A4040">
        <w:rPr>
          <w:iCs/>
          <w:color w:val="auto"/>
          <w:sz w:val="20"/>
          <w:szCs w:val="20"/>
          <w:lang w:val="es-ES_tradnl"/>
        </w:rPr>
        <w:t xml:space="preserve">. </w:t>
      </w:r>
      <w:r w:rsidR="008A4040" w:rsidRPr="008A4040">
        <w:rPr>
          <w:iCs/>
          <w:color w:val="auto"/>
          <w:sz w:val="20"/>
          <w:szCs w:val="20"/>
          <w:lang w:val="es-ES_tradnl"/>
        </w:rPr>
        <w:t>A su vez, el Estado en sus comunicaciones no formula argumentos cuestionando la falta de agotamiento de los recursos internos en la presente petición.</w:t>
      </w:r>
    </w:p>
    <w:p w14:paraId="57C93664" w14:textId="49DA90F9" w:rsidR="00EF1DC1" w:rsidRPr="00EF1DC1" w:rsidRDefault="00F573AA" w:rsidP="00EF1DC1">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i/>
          <w:sz w:val="20"/>
          <w:szCs w:val="20"/>
          <w:lang w:val="es-ES"/>
        </w:rPr>
      </w:pPr>
      <w:r>
        <w:rPr>
          <w:i/>
          <w:iCs/>
          <w:color w:val="auto"/>
          <w:sz w:val="20"/>
          <w:szCs w:val="20"/>
          <w:lang w:val="es-ES"/>
        </w:rPr>
        <w:t>L</w:t>
      </w:r>
      <w:r w:rsidR="00EF1DC1" w:rsidRPr="00EF1DC1">
        <w:rPr>
          <w:i/>
          <w:iCs/>
          <w:color w:val="auto"/>
          <w:sz w:val="20"/>
          <w:szCs w:val="20"/>
          <w:lang w:val="es-ES_tradnl"/>
        </w:rPr>
        <w:t>a alegada vulneración del debido proceso penal contra el señor GLT</w:t>
      </w:r>
    </w:p>
    <w:p w14:paraId="53582BAA" w14:textId="2C5ACD82" w:rsidR="007D22F0" w:rsidRPr="007D22F0" w:rsidRDefault="00E72E62" w:rsidP="007D22F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r>
        <w:rPr>
          <w:sz w:val="20"/>
          <w:szCs w:val="20"/>
          <w:lang w:val="es-ES"/>
        </w:rPr>
        <w:t>C</w:t>
      </w:r>
      <w:r w:rsidRPr="00E72E62">
        <w:rPr>
          <w:sz w:val="20"/>
          <w:szCs w:val="20"/>
          <w:lang w:val="es-ES"/>
        </w:rPr>
        <w:t>on respecto al proceso penal seguido</w:t>
      </w:r>
      <w:r w:rsidR="00F04566">
        <w:rPr>
          <w:sz w:val="20"/>
          <w:szCs w:val="20"/>
          <w:lang w:val="es-ES"/>
        </w:rPr>
        <w:t xml:space="preserve"> contra</w:t>
      </w:r>
      <w:r w:rsidRPr="00E72E62">
        <w:rPr>
          <w:sz w:val="20"/>
          <w:szCs w:val="20"/>
          <w:lang w:val="es-ES"/>
        </w:rPr>
        <w:t xml:space="preserve"> </w:t>
      </w:r>
      <w:r>
        <w:rPr>
          <w:sz w:val="20"/>
          <w:szCs w:val="20"/>
          <w:lang w:val="es-ES"/>
        </w:rPr>
        <w:t>el</w:t>
      </w:r>
      <w:r w:rsidRPr="00E72E62">
        <w:rPr>
          <w:sz w:val="20"/>
          <w:szCs w:val="20"/>
          <w:lang w:val="es-ES"/>
        </w:rPr>
        <w:t xml:space="preserve"> señor</w:t>
      </w:r>
      <w:r>
        <w:rPr>
          <w:sz w:val="20"/>
          <w:szCs w:val="20"/>
          <w:lang w:val="es-ES"/>
        </w:rPr>
        <w:t xml:space="preserve"> GLT por femicidio</w:t>
      </w:r>
      <w:r w:rsidRPr="00E72E62">
        <w:rPr>
          <w:sz w:val="20"/>
          <w:szCs w:val="20"/>
          <w:lang w:val="es-ES"/>
        </w:rPr>
        <w:t>, amba</w:t>
      </w:r>
      <w:r>
        <w:rPr>
          <w:sz w:val="20"/>
          <w:szCs w:val="20"/>
          <w:lang w:val="es-ES"/>
        </w:rPr>
        <w:t>s partes coinciden en el trá</w:t>
      </w:r>
      <w:r w:rsidRPr="00E72E62">
        <w:rPr>
          <w:sz w:val="20"/>
          <w:szCs w:val="20"/>
          <w:lang w:val="es-ES"/>
        </w:rPr>
        <w:t xml:space="preserve">mite de esta </w:t>
      </w:r>
      <w:r>
        <w:rPr>
          <w:sz w:val="20"/>
          <w:szCs w:val="20"/>
          <w:lang w:val="es-ES"/>
        </w:rPr>
        <w:t>causa</w:t>
      </w:r>
      <w:r w:rsidR="00BC700A">
        <w:rPr>
          <w:sz w:val="20"/>
          <w:szCs w:val="20"/>
          <w:lang w:val="es-ES"/>
        </w:rPr>
        <w:t>. En primer lugar, t</w:t>
      </w:r>
      <w:r w:rsidR="00BC700A" w:rsidRPr="00BC700A">
        <w:rPr>
          <w:sz w:val="20"/>
          <w:szCs w:val="20"/>
          <w:lang w:val="es-ES"/>
        </w:rPr>
        <w:t xml:space="preserve">ras la audiencia de juzgamiento </w:t>
      </w:r>
      <w:r w:rsidR="00BC700A">
        <w:rPr>
          <w:sz w:val="20"/>
          <w:szCs w:val="20"/>
          <w:lang w:val="es-ES"/>
        </w:rPr>
        <w:t>realizada</w:t>
      </w:r>
      <w:r w:rsidR="00BC700A" w:rsidRPr="00BC700A">
        <w:rPr>
          <w:sz w:val="20"/>
          <w:szCs w:val="20"/>
          <w:lang w:val="es-ES"/>
        </w:rPr>
        <w:t xml:space="preserve"> entre el 22 y el 30 de junio de 2015, el Primer Tribunal de Garantías Penales </w:t>
      </w:r>
      <w:r w:rsidR="00BC700A">
        <w:rPr>
          <w:sz w:val="20"/>
          <w:szCs w:val="20"/>
          <w:lang w:val="es-ES"/>
        </w:rPr>
        <w:t>declaró</w:t>
      </w:r>
      <w:r w:rsidR="00447614">
        <w:rPr>
          <w:sz w:val="20"/>
          <w:szCs w:val="20"/>
          <w:lang w:val="es-ES"/>
        </w:rPr>
        <w:t>, de forma oral,</w:t>
      </w:r>
      <w:r w:rsidR="00BC700A" w:rsidRPr="00BC700A">
        <w:rPr>
          <w:sz w:val="20"/>
          <w:szCs w:val="20"/>
          <w:lang w:val="es-ES"/>
        </w:rPr>
        <w:t xml:space="preserve"> </w:t>
      </w:r>
      <w:r w:rsidR="00DE3EE8">
        <w:rPr>
          <w:sz w:val="20"/>
          <w:szCs w:val="20"/>
          <w:lang w:val="es-ES"/>
        </w:rPr>
        <w:t>responsable</w:t>
      </w:r>
      <w:r w:rsidR="00BC700A" w:rsidRPr="00BC700A">
        <w:rPr>
          <w:sz w:val="20"/>
          <w:szCs w:val="20"/>
          <w:lang w:val="es-ES"/>
        </w:rPr>
        <w:t xml:space="preserve"> de homicidio culposo </w:t>
      </w:r>
      <w:r w:rsidR="00BC700A">
        <w:rPr>
          <w:sz w:val="20"/>
          <w:szCs w:val="20"/>
          <w:lang w:val="es-ES"/>
        </w:rPr>
        <w:t>al señor GLT</w:t>
      </w:r>
      <w:r w:rsidR="00447614">
        <w:rPr>
          <w:sz w:val="20"/>
          <w:szCs w:val="20"/>
          <w:lang w:val="es-ES"/>
        </w:rPr>
        <w:t>. Días después se realizó un proceso disciplinario contra los juece</w:t>
      </w:r>
      <w:r w:rsidR="009060F3">
        <w:rPr>
          <w:sz w:val="20"/>
          <w:szCs w:val="20"/>
          <w:lang w:val="es-ES"/>
        </w:rPr>
        <w:t>s que dictaron dicha sentencia</w:t>
      </w:r>
      <w:r w:rsidR="00447614">
        <w:rPr>
          <w:sz w:val="20"/>
          <w:szCs w:val="20"/>
          <w:lang w:val="es-ES"/>
        </w:rPr>
        <w:t xml:space="preserve">. </w:t>
      </w:r>
      <w:r w:rsidR="00EC3F2D">
        <w:rPr>
          <w:sz w:val="20"/>
          <w:szCs w:val="20"/>
          <w:lang w:val="es-ES"/>
        </w:rPr>
        <w:t>A</w:t>
      </w:r>
      <w:r w:rsidR="00685317">
        <w:rPr>
          <w:sz w:val="20"/>
          <w:szCs w:val="20"/>
          <w:lang w:val="es-ES"/>
        </w:rPr>
        <w:t xml:space="preserve"> su vez ambas partes coinciden en que </w:t>
      </w:r>
      <w:r w:rsidR="009060F3">
        <w:rPr>
          <w:sz w:val="20"/>
          <w:szCs w:val="20"/>
          <w:lang w:val="es-ES"/>
        </w:rPr>
        <w:t>e</w:t>
      </w:r>
      <w:r w:rsidR="00447614">
        <w:rPr>
          <w:sz w:val="20"/>
          <w:szCs w:val="20"/>
          <w:lang w:val="es-ES"/>
        </w:rPr>
        <w:t xml:space="preserve">l 13 de agosto de 2015 </w:t>
      </w:r>
      <w:r w:rsidR="00447614" w:rsidRPr="00447614">
        <w:rPr>
          <w:sz w:val="20"/>
          <w:szCs w:val="20"/>
          <w:lang w:val="es-ES"/>
        </w:rPr>
        <w:t>el Tribunal Primero de Garantías Penales de Santa Elena</w:t>
      </w:r>
      <w:r w:rsidR="00447614">
        <w:rPr>
          <w:sz w:val="20"/>
          <w:szCs w:val="20"/>
          <w:lang w:val="es-ES"/>
        </w:rPr>
        <w:t xml:space="preserve"> declaró la nulidad del proce</w:t>
      </w:r>
      <w:r w:rsidR="00DC651C">
        <w:rPr>
          <w:sz w:val="20"/>
          <w:szCs w:val="20"/>
          <w:lang w:val="es-ES"/>
        </w:rPr>
        <w:t>so penal debido a</w:t>
      </w:r>
      <w:r w:rsidR="00DC651C" w:rsidRPr="00DC651C">
        <w:rPr>
          <w:sz w:val="20"/>
          <w:szCs w:val="20"/>
          <w:lang w:val="es-ES"/>
        </w:rPr>
        <w:t xml:space="preserve"> la falta de sentencia escrita y la imposibilidad de que un nuevo tribunal dictara el fallo sin vulnerar los principios de oralidad, inmediación y contradicción</w:t>
      </w:r>
      <w:r w:rsidR="00DC651C">
        <w:rPr>
          <w:sz w:val="20"/>
          <w:szCs w:val="20"/>
          <w:lang w:val="es-ES"/>
        </w:rPr>
        <w:t>.</w:t>
      </w:r>
      <w:r w:rsidR="00DC651C" w:rsidRPr="00B5098E">
        <w:rPr>
          <w:lang w:val="es-ES"/>
        </w:rPr>
        <w:t xml:space="preserve"> </w:t>
      </w:r>
      <w:r w:rsidR="00DC651C" w:rsidRPr="00DC651C">
        <w:rPr>
          <w:sz w:val="20"/>
          <w:szCs w:val="20"/>
          <w:lang w:val="es-ES"/>
        </w:rPr>
        <w:t>El señor GLT interpuso el 17 de agosto de 2015 un recurso de apelación contra dicha resolución, el cual fue concedido el 19 de agosto y elevado a la Sala Única de la Corte Provincial de Justicia de Santa Elena, que el 22 de septiembre de 2015 lo rechazó al confirmar la nulidad bajo el criterio de que, para respetar el debido proceso, debe existir identidad entre los jueces que dirigen el debate oral y quienes redactan la sentencia.</w:t>
      </w:r>
      <w:r w:rsidR="00DC651C">
        <w:rPr>
          <w:sz w:val="20"/>
          <w:szCs w:val="20"/>
          <w:lang w:val="es-ES"/>
        </w:rPr>
        <w:t xml:space="preserve"> </w:t>
      </w:r>
      <w:r w:rsidR="007D22F0" w:rsidRPr="007D22F0">
        <w:rPr>
          <w:sz w:val="20"/>
          <w:szCs w:val="20"/>
          <w:lang w:val="es-ES"/>
        </w:rPr>
        <w:t>El Tribunal Primero de Garantías Penales convocó a un nuevo juicio y fijó audiencia para el 19 de octubre, la cual se desarrolló hasta el 29 de octubre de 2015</w:t>
      </w:r>
      <w:r w:rsidR="00A9528F">
        <w:rPr>
          <w:sz w:val="20"/>
          <w:szCs w:val="20"/>
          <w:lang w:val="es-ES"/>
        </w:rPr>
        <w:t>,</w:t>
      </w:r>
      <w:r w:rsidR="007D22F0" w:rsidRPr="007D22F0">
        <w:rPr>
          <w:sz w:val="20"/>
          <w:szCs w:val="20"/>
          <w:lang w:val="es-ES"/>
        </w:rPr>
        <w:t xml:space="preserve"> y concluyó con un pronunciamiento oral que declaró a la presunta víctima culpable de femicidio. El 8 de noviembre de 2015 el Tribunal emitió la sentencia escrita y motivada, confirmando la calificación jurídica.</w:t>
      </w:r>
      <w:r w:rsidR="007D22F0" w:rsidRPr="00B5098E">
        <w:rPr>
          <w:lang w:val="es-ES"/>
        </w:rPr>
        <w:t xml:space="preserve"> </w:t>
      </w:r>
    </w:p>
    <w:p w14:paraId="4AC5785A" w14:textId="328AB1BF" w:rsidR="008932BE" w:rsidRDefault="007D22F0" w:rsidP="008932BE">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sz w:val="20"/>
          <w:szCs w:val="20"/>
          <w:lang w:val="es-ES"/>
        </w:rPr>
      </w:pPr>
      <w:r w:rsidRPr="007D22F0">
        <w:rPr>
          <w:sz w:val="20"/>
          <w:szCs w:val="20"/>
          <w:lang w:val="es-ES"/>
        </w:rPr>
        <w:lastRenderedPageBreak/>
        <w:t>El señor GLT interpuso un recurso de apelación</w:t>
      </w:r>
      <w:r w:rsidR="00F04566">
        <w:rPr>
          <w:sz w:val="20"/>
          <w:szCs w:val="20"/>
          <w:lang w:val="es-ES"/>
        </w:rPr>
        <w:t xml:space="preserve"> contra</w:t>
      </w:r>
      <w:r w:rsidRPr="007D22F0">
        <w:rPr>
          <w:sz w:val="20"/>
          <w:szCs w:val="20"/>
          <w:lang w:val="es-ES"/>
        </w:rPr>
        <w:t xml:space="preserve"> dicha sentencia, el cual fue conocido por la Sala Única de la Corte Provincial de Justicia de Santa Elena que</w:t>
      </w:r>
      <w:r w:rsidR="00AA315C">
        <w:rPr>
          <w:sz w:val="20"/>
          <w:szCs w:val="20"/>
          <w:lang w:val="es-ES"/>
        </w:rPr>
        <w:t>,</w:t>
      </w:r>
      <w:r w:rsidRPr="007D22F0">
        <w:rPr>
          <w:sz w:val="20"/>
          <w:szCs w:val="20"/>
          <w:lang w:val="es-ES"/>
        </w:rPr>
        <w:t xml:space="preserve"> mediante decisión del 1 de febrero de 2016</w:t>
      </w:r>
      <w:r w:rsidR="00AA315C">
        <w:rPr>
          <w:sz w:val="20"/>
          <w:szCs w:val="20"/>
          <w:lang w:val="es-ES"/>
        </w:rPr>
        <w:t>,</w:t>
      </w:r>
      <w:r w:rsidRPr="007D22F0">
        <w:rPr>
          <w:sz w:val="20"/>
          <w:szCs w:val="20"/>
          <w:lang w:val="es-ES"/>
        </w:rPr>
        <w:t xml:space="preserve"> lo rechazó al considerar que la valoración probatoria realizada por el tribunal de juicio fue coherente, congruente y ajustada al debido proceso. Frente a esta decisión, la defensa del señor GLT interpuso un recurso de casación ante la Sala Especializada de lo Penal, Penal Militar, Penal Policial y Tránsito de la Corte Nacional de Justicia, la cual el 15 de diciembre de 2016 lo rechazó al sostener que la casación no permite reexaminar hechos ni evidencia y que no se advertían errores de derecho que justificaran invalidar la sentencia. Finalmente, el 9 de febrero de 2017 el señor GLT presentó una acción extraordinaria de protección ante la Corte Constitucional del Ecuador, alegando violaciones al debido proceso y a la tutela judicial efectiva; dicha acción fue admitida el 15 de mayo de 2019</w:t>
      </w:r>
      <w:r w:rsidR="00F34DF1">
        <w:rPr>
          <w:sz w:val="20"/>
          <w:szCs w:val="20"/>
          <w:lang w:val="es-ES"/>
        </w:rPr>
        <w:t>,</w:t>
      </w:r>
      <w:r w:rsidRPr="007D22F0">
        <w:rPr>
          <w:sz w:val="20"/>
          <w:szCs w:val="20"/>
          <w:lang w:val="es-ES"/>
        </w:rPr>
        <w:t xml:space="preserve"> y conforme a la información proporcionada por el propio Estado, continúa en trámite sin que hasta la fecha conste una resolución definitiva.</w:t>
      </w:r>
      <w:r>
        <w:rPr>
          <w:sz w:val="20"/>
          <w:szCs w:val="20"/>
          <w:lang w:val="es-ES"/>
        </w:rPr>
        <w:t xml:space="preserve"> </w:t>
      </w:r>
    </w:p>
    <w:p w14:paraId="36201BF1" w14:textId="13A279CD" w:rsidR="00447614" w:rsidRPr="00F573AA" w:rsidRDefault="008932BE" w:rsidP="00E52AD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E52AD0">
        <w:rPr>
          <w:rFonts w:asciiTheme="majorHAnsi" w:hAnsiTheme="majorHAnsi"/>
          <w:sz w:val="20"/>
          <w:szCs w:val="20"/>
          <w:lang w:val="es-ES"/>
        </w:rPr>
        <w:t xml:space="preserve">En atención a estas consideraciones, la Comisión observa que el peticionario </w:t>
      </w:r>
      <w:r w:rsidR="00C9100D">
        <w:rPr>
          <w:rFonts w:asciiTheme="majorHAnsi" w:hAnsiTheme="majorHAnsi"/>
          <w:sz w:val="20"/>
          <w:szCs w:val="20"/>
          <w:lang w:val="es-ES"/>
        </w:rPr>
        <w:t>utilizó</w:t>
      </w:r>
      <w:r w:rsidRPr="00E52AD0">
        <w:rPr>
          <w:rFonts w:asciiTheme="majorHAnsi" w:hAnsiTheme="majorHAnsi"/>
          <w:sz w:val="20"/>
          <w:szCs w:val="20"/>
          <w:lang w:val="es-ES"/>
        </w:rPr>
        <w:t xml:space="preserve"> todos los recursos ordinarios disponibles en la legislación interna y también los mecanismos extraordinarios de casación y de protección constitucional. Sin embargo, ante la imposibilidad de certificar la conclusión del trámite de la acción extraordinaria de protección</w:t>
      </w:r>
      <w:r w:rsidR="00B3229A">
        <w:rPr>
          <w:rFonts w:asciiTheme="majorHAnsi" w:hAnsiTheme="majorHAnsi"/>
          <w:sz w:val="20"/>
          <w:szCs w:val="20"/>
          <w:lang w:val="es-ES"/>
        </w:rPr>
        <w:t xml:space="preserve"> —</w:t>
      </w:r>
      <w:r w:rsidR="00595D78">
        <w:rPr>
          <w:rFonts w:asciiTheme="majorHAnsi" w:hAnsiTheme="majorHAnsi"/>
          <w:sz w:val="20"/>
          <w:szCs w:val="20"/>
          <w:lang w:val="es-AR"/>
        </w:rPr>
        <w:t xml:space="preserve">pues </w:t>
      </w:r>
      <w:r w:rsidRPr="00E52AD0">
        <w:rPr>
          <w:rFonts w:asciiTheme="majorHAnsi" w:hAnsiTheme="majorHAnsi"/>
          <w:sz w:val="20"/>
          <w:szCs w:val="20"/>
          <w:lang w:val="es-ES"/>
        </w:rPr>
        <w:t>según la información aportada por ambas partes</w:t>
      </w:r>
      <w:r w:rsidR="00EC3FAA">
        <w:rPr>
          <w:rFonts w:asciiTheme="majorHAnsi" w:hAnsiTheme="majorHAnsi"/>
          <w:sz w:val="20"/>
          <w:szCs w:val="20"/>
          <w:lang w:val="es-ES"/>
        </w:rPr>
        <w:t xml:space="preserve"> al momento de la redacción del presente informe</w:t>
      </w:r>
      <w:r w:rsidRPr="00E52AD0">
        <w:rPr>
          <w:rFonts w:asciiTheme="majorHAnsi" w:hAnsiTheme="majorHAnsi"/>
          <w:sz w:val="20"/>
          <w:szCs w:val="20"/>
          <w:lang w:val="es-ES"/>
        </w:rPr>
        <w:t xml:space="preserve"> permanece</w:t>
      </w:r>
      <w:r w:rsidR="00D712CC">
        <w:rPr>
          <w:rFonts w:asciiTheme="majorHAnsi" w:hAnsiTheme="majorHAnsi"/>
          <w:sz w:val="20"/>
          <w:szCs w:val="20"/>
          <w:lang w:val="es-ES"/>
        </w:rPr>
        <w:t>ría</w:t>
      </w:r>
      <w:r w:rsidRPr="00E52AD0">
        <w:rPr>
          <w:rFonts w:asciiTheme="majorHAnsi" w:hAnsiTheme="majorHAnsi"/>
          <w:sz w:val="20"/>
          <w:szCs w:val="20"/>
          <w:lang w:val="es-ES"/>
        </w:rPr>
        <w:t xml:space="preserve"> sin resolución definitiv</w:t>
      </w:r>
      <w:r w:rsidR="000C7563">
        <w:rPr>
          <w:rFonts w:asciiTheme="majorHAnsi" w:hAnsiTheme="majorHAnsi"/>
          <w:sz w:val="20"/>
          <w:szCs w:val="20"/>
          <w:lang w:val="es-ES"/>
        </w:rPr>
        <w:t>a—</w:t>
      </w:r>
      <w:r w:rsidR="00595D78">
        <w:rPr>
          <w:rFonts w:asciiTheme="majorHAnsi" w:hAnsiTheme="majorHAnsi"/>
          <w:sz w:val="20"/>
          <w:szCs w:val="20"/>
          <w:lang w:val="es-AR"/>
        </w:rPr>
        <w:t>,</w:t>
      </w:r>
      <w:r w:rsidRPr="00E52AD0">
        <w:rPr>
          <w:rFonts w:asciiTheme="majorHAnsi" w:hAnsiTheme="majorHAnsi"/>
          <w:sz w:val="20"/>
          <w:szCs w:val="20"/>
          <w:lang w:val="es-AR"/>
        </w:rPr>
        <w:t xml:space="preserve"> </w:t>
      </w:r>
      <w:r w:rsidRPr="00E52AD0">
        <w:rPr>
          <w:rFonts w:asciiTheme="majorHAnsi" w:hAnsiTheme="majorHAnsi"/>
          <w:sz w:val="20"/>
          <w:szCs w:val="20"/>
          <w:lang w:val="es-ES"/>
        </w:rPr>
        <w:t xml:space="preserve">corresponde </w:t>
      </w:r>
      <w:r w:rsidR="00595D78">
        <w:rPr>
          <w:rFonts w:asciiTheme="majorHAnsi" w:hAnsiTheme="majorHAnsi"/>
          <w:sz w:val="20"/>
          <w:szCs w:val="20"/>
          <w:lang w:val="es-ES"/>
        </w:rPr>
        <w:t xml:space="preserve">formalmente </w:t>
      </w:r>
      <w:r w:rsidRPr="00E52AD0">
        <w:rPr>
          <w:rFonts w:asciiTheme="majorHAnsi" w:hAnsiTheme="majorHAnsi"/>
          <w:sz w:val="20"/>
          <w:szCs w:val="20"/>
          <w:lang w:val="es-ES"/>
        </w:rPr>
        <w:t>aplicar la excepción prevista en el artículo 46.2.c) de la Convención Americana, relativa al retardo injustificado en la decisión de los recursos internos.</w:t>
      </w:r>
      <w:r w:rsidR="00E52AD0" w:rsidRPr="00B5098E">
        <w:rPr>
          <w:rFonts w:asciiTheme="majorHAnsi" w:hAnsiTheme="majorHAnsi"/>
          <w:sz w:val="20"/>
          <w:szCs w:val="20"/>
          <w:lang w:val="es-ES"/>
        </w:rPr>
        <w:t xml:space="preserve"> </w:t>
      </w:r>
      <w:r w:rsidR="00E52AD0" w:rsidRPr="00E52AD0">
        <w:rPr>
          <w:rFonts w:asciiTheme="majorHAnsi" w:hAnsiTheme="majorHAnsi"/>
          <w:sz w:val="20"/>
          <w:szCs w:val="20"/>
          <w:lang w:val="es-ES"/>
        </w:rPr>
        <w:t xml:space="preserve">En </w:t>
      </w:r>
      <w:r w:rsidR="004E44F2">
        <w:rPr>
          <w:rFonts w:asciiTheme="majorHAnsi" w:hAnsiTheme="majorHAnsi"/>
          <w:sz w:val="20"/>
          <w:szCs w:val="20"/>
          <w:lang w:val="es-ES"/>
        </w:rPr>
        <w:t xml:space="preserve">cuanto al </w:t>
      </w:r>
      <w:r w:rsidR="00E52AD0" w:rsidRPr="00E52AD0">
        <w:rPr>
          <w:rFonts w:asciiTheme="majorHAnsi" w:hAnsiTheme="majorHAnsi"/>
          <w:sz w:val="20"/>
          <w:szCs w:val="20"/>
          <w:lang w:val="es-ES"/>
        </w:rPr>
        <w:t>requisito del plazo de presentación, la Comisión observa que los hechos alegados habrían iniciado con la detención del señor GLT el 4 de enero de 2015</w:t>
      </w:r>
      <w:r w:rsidR="000122A4">
        <w:rPr>
          <w:rFonts w:asciiTheme="majorHAnsi" w:hAnsiTheme="majorHAnsi"/>
          <w:sz w:val="20"/>
          <w:szCs w:val="20"/>
          <w:lang w:val="es-ES"/>
        </w:rPr>
        <w:t>;</w:t>
      </w:r>
      <w:r w:rsidR="0053480B">
        <w:rPr>
          <w:rFonts w:asciiTheme="majorHAnsi" w:hAnsiTheme="majorHAnsi"/>
          <w:sz w:val="20"/>
          <w:szCs w:val="20"/>
          <w:lang w:val="es-ES"/>
        </w:rPr>
        <w:t xml:space="preserve"> la </w:t>
      </w:r>
      <w:r w:rsidR="00E52AD0" w:rsidRPr="00E52AD0">
        <w:rPr>
          <w:rFonts w:asciiTheme="majorHAnsi" w:hAnsiTheme="majorHAnsi"/>
          <w:sz w:val="20"/>
          <w:szCs w:val="20"/>
          <w:lang w:val="es-ES"/>
        </w:rPr>
        <w:t>petición fue presentada ante la CIDH el 27 de septiembre de 2016</w:t>
      </w:r>
      <w:r w:rsidR="000122A4">
        <w:rPr>
          <w:rFonts w:asciiTheme="majorHAnsi" w:hAnsiTheme="majorHAnsi"/>
          <w:sz w:val="20"/>
          <w:szCs w:val="20"/>
          <w:lang w:val="es-ES"/>
        </w:rPr>
        <w:t>;</w:t>
      </w:r>
      <w:r w:rsidR="00E52AD0" w:rsidRPr="00E52AD0">
        <w:rPr>
          <w:rFonts w:asciiTheme="majorHAnsi" w:hAnsiTheme="majorHAnsi"/>
          <w:sz w:val="20"/>
          <w:szCs w:val="20"/>
          <w:lang w:val="es-ES"/>
        </w:rPr>
        <w:t xml:space="preserve"> </w:t>
      </w:r>
      <w:r w:rsidR="000122A4">
        <w:rPr>
          <w:rFonts w:asciiTheme="majorHAnsi" w:hAnsiTheme="majorHAnsi"/>
          <w:sz w:val="20"/>
          <w:szCs w:val="20"/>
          <w:lang w:val="es-ES"/>
        </w:rPr>
        <w:t>y</w:t>
      </w:r>
      <w:r w:rsidR="00E52AD0" w:rsidRPr="00E52AD0">
        <w:rPr>
          <w:rFonts w:asciiTheme="majorHAnsi" w:hAnsiTheme="majorHAnsi"/>
          <w:sz w:val="20"/>
          <w:szCs w:val="20"/>
          <w:lang w:val="es-ES"/>
        </w:rPr>
        <w:t xml:space="preserve"> el último recurso interno</w:t>
      </w:r>
      <w:r w:rsidR="00EA4C71">
        <w:rPr>
          <w:rFonts w:asciiTheme="majorHAnsi" w:hAnsiTheme="majorHAnsi"/>
          <w:sz w:val="20"/>
          <w:szCs w:val="20"/>
          <w:lang w:val="es-ES"/>
        </w:rPr>
        <w:t>,</w:t>
      </w:r>
      <w:r w:rsidR="00E52AD0" w:rsidRPr="00E52AD0">
        <w:rPr>
          <w:rFonts w:asciiTheme="majorHAnsi" w:hAnsiTheme="majorHAnsi"/>
          <w:sz w:val="20"/>
          <w:szCs w:val="20"/>
          <w:lang w:val="es-ES"/>
        </w:rPr>
        <w:t xml:space="preserve"> la acción extraordinaria de protección</w:t>
      </w:r>
      <w:r w:rsidR="00EA4C71">
        <w:rPr>
          <w:rFonts w:asciiTheme="majorHAnsi" w:hAnsiTheme="majorHAnsi"/>
          <w:sz w:val="20"/>
          <w:szCs w:val="20"/>
          <w:lang w:val="es-ES"/>
        </w:rPr>
        <w:t>,</w:t>
      </w:r>
      <w:r w:rsidR="00E52AD0" w:rsidRPr="00E52AD0">
        <w:rPr>
          <w:rFonts w:asciiTheme="majorHAnsi" w:hAnsiTheme="majorHAnsi"/>
          <w:sz w:val="20"/>
          <w:szCs w:val="20"/>
          <w:lang w:val="es-ES"/>
        </w:rPr>
        <w:t xml:space="preserve"> </w:t>
      </w:r>
      <w:r w:rsidR="000C7563">
        <w:rPr>
          <w:rFonts w:asciiTheme="majorHAnsi" w:hAnsiTheme="majorHAnsi"/>
          <w:sz w:val="20"/>
          <w:szCs w:val="20"/>
          <w:lang w:val="es-ES"/>
        </w:rPr>
        <w:t xml:space="preserve">fue </w:t>
      </w:r>
      <w:r w:rsidR="00E52AD0" w:rsidRPr="00E52AD0">
        <w:rPr>
          <w:rFonts w:asciiTheme="majorHAnsi" w:hAnsiTheme="majorHAnsi"/>
          <w:sz w:val="20"/>
          <w:szCs w:val="20"/>
          <w:lang w:val="es-ES"/>
        </w:rPr>
        <w:t>interpuest</w:t>
      </w:r>
      <w:r w:rsidR="00EA4C71">
        <w:rPr>
          <w:rFonts w:asciiTheme="majorHAnsi" w:hAnsiTheme="majorHAnsi"/>
          <w:sz w:val="20"/>
          <w:szCs w:val="20"/>
          <w:lang w:val="es-ES"/>
        </w:rPr>
        <w:t>o</w:t>
      </w:r>
      <w:r w:rsidR="00E52AD0" w:rsidRPr="00E52AD0">
        <w:rPr>
          <w:rFonts w:asciiTheme="majorHAnsi" w:hAnsiTheme="majorHAnsi"/>
          <w:sz w:val="20"/>
          <w:szCs w:val="20"/>
          <w:lang w:val="es-ES"/>
        </w:rPr>
        <w:t xml:space="preserve"> el 9 de febrero de 2017</w:t>
      </w:r>
      <w:r w:rsidR="00EA4C71">
        <w:rPr>
          <w:rFonts w:asciiTheme="majorHAnsi" w:hAnsiTheme="majorHAnsi"/>
          <w:sz w:val="20"/>
          <w:szCs w:val="20"/>
          <w:lang w:val="es-ES"/>
        </w:rPr>
        <w:t>; por lo tanto</w:t>
      </w:r>
      <w:r w:rsidR="00F573AA">
        <w:rPr>
          <w:rFonts w:asciiTheme="majorHAnsi" w:hAnsiTheme="majorHAnsi"/>
          <w:sz w:val="20"/>
          <w:szCs w:val="20"/>
          <w:lang w:val="es-ES"/>
        </w:rPr>
        <w:t xml:space="preserve">, puede afirmarse que este </w:t>
      </w:r>
      <w:r w:rsidR="00F573AA" w:rsidRPr="00F573AA">
        <w:rPr>
          <w:rFonts w:asciiTheme="majorHAnsi" w:hAnsiTheme="majorHAnsi"/>
          <w:sz w:val="20"/>
          <w:szCs w:val="20"/>
          <w:lang w:val="es-ES"/>
        </w:rPr>
        <w:t>extremo cumple con el requisito del plazo de presentación en los términos del artículo 32</w:t>
      </w:r>
      <w:r w:rsidR="00DB6059">
        <w:rPr>
          <w:rFonts w:asciiTheme="majorHAnsi" w:hAnsiTheme="majorHAnsi"/>
          <w:sz w:val="20"/>
          <w:szCs w:val="20"/>
          <w:lang w:val="es-ES"/>
        </w:rPr>
        <w:t>.2</w:t>
      </w:r>
      <w:r w:rsidR="00F573AA" w:rsidRPr="00F573AA">
        <w:rPr>
          <w:rFonts w:asciiTheme="majorHAnsi" w:hAnsiTheme="majorHAnsi"/>
          <w:sz w:val="20"/>
          <w:szCs w:val="20"/>
          <w:lang w:val="es-ES"/>
        </w:rPr>
        <w:t xml:space="preserve"> del Reglamento de la CIDH. </w:t>
      </w:r>
    </w:p>
    <w:p w14:paraId="1B4FA583" w14:textId="38501D95" w:rsidR="00EF1DC1" w:rsidRPr="00F573AA" w:rsidRDefault="00F573AA" w:rsidP="00EF1DC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720"/>
        <w:jc w:val="both"/>
        <w:rPr>
          <w:rFonts w:asciiTheme="majorHAnsi" w:hAnsiTheme="majorHAnsi"/>
          <w:i/>
          <w:sz w:val="20"/>
          <w:szCs w:val="20"/>
          <w:lang w:val="es-ES"/>
        </w:rPr>
      </w:pPr>
      <w:r w:rsidRPr="00F573AA">
        <w:rPr>
          <w:rFonts w:asciiTheme="majorHAnsi" w:hAnsiTheme="majorHAnsi"/>
          <w:i/>
          <w:iCs/>
          <w:sz w:val="20"/>
          <w:szCs w:val="20"/>
          <w:lang w:val="es-ES_tradnl"/>
        </w:rPr>
        <w:t>A</w:t>
      </w:r>
      <w:r w:rsidR="00EF1DC1" w:rsidRPr="00F573AA">
        <w:rPr>
          <w:rFonts w:asciiTheme="majorHAnsi" w:hAnsiTheme="majorHAnsi"/>
          <w:i/>
          <w:iCs/>
          <w:sz w:val="20"/>
          <w:szCs w:val="20"/>
          <w:lang w:val="es-ES_tradnl"/>
        </w:rPr>
        <w:t>legados malos tratos, vejámenes, presunto abuso sexual y tentativa de asesinato</w:t>
      </w:r>
    </w:p>
    <w:p w14:paraId="769A27C6" w14:textId="295713A3" w:rsidR="00A530AA" w:rsidRDefault="00B15053" w:rsidP="00A530AA">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F573AA">
        <w:rPr>
          <w:rFonts w:asciiTheme="majorHAnsi" w:hAnsiTheme="majorHAnsi"/>
          <w:sz w:val="20"/>
          <w:szCs w:val="20"/>
          <w:lang w:val="es-ES"/>
        </w:rPr>
        <w:t xml:space="preserve">En cuanto </w:t>
      </w:r>
      <w:r w:rsidR="001A528A" w:rsidRPr="00F573AA">
        <w:rPr>
          <w:rFonts w:asciiTheme="majorHAnsi" w:hAnsiTheme="majorHAnsi"/>
          <w:sz w:val="20"/>
          <w:szCs w:val="20"/>
          <w:lang w:val="es-ES"/>
        </w:rPr>
        <w:t>al presunto</w:t>
      </w:r>
      <w:r w:rsidRPr="00F573AA">
        <w:rPr>
          <w:rFonts w:asciiTheme="majorHAnsi" w:hAnsiTheme="majorHAnsi"/>
          <w:sz w:val="20"/>
          <w:szCs w:val="20"/>
          <w:lang w:val="es-ES"/>
        </w:rPr>
        <w:t xml:space="preserve"> abuso sexual, la Comisión observa que </w:t>
      </w:r>
      <w:r w:rsidR="001A528A" w:rsidRPr="00F573AA">
        <w:rPr>
          <w:rFonts w:asciiTheme="majorHAnsi" w:hAnsiTheme="majorHAnsi"/>
          <w:sz w:val="20"/>
          <w:szCs w:val="20"/>
          <w:lang w:val="es-ES"/>
        </w:rPr>
        <w:t xml:space="preserve">GLT </w:t>
      </w:r>
      <w:r w:rsidR="00CD6FC7" w:rsidRPr="00F573AA">
        <w:rPr>
          <w:rFonts w:asciiTheme="majorHAnsi" w:hAnsiTheme="majorHAnsi"/>
          <w:sz w:val="20"/>
          <w:szCs w:val="20"/>
          <w:lang w:val="es-ES"/>
        </w:rPr>
        <w:t xml:space="preserve">informó este hecho al </w:t>
      </w:r>
      <w:r w:rsidRPr="00F573AA">
        <w:rPr>
          <w:rFonts w:asciiTheme="majorHAnsi" w:hAnsiTheme="majorHAnsi"/>
          <w:sz w:val="20"/>
          <w:szCs w:val="20"/>
          <w:lang w:val="es-ES"/>
        </w:rPr>
        <w:t>Tribunal de G</w:t>
      </w:r>
      <w:r w:rsidR="00CD6FC7" w:rsidRPr="00F573AA">
        <w:rPr>
          <w:rFonts w:asciiTheme="majorHAnsi" w:hAnsiTheme="majorHAnsi"/>
          <w:sz w:val="20"/>
          <w:szCs w:val="20"/>
          <w:lang w:val="es-ES"/>
        </w:rPr>
        <w:t xml:space="preserve">arantías Penales de Santa Elena, </w:t>
      </w:r>
      <w:r w:rsidRPr="00F573AA">
        <w:rPr>
          <w:rFonts w:asciiTheme="majorHAnsi" w:hAnsiTheme="majorHAnsi"/>
          <w:sz w:val="20"/>
          <w:szCs w:val="20"/>
          <w:lang w:val="es-ES"/>
        </w:rPr>
        <w:t xml:space="preserve">lo que llevó a que esa autoridad </w:t>
      </w:r>
      <w:r w:rsidR="00CD6FC7" w:rsidRPr="00F573AA">
        <w:rPr>
          <w:rFonts w:asciiTheme="majorHAnsi" w:hAnsiTheme="majorHAnsi"/>
          <w:sz w:val="20"/>
          <w:szCs w:val="20"/>
          <w:lang w:val="es-ES"/>
        </w:rPr>
        <w:t xml:space="preserve">remitiera </w:t>
      </w:r>
      <w:r w:rsidRPr="00F573AA">
        <w:rPr>
          <w:rFonts w:asciiTheme="majorHAnsi" w:hAnsiTheme="majorHAnsi"/>
          <w:sz w:val="20"/>
          <w:szCs w:val="20"/>
          <w:lang w:val="es-ES"/>
        </w:rPr>
        <w:t>el caso a la</w:t>
      </w:r>
      <w:r w:rsidR="00CD6FC7" w:rsidRPr="00F573AA">
        <w:rPr>
          <w:rFonts w:asciiTheme="majorHAnsi" w:hAnsiTheme="majorHAnsi"/>
          <w:sz w:val="20"/>
          <w:szCs w:val="20"/>
          <w:lang w:val="es-ES"/>
        </w:rPr>
        <w:t xml:space="preserve"> Fiscalía Provincial del Guayas. </w:t>
      </w:r>
      <w:r w:rsidRPr="00F573AA">
        <w:rPr>
          <w:rFonts w:asciiTheme="majorHAnsi" w:hAnsiTheme="majorHAnsi"/>
          <w:sz w:val="20"/>
          <w:szCs w:val="20"/>
          <w:lang w:val="es-ES"/>
        </w:rPr>
        <w:t>Consta que la investigación fue abier</w:t>
      </w:r>
      <w:r w:rsidR="00CD6FC7" w:rsidRPr="00F573AA">
        <w:rPr>
          <w:rFonts w:asciiTheme="majorHAnsi" w:hAnsiTheme="majorHAnsi"/>
          <w:sz w:val="20"/>
          <w:szCs w:val="20"/>
          <w:lang w:val="es-ES"/>
        </w:rPr>
        <w:t>ta y que el 6 de enero de 2017</w:t>
      </w:r>
      <w:r w:rsidRPr="00F573AA">
        <w:rPr>
          <w:rFonts w:asciiTheme="majorHAnsi" w:hAnsiTheme="majorHAnsi"/>
          <w:sz w:val="20"/>
          <w:szCs w:val="20"/>
          <w:lang w:val="es-ES"/>
        </w:rPr>
        <w:t xml:space="preserve"> la presunta víctima presentó un escrito ante </w:t>
      </w:r>
      <w:r w:rsidR="00CD6FC7" w:rsidRPr="00F573AA">
        <w:rPr>
          <w:rFonts w:asciiTheme="majorHAnsi" w:hAnsiTheme="majorHAnsi"/>
          <w:sz w:val="20"/>
          <w:szCs w:val="20"/>
          <w:lang w:val="es-ES"/>
        </w:rPr>
        <w:t>la fiscalía</w:t>
      </w:r>
      <w:r w:rsidRPr="00F573AA">
        <w:rPr>
          <w:rFonts w:asciiTheme="majorHAnsi" w:hAnsiTheme="majorHAnsi"/>
          <w:sz w:val="20"/>
          <w:szCs w:val="20"/>
          <w:lang w:val="es-ES"/>
        </w:rPr>
        <w:t xml:space="preserve"> reclamando la falta de avances. El Estado no proporcionó información sobre diligencias realizadas ni sobre el estado del procedimiento</w:t>
      </w:r>
      <w:r w:rsidR="00A530AA" w:rsidRPr="00F573AA">
        <w:rPr>
          <w:rFonts w:asciiTheme="majorHAnsi" w:hAnsiTheme="majorHAnsi"/>
          <w:sz w:val="20"/>
          <w:szCs w:val="20"/>
          <w:lang w:val="es-ES"/>
        </w:rPr>
        <w:t>, que</w:t>
      </w:r>
      <w:r w:rsidR="00DB7AAB" w:rsidRPr="00F573AA">
        <w:rPr>
          <w:rFonts w:asciiTheme="majorHAnsi" w:hAnsiTheme="majorHAnsi"/>
          <w:sz w:val="20"/>
          <w:szCs w:val="20"/>
          <w:lang w:val="es-ES"/>
        </w:rPr>
        <w:t xml:space="preserve"> continuaría sin identificación de responsables ni avances en el proceso</w:t>
      </w:r>
      <w:r w:rsidRPr="00F573AA">
        <w:rPr>
          <w:rFonts w:asciiTheme="majorHAnsi" w:hAnsiTheme="majorHAnsi"/>
          <w:sz w:val="20"/>
          <w:szCs w:val="20"/>
          <w:lang w:val="es-ES"/>
        </w:rPr>
        <w:t xml:space="preserve">. </w:t>
      </w:r>
      <w:r w:rsidR="00DB7AAB" w:rsidRPr="00F573AA">
        <w:rPr>
          <w:rFonts w:asciiTheme="majorHAnsi" w:hAnsiTheme="majorHAnsi"/>
          <w:sz w:val="20"/>
          <w:szCs w:val="20"/>
          <w:lang w:val="es-ES"/>
        </w:rPr>
        <w:t xml:space="preserve">Por otro lado, </w:t>
      </w:r>
      <w:r w:rsidR="00447425">
        <w:rPr>
          <w:rFonts w:asciiTheme="majorHAnsi" w:hAnsiTheme="majorHAnsi"/>
          <w:sz w:val="20"/>
          <w:szCs w:val="20"/>
          <w:lang w:val="es-ES"/>
        </w:rPr>
        <w:t>con</w:t>
      </w:r>
      <w:r w:rsidR="00BB28C0" w:rsidRPr="00F573AA">
        <w:rPr>
          <w:rFonts w:asciiTheme="majorHAnsi" w:hAnsiTheme="majorHAnsi"/>
          <w:sz w:val="20"/>
          <w:szCs w:val="20"/>
          <w:lang w:val="es-ES"/>
        </w:rPr>
        <w:t xml:space="preserve"> relación a la presunta </w:t>
      </w:r>
      <w:r w:rsidR="00A6652C" w:rsidRPr="00F573AA">
        <w:rPr>
          <w:rFonts w:asciiTheme="majorHAnsi" w:hAnsiTheme="majorHAnsi"/>
          <w:sz w:val="20"/>
          <w:szCs w:val="20"/>
          <w:lang w:val="es-ES"/>
        </w:rPr>
        <w:t xml:space="preserve">tentativa de asesinato </w:t>
      </w:r>
      <w:r w:rsidR="00BB28C0" w:rsidRPr="00F573AA">
        <w:rPr>
          <w:rFonts w:asciiTheme="majorHAnsi" w:hAnsiTheme="majorHAnsi"/>
          <w:sz w:val="20"/>
          <w:szCs w:val="20"/>
          <w:lang w:val="es-ES"/>
        </w:rPr>
        <w:t>d</w:t>
      </w:r>
      <w:r w:rsidR="00A6652C" w:rsidRPr="00F573AA">
        <w:rPr>
          <w:rFonts w:asciiTheme="majorHAnsi" w:hAnsiTheme="majorHAnsi"/>
          <w:sz w:val="20"/>
          <w:szCs w:val="20"/>
          <w:lang w:val="es-ES"/>
        </w:rPr>
        <w:t>el 6 de febrero de 2017 en el Centro Regional Turi, la Comisión observa que el padre de la presunta víctima presentó una denuncia formal</w:t>
      </w:r>
      <w:r w:rsidR="00A6652C" w:rsidRPr="00A530AA">
        <w:rPr>
          <w:rFonts w:ascii="Cambria" w:hAnsi="Cambria"/>
          <w:sz w:val="20"/>
          <w:szCs w:val="20"/>
          <w:lang w:val="es-ES"/>
        </w:rPr>
        <w:t xml:space="preserve"> el 8 de febrero de 2017 ante la Fiscalía Provincial del Azuay solicitando la investigación de los hechos y la adopción de medidas de protección. </w:t>
      </w:r>
      <w:r w:rsidR="00941392">
        <w:rPr>
          <w:rFonts w:ascii="Cambria" w:hAnsi="Cambria"/>
          <w:sz w:val="20"/>
          <w:szCs w:val="20"/>
          <w:lang w:val="es-ES"/>
        </w:rPr>
        <w:t>Sin embargo, Ecuador no aporta</w:t>
      </w:r>
      <w:r w:rsidR="00A530AA" w:rsidRPr="00A530AA">
        <w:rPr>
          <w:rFonts w:ascii="Cambria" w:hAnsi="Cambria"/>
          <w:sz w:val="20"/>
          <w:szCs w:val="20"/>
          <w:lang w:val="es-ES"/>
        </w:rPr>
        <w:t xml:space="preserve"> información sobre </w:t>
      </w:r>
      <w:r w:rsidR="00F918F3" w:rsidRPr="00A530AA">
        <w:rPr>
          <w:rFonts w:ascii="Cambria" w:hAnsi="Cambria"/>
          <w:sz w:val="20"/>
          <w:szCs w:val="20"/>
          <w:lang w:val="es-ES"/>
        </w:rPr>
        <w:t>el</w:t>
      </w:r>
      <w:r w:rsidR="00DB51AF">
        <w:rPr>
          <w:rFonts w:ascii="Cambria" w:hAnsi="Cambria"/>
          <w:sz w:val="20"/>
          <w:szCs w:val="20"/>
          <w:lang w:val="es-ES"/>
        </w:rPr>
        <w:t xml:space="preserve"> estado</w:t>
      </w:r>
      <w:r w:rsidR="00A530AA" w:rsidRPr="00A530AA">
        <w:rPr>
          <w:rFonts w:ascii="Cambria" w:hAnsi="Cambria"/>
          <w:sz w:val="20"/>
          <w:szCs w:val="20"/>
          <w:lang w:val="es-ES"/>
        </w:rPr>
        <w:t xml:space="preserve"> del proceso en el que habrían atentado contra la vida del señor GLT</w:t>
      </w:r>
      <w:r w:rsidR="00A530AA">
        <w:rPr>
          <w:rFonts w:ascii="Cambria" w:hAnsi="Cambria"/>
          <w:sz w:val="20"/>
          <w:szCs w:val="20"/>
          <w:lang w:val="es-ES"/>
        </w:rPr>
        <w:t>.</w:t>
      </w:r>
    </w:p>
    <w:p w14:paraId="769509C7" w14:textId="5B276E49" w:rsidR="00FE263F" w:rsidRPr="003F64F6" w:rsidRDefault="0034275E" w:rsidP="003F64F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A530AA">
        <w:rPr>
          <w:rFonts w:ascii="Cambria" w:hAnsi="Cambria"/>
          <w:sz w:val="20"/>
          <w:szCs w:val="20"/>
          <w:lang w:val="es-ES"/>
        </w:rPr>
        <w:t xml:space="preserve">Asimismo, el señor GLT activó diversos mecanismos internos para denunciar vulneraciones a sus derechos durante la privación de libertad. </w:t>
      </w:r>
      <w:r w:rsidR="00DB51AF">
        <w:rPr>
          <w:rFonts w:ascii="Cambria" w:hAnsi="Cambria"/>
          <w:sz w:val="20"/>
          <w:szCs w:val="20"/>
          <w:lang w:val="es-ES"/>
        </w:rPr>
        <w:t>Así,</w:t>
      </w:r>
      <w:r w:rsidR="00BB3A3C">
        <w:rPr>
          <w:rFonts w:ascii="Cambria" w:hAnsi="Cambria"/>
          <w:sz w:val="20"/>
          <w:szCs w:val="20"/>
          <w:lang w:val="es-ES"/>
        </w:rPr>
        <w:t xml:space="preserve"> interpuso la</w:t>
      </w:r>
      <w:r w:rsidRPr="00A530AA">
        <w:rPr>
          <w:rFonts w:ascii="Cambria" w:hAnsi="Cambria"/>
          <w:sz w:val="20"/>
          <w:szCs w:val="20"/>
          <w:lang w:val="es-ES"/>
        </w:rPr>
        <w:t xml:space="preserve"> acción de </w:t>
      </w:r>
      <w:r w:rsidRPr="00A530AA">
        <w:rPr>
          <w:rFonts w:ascii="Cambria" w:hAnsi="Cambria"/>
          <w:i/>
          <w:sz w:val="20"/>
          <w:szCs w:val="20"/>
          <w:lang w:val="es-ES"/>
        </w:rPr>
        <w:t>hábeas corpus</w:t>
      </w:r>
      <w:r w:rsidR="00BB3A3C">
        <w:rPr>
          <w:rFonts w:ascii="Cambria" w:hAnsi="Cambria"/>
          <w:sz w:val="20"/>
          <w:szCs w:val="20"/>
          <w:lang w:val="es-ES"/>
        </w:rPr>
        <w:t xml:space="preserve"> No. 05283201903391 </w:t>
      </w:r>
      <w:r w:rsidRPr="00A530AA">
        <w:rPr>
          <w:rFonts w:ascii="Cambria" w:hAnsi="Cambria"/>
          <w:sz w:val="20"/>
          <w:szCs w:val="20"/>
          <w:lang w:val="es-ES"/>
        </w:rPr>
        <w:t>ante la autoridad judicial competente del CRS Cotopaxi</w:t>
      </w:r>
      <w:r w:rsidR="009B4A8E">
        <w:rPr>
          <w:rFonts w:ascii="Cambria" w:hAnsi="Cambria"/>
          <w:sz w:val="20"/>
          <w:szCs w:val="20"/>
          <w:lang w:val="es-ES"/>
        </w:rPr>
        <w:t>,</w:t>
      </w:r>
      <w:r w:rsidRPr="00A530AA">
        <w:rPr>
          <w:rFonts w:ascii="Cambria" w:hAnsi="Cambria"/>
          <w:sz w:val="20"/>
          <w:szCs w:val="20"/>
          <w:lang w:val="es-ES"/>
        </w:rPr>
        <w:t xml:space="preserve"> </w:t>
      </w:r>
      <w:r w:rsidR="00DB5BC6">
        <w:rPr>
          <w:rFonts w:ascii="Cambria" w:hAnsi="Cambria"/>
          <w:sz w:val="20"/>
          <w:szCs w:val="20"/>
          <w:lang w:val="es-ES"/>
        </w:rPr>
        <w:t>denunciando</w:t>
      </w:r>
      <w:r w:rsidRPr="00A530AA">
        <w:rPr>
          <w:rFonts w:ascii="Cambria" w:hAnsi="Cambria"/>
          <w:sz w:val="20"/>
          <w:szCs w:val="20"/>
          <w:lang w:val="es-ES"/>
        </w:rPr>
        <w:t xml:space="preserve"> agresiones, amenazas, extorsiones e incomunicación por parte de internos y agentes penitenciarios. </w:t>
      </w:r>
      <w:r w:rsidR="009060F3">
        <w:rPr>
          <w:rFonts w:ascii="Cambria" w:hAnsi="Cambria"/>
          <w:sz w:val="20"/>
          <w:szCs w:val="20"/>
          <w:lang w:val="es-ES"/>
        </w:rPr>
        <w:t xml:space="preserve">De la información aportada por las partes no consta que </w:t>
      </w:r>
      <w:r w:rsidR="00DB5BC6">
        <w:rPr>
          <w:rFonts w:ascii="Cambria" w:hAnsi="Cambria"/>
          <w:sz w:val="20"/>
          <w:szCs w:val="20"/>
          <w:lang w:val="es-ES"/>
        </w:rPr>
        <w:t>haya existido</w:t>
      </w:r>
      <w:r w:rsidR="009060F3">
        <w:rPr>
          <w:rFonts w:ascii="Cambria" w:hAnsi="Cambria"/>
          <w:sz w:val="20"/>
          <w:szCs w:val="20"/>
          <w:lang w:val="es-ES"/>
        </w:rPr>
        <w:t xml:space="preserve"> una investigación integral ni que haya finalizado el proceso</w:t>
      </w:r>
      <w:r w:rsidRPr="00A530AA">
        <w:rPr>
          <w:rFonts w:ascii="Cambria" w:hAnsi="Cambria"/>
          <w:sz w:val="20"/>
          <w:szCs w:val="20"/>
          <w:lang w:val="es-ES"/>
        </w:rPr>
        <w:t xml:space="preserve">. </w:t>
      </w:r>
      <w:r w:rsidR="009060F3">
        <w:rPr>
          <w:rFonts w:ascii="Cambria" w:hAnsi="Cambria"/>
          <w:sz w:val="20"/>
          <w:szCs w:val="20"/>
          <w:lang w:val="es-ES"/>
        </w:rPr>
        <w:t>Además</w:t>
      </w:r>
      <w:r w:rsidR="00FE263F" w:rsidRPr="00A530AA">
        <w:rPr>
          <w:rFonts w:ascii="Cambria" w:hAnsi="Cambria"/>
          <w:sz w:val="20"/>
          <w:szCs w:val="20"/>
          <w:lang w:val="es-ES"/>
        </w:rPr>
        <w:t xml:space="preserve">, el señor GLT </w:t>
      </w:r>
      <w:r w:rsidR="001F0C06">
        <w:rPr>
          <w:rFonts w:ascii="Cambria" w:hAnsi="Cambria"/>
          <w:sz w:val="20"/>
          <w:szCs w:val="20"/>
          <w:lang w:val="es-ES"/>
        </w:rPr>
        <w:t>solicitó</w:t>
      </w:r>
      <w:r w:rsidR="00FE263F" w:rsidRPr="00A530AA">
        <w:rPr>
          <w:rFonts w:ascii="Cambria" w:hAnsi="Cambria"/>
          <w:sz w:val="20"/>
          <w:szCs w:val="20"/>
          <w:lang w:val="es-ES"/>
        </w:rPr>
        <w:t xml:space="preserve"> actuaciones médicas mediante la causa No. 05283-2018-03477G </w:t>
      </w:r>
      <w:r w:rsidR="0020185E">
        <w:rPr>
          <w:rFonts w:ascii="Cambria" w:hAnsi="Cambria"/>
          <w:sz w:val="20"/>
          <w:szCs w:val="20"/>
          <w:lang w:val="es-ES"/>
        </w:rPr>
        <w:t>(</w:t>
      </w:r>
      <w:r w:rsidR="00FE263F" w:rsidRPr="00A530AA">
        <w:rPr>
          <w:rFonts w:ascii="Cambria" w:hAnsi="Cambria"/>
          <w:sz w:val="20"/>
          <w:szCs w:val="20"/>
          <w:lang w:val="es-ES"/>
        </w:rPr>
        <w:t>posteriormente renumerada c</w:t>
      </w:r>
      <w:r w:rsidR="008172BD" w:rsidRPr="00A530AA">
        <w:rPr>
          <w:rFonts w:ascii="Cambria" w:hAnsi="Cambria"/>
          <w:sz w:val="20"/>
          <w:szCs w:val="20"/>
          <w:lang w:val="es-ES"/>
        </w:rPr>
        <w:t>omo 05U01-2019-00021G</w:t>
      </w:r>
      <w:r w:rsidR="0020185E">
        <w:rPr>
          <w:rFonts w:ascii="Cambria" w:hAnsi="Cambria"/>
          <w:sz w:val="20"/>
          <w:szCs w:val="20"/>
          <w:lang w:val="es-ES"/>
        </w:rPr>
        <w:t>)</w:t>
      </w:r>
      <w:r w:rsidR="008172BD" w:rsidRPr="00A530AA">
        <w:rPr>
          <w:rFonts w:ascii="Cambria" w:hAnsi="Cambria"/>
          <w:sz w:val="20"/>
          <w:szCs w:val="20"/>
          <w:lang w:val="es-ES"/>
        </w:rPr>
        <w:t xml:space="preserve"> ante el Juez de Garantías P</w:t>
      </w:r>
      <w:r w:rsidR="00FE263F" w:rsidRPr="00A530AA">
        <w:rPr>
          <w:rFonts w:ascii="Cambria" w:hAnsi="Cambria"/>
          <w:sz w:val="20"/>
          <w:szCs w:val="20"/>
          <w:lang w:val="es-ES"/>
        </w:rPr>
        <w:t xml:space="preserve">enitenciarias de Latacunga, alegando </w:t>
      </w:r>
      <w:r w:rsidR="00DF3BBF">
        <w:rPr>
          <w:rFonts w:ascii="Cambria" w:hAnsi="Cambria"/>
          <w:sz w:val="20"/>
          <w:szCs w:val="20"/>
          <w:lang w:val="es-ES"/>
        </w:rPr>
        <w:t xml:space="preserve">su </w:t>
      </w:r>
      <w:r w:rsidR="00FE263F" w:rsidRPr="00A530AA">
        <w:rPr>
          <w:rFonts w:ascii="Cambria" w:hAnsi="Cambria"/>
          <w:sz w:val="20"/>
          <w:szCs w:val="20"/>
          <w:lang w:val="es-ES"/>
        </w:rPr>
        <w:t xml:space="preserve">deterioro progresivo de su salud y falta de atención especializada. </w:t>
      </w:r>
      <w:r w:rsidR="00A530AA" w:rsidRPr="003F64F6">
        <w:rPr>
          <w:rFonts w:ascii="Cambria" w:hAnsi="Cambria"/>
          <w:sz w:val="20"/>
          <w:szCs w:val="20"/>
          <w:lang w:val="es-ES"/>
        </w:rPr>
        <w:t xml:space="preserve">Según la información </w:t>
      </w:r>
      <w:r w:rsidR="00DF3BBF">
        <w:rPr>
          <w:rFonts w:ascii="Cambria" w:hAnsi="Cambria"/>
          <w:sz w:val="20"/>
          <w:szCs w:val="20"/>
          <w:lang w:val="es-ES"/>
        </w:rPr>
        <w:t>brindada</w:t>
      </w:r>
      <w:r w:rsidR="00DF3BBF" w:rsidRPr="003F64F6">
        <w:rPr>
          <w:rFonts w:ascii="Cambria" w:hAnsi="Cambria"/>
          <w:sz w:val="20"/>
          <w:szCs w:val="20"/>
          <w:lang w:val="es-ES"/>
        </w:rPr>
        <w:t xml:space="preserve"> </w:t>
      </w:r>
      <w:r w:rsidR="00A530AA" w:rsidRPr="003F64F6">
        <w:rPr>
          <w:rFonts w:ascii="Cambria" w:hAnsi="Cambria"/>
          <w:sz w:val="20"/>
          <w:szCs w:val="20"/>
          <w:lang w:val="es-ES"/>
        </w:rPr>
        <w:t xml:space="preserve">por el Estado, </w:t>
      </w:r>
      <w:r w:rsidR="00FE263F" w:rsidRPr="003F64F6">
        <w:rPr>
          <w:rFonts w:ascii="Cambria" w:hAnsi="Cambria"/>
          <w:sz w:val="20"/>
          <w:szCs w:val="20"/>
          <w:lang w:val="es-ES"/>
        </w:rPr>
        <w:t xml:space="preserve">los jueces actuantes dispusieron la elaboración de informes médicos, psicológicos y sociales; solicitaron informes a la Defensoría del Pueblo y al CRS Cotopaxi; ordenaron permitir el ingreso de peritos y requirieron interconsultas médicas. Sin embargo, pese a estas diligencias, no consta una resolución final que estableciera medidas para garantizar su tratamiento, y el señor GLT alegó que las atenciones ordenadas no se ejecutaron oportunamente y que su estado clínico continuó agravándose. </w:t>
      </w:r>
    </w:p>
    <w:p w14:paraId="2CB189D6" w14:textId="79D2BA6F" w:rsidR="00FE263F" w:rsidRDefault="00FE263F" w:rsidP="00FE263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 xml:space="preserve">Además, </w:t>
      </w:r>
      <w:r w:rsidR="002A7394">
        <w:rPr>
          <w:rFonts w:ascii="Cambria" w:hAnsi="Cambria"/>
          <w:sz w:val="20"/>
          <w:szCs w:val="20"/>
          <w:lang w:val="es-ES"/>
        </w:rPr>
        <w:t>la presunta víctima</w:t>
      </w:r>
      <w:r w:rsidRPr="00FE263F">
        <w:rPr>
          <w:rFonts w:ascii="Cambria" w:hAnsi="Cambria"/>
          <w:sz w:val="20"/>
          <w:szCs w:val="20"/>
          <w:lang w:val="es-ES"/>
        </w:rPr>
        <w:t xml:space="preserve"> interpuso la acción de </w:t>
      </w:r>
      <w:r w:rsidRPr="002A7394">
        <w:rPr>
          <w:rFonts w:ascii="Cambria" w:hAnsi="Cambria"/>
          <w:i/>
          <w:sz w:val="20"/>
          <w:szCs w:val="20"/>
          <w:lang w:val="es-ES"/>
        </w:rPr>
        <w:t>hábeas corpus</w:t>
      </w:r>
      <w:r w:rsidRPr="00FE263F">
        <w:rPr>
          <w:rFonts w:ascii="Cambria" w:hAnsi="Cambria"/>
          <w:sz w:val="20"/>
          <w:szCs w:val="20"/>
          <w:lang w:val="es-ES"/>
        </w:rPr>
        <w:t xml:space="preserve"> No. 05283202001417 ante la Corte Provincial de Cotopaxi, la cual fue concedida tras constatarse afectaciones a su integridad física y psicológica. El tribunal ordenó su traslado al CPL Chimborazo No. 1, dispuso tratamiento médico y estableció supervisión por parte de la Defensoría del Pueblo. No obstante, el peticionario sostiene que aun después del </w:t>
      </w:r>
      <w:r w:rsidRPr="00FE263F">
        <w:rPr>
          <w:rFonts w:ascii="Cambria" w:hAnsi="Cambria"/>
          <w:sz w:val="20"/>
          <w:szCs w:val="20"/>
          <w:lang w:val="es-ES"/>
        </w:rPr>
        <w:lastRenderedPageBreak/>
        <w:t>traslado, persi</w:t>
      </w:r>
      <w:r w:rsidR="008172BD">
        <w:rPr>
          <w:rFonts w:ascii="Cambria" w:hAnsi="Cambria"/>
          <w:sz w:val="20"/>
          <w:szCs w:val="20"/>
          <w:lang w:val="es-ES"/>
        </w:rPr>
        <w:t>stieron las condiciones lesivas</w:t>
      </w:r>
      <w:r w:rsidRPr="00FE263F">
        <w:rPr>
          <w:rFonts w:ascii="Cambria" w:hAnsi="Cambria"/>
          <w:sz w:val="20"/>
          <w:szCs w:val="20"/>
          <w:lang w:val="es-ES"/>
        </w:rPr>
        <w:t xml:space="preserve"> y que las medidas ordena</w:t>
      </w:r>
      <w:r>
        <w:rPr>
          <w:rFonts w:ascii="Cambria" w:hAnsi="Cambria"/>
          <w:sz w:val="20"/>
          <w:szCs w:val="20"/>
          <w:lang w:val="es-ES"/>
        </w:rPr>
        <w:t>das no se cumplieron plenamente</w:t>
      </w:r>
      <w:r w:rsidRPr="00FE263F">
        <w:rPr>
          <w:rFonts w:ascii="Cambria" w:hAnsi="Cambria"/>
          <w:sz w:val="20"/>
          <w:szCs w:val="20"/>
          <w:lang w:val="es-ES"/>
        </w:rPr>
        <w:t xml:space="preserve">. Finalmente, en 2022 el señor GLT presentó la acción de hábeas corpus No. 06282-2022-01250 ante la Unidad Judicial Penal de Riobamba, solicitando un nuevo traslado debido a la existencia de riesgos a su integridad personal. El juez celebró audiencia el 6 de junio de 2022, abrió fase probatoria y requirió informes sobre sus condiciones de detención. Si bien el señor GLT presentó </w:t>
      </w:r>
      <w:r w:rsidR="008172BD">
        <w:rPr>
          <w:rFonts w:ascii="Cambria" w:hAnsi="Cambria"/>
          <w:sz w:val="20"/>
          <w:szCs w:val="20"/>
          <w:lang w:val="es-ES"/>
        </w:rPr>
        <w:t>su</w:t>
      </w:r>
      <w:r w:rsidRPr="00FE263F">
        <w:rPr>
          <w:rFonts w:ascii="Cambria" w:hAnsi="Cambria"/>
          <w:sz w:val="20"/>
          <w:szCs w:val="20"/>
          <w:lang w:val="es-ES"/>
        </w:rPr>
        <w:t xml:space="preserve"> desistimiento días después, el juez decidió mantener el trámite abierto conforme a la doctrina constitucional que ordena continuar la verificación judicial en casos de riesgo a la integridad de personas privadas de libertad. </w:t>
      </w:r>
      <w:r>
        <w:rPr>
          <w:rFonts w:ascii="Cambria" w:hAnsi="Cambria"/>
          <w:sz w:val="20"/>
          <w:szCs w:val="20"/>
          <w:lang w:val="es-ES"/>
        </w:rPr>
        <w:t>La CIDH observa</w:t>
      </w:r>
      <w:r w:rsidR="008172BD">
        <w:rPr>
          <w:rFonts w:ascii="Cambria" w:hAnsi="Cambria"/>
          <w:sz w:val="20"/>
          <w:szCs w:val="20"/>
          <w:lang w:val="es-ES"/>
        </w:rPr>
        <w:t>, en base a las comunicaciones aportadas por las partes,</w:t>
      </w:r>
      <w:r>
        <w:rPr>
          <w:rFonts w:ascii="Cambria" w:hAnsi="Cambria"/>
          <w:sz w:val="20"/>
          <w:szCs w:val="20"/>
          <w:lang w:val="es-ES"/>
        </w:rPr>
        <w:t xml:space="preserve"> que</w:t>
      </w:r>
      <w:r w:rsidR="00886315">
        <w:rPr>
          <w:rFonts w:ascii="Cambria" w:hAnsi="Cambria"/>
          <w:sz w:val="20"/>
          <w:szCs w:val="20"/>
          <w:lang w:val="es-ES"/>
        </w:rPr>
        <w:t xml:space="preserve"> </w:t>
      </w:r>
      <w:r w:rsidR="00A8104B">
        <w:rPr>
          <w:rFonts w:ascii="Cambria" w:hAnsi="Cambria"/>
          <w:sz w:val="20"/>
          <w:szCs w:val="20"/>
          <w:lang w:val="es-ES"/>
        </w:rPr>
        <w:t>tampoco</w:t>
      </w:r>
      <w:r w:rsidR="00886315">
        <w:rPr>
          <w:rFonts w:ascii="Cambria" w:hAnsi="Cambria"/>
          <w:sz w:val="20"/>
          <w:szCs w:val="20"/>
          <w:lang w:val="es-ES"/>
        </w:rPr>
        <w:t xml:space="preserve"> consta</w:t>
      </w:r>
      <w:r w:rsidRPr="00FE263F">
        <w:rPr>
          <w:rFonts w:ascii="Cambria" w:hAnsi="Cambria"/>
          <w:sz w:val="20"/>
          <w:szCs w:val="20"/>
          <w:lang w:val="es-ES"/>
        </w:rPr>
        <w:t xml:space="preserve"> un</w:t>
      </w:r>
      <w:r w:rsidR="008172BD">
        <w:rPr>
          <w:rFonts w:ascii="Cambria" w:hAnsi="Cambria"/>
          <w:sz w:val="20"/>
          <w:szCs w:val="20"/>
          <w:lang w:val="es-ES"/>
        </w:rPr>
        <w:t>a resolución final de dicho proceso.</w:t>
      </w:r>
    </w:p>
    <w:p w14:paraId="5FDF2713" w14:textId="5F31F9C4" w:rsidR="00FE263F" w:rsidRPr="00CF2615" w:rsidRDefault="00572899" w:rsidP="00CF2615">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572899">
        <w:rPr>
          <w:rFonts w:ascii="Cambria" w:hAnsi="Cambria"/>
          <w:sz w:val="20"/>
          <w:szCs w:val="20"/>
          <w:lang w:val="es-ES"/>
        </w:rPr>
        <w:t xml:space="preserve">En atención a estas consideraciones, la Comisión observa que el señor GLT </w:t>
      </w:r>
      <w:r w:rsidR="009056B5">
        <w:rPr>
          <w:rFonts w:ascii="Cambria" w:hAnsi="Cambria"/>
          <w:sz w:val="20"/>
          <w:szCs w:val="20"/>
          <w:lang w:val="es-ES"/>
        </w:rPr>
        <w:t xml:space="preserve">en efecto desplegó una activa actividad recursiva frente </w:t>
      </w:r>
      <w:r w:rsidR="00D13506">
        <w:rPr>
          <w:rFonts w:ascii="Cambria" w:hAnsi="Cambria"/>
          <w:sz w:val="20"/>
          <w:szCs w:val="20"/>
          <w:lang w:val="es-ES"/>
        </w:rPr>
        <w:t xml:space="preserve">aquellas situaciones que consideró lesivas a sus derechos como persona privada de libertad; sin embargo, la Comisión no cuenta con elementos concretos para verificar que </w:t>
      </w:r>
      <w:r w:rsidR="009628C2">
        <w:rPr>
          <w:rFonts w:ascii="Cambria" w:hAnsi="Cambria"/>
          <w:sz w:val="20"/>
          <w:szCs w:val="20"/>
          <w:lang w:val="es-ES"/>
        </w:rPr>
        <w:t xml:space="preserve">estos procedimientos condujeran a </w:t>
      </w:r>
      <w:r w:rsidRPr="00572899">
        <w:rPr>
          <w:rFonts w:ascii="Cambria" w:hAnsi="Cambria"/>
          <w:sz w:val="20"/>
          <w:szCs w:val="20"/>
          <w:lang w:val="es-ES"/>
        </w:rPr>
        <w:t xml:space="preserve">resultados efectivos </w:t>
      </w:r>
      <w:r w:rsidR="009628C2">
        <w:rPr>
          <w:rFonts w:ascii="Cambria" w:hAnsi="Cambria"/>
          <w:sz w:val="20"/>
          <w:szCs w:val="20"/>
          <w:lang w:val="es-ES"/>
        </w:rPr>
        <w:t xml:space="preserve">por medio de los cuales se garantizaran sus derechos </w:t>
      </w:r>
      <w:r w:rsidR="00396717">
        <w:rPr>
          <w:rFonts w:ascii="Cambria" w:hAnsi="Cambria"/>
          <w:sz w:val="20"/>
          <w:szCs w:val="20"/>
          <w:lang w:val="es-ES"/>
        </w:rPr>
        <w:t xml:space="preserve">ni que hayan tenido una clara conclusión en tanto procedimientos internos. </w:t>
      </w:r>
      <w:r w:rsidR="00CF2615">
        <w:rPr>
          <w:rFonts w:ascii="Cambria" w:hAnsi="Cambria"/>
          <w:sz w:val="20"/>
          <w:szCs w:val="20"/>
          <w:lang w:val="es-ES"/>
        </w:rPr>
        <w:t>Por lo tanto</w:t>
      </w:r>
      <w:r>
        <w:rPr>
          <w:rFonts w:ascii="Cambria" w:hAnsi="Cambria"/>
          <w:sz w:val="20"/>
          <w:szCs w:val="20"/>
          <w:lang w:val="es-ES"/>
        </w:rPr>
        <w:t xml:space="preserve">, </w:t>
      </w:r>
      <w:r w:rsidRPr="00572899">
        <w:rPr>
          <w:rFonts w:ascii="Cambria" w:hAnsi="Cambria"/>
          <w:sz w:val="20"/>
          <w:szCs w:val="20"/>
          <w:lang w:val="es-ES"/>
        </w:rPr>
        <w:t xml:space="preserve">la Comisión concluye que </w:t>
      </w:r>
      <w:r w:rsidR="00B97E99">
        <w:rPr>
          <w:rFonts w:ascii="Cambria" w:hAnsi="Cambria"/>
          <w:sz w:val="20"/>
          <w:szCs w:val="20"/>
          <w:lang w:val="es-ES"/>
        </w:rPr>
        <w:t xml:space="preserve">también </w:t>
      </w:r>
      <w:r w:rsidRPr="00572899">
        <w:rPr>
          <w:rFonts w:ascii="Cambria" w:hAnsi="Cambria"/>
          <w:sz w:val="20"/>
          <w:szCs w:val="20"/>
          <w:lang w:val="es-ES"/>
        </w:rPr>
        <w:t>resulta aplicable la excepción prevista en el artículo 46.2.c</w:t>
      </w:r>
      <w:r w:rsidR="00CF2615">
        <w:rPr>
          <w:rFonts w:ascii="Cambria" w:hAnsi="Cambria"/>
          <w:sz w:val="20"/>
          <w:szCs w:val="20"/>
          <w:lang w:val="es-ES"/>
        </w:rPr>
        <w:t>)</w:t>
      </w:r>
      <w:r w:rsidRPr="00572899">
        <w:rPr>
          <w:rFonts w:ascii="Cambria" w:hAnsi="Cambria"/>
          <w:sz w:val="20"/>
          <w:szCs w:val="20"/>
          <w:lang w:val="es-ES"/>
        </w:rPr>
        <w:t xml:space="preserve"> de la Convención</w:t>
      </w:r>
      <w:r w:rsidR="00CF2615">
        <w:rPr>
          <w:rFonts w:ascii="Cambria" w:hAnsi="Cambria"/>
          <w:sz w:val="20"/>
          <w:szCs w:val="20"/>
          <w:lang w:val="es-ES"/>
        </w:rPr>
        <w:t xml:space="preserve">. </w:t>
      </w:r>
      <w:r w:rsidR="00CF2615" w:rsidRPr="00CF2615">
        <w:rPr>
          <w:rFonts w:ascii="Cambria" w:hAnsi="Cambria"/>
          <w:sz w:val="20"/>
          <w:szCs w:val="20"/>
          <w:lang w:val="es-ES"/>
        </w:rPr>
        <w:t xml:space="preserve">En </w:t>
      </w:r>
      <w:r w:rsidR="00B97E99">
        <w:rPr>
          <w:rFonts w:ascii="Cambria" w:hAnsi="Cambria"/>
          <w:sz w:val="20"/>
          <w:szCs w:val="20"/>
          <w:lang w:val="es-ES"/>
        </w:rPr>
        <w:t>cuan</w:t>
      </w:r>
      <w:r w:rsidR="0072568F">
        <w:rPr>
          <w:rFonts w:ascii="Cambria" w:hAnsi="Cambria"/>
          <w:sz w:val="20"/>
          <w:szCs w:val="20"/>
          <w:lang w:val="es-ES"/>
        </w:rPr>
        <w:t>t</w:t>
      </w:r>
      <w:r w:rsidR="00B97E99">
        <w:rPr>
          <w:rFonts w:ascii="Cambria" w:hAnsi="Cambria"/>
          <w:sz w:val="20"/>
          <w:szCs w:val="20"/>
          <w:lang w:val="es-ES"/>
        </w:rPr>
        <w:t>o al</w:t>
      </w:r>
      <w:r w:rsidR="00CF2615" w:rsidRPr="00CF2615">
        <w:rPr>
          <w:rFonts w:ascii="Cambria" w:hAnsi="Cambria"/>
          <w:sz w:val="20"/>
          <w:szCs w:val="20"/>
          <w:lang w:val="es-ES"/>
        </w:rPr>
        <w:t xml:space="preserve"> requisito del plazo de presentación, la Comisión </w:t>
      </w:r>
      <w:r w:rsidR="0072568F">
        <w:rPr>
          <w:rFonts w:ascii="Cambria" w:hAnsi="Cambria"/>
          <w:sz w:val="20"/>
          <w:szCs w:val="20"/>
          <w:lang w:val="es-ES"/>
        </w:rPr>
        <w:t>advierte</w:t>
      </w:r>
      <w:r w:rsidR="0072568F" w:rsidRPr="00CF2615">
        <w:rPr>
          <w:rFonts w:ascii="Cambria" w:hAnsi="Cambria"/>
          <w:sz w:val="20"/>
          <w:szCs w:val="20"/>
          <w:lang w:val="es-ES"/>
        </w:rPr>
        <w:t xml:space="preserve"> </w:t>
      </w:r>
      <w:r w:rsidR="00CF2615" w:rsidRPr="00CF2615">
        <w:rPr>
          <w:rFonts w:ascii="Cambria" w:hAnsi="Cambria"/>
          <w:sz w:val="20"/>
          <w:szCs w:val="20"/>
          <w:lang w:val="es-ES"/>
        </w:rPr>
        <w:t>que los hechos alegados habrían iniciado con la detención del señor GLT el 4 de enero de 2015 y se habrían extendido durante su reclusión, incluyendo el presunto abuso sexual dentro del establecimiento penitenciario y la tentativa de asesinato, ambos aún sin avances en las investigaciones</w:t>
      </w:r>
      <w:r w:rsidR="003D15FB">
        <w:rPr>
          <w:rFonts w:ascii="Cambria" w:hAnsi="Cambria"/>
          <w:sz w:val="20"/>
          <w:szCs w:val="20"/>
          <w:lang w:val="es-ES"/>
        </w:rPr>
        <w:t xml:space="preserve">; y la petición, como ya se ha indicado, </w:t>
      </w:r>
      <w:r w:rsidR="00CF2615" w:rsidRPr="00CF2615">
        <w:rPr>
          <w:rFonts w:ascii="Cambria" w:hAnsi="Cambria"/>
          <w:sz w:val="20"/>
          <w:szCs w:val="20"/>
          <w:lang w:val="es-ES"/>
        </w:rPr>
        <w:t>fue presentada el 27 de septiembre de 2016</w:t>
      </w:r>
      <w:r w:rsidR="003D15FB">
        <w:rPr>
          <w:rFonts w:ascii="Cambria" w:hAnsi="Cambria"/>
          <w:sz w:val="20"/>
          <w:szCs w:val="20"/>
          <w:lang w:val="es-ES"/>
        </w:rPr>
        <w:t>; por lo tanto</w:t>
      </w:r>
      <w:r w:rsidR="00DB6059">
        <w:rPr>
          <w:rFonts w:ascii="Cambria" w:hAnsi="Cambria"/>
          <w:sz w:val="20"/>
          <w:szCs w:val="20"/>
          <w:lang w:val="es-ES"/>
        </w:rPr>
        <w:t xml:space="preserve"> </w:t>
      </w:r>
      <w:r w:rsidR="00160561">
        <w:rPr>
          <w:rFonts w:ascii="Cambria" w:hAnsi="Cambria"/>
          <w:sz w:val="20"/>
          <w:szCs w:val="20"/>
          <w:lang w:val="es-ES"/>
        </w:rPr>
        <w:t>este</w:t>
      </w:r>
      <w:r w:rsidR="00DB6059">
        <w:rPr>
          <w:rFonts w:ascii="Cambria" w:hAnsi="Cambria"/>
          <w:sz w:val="20"/>
          <w:szCs w:val="20"/>
          <w:lang w:val="es-ES"/>
        </w:rPr>
        <w:t xml:space="preserve"> extremo de la denuncia cumple con el requisito del plazo de presentación regulado en estos casos en el </w:t>
      </w:r>
      <w:r w:rsidR="00CF2615" w:rsidRPr="00CF2615">
        <w:rPr>
          <w:rFonts w:ascii="Cambria" w:hAnsi="Cambria"/>
          <w:sz w:val="20"/>
          <w:szCs w:val="20"/>
          <w:lang w:val="es-ES"/>
        </w:rPr>
        <w:t>artículo</w:t>
      </w:r>
      <w:r w:rsidR="00CF2615">
        <w:rPr>
          <w:rFonts w:ascii="Cambria" w:hAnsi="Cambria"/>
          <w:sz w:val="20"/>
          <w:szCs w:val="20"/>
          <w:lang w:val="es-ES"/>
        </w:rPr>
        <w:t xml:space="preserve"> 32</w:t>
      </w:r>
      <w:r w:rsidR="00DB6059">
        <w:rPr>
          <w:rFonts w:ascii="Cambria" w:hAnsi="Cambria"/>
          <w:sz w:val="20"/>
          <w:szCs w:val="20"/>
          <w:lang w:val="es-ES"/>
        </w:rPr>
        <w:t xml:space="preserve">.2 </w:t>
      </w:r>
      <w:r w:rsidR="00CF2615">
        <w:rPr>
          <w:rFonts w:ascii="Cambria" w:hAnsi="Cambria"/>
          <w:sz w:val="20"/>
          <w:szCs w:val="20"/>
          <w:lang w:val="es-ES"/>
        </w:rPr>
        <w:t>del Reglamento de la CIDH.</w:t>
      </w:r>
    </w:p>
    <w:p w14:paraId="5C103EEE" w14:textId="3980E3F0" w:rsidR="00CF2615" w:rsidRPr="001C7F08" w:rsidRDefault="003239B8" w:rsidP="001C7F08">
      <w:pPr>
        <w:pStyle w:val="ListParagraph"/>
        <w:spacing w:before="240" w:after="240"/>
        <w:jc w:val="both"/>
        <w:rPr>
          <w:rFonts w:asciiTheme="majorHAnsi" w:hAnsiTheme="majorHAnsi"/>
          <w:b/>
          <w:sz w:val="20"/>
          <w:szCs w:val="20"/>
          <w:lang w:val="es-ES"/>
        </w:rPr>
      </w:pPr>
      <w:r w:rsidRPr="00E64C3D">
        <w:rPr>
          <w:rFonts w:asciiTheme="majorHAnsi" w:hAnsiTheme="majorHAnsi"/>
          <w:b/>
          <w:bCs/>
          <w:sz w:val="20"/>
          <w:szCs w:val="20"/>
          <w:lang w:val="es-ES"/>
        </w:rPr>
        <w:t>VII.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36E74B2C" w14:textId="77777777" w:rsidR="001C7F08" w:rsidRDefault="001C7F08" w:rsidP="001C7F0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Pr>
          <w:rFonts w:ascii="Cambria" w:hAnsi="Cambria"/>
          <w:sz w:val="20"/>
          <w:szCs w:val="20"/>
          <w:lang w:val="es-AR"/>
        </w:rPr>
        <w:t xml:space="preserve">La Comisión reitera que el criterio de evaluación de la fase de admisibilidad difiere del que se utiliza para pronunciarse sobre el fondo de una petición; la CIDH debe realizar en esta etapa una evaluación </w:t>
      </w:r>
      <w:r>
        <w:rPr>
          <w:rFonts w:ascii="Cambria" w:hAnsi="Cambria"/>
          <w:i/>
          <w:sz w:val="20"/>
          <w:szCs w:val="20"/>
          <w:lang w:val="es-AR"/>
        </w:rPr>
        <w:t>prima facie</w:t>
      </w:r>
      <w:r>
        <w:rPr>
          <w:rFonts w:ascii="Cambria" w:hAnsi="Cambria"/>
          <w:sz w:val="20"/>
          <w:szCs w:val="20"/>
          <w:lang w:val="es-AR"/>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w:t>
      </w:r>
    </w:p>
    <w:p w14:paraId="78ABB444" w14:textId="0459954C" w:rsidR="001C7F08" w:rsidRPr="001C7F08" w:rsidRDefault="001C7F08" w:rsidP="001C7F0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sz w:val="20"/>
          <w:szCs w:val="20"/>
          <w:lang w:val="es-AR"/>
        </w:rPr>
      </w:pPr>
      <w:r w:rsidRPr="00CF2615">
        <w:rPr>
          <w:i/>
          <w:sz w:val="20"/>
          <w:szCs w:val="20"/>
          <w:lang w:val="es-AR"/>
        </w:rPr>
        <w:t>Proceso penal seguido contra el señor GLT por el delito de femicidio</w:t>
      </w:r>
    </w:p>
    <w:p w14:paraId="114B2AE8" w14:textId="46C1828B" w:rsidR="00712D48" w:rsidRDefault="00D8025B" w:rsidP="00712D48">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D8025B">
        <w:rPr>
          <w:rFonts w:asciiTheme="majorHAnsi" w:hAnsiTheme="majorHAnsi"/>
          <w:sz w:val="20"/>
          <w:szCs w:val="20"/>
          <w:lang w:val="es-ES"/>
        </w:rPr>
        <w:t>La Comisión observa que desde las etapas iniciales las autoridades fiscales fundamentaron la imputación contra el señor GLT en un conjunto de elementos que, según indicó el Estado, incluían inconsistencias declarativas del propio procesado, testimonios del entorno cercano de la víctima, informes forenses y pericias sobre el cuerpo</w:t>
      </w:r>
      <w:r w:rsidR="00CB5DCB">
        <w:rPr>
          <w:rFonts w:asciiTheme="majorHAnsi" w:hAnsiTheme="majorHAnsi"/>
          <w:sz w:val="20"/>
          <w:szCs w:val="20"/>
          <w:lang w:val="es-ES"/>
        </w:rPr>
        <w:t xml:space="preserve">. </w:t>
      </w:r>
      <w:r w:rsidR="00712D48" w:rsidRPr="00A868F5">
        <w:rPr>
          <w:rFonts w:asciiTheme="majorHAnsi" w:hAnsiTheme="majorHAnsi"/>
          <w:sz w:val="20"/>
          <w:szCs w:val="20"/>
          <w:lang w:val="es-ES"/>
        </w:rPr>
        <w:t xml:space="preserve">El proceso avanzó con la celebración de audiencias públicas y la incorporación de prueba testimonial, pericial y documental, y el tribunal competente emitió una decisión oral mediante la cual condenó al señor GLT como autor del delito de homicidio culposo. Sin embargo, los jueces que integraban dicho tribunal fueron posteriormente </w:t>
      </w:r>
      <w:r w:rsidR="005C0C14" w:rsidRPr="00A868F5">
        <w:rPr>
          <w:rFonts w:asciiTheme="majorHAnsi" w:hAnsiTheme="majorHAnsi"/>
          <w:sz w:val="20"/>
          <w:szCs w:val="20"/>
          <w:lang w:val="es-ES"/>
        </w:rPr>
        <w:t>suspendidos</w:t>
      </w:r>
      <w:r w:rsidR="00712D48" w:rsidRPr="00A868F5">
        <w:rPr>
          <w:rFonts w:asciiTheme="majorHAnsi" w:hAnsiTheme="majorHAnsi"/>
          <w:sz w:val="20"/>
          <w:szCs w:val="20"/>
          <w:lang w:val="es-ES"/>
        </w:rPr>
        <w:t xml:space="preserve"> de sus cargos como consecuencia de un proceso disciplinario. En efecto, el 3 de julio de 2015 el Consejo de la Judicatura inició un sumario administrativo en contra </w:t>
      </w:r>
      <w:r w:rsidR="00033308" w:rsidRPr="00A868F5">
        <w:rPr>
          <w:rFonts w:asciiTheme="majorHAnsi" w:hAnsiTheme="majorHAnsi"/>
          <w:sz w:val="20"/>
          <w:szCs w:val="20"/>
          <w:lang w:val="es-ES"/>
        </w:rPr>
        <w:t>de los jueces que calificaron el hecho como homicidio culposo</w:t>
      </w:r>
      <w:r w:rsidR="00712D48" w:rsidRPr="00A868F5">
        <w:rPr>
          <w:rFonts w:asciiTheme="majorHAnsi" w:hAnsiTheme="majorHAnsi"/>
          <w:sz w:val="20"/>
          <w:szCs w:val="20"/>
          <w:lang w:val="es-ES"/>
        </w:rPr>
        <w:t xml:space="preserve"> y el 6 de julio de 2015 dispuso su suspensión preventiva como medida cautelar, decisión que los separó del conocimiento de la causa y les impidió dictar sentencia por escrito. Como consecuencia, el 13 de agosto de 2015 el Tribunal Primero de Garantías Penales de Santa Elena declaró la nulidad del proceso al considerar que la intervención de un nuevo tribunal para dictar el fallo vulneraría los principios de oralidad, inmediación y contradicción. Incluso, la presunta víctima interpuso un recurso de apelación contra dicha resolución que fue resuelto por la Sala Única de la Corte Provincial de Justicia de Santa Elena bajo el criterio de que, para respetar el debido proceso, debía existir identidad entre los jueces que dirigen el debate oral y quienes redactan la sentencia.</w:t>
      </w:r>
      <w:r w:rsidR="003D020B" w:rsidRPr="00A868F5">
        <w:rPr>
          <w:rFonts w:asciiTheme="majorHAnsi" w:hAnsiTheme="majorHAnsi"/>
          <w:sz w:val="20"/>
          <w:szCs w:val="20"/>
          <w:lang w:val="es-ES"/>
        </w:rPr>
        <w:t xml:space="preserve"> Consecuentemente, en ausencia de una sentencia escrita firme emitida por los mismos jueces que dirigieron el debate impidió que el proceso alcanzara la etapa de cosa juzgada material</w:t>
      </w:r>
      <w:r w:rsidR="003D020B">
        <w:rPr>
          <w:rFonts w:asciiTheme="majorHAnsi" w:hAnsiTheme="majorHAnsi"/>
          <w:sz w:val="20"/>
          <w:szCs w:val="20"/>
          <w:lang w:val="es-ES"/>
        </w:rPr>
        <w:t xml:space="preserve">. </w:t>
      </w:r>
    </w:p>
    <w:p w14:paraId="64E9C557" w14:textId="5A9D1127" w:rsidR="0054749A" w:rsidRPr="000C0C1B" w:rsidRDefault="003D020B" w:rsidP="0FAF843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0C0C1B">
        <w:rPr>
          <w:rFonts w:asciiTheme="majorHAnsi" w:hAnsiTheme="majorHAnsi"/>
          <w:sz w:val="20"/>
          <w:szCs w:val="20"/>
          <w:lang w:val="es-ES"/>
        </w:rPr>
        <w:lastRenderedPageBreak/>
        <w:t>Posteriormente,</w:t>
      </w:r>
      <w:r w:rsidR="00713827" w:rsidRPr="000C0C1B">
        <w:rPr>
          <w:rFonts w:asciiTheme="majorHAnsi" w:hAnsiTheme="majorHAnsi"/>
          <w:sz w:val="20"/>
          <w:szCs w:val="20"/>
          <w:lang w:val="es-ES"/>
        </w:rPr>
        <w:t xml:space="preserve"> el proceso penal </w:t>
      </w:r>
      <w:r w:rsidRPr="000C0C1B">
        <w:rPr>
          <w:rFonts w:asciiTheme="majorHAnsi" w:hAnsiTheme="majorHAnsi"/>
          <w:sz w:val="20"/>
          <w:szCs w:val="20"/>
          <w:lang w:val="es-ES"/>
        </w:rPr>
        <w:t xml:space="preserve">fue realizado una vez más desde el principio, </w:t>
      </w:r>
      <w:r w:rsidR="00713827" w:rsidRPr="000C0C1B">
        <w:rPr>
          <w:rFonts w:asciiTheme="majorHAnsi" w:hAnsiTheme="majorHAnsi"/>
          <w:sz w:val="20"/>
          <w:szCs w:val="20"/>
          <w:lang w:val="es-ES"/>
        </w:rPr>
        <w:t xml:space="preserve">avanzó sin objeciones procesales relevantes y culminó el 8 de noviembre de 2015 con una sentencia condenatoria por femicidio dictada por el Tribunal Primero de Garantías Penales, integrado esta vez por autoridades distintas de aquellas cuya actuación había sido anulada. </w:t>
      </w:r>
      <w:r w:rsidR="0054749A" w:rsidRPr="000C0C1B">
        <w:rPr>
          <w:rFonts w:asciiTheme="majorHAnsi" w:hAnsiTheme="majorHAnsi"/>
          <w:sz w:val="20"/>
          <w:szCs w:val="20"/>
          <w:lang w:val="es-ES"/>
        </w:rPr>
        <w:t>El tribunal</w:t>
      </w:r>
      <w:r w:rsidR="00713827" w:rsidRPr="000C0C1B">
        <w:rPr>
          <w:rFonts w:asciiTheme="majorHAnsi" w:hAnsiTheme="majorHAnsi"/>
          <w:sz w:val="20"/>
          <w:szCs w:val="20"/>
          <w:lang w:val="es-ES"/>
        </w:rPr>
        <w:t>, luego de valorar la prueba en audiencia, concluyó que “</w:t>
      </w:r>
      <w:r w:rsidR="00713827" w:rsidRPr="000C0C1B">
        <w:rPr>
          <w:rFonts w:asciiTheme="majorHAnsi" w:hAnsiTheme="majorHAnsi"/>
          <w:i/>
          <w:iCs/>
          <w:sz w:val="20"/>
          <w:szCs w:val="20"/>
          <w:lang w:val="es-ES"/>
        </w:rPr>
        <w:t xml:space="preserve">la muerte violenta de la señora </w:t>
      </w:r>
      <w:r w:rsidR="0054749A" w:rsidRPr="000C0C1B">
        <w:rPr>
          <w:rFonts w:asciiTheme="majorHAnsi" w:hAnsiTheme="majorHAnsi"/>
          <w:i/>
          <w:iCs/>
          <w:sz w:val="20"/>
          <w:szCs w:val="20"/>
          <w:lang w:val="es-ES"/>
        </w:rPr>
        <w:t>EB</w:t>
      </w:r>
      <w:r w:rsidR="00713827" w:rsidRPr="000C0C1B">
        <w:rPr>
          <w:rFonts w:asciiTheme="majorHAnsi" w:hAnsiTheme="majorHAnsi"/>
          <w:i/>
          <w:iCs/>
          <w:sz w:val="20"/>
          <w:szCs w:val="20"/>
          <w:lang w:val="es-ES"/>
        </w:rPr>
        <w:t xml:space="preserve"> se produjo en un contexto de violencia de género atribuible al procesado, cuya participación directa se desprende de los testimonios, pericias y demá</w:t>
      </w:r>
      <w:r w:rsidR="0054749A" w:rsidRPr="000C0C1B">
        <w:rPr>
          <w:rFonts w:asciiTheme="majorHAnsi" w:hAnsiTheme="majorHAnsi"/>
          <w:i/>
          <w:iCs/>
          <w:sz w:val="20"/>
          <w:szCs w:val="20"/>
          <w:lang w:val="es-ES"/>
        </w:rPr>
        <w:t>s elementos actuados en juicio</w:t>
      </w:r>
      <w:r w:rsidR="0054749A" w:rsidRPr="000C0C1B">
        <w:rPr>
          <w:rFonts w:asciiTheme="majorHAnsi" w:hAnsiTheme="majorHAnsi"/>
          <w:sz w:val="20"/>
          <w:szCs w:val="20"/>
          <w:lang w:val="es-ES"/>
        </w:rPr>
        <w:t xml:space="preserve">”. </w:t>
      </w:r>
      <w:r w:rsidR="00713827" w:rsidRPr="000C0C1B">
        <w:rPr>
          <w:rFonts w:asciiTheme="majorHAnsi" w:hAnsiTheme="majorHAnsi"/>
          <w:sz w:val="20"/>
          <w:szCs w:val="20"/>
          <w:lang w:val="es-ES"/>
        </w:rPr>
        <w:t>La sentencia también señaló que los indicios materiales incorporados en la audiencia eran “</w:t>
      </w:r>
      <w:r w:rsidR="00713827" w:rsidRPr="000C0C1B">
        <w:rPr>
          <w:rFonts w:asciiTheme="majorHAnsi" w:hAnsiTheme="majorHAnsi"/>
          <w:i/>
          <w:iCs/>
          <w:sz w:val="20"/>
          <w:szCs w:val="20"/>
          <w:lang w:val="es-ES"/>
        </w:rPr>
        <w:t>plenamente concordantes con la resp</w:t>
      </w:r>
      <w:r w:rsidR="0054749A" w:rsidRPr="000C0C1B">
        <w:rPr>
          <w:rFonts w:asciiTheme="majorHAnsi" w:hAnsiTheme="majorHAnsi"/>
          <w:i/>
          <w:iCs/>
          <w:sz w:val="20"/>
          <w:szCs w:val="20"/>
          <w:lang w:val="es-ES"/>
        </w:rPr>
        <w:t>onsabilidad penal del acusado</w:t>
      </w:r>
      <w:r w:rsidR="0054749A" w:rsidRPr="000C0C1B">
        <w:rPr>
          <w:rFonts w:asciiTheme="majorHAnsi" w:hAnsiTheme="majorHAnsi"/>
          <w:sz w:val="20"/>
          <w:szCs w:val="20"/>
          <w:lang w:val="es-ES"/>
        </w:rPr>
        <w:t xml:space="preserve">”. </w:t>
      </w:r>
      <w:r w:rsidR="00C340DA" w:rsidRPr="000C0C1B">
        <w:rPr>
          <w:rFonts w:asciiTheme="majorHAnsi" w:hAnsiTheme="majorHAnsi"/>
          <w:sz w:val="20"/>
          <w:szCs w:val="20"/>
          <w:lang w:val="es-ES"/>
        </w:rPr>
        <w:t xml:space="preserve">En relación con las garantías judiciales, la </w:t>
      </w:r>
      <w:r w:rsidR="00A11802" w:rsidRPr="000C0C1B">
        <w:rPr>
          <w:rFonts w:asciiTheme="majorHAnsi" w:hAnsiTheme="majorHAnsi"/>
          <w:sz w:val="20"/>
          <w:szCs w:val="20"/>
          <w:lang w:val="es-ES"/>
        </w:rPr>
        <w:t>C</w:t>
      </w:r>
      <w:r w:rsidR="00C340DA" w:rsidRPr="000C0C1B">
        <w:rPr>
          <w:rFonts w:asciiTheme="majorHAnsi" w:hAnsiTheme="majorHAnsi"/>
          <w:sz w:val="20"/>
          <w:szCs w:val="20"/>
          <w:lang w:val="es-ES"/>
        </w:rPr>
        <w:t xml:space="preserve">orte IDH </w:t>
      </w:r>
      <w:r w:rsidR="00A11802" w:rsidRPr="000C0C1B">
        <w:rPr>
          <w:rFonts w:asciiTheme="majorHAnsi" w:hAnsiTheme="majorHAnsi"/>
          <w:sz w:val="20"/>
          <w:szCs w:val="20"/>
          <w:lang w:val="es-ES"/>
        </w:rPr>
        <w:t>ha sostenido</w:t>
      </w:r>
      <w:r w:rsidR="00C340DA" w:rsidRPr="000C0C1B">
        <w:rPr>
          <w:rFonts w:asciiTheme="majorHAnsi" w:hAnsiTheme="majorHAnsi"/>
          <w:sz w:val="20"/>
          <w:szCs w:val="20"/>
          <w:lang w:val="es-ES"/>
        </w:rPr>
        <w:t xml:space="preserve"> que </w:t>
      </w:r>
      <w:r w:rsidR="00A11802" w:rsidRPr="000C0C1B">
        <w:rPr>
          <w:rFonts w:asciiTheme="majorHAnsi" w:hAnsiTheme="majorHAnsi"/>
          <w:sz w:val="20"/>
          <w:szCs w:val="20"/>
          <w:lang w:val="es-ES"/>
        </w:rPr>
        <w:t xml:space="preserve">las </w:t>
      </w:r>
      <w:r w:rsidR="00C340DA" w:rsidRPr="000C0C1B">
        <w:rPr>
          <w:rFonts w:asciiTheme="majorHAnsi" w:hAnsiTheme="majorHAnsi"/>
          <w:sz w:val="20"/>
          <w:szCs w:val="20"/>
          <w:lang w:val="es-ES"/>
        </w:rPr>
        <w:t>decisiones que adopten los órganos internos que puedan afectar derechos humanos deben estar debidamente fundamentadas, pues de lo contrario serían decisiones arbitrarias</w:t>
      </w:r>
      <w:r w:rsidR="00C340DA" w:rsidRPr="0FAF8432">
        <w:rPr>
          <w:rStyle w:val="FootnoteReference"/>
          <w:rFonts w:asciiTheme="majorHAnsi" w:hAnsiTheme="majorHAnsi"/>
          <w:sz w:val="20"/>
          <w:szCs w:val="20"/>
        </w:rPr>
        <w:footnoteReference w:id="6"/>
      </w:r>
      <w:r w:rsidR="00C340DA" w:rsidRPr="000C0C1B">
        <w:rPr>
          <w:rFonts w:asciiTheme="majorHAnsi" w:hAnsiTheme="majorHAnsi"/>
          <w:sz w:val="20"/>
          <w:szCs w:val="20"/>
          <w:lang w:val="es-ES"/>
        </w:rPr>
        <w:t xml:space="preserve">. </w:t>
      </w:r>
      <w:r w:rsidR="00801FA3" w:rsidRPr="000C0C1B">
        <w:rPr>
          <w:rFonts w:asciiTheme="majorHAnsi" w:hAnsiTheme="majorHAnsi"/>
          <w:sz w:val="20"/>
          <w:szCs w:val="20"/>
          <w:lang w:val="es-ES"/>
        </w:rPr>
        <w:t xml:space="preserve">En este sentido, la Comisión estima que </w:t>
      </w:r>
      <w:r w:rsidR="00801FA3" w:rsidRPr="000C0C1B">
        <w:rPr>
          <w:rFonts w:asciiTheme="majorHAnsi" w:hAnsiTheme="majorHAnsi"/>
          <w:i/>
          <w:iCs/>
          <w:sz w:val="20"/>
          <w:szCs w:val="20"/>
          <w:lang w:val="es-ES"/>
        </w:rPr>
        <w:t>prima facie</w:t>
      </w:r>
      <w:r w:rsidR="00801FA3" w:rsidRPr="000C0C1B">
        <w:rPr>
          <w:rFonts w:asciiTheme="majorHAnsi" w:hAnsiTheme="majorHAnsi"/>
          <w:sz w:val="20"/>
          <w:szCs w:val="20"/>
          <w:lang w:val="es-ES"/>
        </w:rPr>
        <w:t xml:space="preserve"> las sentencias emitidas por el Estado est</w:t>
      </w:r>
      <w:r w:rsidR="00E32FBF" w:rsidRPr="000C0C1B">
        <w:rPr>
          <w:rFonts w:asciiTheme="majorHAnsi" w:hAnsiTheme="majorHAnsi"/>
          <w:sz w:val="20"/>
          <w:szCs w:val="20"/>
          <w:lang w:val="es-ES"/>
        </w:rPr>
        <w:t>arían debidamente motivadas,</w:t>
      </w:r>
      <w:r w:rsidR="00801FA3" w:rsidRPr="000C0C1B">
        <w:rPr>
          <w:rFonts w:asciiTheme="majorHAnsi" w:hAnsiTheme="majorHAnsi"/>
          <w:sz w:val="20"/>
          <w:szCs w:val="20"/>
          <w:lang w:val="es-ES"/>
        </w:rPr>
        <w:t xml:space="preserve"> cumplirían los estándares interamericanos del debido proceso</w:t>
      </w:r>
      <w:r w:rsidR="00E32FBF" w:rsidRPr="000C0C1B">
        <w:rPr>
          <w:rFonts w:asciiTheme="majorHAnsi" w:hAnsiTheme="majorHAnsi"/>
          <w:sz w:val="20"/>
          <w:szCs w:val="20"/>
          <w:lang w:val="es-ES"/>
        </w:rPr>
        <w:t xml:space="preserve"> y no existiría un doble juzgamiento de la presunta víctima.</w:t>
      </w:r>
    </w:p>
    <w:p w14:paraId="7D831035" w14:textId="55C5DEDD" w:rsidR="0054749A" w:rsidRDefault="0086587A" w:rsidP="00A8481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Pr>
          <w:rFonts w:asciiTheme="majorHAnsi" w:hAnsiTheme="majorHAnsi"/>
          <w:sz w:val="20"/>
          <w:szCs w:val="20"/>
          <w:lang w:val="es-ES"/>
        </w:rPr>
        <w:t>En este sentido, e</w:t>
      </w:r>
      <w:r w:rsidR="0054749A">
        <w:rPr>
          <w:rFonts w:asciiTheme="majorHAnsi" w:hAnsiTheme="majorHAnsi"/>
          <w:sz w:val="20"/>
          <w:szCs w:val="20"/>
          <w:lang w:val="es-ES"/>
        </w:rPr>
        <w:t>l</w:t>
      </w:r>
      <w:r w:rsidR="0054749A" w:rsidRPr="0054749A">
        <w:rPr>
          <w:rFonts w:asciiTheme="majorHAnsi" w:hAnsiTheme="majorHAnsi"/>
          <w:sz w:val="20"/>
          <w:szCs w:val="20"/>
          <w:lang w:val="es-ES"/>
        </w:rPr>
        <w:t xml:space="preserve"> </w:t>
      </w:r>
      <w:r w:rsidR="0054749A">
        <w:rPr>
          <w:rFonts w:asciiTheme="majorHAnsi" w:hAnsiTheme="majorHAnsi"/>
          <w:sz w:val="20"/>
          <w:szCs w:val="20"/>
          <w:lang w:val="es-ES"/>
        </w:rPr>
        <w:t xml:space="preserve">señor </w:t>
      </w:r>
      <w:r w:rsidR="0054749A" w:rsidRPr="0054749A">
        <w:rPr>
          <w:rFonts w:asciiTheme="majorHAnsi" w:hAnsiTheme="majorHAnsi"/>
          <w:sz w:val="20"/>
          <w:szCs w:val="20"/>
          <w:lang w:val="es-ES"/>
        </w:rPr>
        <w:t>GLT interpuso los recursos previstos en la legislación interna, incluidos apelación y casación, mediante los cuales alegó, entre otros puntos, valoración defectuosa de la prueba</w:t>
      </w:r>
      <w:r w:rsidR="00CB5DCB">
        <w:rPr>
          <w:rFonts w:asciiTheme="majorHAnsi" w:hAnsiTheme="majorHAnsi"/>
          <w:sz w:val="20"/>
          <w:szCs w:val="20"/>
          <w:lang w:val="es-ES"/>
        </w:rPr>
        <w:t xml:space="preserve"> y presuntas vulneraciones al </w:t>
      </w:r>
      <w:r w:rsidR="0054749A" w:rsidRPr="0054749A">
        <w:rPr>
          <w:rFonts w:asciiTheme="majorHAnsi" w:hAnsiTheme="majorHAnsi"/>
          <w:sz w:val="20"/>
          <w:szCs w:val="20"/>
          <w:lang w:val="es-ES"/>
        </w:rPr>
        <w:t xml:space="preserve">debido proceso. </w:t>
      </w:r>
      <w:r w:rsidR="00CB5DCB">
        <w:rPr>
          <w:rFonts w:asciiTheme="majorHAnsi" w:hAnsiTheme="majorHAnsi"/>
          <w:sz w:val="20"/>
          <w:szCs w:val="20"/>
          <w:lang w:val="es-ES"/>
        </w:rPr>
        <w:t xml:space="preserve">La </w:t>
      </w:r>
      <w:r w:rsidR="0054749A" w:rsidRPr="0054749A">
        <w:rPr>
          <w:rFonts w:asciiTheme="majorHAnsi" w:hAnsiTheme="majorHAnsi"/>
          <w:sz w:val="20"/>
          <w:szCs w:val="20"/>
          <w:lang w:val="es-ES"/>
        </w:rPr>
        <w:t>Sala Única de la Corte Provincial de Justicia de Santa Elena revisó íntegramente el fallo condenatorio y resolvió que</w:t>
      </w:r>
      <w:r w:rsidR="00733231">
        <w:rPr>
          <w:rFonts w:asciiTheme="majorHAnsi" w:hAnsiTheme="majorHAnsi"/>
          <w:sz w:val="20"/>
          <w:szCs w:val="20"/>
          <w:lang w:val="es-ES"/>
        </w:rPr>
        <w:t>:</w:t>
      </w:r>
      <w:r w:rsidR="0054749A" w:rsidRPr="0054749A">
        <w:rPr>
          <w:rFonts w:asciiTheme="majorHAnsi" w:hAnsiTheme="majorHAnsi"/>
          <w:sz w:val="20"/>
          <w:szCs w:val="20"/>
          <w:lang w:val="es-ES"/>
        </w:rPr>
        <w:t xml:space="preserve"> “</w:t>
      </w:r>
      <w:r w:rsidR="0054749A" w:rsidRPr="00733231">
        <w:rPr>
          <w:rFonts w:asciiTheme="majorHAnsi" w:hAnsiTheme="majorHAnsi"/>
          <w:i/>
          <w:iCs/>
          <w:sz w:val="20"/>
          <w:szCs w:val="20"/>
          <w:lang w:val="es-ES"/>
        </w:rPr>
        <w:t>la sentencia impugnada expone con claridad las razones fácticas y jurídicas que sustentan la responsabilidad del procesado, sin advertirse arbitrariedad ni omisión en la apreciación de la prueba</w:t>
      </w:r>
      <w:r w:rsidR="0054749A">
        <w:rPr>
          <w:rFonts w:asciiTheme="majorHAnsi" w:hAnsiTheme="majorHAnsi"/>
          <w:sz w:val="20"/>
          <w:szCs w:val="20"/>
          <w:lang w:val="es-ES"/>
        </w:rPr>
        <w:t xml:space="preserve">”. </w:t>
      </w:r>
      <w:r w:rsidR="0054749A" w:rsidRPr="0054749A">
        <w:rPr>
          <w:rFonts w:asciiTheme="majorHAnsi" w:hAnsiTheme="majorHAnsi"/>
          <w:sz w:val="20"/>
          <w:szCs w:val="20"/>
          <w:lang w:val="es-ES"/>
        </w:rPr>
        <w:t xml:space="preserve">Posteriormente, la </w:t>
      </w:r>
      <w:r w:rsidR="00801FA3" w:rsidRPr="00E60F15">
        <w:rPr>
          <w:rFonts w:asciiTheme="majorHAnsi" w:hAnsiTheme="majorHAnsi"/>
          <w:sz w:val="20"/>
          <w:szCs w:val="20"/>
          <w:lang w:val="es-AR"/>
        </w:rPr>
        <w:t>Sala Especializada de lo Penal, Penal Militar, Penal Policial y Tránsito de la Corte Nacional de Justicia</w:t>
      </w:r>
      <w:r w:rsidR="0054749A" w:rsidRPr="0054749A">
        <w:rPr>
          <w:rFonts w:asciiTheme="majorHAnsi" w:hAnsiTheme="majorHAnsi"/>
          <w:sz w:val="20"/>
          <w:szCs w:val="20"/>
          <w:lang w:val="es-ES"/>
        </w:rPr>
        <w:t xml:space="preserve"> declaró inadmisible el recurso de casación </w:t>
      </w:r>
      <w:r w:rsidR="00801FA3" w:rsidRPr="00E60F15">
        <w:rPr>
          <w:rFonts w:asciiTheme="majorHAnsi" w:hAnsiTheme="majorHAnsi"/>
          <w:sz w:val="20"/>
          <w:szCs w:val="20"/>
          <w:lang w:val="es-AR"/>
        </w:rPr>
        <w:t xml:space="preserve">al considerar que solo </w:t>
      </w:r>
      <w:r w:rsidR="00801FA3">
        <w:rPr>
          <w:rFonts w:asciiTheme="majorHAnsi" w:hAnsiTheme="majorHAnsi"/>
          <w:sz w:val="20"/>
          <w:szCs w:val="20"/>
          <w:lang w:val="es-AR"/>
        </w:rPr>
        <w:t>podría</w:t>
      </w:r>
      <w:r w:rsidR="00801FA3" w:rsidRPr="00E60F15">
        <w:rPr>
          <w:rFonts w:asciiTheme="majorHAnsi" w:hAnsiTheme="majorHAnsi"/>
          <w:sz w:val="20"/>
          <w:szCs w:val="20"/>
          <w:lang w:val="es-AR"/>
        </w:rPr>
        <w:t xml:space="preserve"> revisar errores de derecho y no reexaminar la prueba</w:t>
      </w:r>
      <w:r w:rsidR="00801FA3">
        <w:rPr>
          <w:rFonts w:asciiTheme="majorHAnsi" w:hAnsiTheme="majorHAnsi"/>
          <w:sz w:val="20"/>
          <w:szCs w:val="20"/>
          <w:lang w:val="es-ES"/>
        </w:rPr>
        <w:t xml:space="preserve">. </w:t>
      </w:r>
      <w:r w:rsidR="0054749A" w:rsidRPr="0054749A">
        <w:rPr>
          <w:rFonts w:asciiTheme="majorHAnsi" w:hAnsiTheme="majorHAnsi"/>
          <w:sz w:val="20"/>
          <w:szCs w:val="20"/>
          <w:lang w:val="es-ES"/>
        </w:rPr>
        <w:t xml:space="preserve">Conforme a la información aportada, los tribunales internos atendieron los reclamos presentados, examinaron sus argumentos y emitieron decisiones motivadas. </w:t>
      </w:r>
      <w:r w:rsidR="00A84810">
        <w:rPr>
          <w:rFonts w:asciiTheme="majorHAnsi" w:hAnsiTheme="majorHAnsi"/>
          <w:sz w:val="20"/>
          <w:szCs w:val="20"/>
          <w:lang w:val="es-ES"/>
        </w:rPr>
        <w:t xml:space="preserve">En este sentido, </w:t>
      </w:r>
      <w:r w:rsidR="008B03A3">
        <w:rPr>
          <w:rFonts w:asciiTheme="majorHAnsi" w:hAnsiTheme="majorHAnsi"/>
          <w:sz w:val="20"/>
          <w:szCs w:val="20"/>
          <w:lang w:val="es-ES"/>
        </w:rPr>
        <w:t>con</w:t>
      </w:r>
      <w:r w:rsidR="00A84810">
        <w:rPr>
          <w:rFonts w:asciiTheme="majorHAnsi" w:hAnsiTheme="majorHAnsi"/>
          <w:sz w:val="20"/>
          <w:szCs w:val="20"/>
          <w:lang w:val="es-ES"/>
        </w:rPr>
        <w:t xml:space="preserve"> base a la información aportada por las partes, se puede observar</w:t>
      </w:r>
      <w:r w:rsidR="00934F97" w:rsidRPr="00934F97">
        <w:rPr>
          <w:rFonts w:asciiTheme="majorHAnsi" w:hAnsiTheme="majorHAnsi"/>
          <w:sz w:val="20"/>
          <w:szCs w:val="20"/>
          <w:lang w:val="es-ES"/>
        </w:rPr>
        <w:t xml:space="preserve"> </w:t>
      </w:r>
      <w:r w:rsidR="0054749A" w:rsidRPr="00934F97">
        <w:rPr>
          <w:rFonts w:asciiTheme="majorHAnsi" w:hAnsiTheme="majorHAnsi"/>
          <w:sz w:val="20"/>
          <w:szCs w:val="20"/>
          <w:lang w:val="es-ES"/>
        </w:rPr>
        <w:t xml:space="preserve">que las autoridades </w:t>
      </w:r>
      <w:r w:rsidR="00CB5DCB">
        <w:rPr>
          <w:rFonts w:asciiTheme="majorHAnsi" w:hAnsiTheme="majorHAnsi"/>
          <w:sz w:val="20"/>
          <w:szCs w:val="20"/>
          <w:lang w:val="es-ES"/>
        </w:rPr>
        <w:t>habrían dado</w:t>
      </w:r>
      <w:r w:rsidR="0054749A" w:rsidRPr="00934F97">
        <w:rPr>
          <w:rFonts w:asciiTheme="majorHAnsi" w:hAnsiTheme="majorHAnsi"/>
          <w:sz w:val="20"/>
          <w:szCs w:val="20"/>
          <w:lang w:val="es-ES"/>
        </w:rPr>
        <w:t xml:space="preserve"> respuesta a las objeciones planteadas</w:t>
      </w:r>
      <w:r w:rsidR="006617EC">
        <w:rPr>
          <w:rFonts w:asciiTheme="majorHAnsi" w:hAnsiTheme="majorHAnsi"/>
          <w:sz w:val="20"/>
          <w:szCs w:val="20"/>
          <w:lang w:val="es-ES"/>
        </w:rPr>
        <w:t xml:space="preserve"> por el recurrente</w:t>
      </w:r>
      <w:r w:rsidR="0054749A" w:rsidRPr="00934F97">
        <w:rPr>
          <w:rFonts w:asciiTheme="majorHAnsi" w:hAnsiTheme="majorHAnsi"/>
          <w:sz w:val="20"/>
          <w:szCs w:val="20"/>
          <w:lang w:val="es-ES"/>
        </w:rPr>
        <w:t>.</w:t>
      </w:r>
      <w:r w:rsidR="00A84810">
        <w:rPr>
          <w:rFonts w:asciiTheme="majorHAnsi" w:hAnsiTheme="majorHAnsi"/>
          <w:sz w:val="20"/>
          <w:szCs w:val="20"/>
          <w:lang w:val="es-ES"/>
        </w:rPr>
        <w:t xml:space="preserve"> </w:t>
      </w:r>
      <w:r w:rsidR="006617EC">
        <w:rPr>
          <w:rFonts w:asciiTheme="majorHAnsi" w:hAnsiTheme="majorHAnsi"/>
          <w:sz w:val="20"/>
          <w:szCs w:val="20"/>
          <w:lang w:val="es-ES"/>
        </w:rPr>
        <w:t>Por lo tanto, con respecto a los reclamos planteados por el peticionario respecto del proceso penal seguido al Sr. GLT</w:t>
      </w:r>
      <w:r w:rsidR="009C566A">
        <w:rPr>
          <w:rFonts w:asciiTheme="majorHAnsi" w:hAnsiTheme="majorHAnsi"/>
          <w:sz w:val="20"/>
          <w:szCs w:val="20"/>
          <w:lang w:val="es-ES"/>
        </w:rPr>
        <w:t>,</w:t>
      </w:r>
      <w:r w:rsidR="006617EC">
        <w:rPr>
          <w:rFonts w:asciiTheme="majorHAnsi" w:hAnsiTheme="majorHAnsi"/>
          <w:sz w:val="20"/>
          <w:szCs w:val="20"/>
          <w:lang w:val="es-ES"/>
        </w:rPr>
        <w:t xml:space="preserve"> la </w:t>
      </w:r>
      <w:r w:rsidR="00DD57BB">
        <w:rPr>
          <w:rFonts w:asciiTheme="majorHAnsi" w:hAnsiTheme="majorHAnsi"/>
          <w:sz w:val="20"/>
          <w:szCs w:val="20"/>
          <w:lang w:val="es-ES"/>
        </w:rPr>
        <w:t xml:space="preserve">CIDH concluye que no hay elementos que </w:t>
      </w:r>
      <w:r w:rsidR="00DD57BB" w:rsidRPr="000E7DDD">
        <w:rPr>
          <w:rFonts w:asciiTheme="majorHAnsi" w:hAnsiTheme="majorHAnsi"/>
          <w:i/>
          <w:iCs/>
          <w:sz w:val="20"/>
          <w:szCs w:val="20"/>
          <w:lang w:val="es-ES"/>
        </w:rPr>
        <w:t>prima facie</w:t>
      </w:r>
      <w:r w:rsidR="00DD57BB">
        <w:rPr>
          <w:rFonts w:asciiTheme="majorHAnsi" w:hAnsiTheme="majorHAnsi"/>
          <w:sz w:val="20"/>
          <w:szCs w:val="20"/>
          <w:lang w:val="es-ES"/>
        </w:rPr>
        <w:t xml:space="preserve"> puedan constituir vulneraciones a los derechos establecidos en la Convención Americana</w:t>
      </w:r>
      <w:r w:rsidR="00AE09B0">
        <w:rPr>
          <w:rFonts w:asciiTheme="majorHAnsi" w:hAnsiTheme="majorHAnsi"/>
          <w:sz w:val="20"/>
          <w:szCs w:val="20"/>
          <w:lang w:val="es-ES"/>
        </w:rPr>
        <w:t>, siendo estos reclamos inadmisibles</w:t>
      </w:r>
      <w:r w:rsidR="008321F3">
        <w:rPr>
          <w:rFonts w:asciiTheme="majorHAnsi" w:hAnsiTheme="majorHAnsi"/>
          <w:sz w:val="20"/>
          <w:szCs w:val="20"/>
          <w:lang w:val="es-ES"/>
        </w:rPr>
        <w:t xml:space="preserve"> en los términos </w:t>
      </w:r>
      <w:r w:rsidR="00AE09B0">
        <w:rPr>
          <w:rFonts w:asciiTheme="majorHAnsi" w:hAnsiTheme="majorHAnsi"/>
          <w:sz w:val="20"/>
          <w:szCs w:val="20"/>
          <w:lang w:val="es-ES"/>
        </w:rPr>
        <w:t xml:space="preserve">de su </w:t>
      </w:r>
      <w:r w:rsidR="008321F3">
        <w:rPr>
          <w:rFonts w:asciiTheme="majorHAnsi" w:hAnsiTheme="majorHAnsi"/>
          <w:sz w:val="20"/>
          <w:szCs w:val="20"/>
          <w:lang w:val="es-ES"/>
        </w:rPr>
        <w:t>artículo 47</w:t>
      </w:r>
      <w:r w:rsidR="00AE09B0">
        <w:rPr>
          <w:rFonts w:asciiTheme="majorHAnsi" w:hAnsiTheme="majorHAnsi"/>
          <w:sz w:val="20"/>
          <w:szCs w:val="20"/>
          <w:lang w:val="es-ES"/>
        </w:rPr>
        <w:t>.</w:t>
      </w:r>
    </w:p>
    <w:p w14:paraId="4EC9B06A" w14:textId="6E4572C1" w:rsidR="00A84810" w:rsidRPr="002B5C4F" w:rsidRDefault="002B5C4F" w:rsidP="002B5C4F">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i/>
          <w:sz w:val="20"/>
          <w:szCs w:val="20"/>
          <w:lang w:val="es-AR"/>
        </w:rPr>
      </w:pPr>
      <w:r>
        <w:rPr>
          <w:i/>
          <w:sz w:val="20"/>
          <w:szCs w:val="20"/>
          <w:lang w:val="es-AR"/>
        </w:rPr>
        <w:t xml:space="preserve">Alegados malos tratos, vejámenes, presunto abuso sexual y tentativa de asesinato </w:t>
      </w:r>
    </w:p>
    <w:p w14:paraId="5464607F" w14:textId="430510F3" w:rsidR="006D66AA" w:rsidRPr="002B5C4F" w:rsidRDefault="00BC241F" w:rsidP="002B5C4F">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18"/>
          <w:szCs w:val="18"/>
          <w:lang w:val="es-ES"/>
        </w:rPr>
      </w:pPr>
      <w:r>
        <w:rPr>
          <w:rFonts w:asciiTheme="majorHAnsi" w:hAnsiTheme="majorHAnsi"/>
          <w:sz w:val="20"/>
          <w:szCs w:val="20"/>
          <w:lang w:val="es-ES"/>
        </w:rPr>
        <w:t xml:space="preserve">Por otro lado, la </w:t>
      </w:r>
      <w:r w:rsidR="00C04BE6" w:rsidRPr="00C04BE6">
        <w:rPr>
          <w:rFonts w:asciiTheme="majorHAnsi" w:hAnsiTheme="majorHAnsi"/>
          <w:sz w:val="20"/>
          <w:szCs w:val="20"/>
          <w:lang w:val="es-ES"/>
        </w:rPr>
        <w:t xml:space="preserve">CIDH considera que los señalamientos sobre extorsiones, golpes, aislamiento, incomunicación, traslados arbitrarios, falta de atención médica y episodios de riesgo dentro de los centros penitenciarios describen un cuadro de vulnerabilidad que, de ser verificado, podría </w:t>
      </w:r>
      <w:r w:rsidR="00C04BE6" w:rsidRPr="00C04BE6">
        <w:rPr>
          <w:rFonts w:asciiTheme="majorHAnsi" w:hAnsiTheme="majorHAnsi"/>
          <w:i/>
          <w:sz w:val="20"/>
          <w:szCs w:val="20"/>
          <w:lang w:val="es-ES"/>
        </w:rPr>
        <w:t>prima facie</w:t>
      </w:r>
      <w:r w:rsidR="00C04BE6" w:rsidRPr="00C04BE6">
        <w:rPr>
          <w:rFonts w:asciiTheme="majorHAnsi" w:hAnsiTheme="majorHAnsi"/>
          <w:sz w:val="20"/>
          <w:szCs w:val="20"/>
          <w:lang w:val="es-ES"/>
        </w:rPr>
        <w:t xml:space="preserve"> involucrar ob</w:t>
      </w:r>
      <w:r w:rsidR="00CB5DCB">
        <w:rPr>
          <w:rFonts w:asciiTheme="majorHAnsi" w:hAnsiTheme="majorHAnsi"/>
          <w:sz w:val="20"/>
          <w:szCs w:val="20"/>
          <w:lang w:val="es-ES"/>
        </w:rPr>
        <w:t xml:space="preserve">ligaciones estatales reforzadas. </w:t>
      </w:r>
      <w:r w:rsidR="006D66AA" w:rsidRPr="002B5C4F">
        <w:rPr>
          <w:rFonts w:asciiTheme="majorHAnsi" w:hAnsiTheme="majorHAnsi"/>
          <w:sz w:val="20"/>
          <w:szCs w:val="20"/>
          <w:lang w:val="es-ES"/>
        </w:rPr>
        <w:t>La Comisión advierte que, en relación con el alegado abuso sexual y la tentativa de asesinato, el señor GLT impulsó las investigaciones al poner los hechos en conocimiento de las autoridades, presentar escritos para activar los trámites correspondientes y, en el caso de la tentativa de homicidio, mediante la denuncia formulada por el padre de la presunta víctima. Sin embargo, el Estado no informó avances en ninguna de estas actuaciones, lo que sugiere que los hechos permanecerían en impunidad.</w:t>
      </w:r>
      <w:r w:rsidR="00E06C86" w:rsidRPr="002B5C4F">
        <w:rPr>
          <w:rFonts w:asciiTheme="majorHAnsi" w:hAnsiTheme="majorHAnsi"/>
          <w:sz w:val="20"/>
          <w:szCs w:val="20"/>
          <w:lang w:val="es-ES"/>
        </w:rPr>
        <w:t xml:space="preserve"> </w:t>
      </w:r>
      <w:r w:rsidR="002F15DC" w:rsidRPr="002B5C4F">
        <w:rPr>
          <w:rFonts w:asciiTheme="majorHAnsi" w:hAnsiTheme="majorHAnsi"/>
          <w:sz w:val="20"/>
          <w:szCs w:val="20"/>
          <w:lang w:val="es-ES"/>
        </w:rPr>
        <w:t>La CIDH ha señalado que, tratándose de presuntas violaciones al derecho a la vida y frente a contextos de impunidad, el Estado tiene el deber jurídico propio e intransferible de investigar con debida diligencia, determinar lo ocurrido e identificar a los responsables</w:t>
      </w:r>
      <w:r w:rsidR="00C73FF5">
        <w:rPr>
          <w:rFonts w:asciiTheme="majorHAnsi" w:hAnsiTheme="majorHAnsi"/>
          <w:sz w:val="20"/>
          <w:szCs w:val="20"/>
          <w:lang w:val="es-ES"/>
        </w:rPr>
        <w:t xml:space="preserve"> —</w:t>
      </w:r>
      <w:r w:rsidR="00E06C86" w:rsidRPr="002B5C4F">
        <w:rPr>
          <w:rFonts w:asciiTheme="majorHAnsi" w:hAnsiTheme="majorHAnsi"/>
          <w:sz w:val="20"/>
          <w:szCs w:val="20"/>
          <w:lang w:val="es-AR"/>
        </w:rPr>
        <w:t>situación que no estaría acreditada</w:t>
      </w:r>
      <w:r w:rsidR="00556253" w:rsidRPr="002B5C4F">
        <w:rPr>
          <w:rFonts w:asciiTheme="majorHAnsi" w:hAnsiTheme="majorHAnsi"/>
          <w:sz w:val="20"/>
          <w:szCs w:val="20"/>
          <w:lang w:val="es-AR"/>
        </w:rPr>
        <w:t xml:space="preserve"> </w:t>
      </w:r>
      <w:r w:rsidR="00556253" w:rsidRPr="002B5C4F">
        <w:rPr>
          <w:rFonts w:asciiTheme="majorHAnsi" w:hAnsiTheme="majorHAnsi"/>
          <w:i/>
          <w:sz w:val="20"/>
          <w:szCs w:val="20"/>
          <w:lang w:val="es-AR"/>
        </w:rPr>
        <w:t>prima facie</w:t>
      </w:r>
      <w:r w:rsidR="00E06C86" w:rsidRPr="002B5C4F">
        <w:rPr>
          <w:rFonts w:asciiTheme="majorHAnsi" w:hAnsiTheme="majorHAnsi"/>
          <w:sz w:val="20"/>
          <w:szCs w:val="20"/>
          <w:lang w:val="es-AR"/>
        </w:rPr>
        <w:t xml:space="preserve"> en el presente caso–</w:t>
      </w:r>
      <w:r w:rsidR="00E06C86" w:rsidRPr="00C55603">
        <w:rPr>
          <w:rStyle w:val="FootnoteReference"/>
          <w:rFonts w:asciiTheme="majorHAnsi" w:hAnsiTheme="majorHAnsi"/>
          <w:sz w:val="20"/>
          <w:szCs w:val="20"/>
          <w:lang w:val="es-AR"/>
        </w:rPr>
        <w:footnoteReference w:id="7"/>
      </w:r>
      <w:r w:rsidR="00E06C86" w:rsidRPr="002B5C4F">
        <w:rPr>
          <w:rFonts w:asciiTheme="majorHAnsi" w:hAnsiTheme="majorHAnsi"/>
          <w:sz w:val="20"/>
          <w:szCs w:val="20"/>
          <w:lang w:val="es-AR"/>
        </w:rPr>
        <w:t>.</w:t>
      </w:r>
      <w:r w:rsidR="00934F97" w:rsidRPr="002B5C4F">
        <w:rPr>
          <w:rFonts w:asciiTheme="majorHAnsi" w:hAnsiTheme="majorHAnsi"/>
          <w:sz w:val="20"/>
          <w:szCs w:val="20"/>
          <w:lang w:val="es-AR"/>
        </w:rPr>
        <w:t xml:space="preserve"> Asimismo, la Corte IDH </w:t>
      </w:r>
      <w:r w:rsidR="00C64991">
        <w:rPr>
          <w:rFonts w:asciiTheme="majorHAnsi" w:hAnsiTheme="majorHAnsi"/>
          <w:sz w:val="20"/>
          <w:szCs w:val="20"/>
          <w:lang w:val="es-AR"/>
        </w:rPr>
        <w:t>ha sostenido</w:t>
      </w:r>
      <w:r w:rsidR="00934F97" w:rsidRPr="002B5C4F">
        <w:rPr>
          <w:rFonts w:asciiTheme="majorHAnsi" w:hAnsiTheme="majorHAnsi"/>
          <w:sz w:val="20"/>
          <w:szCs w:val="20"/>
          <w:lang w:val="es-AR"/>
        </w:rPr>
        <w:t xml:space="preserve"> que la violación sexual es una experiencia sumamente traumática que puede tener severas consecuencias y causa gran daño físico y</w:t>
      </w:r>
      <w:r w:rsidR="00934F97" w:rsidRPr="00B5098E">
        <w:rPr>
          <w:lang w:val="es-ES"/>
        </w:rPr>
        <w:t xml:space="preserve"> </w:t>
      </w:r>
      <w:r w:rsidR="00934F97" w:rsidRPr="002B5C4F">
        <w:rPr>
          <w:rFonts w:asciiTheme="majorHAnsi" w:hAnsiTheme="majorHAnsi"/>
          <w:sz w:val="20"/>
          <w:szCs w:val="20"/>
          <w:lang w:val="es-AR"/>
        </w:rPr>
        <w:t>psicológico que deja a la víctima “</w:t>
      </w:r>
      <w:r w:rsidR="00934F97" w:rsidRPr="001731FA">
        <w:rPr>
          <w:rFonts w:asciiTheme="majorHAnsi" w:hAnsiTheme="majorHAnsi"/>
          <w:i/>
          <w:iCs/>
          <w:sz w:val="20"/>
          <w:szCs w:val="20"/>
          <w:lang w:val="es-AR"/>
        </w:rPr>
        <w:t>humillada física y emocionalmente</w:t>
      </w:r>
      <w:r w:rsidR="00934F97" w:rsidRPr="002B5C4F">
        <w:rPr>
          <w:rFonts w:asciiTheme="majorHAnsi" w:hAnsiTheme="majorHAnsi"/>
          <w:sz w:val="20"/>
          <w:szCs w:val="20"/>
          <w:lang w:val="es-AR"/>
        </w:rPr>
        <w:t>”, situación difícilmente superable por el paso del tiempo, a diferencia de lo que acontece en otras experiencias traumáticas</w:t>
      </w:r>
      <w:r w:rsidR="00934F97">
        <w:rPr>
          <w:rStyle w:val="FootnoteReference"/>
          <w:rFonts w:asciiTheme="majorHAnsi" w:hAnsiTheme="majorHAnsi"/>
          <w:sz w:val="20"/>
          <w:szCs w:val="20"/>
          <w:lang w:val="es-AR"/>
        </w:rPr>
        <w:footnoteReference w:id="8"/>
      </w:r>
      <w:r w:rsidR="00934F97" w:rsidRPr="002B5C4F">
        <w:rPr>
          <w:rFonts w:asciiTheme="majorHAnsi" w:hAnsiTheme="majorHAnsi"/>
          <w:sz w:val="20"/>
          <w:szCs w:val="20"/>
          <w:lang w:val="es-AR"/>
        </w:rPr>
        <w:t>.</w:t>
      </w:r>
      <w:r w:rsidR="00DC35C9">
        <w:rPr>
          <w:rFonts w:asciiTheme="majorHAnsi" w:hAnsiTheme="majorHAnsi"/>
          <w:sz w:val="20"/>
          <w:szCs w:val="20"/>
          <w:lang w:val="es-AR"/>
        </w:rPr>
        <w:t xml:space="preserve"> </w:t>
      </w:r>
    </w:p>
    <w:p w14:paraId="01F0FC44" w14:textId="38BF0A41" w:rsidR="00535DFB" w:rsidRPr="00CB5DCB" w:rsidRDefault="00141C1F" w:rsidP="00CB5DCB">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Pr>
          <w:rFonts w:asciiTheme="majorHAnsi" w:hAnsiTheme="majorHAnsi"/>
          <w:sz w:val="20"/>
          <w:szCs w:val="20"/>
          <w:lang w:val="es-AR"/>
        </w:rPr>
        <w:lastRenderedPageBreak/>
        <w:t>Finalmente, con respecto</w:t>
      </w:r>
      <w:r w:rsidR="00CB5DCB" w:rsidRPr="00CB5DCB">
        <w:rPr>
          <w:rFonts w:asciiTheme="majorHAnsi" w:hAnsiTheme="majorHAnsi"/>
          <w:sz w:val="20"/>
          <w:szCs w:val="20"/>
          <w:lang w:val="es-ES_tradnl"/>
        </w:rPr>
        <w:t xml:space="preserve"> a la falta de identificación de derechos de la Convención por parte del peticionario, la CIDH recuerda que l</w:t>
      </w:r>
      <w:r w:rsidR="00535DFB" w:rsidRPr="00CB5DCB">
        <w:rPr>
          <w:rFonts w:asciiTheme="majorHAnsi" w:hAnsiTheme="majorHAnsi"/>
          <w:sz w:val="20"/>
          <w:szCs w:val="20"/>
          <w:lang w:val="es-ES_tradnl"/>
        </w:rPr>
        <w:t>os instrumentos jurídicos correspondientes no exigen a la parte peticionaria identificar los derechos específicos que se alegan violados por parte del Estado en un asunto sometido a la Comisión, aunque los peticionarios pueden hacerlo. Corresponde a la Comisión, con base en la jurisprudencia del sistema, determinar en sus informes de admisibilidad, qué disposición de los instrumentos interamericanos relevantes es aplicable y podría establecerse su violación si los hechos alegados son probados mediante elementos suficientes</w:t>
      </w:r>
      <w:r w:rsidR="00535DFB" w:rsidRPr="00A76F32">
        <w:rPr>
          <w:rFonts w:asciiTheme="majorHAnsi" w:hAnsiTheme="majorHAnsi"/>
          <w:bCs/>
          <w:sz w:val="20"/>
          <w:szCs w:val="20"/>
          <w:vertAlign w:val="superscript"/>
          <w:lang w:val="es-ES_tradnl"/>
        </w:rPr>
        <w:footnoteReference w:id="9"/>
      </w:r>
      <w:r w:rsidR="00535DFB" w:rsidRPr="00CB5DCB">
        <w:rPr>
          <w:rFonts w:asciiTheme="majorHAnsi" w:hAnsiTheme="majorHAnsi"/>
          <w:sz w:val="20"/>
          <w:szCs w:val="20"/>
          <w:lang w:val="es-ES_tradnl"/>
        </w:rPr>
        <w:t xml:space="preserve">. </w:t>
      </w:r>
    </w:p>
    <w:p w14:paraId="3090F1D4" w14:textId="6CD4CA0A" w:rsidR="0036512F" w:rsidRPr="00E64C3D" w:rsidRDefault="00A76F32" w:rsidP="00A76F32">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Pr>
          <w:rFonts w:ascii="Cambria" w:hAnsi="Cambria"/>
          <w:sz w:val="20"/>
          <w:szCs w:val="20"/>
          <w:lang w:val="es-ES"/>
        </w:rPr>
        <w:t>E</w:t>
      </w:r>
      <w:r w:rsidRPr="00A76F32">
        <w:rPr>
          <w:rFonts w:ascii="Cambria" w:hAnsi="Cambria"/>
          <w:sz w:val="20"/>
          <w:szCs w:val="20"/>
          <w:lang w:val="es-ES"/>
        </w:rPr>
        <w:t>n atención a estas consideraciones, y tras examinar los elementos de hecho y de derecho expuestos por las partes, la Comisión estima que</w:t>
      </w:r>
      <w:r w:rsidR="002B5C4F">
        <w:rPr>
          <w:rFonts w:ascii="Cambria" w:hAnsi="Cambria"/>
          <w:sz w:val="20"/>
          <w:szCs w:val="20"/>
          <w:lang w:val="es-ES"/>
        </w:rPr>
        <w:t>, en este extremo de la petición,</w:t>
      </w:r>
      <w:r w:rsidRPr="00A76F32">
        <w:rPr>
          <w:rFonts w:ascii="Cambria" w:hAnsi="Cambria"/>
          <w:sz w:val="20"/>
          <w:szCs w:val="20"/>
          <w:lang w:val="es-ES"/>
        </w:rPr>
        <w:t xml:space="preserve"> l</w:t>
      </w:r>
      <w:r w:rsidR="00F02E66">
        <w:rPr>
          <w:rFonts w:ascii="Cambria" w:hAnsi="Cambria"/>
          <w:sz w:val="20"/>
          <w:szCs w:val="20"/>
          <w:lang w:val="es-ES"/>
        </w:rPr>
        <w:t>o</w:t>
      </w:r>
      <w:r w:rsidRPr="00A76F32">
        <w:rPr>
          <w:rFonts w:ascii="Cambria" w:hAnsi="Cambria"/>
          <w:sz w:val="20"/>
          <w:szCs w:val="20"/>
          <w:lang w:val="es-ES"/>
        </w:rPr>
        <w:t>s alega</w:t>
      </w:r>
      <w:r w:rsidR="00F02E66">
        <w:rPr>
          <w:rFonts w:ascii="Cambria" w:hAnsi="Cambria"/>
          <w:sz w:val="20"/>
          <w:szCs w:val="20"/>
          <w:lang w:val="es-ES"/>
        </w:rPr>
        <w:t>tos</w:t>
      </w:r>
      <w:r w:rsidRPr="00A76F32">
        <w:rPr>
          <w:rFonts w:ascii="Cambria" w:hAnsi="Cambria"/>
          <w:sz w:val="20"/>
          <w:szCs w:val="20"/>
          <w:lang w:val="es-ES"/>
        </w:rPr>
        <w:t xml:space="preserve"> de la parte peticionaria no resultan manifiestamente infundad</w:t>
      </w:r>
      <w:r w:rsidR="00F02E66">
        <w:rPr>
          <w:rFonts w:ascii="Cambria" w:hAnsi="Cambria"/>
          <w:sz w:val="20"/>
          <w:szCs w:val="20"/>
          <w:lang w:val="es-ES"/>
        </w:rPr>
        <w:t>o</w:t>
      </w:r>
      <w:r w:rsidRPr="00A76F32">
        <w:rPr>
          <w:rFonts w:ascii="Cambria" w:hAnsi="Cambria"/>
          <w:sz w:val="20"/>
          <w:szCs w:val="20"/>
          <w:lang w:val="es-ES"/>
        </w:rPr>
        <w:t xml:space="preserve">s y requieren </w:t>
      </w:r>
      <w:r w:rsidR="00F02E66">
        <w:rPr>
          <w:rFonts w:ascii="Cambria" w:hAnsi="Cambria"/>
          <w:sz w:val="20"/>
          <w:szCs w:val="20"/>
          <w:lang w:val="es-ES"/>
        </w:rPr>
        <w:t xml:space="preserve">de </w:t>
      </w:r>
      <w:r w:rsidRPr="00A76F32">
        <w:rPr>
          <w:rFonts w:ascii="Cambria" w:hAnsi="Cambria"/>
          <w:sz w:val="20"/>
          <w:szCs w:val="20"/>
          <w:lang w:val="es-ES"/>
        </w:rPr>
        <w:t>un estudio de fondo, pues los hechos alegados, de corroborarse como ciertos, podrían caracterizar violaciones a los artículos 4 (vida), 5 (integridad personal), 8 (garantías judiciales) y 25 (protección judicial) de la Convención Americana</w:t>
      </w:r>
      <w:r w:rsidR="00F02E66">
        <w:rPr>
          <w:rFonts w:ascii="Cambria" w:hAnsi="Cambria"/>
          <w:sz w:val="20"/>
          <w:szCs w:val="20"/>
          <w:lang w:val="es-ES"/>
        </w:rPr>
        <w:t xml:space="preserve"> en perjuicio de la presunta víctima</w:t>
      </w:r>
      <w:r w:rsidR="00BF674B">
        <w:rPr>
          <w:rFonts w:ascii="Cambria" w:hAnsi="Cambria"/>
          <w:sz w:val="20"/>
          <w:szCs w:val="20"/>
          <w:lang w:val="es-ES"/>
        </w:rPr>
        <w:t>.</w:t>
      </w:r>
    </w:p>
    <w:p w14:paraId="29BB41F5" w14:textId="77777777" w:rsidR="003239B8" w:rsidRPr="0078770A" w:rsidRDefault="003239B8" w:rsidP="003239B8">
      <w:pPr>
        <w:pStyle w:val="ListParagraph"/>
        <w:spacing w:before="240" w:after="24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36DC7B3B" w14:textId="2F78F861" w:rsidR="00A84810" w:rsidRPr="00A84810" w:rsidRDefault="003239B8" w:rsidP="00A84810">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3239B8">
        <w:rPr>
          <w:rFonts w:asciiTheme="majorHAnsi" w:hAnsiTheme="majorHAnsi"/>
          <w:sz w:val="20"/>
          <w:szCs w:val="20"/>
          <w:lang w:val="es-ES"/>
        </w:rPr>
        <w:t xml:space="preserve">Declarar admisible la presente petición en relación con </w:t>
      </w:r>
      <w:r w:rsidR="006F4CCE" w:rsidRPr="00A76F32">
        <w:rPr>
          <w:rFonts w:ascii="Cambria" w:hAnsi="Cambria"/>
          <w:sz w:val="20"/>
          <w:szCs w:val="20"/>
          <w:lang w:val="es-ES"/>
        </w:rPr>
        <w:t>los artículos 4 (vida), 5 (integridad personal),</w:t>
      </w:r>
      <w:r w:rsidR="00BF674B">
        <w:rPr>
          <w:rFonts w:ascii="Cambria" w:hAnsi="Cambria"/>
          <w:sz w:val="20"/>
          <w:szCs w:val="20"/>
          <w:lang w:val="es-ES"/>
        </w:rPr>
        <w:t xml:space="preserve"> </w:t>
      </w:r>
      <w:r w:rsidR="006F4CCE" w:rsidRPr="00A76F32">
        <w:rPr>
          <w:rFonts w:ascii="Cambria" w:hAnsi="Cambria"/>
          <w:sz w:val="20"/>
          <w:szCs w:val="20"/>
          <w:lang w:val="es-ES"/>
        </w:rPr>
        <w:t>8 (garantías judiciales) y 25 (protección judicial) de la Convención Americana</w:t>
      </w:r>
      <w:r w:rsidR="00A758AA">
        <w:rPr>
          <w:rFonts w:asciiTheme="majorHAnsi" w:hAnsiTheme="majorHAnsi"/>
          <w:sz w:val="20"/>
          <w:szCs w:val="20"/>
          <w:lang w:val="es-ES"/>
        </w:rPr>
        <w:t>;</w:t>
      </w:r>
      <w:r w:rsidR="00A84810">
        <w:rPr>
          <w:rFonts w:asciiTheme="majorHAnsi" w:hAnsiTheme="majorHAnsi"/>
          <w:sz w:val="20"/>
          <w:szCs w:val="20"/>
          <w:lang w:val="es-ES"/>
        </w:rPr>
        <w:t xml:space="preserve"> </w:t>
      </w:r>
      <w:r w:rsidR="00A84810">
        <w:rPr>
          <w:rFonts w:ascii="Cambria" w:hAnsi="Cambria"/>
          <w:sz w:val="20"/>
          <w:szCs w:val="20"/>
          <w:lang w:val="es-ES"/>
        </w:rPr>
        <w:t>y</w:t>
      </w:r>
    </w:p>
    <w:p w14:paraId="6AC80CA6" w14:textId="355DA9DD" w:rsidR="00722C9F" w:rsidRDefault="004A6A54" w:rsidP="00974491">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9B7794">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63828376" w14:textId="1A076E20" w:rsidR="00D70BB8" w:rsidRPr="00892519" w:rsidRDefault="00EC70B0" w:rsidP="00892519">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de Derechos Humanos </w:t>
      </w:r>
      <w:r w:rsidRPr="00EC70B0">
        <w:rPr>
          <w:rStyle w:val="normaltextrun"/>
          <w:rFonts w:ascii="Cambria" w:hAnsi="Cambria" w:cs="Segoe UI"/>
          <w:sz w:val="20"/>
          <w:szCs w:val="20"/>
          <w:lang w:val="es-CL"/>
        </w:rPr>
        <w:t xml:space="preserve">a los 30 días del mes de diciembre de 2025.  (Firmado): José Luis Caballero Ochoa, Presidente; Andrea Pochak, Primera Vicepresidenta; Edgar Stuardo Ralón Orellana y Carlos Bernal Pulido, </w:t>
      </w:r>
      <w:r w:rsidR="00892519">
        <w:rPr>
          <w:rStyle w:val="normaltextrun"/>
          <w:rFonts w:ascii="Cambria" w:hAnsi="Cambria" w:cs="Segoe UI"/>
          <w:sz w:val="20"/>
          <w:szCs w:val="20"/>
          <w:lang w:val="es-CL"/>
        </w:rPr>
        <w:t>m</w:t>
      </w:r>
      <w:r w:rsidRPr="00EC70B0">
        <w:rPr>
          <w:rStyle w:val="normaltextrun"/>
          <w:rFonts w:ascii="Cambria" w:hAnsi="Cambria" w:cs="Segoe UI"/>
          <w:sz w:val="20"/>
          <w:szCs w:val="20"/>
          <w:lang w:val="es-CL"/>
        </w:rPr>
        <w:t>iembros de la Comisión.</w:t>
      </w:r>
    </w:p>
    <w:sectPr w:rsidR="00D70BB8" w:rsidRPr="00892519"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B707" w14:textId="77777777" w:rsidR="00224357" w:rsidRDefault="00224357">
      <w:r>
        <w:separator/>
      </w:r>
    </w:p>
  </w:endnote>
  <w:endnote w:type="continuationSeparator" w:id="0">
    <w:p w14:paraId="54738753" w14:textId="77777777" w:rsidR="00224357" w:rsidRDefault="00224357">
      <w:r>
        <w:continuationSeparator/>
      </w:r>
    </w:p>
  </w:endnote>
  <w:endnote w:type="continuationNotice" w:id="1">
    <w:p w14:paraId="0983C453" w14:textId="77777777" w:rsidR="00224357" w:rsidRDefault="00224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CB5DCB" w:rsidRPr="00934A2C" w:rsidRDefault="00CB5DCB">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A868F5">
          <w:rPr>
            <w:noProof/>
            <w:sz w:val="16"/>
            <w:szCs w:val="22"/>
          </w:rPr>
          <w:t>8</w:t>
        </w:r>
        <w:r w:rsidRPr="00934A2C">
          <w:rPr>
            <w:noProof/>
            <w:sz w:val="16"/>
            <w:szCs w:val="22"/>
          </w:rPr>
          <w:fldChar w:fldCharType="end"/>
        </w:r>
      </w:p>
    </w:sdtContent>
  </w:sdt>
  <w:p w14:paraId="68530E6A" w14:textId="77777777" w:rsidR="00CB5DCB" w:rsidRDefault="00CB5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CB5DCB" w:rsidRPr="00934A2C" w:rsidRDefault="00CB5DCB">
    <w:pPr>
      <w:pStyle w:val="Footer"/>
      <w:jc w:val="center"/>
      <w:rPr>
        <w:sz w:val="16"/>
        <w:szCs w:val="22"/>
      </w:rPr>
    </w:pPr>
  </w:p>
  <w:p w14:paraId="49059CE3" w14:textId="77777777" w:rsidR="00CB5DCB" w:rsidRDefault="00CB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712A" w14:textId="77777777" w:rsidR="00224357" w:rsidRPr="000F35ED" w:rsidRDefault="0022435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A8A5514" w14:textId="77777777" w:rsidR="00224357" w:rsidRPr="000F35ED" w:rsidRDefault="00224357" w:rsidP="000F35ED">
      <w:pPr>
        <w:rPr>
          <w:rFonts w:asciiTheme="majorHAnsi" w:hAnsiTheme="majorHAnsi"/>
          <w:sz w:val="16"/>
          <w:szCs w:val="16"/>
        </w:rPr>
      </w:pPr>
      <w:r w:rsidRPr="000F35ED">
        <w:rPr>
          <w:rFonts w:asciiTheme="majorHAnsi" w:hAnsiTheme="majorHAnsi"/>
          <w:sz w:val="16"/>
          <w:szCs w:val="16"/>
        </w:rPr>
        <w:separator/>
      </w:r>
    </w:p>
    <w:p w14:paraId="07EECAD1" w14:textId="77777777" w:rsidR="00224357" w:rsidRPr="000F35ED" w:rsidRDefault="0022435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4025D8B1" w14:textId="77777777" w:rsidR="00224357" w:rsidRPr="000F35ED" w:rsidRDefault="0022435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54F27DF8" w14:textId="1EEBCEEB" w:rsidR="00CB5DCB" w:rsidRPr="001734ED" w:rsidRDefault="00CB5DCB" w:rsidP="00482B98">
      <w:pPr>
        <w:pStyle w:val="FootnoteText"/>
        <w:ind w:firstLine="720"/>
        <w:jc w:val="both"/>
        <w:rPr>
          <w:rFonts w:asciiTheme="majorHAnsi" w:hAnsiTheme="majorHAnsi"/>
          <w:sz w:val="16"/>
          <w:szCs w:val="16"/>
          <w:lang w:val="es-AR"/>
        </w:rPr>
      </w:pPr>
      <w:r w:rsidRPr="001734ED">
        <w:rPr>
          <w:rStyle w:val="FootnoteReference"/>
          <w:rFonts w:asciiTheme="majorHAnsi" w:hAnsiTheme="majorHAnsi"/>
          <w:sz w:val="16"/>
          <w:szCs w:val="16"/>
        </w:rPr>
        <w:footnoteRef/>
      </w:r>
      <w:r w:rsidRPr="00482B98">
        <w:rPr>
          <w:rFonts w:asciiTheme="majorHAnsi" w:hAnsiTheme="majorHAnsi"/>
          <w:sz w:val="16"/>
          <w:szCs w:val="16"/>
          <w:lang w:val="es-ES"/>
        </w:rPr>
        <w:t xml:space="preserve"> Por tratarse de un caso que involucra alegaciones de abuso sexual, la CIDH decidió restringir la identidad de la presunta víctima al público, a fin de proteger su vida privada y resguardar su integridad conforme a los estándares interamericanos.</w:t>
      </w:r>
    </w:p>
  </w:footnote>
  <w:footnote w:id="3">
    <w:p w14:paraId="79F07139" w14:textId="77777777" w:rsidR="00CB5DCB" w:rsidRPr="00537490" w:rsidRDefault="00CB5DCB" w:rsidP="00482B98">
      <w:pPr>
        <w:pStyle w:val="FootnoteText"/>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4">
    <w:p w14:paraId="6D363CF2" w14:textId="77777777" w:rsidR="00CB5DCB" w:rsidRPr="004C279B" w:rsidRDefault="00CB5DCB" w:rsidP="008A4040">
      <w:pPr>
        <w:pStyle w:val="FootnoteText"/>
        <w:ind w:firstLine="720"/>
        <w:jc w:val="both"/>
        <w:rPr>
          <w:rFonts w:asciiTheme="majorHAnsi" w:hAnsiTheme="majorHAnsi"/>
          <w:sz w:val="16"/>
          <w:szCs w:val="16"/>
          <w:lang w:val="es-US"/>
        </w:rPr>
      </w:pPr>
      <w:r w:rsidRPr="004C279B">
        <w:rPr>
          <w:rStyle w:val="FootnoteReference"/>
          <w:rFonts w:asciiTheme="majorHAnsi" w:hAnsiTheme="majorHAnsi"/>
          <w:sz w:val="16"/>
          <w:szCs w:val="16"/>
        </w:rPr>
        <w:footnoteRef/>
      </w:r>
      <w:r w:rsidRPr="004C279B">
        <w:rPr>
          <w:rFonts w:asciiTheme="majorHAnsi" w:hAnsiTheme="majorHAnsi"/>
          <w:sz w:val="16"/>
          <w:szCs w:val="16"/>
          <w:lang w:val="es-US"/>
        </w:rPr>
        <w:t xml:space="preserve"> En adelante, “la Convención Americana” o “la Convención”.</w:t>
      </w:r>
    </w:p>
  </w:footnote>
  <w:footnote w:id="5">
    <w:p w14:paraId="0AA1E81E" w14:textId="6214BE79" w:rsidR="00CB5DCB" w:rsidRPr="00BD412E" w:rsidRDefault="00CB5DCB" w:rsidP="00BD412E">
      <w:pPr>
        <w:pStyle w:val="FootnoteText"/>
        <w:ind w:firstLine="720"/>
        <w:jc w:val="both"/>
        <w:rPr>
          <w:rFonts w:asciiTheme="majorHAnsi" w:hAnsiTheme="majorHAnsi"/>
          <w:sz w:val="16"/>
          <w:szCs w:val="16"/>
          <w:lang w:val="es-AR"/>
        </w:rPr>
      </w:pPr>
      <w:r w:rsidRPr="00BD412E">
        <w:rPr>
          <w:rStyle w:val="FootnoteReference"/>
          <w:rFonts w:asciiTheme="majorHAnsi" w:hAnsiTheme="majorHAnsi"/>
          <w:sz w:val="16"/>
          <w:szCs w:val="16"/>
        </w:rPr>
        <w:footnoteRef/>
      </w:r>
      <w:r>
        <w:rPr>
          <w:rFonts w:asciiTheme="majorHAnsi" w:hAnsiTheme="majorHAnsi"/>
          <w:sz w:val="16"/>
          <w:szCs w:val="16"/>
          <w:lang w:val="es-AR"/>
        </w:rPr>
        <w:t xml:space="preserve"> </w:t>
      </w:r>
      <w:r w:rsidRPr="00BD412E">
        <w:rPr>
          <w:rFonts w:asciiTheme="majorHAnsi" w:hAnsiTheme="majorHAnsi"/>
          <w:sz w:val="16"/>
          <w:szCs w:val="16"/>
          <w:lang w:val="es-AR"/>
        </w:rPr>
        <w:t>Si bien el peticionario sostiene que la sentencia que condenó al señor GLT por femicidio fue emitida el 22 de septiembre de 2015, la CIDH observa</w:t>
      </w:r>
      <w:r w:rsidR="00486751">
        <w:rPr>
          <w:rFonts w:asciiTheme="majorHAnsi" w:hAnsiTheme="majorHAnsi"/>
          <w:sz w:val="16"/>
          <w:szCs w:val="16"/>
          <w:lang w:val="es-AR"/>
        </w:rPr>
        <w:t>,</w:t>
      </w:r>
      <w:r w:rsidRPr="00BD412E">
        <w:rPr>
          <w:rFonts w:asciiTheme="majorHAnsi" w:hAnsiTheme="majorHAnsi"/>
          <w:sz w:val="16"/>
          <w:szCs w:val="16"/>
          <w:lang w:val="es-AR"/>
        </w:rPr>
        <w:t xml:space="preserve"> con base en la documentación aportada por el Estado</w:t>
      </w:r>
      <w:r w:rsidR="00486751">
        <w:rPr>
          <w:rFonts w:asciiTheme="majorHAnsi" w:hAnsiTheme="majorHAnsi"/>
          <w:sz w:val="16"/>
          <w:szCs w:val="16"/>
          <w:lang w:val="es-AR"/>
        </w:rPr>
        <w:t>,</w:t>
      </w:r>
      <w:r w:rsidRPr="00BD412E">
        <w:rPr>
          <w:rFonts w:asciiTheme="majorHAnsi" w:hAnsiTheme="majorHAnsi"/>
          <w:sz w:val="16"/>
          <w:szCs w:val="16"/>
          <w:lang w:val="es-AR"/>
        </w:rPr>
        <w:t xml:space="preserve"> que dicha sentencia fue dictada el 8 de noviembre de 2015.</w:t>
      </w:r>
    </w:p>
  </w:footnote>
  <w:footnote w:id="6">
    <w:p w14:paraId="25898E43" w14:textId="744AF2BF" w:rsidR="00C340DA" w:rsidRPr="00C340DA" w:rsidRDefault="00C340DA" w:rsidP="00C340DA">
      <w:pPr>
        <w:pStyle w:val="FootnoteText"/>
        <w:ind w:firstLine="720"/>
        <w:jc w:val="both"/>
        <w:rPr>
          <w:rFonts w:asciiTheme="majorHAnsi" w:hAnsiTheme="majorHAnsi"/>
          <w:sz w:val="16"/>
          <w:szCs w:val="16"/>
          <w:lang w:val="es-AR"/>
        </w:rPr>
      </w:pPr>
      <w:r w:rsidRPr="00C340DA">
        <w:rPr>
          <w:rStyle w:val="FootnoteReference"/>
          <w:rFonts w:asciiTheme="majorHAnsi" w:hAnsiTheme="majorHAnsi"/>
          <w:sz w:val="16"/>
          <w:szCs w:val="16"/>
        </w:rPr>
        <w:footnoteRef/>
      </w:r>
      <w:r w:rsidRPr="00B5098E">
        <w:rPr>
          <w:rFonts w:asciiTheme="majorHAnsi" w:hAnsiTheme="majorHAnsi"/>
          <w:sz w:val="16"/>
          <w:szCs w:val="16"/>
          <w:lang w:val="es-ES"/>
        </w:rPr>
        <w:t xml:space="preserve"> Corte IDH, Caso Apitz Barbera y otros (“Corte Primera de lo Contencioso Administrativo”) </w:t>
      </w:r>
      <w:r w:rsidR="005E282B">
        <w:rPr>
          <w:rFonts w:asciiTheme="majorHAnsi" w:hAnsiTheme="majorHAnsi"/>
          <w:sz w:val="16"/>
          <w:szCs w:val="16"/>
          <w:lang w:val="es-ES"/>
        </w:rPr>
        <w:t>V</w:t>
      </w:r>
      <w:r w:rsidRPr="00B5098E">
        <w:rPr>
          <w:rFonts w:asciiTheme="majorHAnsi" w:hAnsiTheme="majorHAnsi"/>
          <w:sz w:val="16"/>
          <w:szCs w:val="16"/>
          <w:lang w:val="es-ES"/>
        </w:rPr>
        <w:t>s. Venezuela. Excepción preliminar, Fondo, Reparaciones y Costas</w:t>
      </w:r>
      <w:r w:rsidR="00422322">
        <w:rPr>
          <w:rFonts w:asciiTheme="majorHAnsi" w:hAnsiTheme="majorHAnsi"/>
          <w:sz w:val="16"/>
          <w:szCs w:val="16"/>
          <w:lang w:val="es-ES"/>
        </w:rPr>
        <w:t>,</w:t>
      </w:r>
      <w:r w:rsidRPr="00B5098E">
        <w:rPr>
          <w:rFonts w:asciiTheme="majorHAnsi" w:hAnsiTheme="majorHAnsi"/>
          <w:sz w:val="16"/>
          <w:szCs w:val="16"/>
          <w:lang w:val="es-ES"/>
        </w:rPr>
        <w:t xml:space="preserve"> </w:t>
      </w:r>
      <w:r w:rsidRPr="00422322">
        <w:rPr>
          <w:rFonts w:asciiTheme="majorHAnsi" w:hAnsiTheme="majorHAnsi"/>
          <w:sz w:val="16"/>
          <w:szCs w:val="16"/>
          <w:lang w:val="es-ES"/>
        </w:rPr>
        <w:t>Sentencia de 5 de agosto de 2008</w:t>
      </w:r>
      <w:r w:rsidR="00422322">
        <w:rPr>
          <w:rFonts w:asciiTheme="majorHAnsi" w:hAnsiTheme="majorHAnsi"/>
          <w:sz w:val="16"/>
          <w:szCs w:val="16"/>
          <w:lang w:val="es-ES"/>
        </w:rPr>
        <w:t>,</w:t>
      </w:r>
      <w:r w:rsidRPr="00422322">
        <w:rPr>
          <w:rFonts w:asciiTheme="majorHAnsi" w:hAnsiTheme="majorHAnsi"/>
          <w:sz w:val="16"/>
          <w:szCs w:val="16"/>
          <w:lang w:val="es-ES"/>
        </w:rPr>
        <w:t xml:space="preserve"> Serie C No. 182, párr. </w:t>
      </w:r>
      <w:r w:rsidRPr="0057543F">
        <w:rPr>
          <w:rFonts w:asciiTheme="majorHAnsi" w:hAnsiTheme="majorHAnsi"/>
          <w:sz w:val="16"/>
          <w:szCs w:val="16"/>
          <w:lang w:val="es-ES"/>
        </w:rPr>
        <w:t xml:space="preserve">78; Caso Yatama </w:t>
      </w:r>
      <w:r w:rsidR="005E282B">
        <w:rPr>
          <w:rFonts w:asciiTheme="majorHAnsi" w:hAnsiTheme="majorHAnsi"/>
          <w:sz w:val="16"/>
          <w:szCs w:val="16"/>
          <w:lang w:val="es-ES"/>
        </w:rPr>
        <w:t>V</w:t>
      </w:r>
      <w:r w:rsidRPr="0057543F">
        <w:rPr>
          <w:rFonts w:asciiTheme="majorHAnsi" w:hAnsiTheme="majorHAnsi"/>
          <w:sz w:val="16"/>
          <w:szCs w:val="16"/>
          <w:lang w:val="es-ES"/>
        </w:rPr>
        <w:t>s. Nicaragua</w:t>
      </w:r>
      <w:r w:rsidR="00422322" w:rsidRPr="0057543F">
        <w:rPr>
          <w:rFonts w:asciiTheme="majorHAnsi" w:hAnsiTheme="majorHAnsi"/>
          <w:sz w:val="16"/>
          <w:szCs w:val="16"/>
          <w:lang w:val="es-ES"/>
        </w:rPr>
        <w:t>,</w:t>
      </w:r>
      <w:r w:rsidRPr="0057543F">
        <w:rPr>
          <w:rFonts w:asciiTheme="majorHAnsi" w:hAnsiTheme="majorHAnsi"/>
          <w:sz w:val="16"/>
          <w:szCs w:val="16"/>
          <w:lang w:val="es-ES"/>
        </w:rPr>
        <w:t xml:space="preserve"> </w:t>
      </w:r>
      <w:r w:rsidRPr="00B5098E">
        <w:rPr>
          <w:rFonts w:asciiTheme="majorHAnsi" w:hAnsiTheme="majorHAnsi"/>
          <w:sz w:val="16"/>
          <w:szCs w:val="16"/>
          <w:lang w:val="es-ES"/>
        </w:rPr>
        <w:t>Fondo, Reparaciones y Costas</w:t>
      </w:r>
      <w:r w:rsidR="0057543F">
        <w:rPr>
          <w:rFonts w:asciiTheme="majorHAnsi" w:hAnsiTheme="majorHAnsi"/>
          <w:sz w:val="16"/>
          <w:szCs w:val="16"/>
          <w:lang w:val="es-ES"/>
        </w:rPr>
        <w:t>,</w:t>
      </w:r>
      <w:r w:rsidRPr="00B5098E">
        <w:rPr>
          <w:rFonts w:asciiTheme="majorHAnsi" w:hAnsiTheme="majorHAnsi"/>
          <w:sz w:val="16"/>
          <w:szCs w:val="16"/>
          <w:lang w:val="es-ES"/>
        </w:rPr>
        <w:t xml:space="preserve"> Sentencia de 23 de junio de 2005</w:t>
      </w:r>
      <w:r w:rsidR="0057543F">
        <w:rPr>
          <w:rFonts w:asciiTheme="majorHAnsi" w:hAnsiTheme="majorHAnsi"/>
          <w:sz w:val="16"/>
          <w:szCs w:val="16"/>
          <w:lang w:val="es-ES"/>
        </w:rPr>
        <w:t>,</w:t>
      </w:r>
      <w:r w:rsidRPr="00B5098E">
        <w:rPr>
          <w:rFonts w:asciiTheme="majorHAnsi" w:hAnsiTheme="majorHAnsi"/>
          <w:sz w:val="16"/>
          <w:szCs w:val="16"/>
          <w:lang w:val="es-ES"/>
        </w:rPr>
        <w:t xml:space="preserve"> Serie C No. 127, párrs. 152 y 153; Caso Chaparro Álvarez y Lapo Íñiguez </w:t>
      </w:r>
      <w:r w:rsidR="005E282B">
        <w:rPr>
          <w:rFonts w:asciiTheme="majorHAnsi" w:hAnsiTheme="majorHAnsi"/>
          <w:sz w:val="16"/>
          <w:szCs w:val="16"/>
          <w:lang w:val="es-ES"/>
        </w:rPr>
        <w:t>V</w:t>
      </w:r>
      <w:r w:rsidRPr="00B5098E">
        <w:rPr>
          <w:rFonts w:asciiTheme="majorHAnsi" w:hAnsiTheme="majorHAnsi"/>
          <w:sz w:val="16"/>
          <w:szCs w:val="16"/>
          <w:lang w:val="es-ES"/>
        </w:rPr>
        <w:t>s. Ecuador</w:t>
      </w:r>
      <w:r w:rsidR="0057543F">
        <w:rPr>
          <w:rFonts w:asciiTheme="majorHAnsi" w:hAnsiTheme="majorHAnsi"/>
          <w:sz w:val="16"/>
          <w:szCs w:val="16"/>
          <w:lang w:val="es-ES"/>
        </w:rPr>
        <w:t>,</w:t>
      </w:r>
      <w:r w:rsidRPr="00B5098E">
        <w:rPr>
          <w:rFonts w:asciiTheme="majorHAnsi" w:hAnsiTheme="majorHAnsi"/>
          <w:sz w:val="16"/>
          <w:szCs w:val="16"/>
          <w:lang w:val="es-ES"/>
        </w:rPr>
        <w:t xml:space="preserve"> Fondo, Reparaciones y Costas</w:t>
      </w:r>
      <w:r w:rsidR="0057543F">
        <w:rPr>
          <w:rFonts w:asciiTheme="majorHAnsi" w:hAnsiTheme="majorHAnsi"/>
          <w:sz w:val="16"/>
          <w:szCs w:val="16"/>
          <w:lang w:val="es-ES"/>
        </w:rPr>
        <w:t>,</w:t>
      </w:r>
      <w:r w:rsidRPr="00B5098E">
        <w:rPr>
          <w:rFonts w:asciiTheme="majorHAnsi" w:hAnsiTheme="majorHAnsi"/>
          <w:sz w:val="16"/>
          <w:szCs w:val="16"/>
          <w:lang w:val="es-ES"/>
        </w:rPr>
        <w:t xml:space="preserve"> Sentencia de 21 de noviembre de 2007</w:t>
      </w:r>
      <w:r w:rsidR="0057543F">
        <w:rPr>
          <w:rFonts w:asciiTheme="majorHAnsi" w:hAnsiTheme="majorHAnsi"/>
          <w:sz w:val="16"/>
          <w:szCs w:val="16"/>
          <w:lang w:val="es-ES"/>
        </w:rPr>
        <w:t>,</w:t>
      </w:r>
      <w:r w:rsidRPr="00B5098E">
        <w:rPr>
          <w:rFonts w:asciiTheme="majorHAnsi" w:hAnsiTheme="majorHAnsi"/>
          <w:sz w:val="16"/>
          <w:szCs w:val="16"/>
          <w:lang w:val="es-ES"/>
        </w:rPr>
        <w:t xml:space="preserve"> Serie C No. 170, párr. 107.</w:t>
      </w:r>
    </w:p>
  </w:footnote>
  <w:footnote w:id="7">
    <w:p w14:paraId="63C140A2" w14:textId="77777777" w:rsidR="00CB5DCB" w:rsidRPr="00934F97" w:rsidRDefault="00CB5DCB" w:rsidP="00934F97">
      <w:pPr>
        <w:pStyle w:val="FootnoteText"/>
        <w:ind w:firstLine="720"/>
        <w:jc w:val="both"/>
        <w:rPr>
          <w:rFonts w:asciiTheme="majorHAnsi" w:hAnsiTheme="majorHAnsi" w:cs="Times New Roman"/>
          <w:sz w:val="16"/>
          <w:szCs w:val="16"/>
          <w:lang w:val="es-AR"/>
        </w:rPr>
      </w:pPr>
      <w:r w:rsidRPr="00934F97">
        <w:rPr>
          <w:rStyle w:val="FootnoteReference"/>
          <w:rFonts w:asciiTheme="majorHAnsi" w:hAnsiTheme="majorHAnsi" w:cs="Times New Roman"/>
          <w:sz w:val="16"/>
          <w:szCs w:val="16"/>
        </w:rPr>
        <w:footnoteRef/>
      </w:r>
      <w:r w:rsidRPr="00934F97">
        <w:rPr>
          <w:rFonts w:asciiTheme="majorHAnsi" w:hAnsiTheme="majorHAnsi" w:cs="Times New Roman"/>
          <w:sz w:val="16"/>
          <w:szCs w:val="16"/>
          <w:lang w:val="es-ES"/>
        </w:rPr>
        <w:t xml:space="preserve"> CIDH, Informe No. 159/17, Petición 712-08, Admisibilidad, Sebastián Larroza Velázquez y familia, Paraguay, 30 de noviembre de 2017, párr. 14.</w:t>
      </w:r>
    </w:p>
  </w:footnote>
  <w:footnote w:id="8">
    <w:p w14:paraId="73B82FD3" w14:textId="75C087AA" w:rsidR="00CB5DCB" w:rsidRPr="00934F97" w:rsidRDefault="00CB5DCB" w:rsidP="00934F97">
      <w:pPr>
        <w:pStyle w:val="FootnoteText"/>
        <w:ind w:firstLine="720"/>
        <w:jc w:val="both"/>
        <w:rPr>
          <w:lang w:val="es-AR"/>
        </w:rPr>
      </w:pPr>
      <w:r w:rsidRPr="00934F97">
        <w:rPr>
          <w:rStyle w:val="FootnoteReference"/>
          <w:rFonts w:asciiTheme="majorHAnsi" w:hAnsiTheme="majorHAnsi" w:cs="Times New Roman"/>
          <w:sz w:val="16"/>
          <w:szCs w:val="16"/>
        </w:rPr>
        <w:footnoteRef/>
      </w:r>
      <w:r w:rsidRPr="00B5098E">
        <w:rPr>
          <w:rFonts w:asciiTheme="majorHAnsi" w:hAnsiTheme="majorHAnsi" w:cs="Times New Roman"/>
          <w:sz w:val="16"/>
          <w:szCs w:val="16"/>
          <w:lang w:val="es-ES"/>
        </w:rPr>
        <w:t xml:space="preserve"> Corte IDH, Caso del Penal Miguel Castro Castro vs. Perú</w:t>
      </w:r>
      <w:r w:rsidR="00B346E5">
        <w:rPr>
          <w:rFonts w:asciiTheme="majorHAnsi" w:hAnsiTheme="majorHAnsi" w:cs="Times New Roman"/>
          <w:sz w:val="16"/>
          <w:szCs w:val="16"/>
          <w:lang w:val="es-ES"/>
        </w:rPr>
        <w:t>,</w:t>
      </w:r>
      <w:r w:rsidRPr="00B5098E">
        <w:rPr>
          <w:rFonts w:asciiTheme="majorHAnsi" w:hAnsiTheme="majorHAnsi" w:cs="Times New Roman"/>
          <w:sz w:val="16"/>
          <w:szCs w:val="16"/>
          <w:lang w:val="es-ES"/>
        </w:rPr>
        <w:t xml:space="preserve"> Fondo, Reparaciones y Costas</w:t>
      </w:r>
      <w:r w:rsidR="00B346E5">
        <w:rPr>
          <w:rFonts w:asciiTheme="majorHAnsi" w:hAnsiTheme="majorHAnsi" w:cs="Times New Roman"/>
          <w:sz w:val="16"/>
          <w:szCs w:val="16"/>
          <w:lang w:val="es-ES"/>
        </w:rPr>
        <w:t>,</w:t>
      </w:r>
      <w:r w:rsidRPr="00B5098E">
        <w:rPr>
          <w:rFonts w:asciiTheme="majorHAnsi" w:hAnsiTheme="majorHAnsi" w:cs="Times New Roman"/>
          <w:sz w:val="16"/>
          <w:szCs w:val="16"/>
          <w:lang w:val="es-ES"/>
        </w:rPr>
        <w:t xml:space="preserve"> Sentencia de 25 de noviembre de 2006</w:t>
      </w:r>
      <w:r w:rsidR="00B346E5">
        <w:rPr>
          <w:rFonts w:asciiTheme="majorHAnsi" w:hAnsiTheme="majorHAnsi" w:cs="Times New Roman"/>
          <w:sz w:val="16"/>
          <w:szCs w:val="16"/>
          <w:lang w:val="es-ES"/>
        </w:rPr>
        <w:t>,</w:t>
      </w:r>
      <w:r w:rsidRPr="00B5098E">
        <w:rPr>
          <w:rFonts w:asciiTheme="majorHAnsi" w:hAnsiTheme="majorHAnsi" w:cs="Times New Roman"/>
          <w:sz w:val="16"/>
          <w:szCs w:val="16"/>
          <w:lang w:val="es-ES"/>
        </w:rPr>
        <w:t xml:space="preserve"> Serie C No. 160, párr. 311.</w:t>
      </w:r>
    </w:p>
  </w:footnote>
  <w:footnote w:id="9">
    <w:p w14:paraId="150A7CDF" w14:textId="5BCB199D" w:rsidR="00CB5DCB" w:rsidRPr="00A01E7E" w:rsidRDefault="00CB5DCB" w:rsidP="00482B98">
      <w:pPr>
        <w:pStyle w:val="FootnoteText"/>
        <w:ind w:firstLine="720"/>
        <w:jc w:val="both"/>
        <w:rPr>
          <w:rFonts w:ascii="Cambria" w:hAnsi="Cambria"/>
          <w:sz w:val="16"/>
          <w:szCs w:val="16"/>
          <w:lang w:val="es-ES"/>
        </w:rPr>
      </w:pPr>
      <w:r w:rsidRPr="00A01E7E">
        <w:rPr>
          <w:rStyle w:val="FootnoteReference"/>
          <w:rFonts w:ascii="Cambria" w:hAnsi="Cambria"/>
          <w:sz w:val="16"/>
          <w:szCs w:val="16"/>
        </w:rPr>
        <w:footnoteRef/>
      </w:r>
      <w:r w:rsidRPr="00A01E7E">
        <w:rPr>
          <w:rFonts w:ascii="Cambria" w:hAnsi="Cambria"/>
          <w:sz w:val="16"/>
          <w:szCs w:val="16"/>
          <w:lang w:val="es-ES"/>
        </w:rPr>
        <w:t xml:space="preserve"> Similarmente: CIDH, Informe No. 143/22</w:t>
      </w:r>
      <w:r w:rsidR="00B346E5">
        <w:rPr>
          <w:rFonts w:ascii="Cambria" w:hAnsi="Cambria"/>
          <w:sz w:val="16"/>
          <w:szCs w:val="16"/>
          <w:lang w:val="es-ES"/>
        </w:rPr>
        <w:t>,</w:t>
      </w:r>
      <w:r w:rsidRPr="00A01E7E">
        <w:rPr>
          <w:rFonts w:ascii="Cambria" w:hAnsi="Cambria"/>
          <w:sz w:val="16"/>
          <w:szCs w:val="16"/>
          <w:lang w:val="es-ES"/>
        </w:rPr>
        <w:t xml:space="preserve"> Petición 1350-13</w:t>
      </w:r>
      <w:r w:rsidR="00B346E5">
        <w:rPr>
          <w:rFonts w:ascii="Cambria" w:hAnsi="Cambria"/>
          <w:sz w:val="16"/>
          <w:szCs w:val="16"/>
          <w:lang w:val="es-ES"/>
        </w:rPr>
        <w:t>,</w:t>
      </w:r>
      <w:r w:rsidRPr="00A01E7E">
        <w:rPr>
          <w:rFonts w:ascii="Cambria" w:hAnsi="Cambria"/>
          <w:sz w:val="16"/>
          <w:szCs w:val="16"/>
          <w:lang w:val="es-ES"/>
        </w:rPr>
        <w:t xml:space="preserve"> Admisibilidad</w:t>
      </w:r>
      <w:r w:rsidR="00B346E5">
        <w:rPr>
          <w:rFonts w:ascii="Cambria" w:hAnsi="Cambria"/>
          <w:sz w:val="16"/>
          <w:szCs w:val="16"/>
          <w:lang w:val="es-ES"/>
        </w:rPr>
        <w:t>,</w:t>
      </w:r>
      <w:r w:rsidRPr="00A01E7E">
        <w:rPr>
          <w:rFonts w:ascii="Cambria" w:hAnsi="Cambria"/>
          <w:sz w:val="16"/>
          <w:szCs w:val="16"/>
          <w:lang w:val="es-ES"/>
        </w:rPr>
        <w:t xml:space="preserve"> Luis Guillermo Catalán Arriagada</w:t>
      </w:r>
      <w:r w:rsidR="00B346E5">
        <w:rPr>
          <w:rFonts w:ascii="Cambria" w:hAnsi="Cambria"/>
          <w:sz w:val="16"/>
          <w:szCs w:val="16"/>
          <w:lang w:val="es-ES"/>
        </w:rPr>
        <w:t>,</w:t>
      </w:r>
      <w:r w:rsidRPr="00A01E7E">
        <w:rPr>
          <w:rFonts w:ascii="Cambria" w:hAnsi="Cambria"/>
          <w:sz w:val="16"/>
          <w:szCs w:val="16"/>
          <w:lang w:val="es-ES"/>
        </w:rPr>
        <w:t xml:space="preserve"> Chile</w:t>
      </w:r>
      <w:r w:rsidR="00B346E5">
        <w:rPr>
          <w:rFonts w:ascii="Cambria" w:hAnsi="Cambria"/>
          <w:sz w:val="16"/>
          <w:szCs w:val="16"/>
          <w:lang w:val="es-ES"/>
        </w:rPr>
        <w:t>,</w:t>
      </w:r>
      <w:r w:rsidRPr="00A01E7E">
        <w:rPr>
          <w:rFonts w:ascii="Cambria" w:hAnsi="Cambria"/>
          <w:sz w:val="16"/>
          <w:szCs w:val="16"/>
          <w:lang w:val="es-ES"/>
        </w:rPr>
        <w:t xml:space="preserve"> 27 de junio de 2022, párrafo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CB5DCB" w:rsidRDefault="00CB5DCB" w:rsidP="00C97793">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CB5DCB" w:rsidRDefault="00CB5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CB5DCB" w:rsidRDefault="00CB5DCB" w:rsidP="00A50FCF">
    <w:pPr>
      <w:pStyle w:val="Header"/>
      <w:tabs>
        <w:tab w:val="clear" w:pos="4320"/>
        <w:tab w:val="clear" w:pos="8640"/>
      </w:tabs>
      <w:jc w:val="center"/>
      <w:rPr>
        <w:sz w:val="22"/>
        <w:szCs w:val="22"/>
      </w:rPr>
    </w:pPr>
    <w:r>
      <w:rPr>
        <w:noProof/>
        <w:sz w:val="22"/>
        <w:szCs w:val="22"/>
        <w:lang w:val="es-AR" w:eastAsia="es-AR"/>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CB5DCB" w:rsidRPr="00EC7D62" w:rsidRDefault="00396766"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4A121338"/>
    <w:lvl w:ilvl="0" w:tplc="A9FEF18C">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001150"/>
    <w:multiLevelType w:val="hybridMultilevel"/>
    <w:tmpl w:val="7EDC47B8"/>
    <w:lvl w:ilvl="0" w:tplc="2C40F55E">
      <w:start w:val="1"/>
      <w:numFmt w:val="decimal"/>
      <w:lvlText w:val="%1."/>
      <w:lvlJc w:val="left"/>
      <w:pPr>
        <w:ind w:left="758" w:hanging="720"/>
      </w:pPr>
      <w:rPr>
        <w:rFonts w:ascii="Cambria" w:eastAsia="Cambria" w:hAnsi="Cambria" w:cs="Cambria" w:hint="default"/>
        <w:w w:val="99"/>
        <w:sz w:val="20"/>
        <w:szCs w:val="20"/>
        <w:vertAlign w:val="baseline"/>
        <w:lang w:val="es-ES"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319039062">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181096431">
    <w:abstractNumId w:val="5"/>
  </w:num>
  <w:num w:numId="3" w16cid:durableId="1631396660">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554780988">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502355898">
    <w:abstractNumId w:val="7"/>
  </w:num>
  <w:num w:numId="6" w16cid:durableId="2096589973">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632056080">
    <w:abstractNumId w:val="60"/>
  </w:num>
  <w:num w:numId="8" w16cid:durableId="1331176149">
    <w:abstractNumId w:val="23"/>
  </w:num>
  <w:num w:numId="9" w16cid:durableId="1334845504">
    <w:abstractNumId w:val="51"/>
  </w:num>
  <w:num w:numId="10" w16cid:durableId="1770467713">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868026542">
    <w:abstractNumId w:val="29"/>
  </w:num>
  <w:num w:numId="12" w16cid:durableId="1660889763">
    <w:abstractNumId w:val="58"/>
  </w:num>
  <w:num w:numId="13" w16cid:durableId="1717075855">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2092501326">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946762051">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946349631">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77332706">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862978846">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474881890">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1905721701">
    <w:abstractNumId w:val="8"/>
  </w:num>
  <w:num w:numId="21" w16cid:durableId="1184512604">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468206567">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789592653">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1654286472">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710423844">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681346390">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1410541975">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872038299">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509680061">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1552494083">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6020870">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635837218">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944921221">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952783033">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416638588">
    <w:abstractNumId w:val="19"/>
  </w:num>
  <w:num w:numId="36" w16cid:durableId="1080523467">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52764127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54987305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774935671">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709651531">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349524254">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741830358">
    <w:abstractNumId w:val="41"/>
  </w:num>
  <w:num w:numId="43" w16cid:durableId="1655642107">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59281672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2112162305">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587736108">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97921953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956789503">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218588936">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573055062">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255505648">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191260345">
    <w:abstractNumId w:val="45"/>
  </w:num>
  <w:num w:numId="53" w16cid:durableId="316886353">
    <w:abstractNumId w:val="0"/>
  </w:num>
  <w:num w:numId="54" w16cid:durableId="1370031941">
    <w:abstractNumId w:val="40"/>
  </w:num>
  <w:num w:numId="55" w16cid:durableId="717320145">
    <w:abstractNumId w:val="41"/>
  </w:num>
  <w:num w:numId="56" w16cid:durableId="30418959">
    <w:abstractNumId w:val="47"/>
  </w:num>
  <w:num w:numId="57" w16cid:durableId="1915624590">
    <w:abstractNumId w:val="1"/>
  </w:num>
  <w:num w:numId="58" w16cid:durableId="663167713">
    <w:abstractNumId w:val="2"/>
  </w:num>
  <w:num w:numId="59" w16cid:durableId="4089551">
    <w:abstractNumId w:val="9"/>
  </w:num>
  <w:num w:numId="60" w16cid:durableId="582296609">
    <w:abstractNumId w:val="10"/>
  </w:num>
  <w:num w:numId="61" w16cid:durableId="1785034456">
    <w:abstractNumId w:val="11"/>
  </w:num>
  <w:num w:numId="62" w16cid:durableId="508568751">
    <w:abstractNumId w:val="12"/>
  </w:num>
  <w:num w:numId="63" w16cid:durableId="1072195301">
    <w:abstractNumId w:val="13"/>
  </w:num>
  <w:num w:numId="64" w16cid:durableId="2103404409">
    <w:abstractNumId w:val="15"/>
  </w:num>
  <w:num w:numId="65" w16cid:durableId="1419979728">
    <w:abstractNumId w:val="16"/>
  </w:num>
  <w:num w:numId="66" w16cid:durableId="2117023023">
    <w:abstractNumId w:val="17"/>
  </w:num>
  <w:num w:numId="67" w16cid:durableId="1633709113">
    <w:abstractNumId w:val="18"/>
  </w:num>
  <w:num w:numId="68" w16cid:durableId="2082020490">
    <w:abstractNumId w:val="20"/>
  </w:num>
  <w:num w:numId="69" w16cid:durableId="1484619209">
    <w:abstractNumId w:val="21"/>
  </w:num>
  <w:num w:numId="70" w16cid:durableId="1574241762">
    <w:abstractNumId w:val="24"/>
  </w:num>
  <w:num w:numId="71" w16cid:durableId="549996979">
    <w:abstractNumId w:val="25"/>
  </w:num>
  <w:num w:numId="72" w16cid:durableId="163253389">
    <w:abstractNumId w:val="26"/>
  </w:num>
  <w:num w:numId="73" w16cid:durableId="1385913129">
    <w:abstractNumId w:val="28"/>
  </w:num>
  <w:num w:numId="74" w16cid:durableId="1094982570">
    <w:abstractNumId w:val="30"/>
  </w:num>
  <w:num w:numId="75" w16cid:durableId="1931960692">
    <w:abstractNumId w:val="32"/>
  </w:num>
  <w:num w:numId="76" w16cid:durableId="103155973">
    <w:abstractNumId w:val="33"/>
  </w:num>
  <w:num w:numId="77" w16cid:durableId="1793862929">
    <w:abstractNumId w:val="34"/>
  </w:num>
  <w:num w:numId="78" w16cid:durableId="725837701">
    <w:abstractNumId w:val="35"/>
  </w:num>
  <w:num w:numId="79" w16cid:durableId="365911668">
    <w:abstractNumId w:val="36"/>
  </w:num>
  <w:num w:numId="80" w16cid:durableId="1169826483">
    <w:abstractNumId w:val="37"/>
  </w:num>
  <w:num w:numId="81" w16cid:durableId="144670155">
    <w:abstractNumId w:val="38"/>
  </w:num>
  <w:num w:numId="82" w16cid:durableId="1711028796">
    <w:abstractNumId w:val="42"/>
  </w:num>
  <w:num w:numId="83" w16cid:durableId="750397624">
    <w:abstractNumId w:val="43"/>
  </w:num>
  <w:num w:numId="84" w16cid:durableId="1621649305">
    <w:abstractNumId w:val="49"/>
  </w:num>
  <w:num w:numId="85" w16cid:durableId="1018000020">
    <w:abstractNumId w:val="52"/>
  </w:num>
  <w:num w:numId="86" w16cid:durableId="643239982">
    <w:abstractNumId w:val="55"/>
  </w:num>
  <w:num w:numId="87" w16cid:durableId="276840943">
    <w:abstractNumId w:val="57"/>
  </w:num>
  <w:num w:numId="88" w16cid:durableId="219558394">
    <w:abstractNumId w:val="59"/>
  </w:num>
  <w:num w:numId="89" w16cid:durableId="1551770326">
    <w:abstractNumId w:val="61"/>
  </w:num>
  <w:num w:numId="90" w16cid:durableId="742416079">
    <w:abstractNumId w:val="62"/>
  </w:num>
  <w:num w:numId="91" w16cid:durableId="923420733">
    <w:abstractNumId w:val="63"/>
  </w:num>
  <w:num w:numId="92" w16cid:durableId="139159803">
    <w:abstractNumId w:val="65"/>
  </w:num>
  <w:num w:numId="93" w16cid:durableId="1133713328">
    <w:abstractNumId w:val="67"/>
  </w:num>
  <w:num w:numId="94" w16cid:durableId="1542740415">
    <w:abstractNumId w:val="22"/>
  </w:num>
  <w:num w:numId="95" w16cid:durableId="1342583786">
    <w:abstractNumId w:val="44"/>
  </w:num>
  <w:num w:numId="96" w16cid:durableId="141509181">
    <w:abstractNumId w:val="56"/>
  </w:num>
  <w:num w:numId="97" w16cid:durableId="310329562">
    <w:abstractNumId w:val="53"/>
  </w:num>
  <w:num w:numId="98" w16cid:durableId="1396078728">
    <w:abstractNumId w:val="48"/>
  </w:num>
  <w:num w:numId="99" w16cid:durableId="439373618">
    <w:abstractNumId w:val="39"/>
  </w:num>
  <w:num w:numId="100" w16cid:durableId="2049331052">
    <w:abstractNumId w:val="3"/>
  </w:num>
  <w:num w:numId="101" w16cid:durableId="2125343106">
    <w:abstractNumId w:val="27"/>
  </w:num>
  <w:num w:numId="102" w16cid:durableId="392580353">
    <w:abstractNumId w:val="50"/>
  </w:num>
  <w:num w:numId="103" w16cid:durableId="705759599">
    <w:abstractNumId w:val="6"/>
  </w:num>
  <w:num w:numId="104" w16cid:durableId="1996908695">
    <w:abstractNumId w:val="66"/>
  </w:num>
  <w:num w:numId="105" w16cid:durableId="1598059246">
    <w:abstractNumId w:val="54"/>
  </w:num>
  <w:num w:numId="106" w16cid:durableId="1707173654">
    <w:abstractNumId w:val="4"/>
  </w:num>
  <w:num w:numId="107" w16cid:durableId="858543289">
    <w:abstractNumId w:val="31"/>
  </w:num>
  <w:num w:numId="108" w16cid:durableId="79911389">
    <w:abstractNumId w:val="14"/>
  </w:num>
  <w:num w:numId="109" w16cid:durableId="210122004">
    <w:abstractNumId w:val="46"/>
  </w:num>
  <w:num w:numId="110" w16cid:durableId="546913568">
    <w:abstractNumId w:val="64"/>
  </w:num>
  <w:num w:numId="111" w16cid:durableId="2122407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32"/>
    <w:rsid w:val="0000036F"/>
    <w:rsid w:val="00000CDA"/>
    <w:rsid w:val="00006E1F"/>
    <w:rsid w:val="000070D7"/>
    <w:rsid w:val="000122A4"/>
    <w:rsid w:val="0001788C"/>
    <w:rsid w:val="00033308"/>
    <w:rsid w:val="00033707"/>
    <w:rsid w:val="000337EF"/>
    <w:rsid w:val="0003515C"/>
    <w:rsid w:val="00040C3A"/>
    <w:rsid w:val="000419AD"/>
    <w:rsid w:val="00042F5C"/>
    <w:rsid w:val="000433C9"/>
    <w:rsid w:val="00043B9C"/>
    <w:rsid w:val="00050982"/>
    <w:rsid w:val="0005118A"/>
    <w:rsid w:val="000523CE"/>
    <w:rsid w:val="00053B55"/>
    <w:rsid w:val="00055526"/>
    <w:rsid w:val="000557F3"/>
    <w:rsid w:val="0006112A"/>
    <w:rsid w:val="000716C5"/>
    <w:rsid w:val="00075E23"/>
    <w:rsid w:val="00091B40"/>
    <w:rsid w:val="00091F62"/>
    <w:rsid w:val="0009344A"/>
    <w:rsid w:val="00093EBB"/>
    <w:rsid w:val="000A1974"/>
    <w:rsid w:val="000A392E"/>
    <w:rsid w:val="000A575F"/>
    <w:rsid w:val="000B05BC"/>
    <w:rsid w:val="000B062C"/>
    <w:rsid w:val="000B0E9E"/>
    <w:rsid w:val="000C0C1B"/>
    <w:rsid w:val="000C7563"/>
    <w:rsid w:val="000C7AAD"/>
    <w:rsid w:val="000D05CB"/>
    <w:rsid w:val="000D10DB"/>
    <w:rsid w:val="000D2E3C"/>
    <w:rsid w:val="000D563A"/>
    <w:rsid w:val="000E4538"/>
    <w:rsid w:val="000E5EB5"/>
    <w:rsid w:val="000E7AD3"/>
    <w:rsid w:val="000E7DDD"/>
    <w:rsid w:val="000F005E"/>
    <w:rsid w:val="000F35ED"/>
    <w:rsid w:val="000F649A"/>
    <w:rsid w:val="000F718E"/>
    <w:rsid w:val="000F75A9"/>
    <w:rsid w:val="00101592"/>
    <w:rsid w:val="00107131"/>
    <w:rsid w:val="0010736F"/>
    <w:rsid w:val="00113F73"/>
    <w:rsid w:val="00115AF8"/>
    <w:rsid w:val="001202B4"/>
    <w:rsid w:val="001206E2"/>
    <w:rsid w:val="001209BB"/>
    <w:rsid w:val="0012193B"/>
    <w:rsid w:val="00121CC2"/>
    <w:rsid w:val="00122428"/>
    <w:rsid w:val="00125540"/>
    <w:rsid w:val="00130FD0"/>
    <w:rsid w:val="00131425"/>
    <w:rsid w:val="00131684"/>
    <w:rsid w:val="00131BCA"/>
    <w:rsid w:val="00133EE5"/>
    <w:rsid w:val="00133F88"/>
    <w:rsid w:val="001362D4"/>
    <w:rsid w:val="00141C1F"/>
    <w:rsid w:val="001434CE"/>
    <w:rsid w:val="00160561"/>
    <w:rsid w:val="00162796"/>
    <w:rsid w:val="001634D4"/>
    <w:rsid w:val="00167A34"/>
    <w:rsid w:val="001731FA"/>
    <w:rsid w:val="001734ED"/>
    <w:rsid w:val="0017375F"/>
    <w:rsid w:val="00187685"/>
    <w:rsid w:val="001902E1"/>
    <w:rsid w:val="0019566B"/>
    <w:rsid w:val="00195C25"/>
    <w:rsid w:val="0019642C"/>
    <w:rsid w:val="001A528A"/>
    <w:rsid w:val="001A5869"/>
    <w:rsid w:val="001A682C"/>
    <w:rsid w:val="001A7870"/>
    <w:rsid w:val="001B3A00"/>
    <w:rsid w:val="001C033E"/>
    <w:rsid w:val="001C13C2"/>
    <w:rsid w:val="001C1B41"/>
    <w:rsid w:val="001C7F08"/>
    <w:rsid w:val="001D46C5"/>
    <w:rsid w:val="001D65EF"/>
    <w:rsid w:val="001D7945"/>
    <w:rsid w:val="001E446F"/>
    <w:rsid w:val="001E49E7"/>
    <w:rsid w:val="001F0C06"/>
    <w:rsid w:val="001F7201"/>
    <w:rsid w:val="00200729"/>
    <w:rsid w:val="00200FFB"/>
    <w:rsid w:val="0020185E"/>
    <w:rsid w:val="00202A18"/>
    <w:rsid w:val="00203467"/>
    <w:rsid w:val="002056EE"/>
    <w:rsid w:val="00207A25"/>
    <w:rsid w:val="0021744F"/>
    <w:rsid w:val="00223A29"/>
    <w:rsid w:val="00224357"/>
    <w:rsid w:val="002250A3"/>
    <w:rsid w:val="00235217"/>
    <w:rsid w:val="0024012E"/>
    <w:rsid w:val="002407D6"/>
    <w:rsid w:val="00242EAC"/>
    <w:rsid w:val="002469D2"/>
    <w:rsid w:val="00246D1F"/>
    <w:rsid w:val="00247403"/>
    <w:rsid w:val="00247542"/>
    <w:rsid w:val="002501F5"/>
    <w:rsid w:val="00255A57"/>
    <w:rsid w:val="0026020D"/>
    <w:rsid w:val="00266B61"/>
    <w:rsid w:val="0026712A"/>
    <w:rsid w:val="002704DB"/>
    <w:rsid w:val="00281426"/>
    <w:rsid w:val="002909E9"/>
    <w:rsid w:val="00293E04"/>
    <w:rsid w:val="002A0AAE"/>
    <w:rsid w:val="002A0B33"/>
    <w:rsid w:val="002A5820"/>
    <w:rsid w:val="002A7394"/>
    <w:rsid w:val="002B087C"/>
    <w:rsid w:val="002B3DDF"/>
    <w:rsid w:val="002B4B34"/>
    <w:rsid w:val="002B5C4F"/>
    <w:rsid w:val="002C0FC4"/>
    <w:rsid w:val="002C59B6"/>
    <w:rsid w:val="002D02E5"/>
    <w:rsid w:val="002D2B26"/>
    <w:rsid w:val="002D7EA2"/>
    <w:rsid w:val="002E187C"/>
    <w:rsid w:val="002E6E0D"/>
    <w:rsid w:val="002F15DC"/>
    <w:rsid w:val="002F3C86"/>
    <w:rsid w:val="003019D0"/>
    <w:rsid w:val="00302733"/>
    <w:rsid w:val="00314078"/>
    <w:rsid w:val="0031535D"/>
    <w:rsid w:val="00317A57"/>
    <w:rsid w:val="003204CB"/>
    <w:rsid w:val="00321AB6"/>
    <w:rsid w:val="003232CC"/>
    <w:rsid w:val="003239B8"/>
    <w:rsid w:val="0033169F"/>
    <w:rsid w:val="00332D13"/>
    <w:rsid w:val="00334869"/>
    <w:rsid w:val="00334E7A"/>
    <w:rsid w:val="0034275E"/>
    <w:rsid w:val="003439DE"/>
    <w:rsid w:val="00344977"/>
    <w:rsid w:val="00346C95"/>
    <w:rsid w:val="00354DA5"/>
    <w:rsid w:val="00356185"/>
    <w:rsid w:val="00356726"/>
    <w:rsid w:val="00360380"/>
    <w:rsid w:val="00361195"/>
    <w:rsid w:val="003627B3"/>
    <w:rsid w:val="003636CD"/>
    <w:rsid w:val="0036512F"/>
    <w:rsid w:val="00365D8F"/>
    <w:rsid w:val="00365DE6"/>
    <w:rsid w:val="00370B41"/>
    <w:rsid w:val="0037131D"/>
    <w:rsid w:val="0037277D"/>
    <w:rsid w:val="003733BB"/>
    <w:rsid w:val="0037519E"/>
    <w:rsid w:val="00375F32"/>
    <w:rsid w:val="00377734"/>
    <w:rsid w:val="003808B2"/>
    <w:rsid w:val="00386CF0"/>
    <w:rsid w:val="0039050F"/>
    <w:rsid w:val="00394049"/>
    <w:rsid w:val="00396717"/>
    <w:rsid w:val="00396766"/>
    <w:rsid w:val="00397E99"/>
    <w:rsid w:val="003A512A"/>
    <w:rsid w:val="003B1B44"/>
    <w:rsid w:val="003B4F1F"/>
    <w:rsid w:val="003B70FB"/>
    <w:rsid w:val="003C2239"/>
    <w:rsid w:val="003C51ED"/>
    <w:rsid w:val="003C676B"/>
    <w:rsid w:val="003C7673"/>
    <w:rsid w:val="003D020B"/>
    <w:rsid w:val="003D15FB"/>
    <w:rsid w:val="003D2C18"/>
    <w:rsid w:val="003D3BC2"/>
    <w:rsid w:val="003D5F1D"/>
    <w:rsid w:val="003E315D"/>
    <w:rsid w:val="003E5665"/>
    <w:rsid w:val="003E678A"/>
    <w:rsid w:val="003E6CA1"/>
    <w:rsid w:val="003E7336"/>
    <w:rsid w:val="003F5CFB"/>
    <w:rsid w:val="003F64F6"/>
    <w:rsid w:val="004024B6"/>
    <w:rsid w:val="00403011"/>
    <w:rsid w:val="00405F9C"/>
    <w:rsid w:val="00406218"/>
    <w:rsid w:val="004065A8"/>
    <w:rsid w:val="00413FED"/>
    <w:rsid w:val="004165C2"/>
    <w:rsid w:val="00422322"/>
    <w:rsid w:val="0042389C"/>
    <w:rsid w:val="00424877"/>
    <w:rsid w:val="004256B6"/>
    <w:rsid w:val="00436B39"/>
    <w:rsid w:val="00441524"/>
    <w:rsid w:val="00441E0D"/>
    <w:rsid w:val="00441ECB"/>
    <w:rsid w:val="00442504"/>
    <w:rsid w:val="00442757"/>
    <w:rsid w:val="00444F95"/>
    <w:rsid w:val="00445193"/>
    <w:rsid w:val="00447425"/>
    <w:rsid w:val="00447614"/>
    <w:rsid w:val="0045046F"/>
    <w:rsid w:val="0045636E"/>
    <w:rsid w:val="00462C1B"/>
    <w:rsid w:val="00467B7E"/>
    <w:rsid w:val="00473BB4"/>
    <w:rsid w:val="00474DAA"/>
    <w:rsid w:val="00477592"/>
    <w:rsid w:val="00482B98"/>
    <w:rsid w:val="00484657"/>
    <w:rsid w:val="00486751"/>
    <w:rsid w:val="00486F1C"/>
    <w:rsid w:val="00491C1B"/>
    <w:rsid w:val="00492FB4"/>
    <w:rsid w:val="0049419D"/>
    <w:rsid w:val="004A6A54"/>
    <w:rsid w:val="004A6B49"/>
    <w:rsid w:val="004A74D8"/>
    <w:rsid w:val="004B4B41"/>
    <w:rsid w:val="004B4E82"/>
    <w:rsid w:val="004C20D2"/>
    <w:rsid w:val="004C2312"/>
    <w:rsid w:val="004C3B1F"/>
    <w:rsid w:val="004C4B62"/>
    <w:rsid w:val="004C54C9"/>
    <w:rsid w:val="004C6A9B"/>
    <w:rsid w:val="004D4ABA"/>
    <w:rsid w:val="004D6025"/>
    <w:rsid w:val="004D6EEA"/>
    <w:rsid w:val="004E2649"/>
    <w:rsid w:val="004E44F2"/>
    <w:rsid w:val="004F1DFF"/>
    <w:rsid w:val="004F3791"/>
    <w:rsid w:val="004F4544"/>
    <w:rsid w:val="004F626F"/>
    <w:rsid w:val="004F7CBC"/>
    <w:rsid w:val="00501399"/>
    <w:rsid w:val="0050358E"/>
    <w:rsid w:val="0050543E"/>
    <w:rsid w:val="0050633D"/>
    <w:rsid w:val="00506DC6"/>
    <w:rsid w:val="00507BC4"/>
    <w:rsid w:val="005128E4"/>
    <w:rsid w:val="005133DB"/>
    <w:rsid w:val="0051368A"/>
    <w:rsid w:val="00514504"/>
    <w:rsid w:val="00521226"/>
    <w:rsid w:val="00522B11"/>
    <w:rsid w:val="00523171"/>
    <w:rsid w:val="0052527A"/>
    <w:rsid w:val="00525560"/>
    <w:rsid w:val="00534516"/>
    <w:rsid w:val="0053480B"/>
    <w:rsid w:val="00535DFB"/>
    <w:rsid w:val="00542DAE"/>
    <w:rsid w:val="00544C49"/>
    <w:rsid w:val="0054749A"/>
    <w:rsid w:val="005516A1"/>
    <w:rsid w:val="00551ADA"/>
    <w:rsid w:val="005559EF"/>
    <w:rsid w:val="00556253"/>
    <w:rsid w:val="005564B7"/>
    <w:rsid w:val="00563557"/>
    <w:rsid w:val="00565988"/>
    <w:rsid w:val="00572899"/>
    <w:rsid w:val="0057402A"/>
    <w:rsid w:val="0057543F"/>
    <w:rsid w:val="005771D0"/>
    <w:rsid w:val="00577A4F"/>
    <w:rsid w:val="00583056"/>
    <w:rsid w:val="00583C3D"/>
    <w:rsid w:val="0059191A"/>
    <w:rsid w:val="005921FF"/>
    <w:rsid w:val="00595D78"/>
    <w:rsid w:val="00596859"/>
    <w:rsid w:val="005A24ED"/>
    <w:rsid w:val="005A254F"/>
    <w:rsid w:val="005A3189"/>
    <w:rsid w:val="005A6D0E"/>
    <w:rsid w:val="005B0EC9"/>
    <w:rsid w:val="005B4FF1"/>
    <w:rsid w:val="005B52B0"/>
    <w:rsid w:val="005B62DE"/>
    <w:rsid w:val="005B6806"/>
    <w:rsid w:val="005B7E8A"/>
    <w:rsid w:val="005C0C14"/>
    <w:rsid w:val="005C4225"/>
    <w:rsid w:val="005D38F9"/>
    <w:rsid w:val="005E282B"/>
    <w:rsid w:val="005F0DAD"/>
    <w:rsid w:val="005F0F33"/>
    <w:rsid w:val="005F2505"/>
    <w:rsid w:val="005F5F3E"/>
    <w:rsid w:val="00600DEB"/>
    <w:rsid w:val="0060353E"/>
    <w:rsid w:val="006045F0"/>
    <w:rsid w:val="006054CB"/>
    <w:rsid w:val="00611225"/>
    <w:rsid w:val="006150AD"/>
    <w:rsid w:val="0062390F"/>
    <w:rsid w:val="00624CF7"/>
    <w:rsid w:val="00627C9F"/>
    <w:rsid w:val="006311E9"/>
    <w:rsid w:val="00632354"/>
    <w:rsid w:val="0063326E"/>
    <w:rsid w:val="00635421"/>
    <w:rsid w:val="00636067"/>
    <w:rsid w:val="00636FB4"/>
    <w:rsid w:val="00642810"/>
    <w:rsid w:val="00644E25"/>
    <w:rsid w:val="0064561C"/>
    <w:rsid w:val="006510C6"/>
    <w:rsid w:val="0065141C"/>
    <w:rsid w:val="006517EE"/>
    <w:rsid w:val="00652333"/>
    <w:rsid w:val="006524ED"/>
    <w:rsid w:val="00653824"/>
    <w:rsid w:val="00660F80"/>
    <w:rsid w:val="006617EC"/>
    <w:rsid w:val="00672697"/>
    <w:rsid w:val="00673D51"/>
    <w:rsid w:val="00677782"/>
    <w:rsid w:val="0068009E"/>
    <w:rsid w:val="00685317"/>
    <w:rsid w:val="006862EB"/>
    <w:rsid w:val="006874D7"/>
    <w:rsid w:val="00690EAB"/>
    <w:rsid w:val="00692219"/>
    <w:rsid w:val="00692CF2"/>
    <w:rsid w:val="006A05B8"/>
    <w:rsid w:val="006A17D2"/>
    <w:rsid w:val="006A68FA"/>
    <w:rsid w:val="006A73E6"/>
    <w:rsid w:val="006B2CE8"/>
    <w:rsid w:val="006B2D5C"/>
    <w:rsid w:val="006B4C1A"/>
    <w:rsid w:val="006B5F5E"/>
    <w:rsid w:val="006C264C"/>
    <w:rsid w:val="006C4EB1"/>
    <w:rsid w:val="006D330E"/>
    <w:rsid w:val="006D5B19"/>
    <w:rsid w:val="006D66AA"/>
    <w:rsid w:val="006E0166"/>
    <w:rsid w:val="006E219E"/>
    <w:rsid w:val="006E2FFB"/>
    <w:rsid w:val="006E76E6"/>
    <w:rsid w:val="006E7B34"/>
    <w:rsid w:val="006F34C5"/>
    <w:rsid w:val="006F357D"/>
    <w:rsid w:val="006F4892"/>
    <w:rsid w:val="006F4CCE"/>
    <w:rsid w:val="00700184"/>
    <w:rsid w:val="007048BE"/>
    <w:rsid w:val="0070697F"/>
    <w:rsid w:val="007071F3"/>
    <w:rsid w:val="00712D48"/>
    <w:rsid w:val="00713827"/>
    <w:rsid w:val="00714CD6"/>
    <w:rsid w:val="007172C0"/>
    <w:rsid w:val="0072199C"/>
    <w:rsid w:val="00722C9F"/>
    <w:rsid w:val="007253B8"/>
    <w:rsid w:val="0072568F"/>
    <w:rsid w:val="00732CC3"/>
    <w:rsid w:val="00733231"/>
    <w:rsid w:val="0073741F"/>
    <w:rsid w:val="00741F29"/>
    <w:rsid w:val="007454F2"/>
    <w:rsid w:val="00747264"/>
    <w:rsid w:val="007537A7"/>
    <w:rsid w:val="00753EB5"/>
    <w:rsid w:val="00756212"/>
    <w:rsid w:val="0076643F"/>
    <w:rsid w:val="00770EBD"/>
    <w:rsid w:val="00771289"/>
    <w:rsid w:val="00777AD8"/>
    <w:rsid w:val="00777F63"/>
    <w:rsid w:val="00792B84"/>
    <w:rsid w:val="007A0E48"/>
    <w:rsid w:val="007A2279"/>
    <w:rsid w:val="007A5817"/>
    <w:rsid w:val="007B05C4"/>
    <w:rsid w:val="007B4AFF"/>
    <w:rsid w:val="007B52D5"/>
    <w:rsid w:val="007B60E9"/>
    <w:rsid w:val="007B6CC3"/>
    <w:rsid w:val="007B76D3"/>
    <w:rsid w:val="007C3334"/>
    <w:rsid w:val="007C6E93"/>
    <w:rsid w:val="007C75A1"/>
    <w:rsid w:val="007C7E8C"/>
    <w:rsid w:val="007D22F0"/>
    <w:rsid w:val="007D2B98"/>
    <w:rsid w:val="007E005C"/>
    <w:rsid w:val="007E21BC"/>
    <w:rsid w:val="007E344D"/>
    <w:rsid w:val="007E7C82"/>
    <w:rsid w:val="007F2AA1"/>
    <w:rsid w:val="007F588D"/>
    <w:rsid w:val="00801FA3"/>
    <w:rsid w:val="00803F1C"/>
    <w:rsid w:val="00805779"/>
    <w:rsid w:val="0080600E"/>
    <w:rsid w:val="00814688"/>
    <w:rsid w:val="00814E16"/>
    <w:rsid w:val="008172BD"/>
    <w:rsid w:val="00817612"/>
    <w:rsid w:val="00817A86"/>
    <w:rsid w:val="0082253C"/>
    <w:rsid w:val="0082640E"/>
    <w:rsid w:val="0083100C"/>
    <w:rsid w:val="008321F3"/>
    <w:rsid w:val="008338A4"/>
    <w:rsid w:val="00834D49"/>
    <w:rsid w:val="00837C45"/>
    <w:rsid w:val="00842A8B"/>
    <w:rsid w:val="00844730"/>
    <w:rsid w:val="00845456"/>
    <w:rsid w:val="008457C2"/>
    <w:rsid w:val="00854961"/>
    <w:rsid w:val="00857A82"/>
    <w:rsid w:val="00860B89"/>
    <w:rsid w:val="0086587A"/>
    <w:rsid w:val="00867314"/>
    <w:rsid w:val="00873836"/>
    <w:rsid w:val="0088167C"/>
    <w:rsid w:val="00885737"/>
    <w:rsid w:val="00886315"/>
    <w:rsid w:val="00890650"/>
    <w:rsid w:val="00891165"/>
    <w:rsid w:val="00892519"/>
    <w:rsid w:val="00892AAB"/>
    <w:rsid w:val="008932BE"/>
    <w:rsid w:val="00893D58"/>
    <w:rsid w:val="00897E12"/>
    <w:rsid w:val="008A4040"/>
    <w:rsid w:val="008A455C"/>
    <w:rsid w:val="008A7E0F"/>
    <w:rsid w:val="008B03A3"/>
    <w:rsid w:val="008B12F5"/>
    <w:rsid w:val="008B1791"/>
    <w:rsid w:val="008B7330"/>
    <w:rsid w:val="008C5E2D"/>
    <w:rsid w:val="008D768D"/>
    <w:rsid w:val="008E1EE7"/>
    <w:rsid w:val="008E30EA"/>
    <w:rsid w:val="008E3759"/>
    <w:rsid w:val="008E3BFE"/>
    <w:rsid w:val="008E3C08"/>
    <w:rsid w:val="008F04DE"/>
    <w:rsid w:val="008F1912"/>
    <w:rsid w:val="0090270B"/>
    <w:rsid w:val="00902FCD"/>
    <w:rsid w:val="009041DC"/>
    <w:rsid w:val="009056B5"/>
    <w:rsid w:val="009060F3"/>
    <w:rsid w:val="00913EB9"/>
    <w:rsid w:val="009148DF"/>
    <w:rsid w:val="00917B5A"/>
    <w:rsid w:val="00920A58"/>
    <w:rsid w:val="00920A8C"/>
    <w:rsid w:val="009210F2"/>
    <w:rsid w:val="00924102"/>
    <w:rsid w:val="00925CA1"/>
    <w:rsid w:val="00927AAA"/>
    <w:rsid w:val="00934671"/>
    <w:rsid w:val="009346A2"/>
    <w:rsid w:val="00934A2C"/>
    <w:rsid w:val="00934F97"/>
    <w:rsid w:val="0094009E"/>
    <w:rsid w:val="00940839"/>
    <w:rsid w:val="00941392"/>
    <w:rsid w:val="00945C53"/>
    <w:rsid w:val="009475DC"/>
    <w:rsid w:val="009501BE"/>
    <w:rsid w:val="00951384"/>
    <w:rsid w:val="00953E11"/>
    <w:rsid w:val="00955CCE"/>
    <w:rsid w:val="00957808"/>
    <w:rsid w:val="009579FB"/>
    <w:rsid w:val="00960724"/>
    <w:rsid w:val="0096184A"/>
    <w:rsid w:val="009628C2"/>
    <w:rsid w:val="00964E55"/>
    <w:rsid w:val="00965410"/>
    <w:rsid w:val="0096706E"/>
    <w:rsid w:val="00974491"/>
    <w:rsid w:val="00975C4E"/>
    <w:rsid w:val="00976213"/>
    <w:rsid w:val="00976C0B"/>
    <w:rsid w:val="0097762F"/>
    <w:rsid w:val="00981FBA"/>
    <w:rsid w:val="009825F3"/>
    <w:rsid w:val="00982E1E"/>
    <w:rsid w:val="00986E67"/>
    <w:rsid w:val="00987C10"/>
    <w:rsid w:val="00991C05"/>
    <w:rsid w:val="00991C58"/>
    <w:rsid w:val="00997BC5"/>
    <w:rsid w:val="009A3B79"/>
    <w:rsid w:val="009A4F41"/>
    <w:rsid w:val="009B1799"/>
    <w:rsid w:val="009B381B"/>
    <w:rsid w:val="009B4A8E"/>
    <w:rsid w:val="009C09F4"/>
    <w:rsid w:val="009C2547"/>
    <w:rsid w:val="009C566A"/>
    <w:rsid w:val="009C6E51"/>
    <w:rsid w:val="009D1753"/>
    <w:rsid w:val="009D1DAE"/>
    <w:rsid w:val="009D5211"/>
    <w:rsid w:val="009D7611"/>
    <w:rsid w:val="009E05ED"/>
    <w:rsid w:val="009E0B61"/>
    <w:rsid w:val="009E2261"/>
    <w:rsid w:val="009E53DE"/>
    <w:rsid w:val="009F6869"/>
    <w:rsid w:val="00A00795"/>
    <w:rsid w:val="00A0364D"/>
    <w:rsid w:val="00A11212"/>
    <w:rsid w:val="00A11802"/>
    <w:rsid w:val="00A11972"/>
    <w:rsid w:val="00A11E44"/>
    <w:rsid w:val="00A122B0"/>
    <w:rsid w:val="00A22E12"/>
    <w:rsid w:val="00A23907"/>
    <w:rsid w:val="00A2473C"/>
    <w:rsid w:val="00A30100"/>
    <w:rsid w:val="00A328B3"/>
    <w:rsid w:val="00A34CAF"/>
    <w:rsid w:val="00A37229"/>
    <w:rsid w:val="00A46219"/>
    <w:rsid w:val="00A50FCF"/>
    <w:rsid w:val="00A528D1"/>
    <w:rsid w:val="00A530AA"/>
    <w:rsid w:val="00A610CD"/>
    <w:rsid w:val="00A6652C"/>
    <w:rsid w:val="00A66E80"/>
    <w:rsid w:val="00A7022E"/>
    <w:rsid w:val="00A758AA"/>
    <w:rsid w:val="00A76F32"/>
    <w:rsid w:val="00A8104B"/>
    <w:rsid w:val="00A84810"/>
    <w:rsid w:val="00A868F5"/>
    <w:rsid w:val="00A92F39"/>
    <w:rsid w:val="00A9528F"/>
    <w:rsid w:val="00AA09A2"/>
    <w:rsid w:val="00AA315C"/>
    <w:rsid w:val="00AA453C"/>
    <w:rsid w:val="00AA52AC"/>
    <w:rsid w:val="00AA661E"/>
    <w:rsid w:val="00AA7996"/>
    <w:rsid w:val="00AB480C"/>
    <w:rsid w:val="00AC19CB"/>
    <w:rsid w:val="00AC1C27"/>
    <w:rsid w:val="00AC436A"/>
    <w:rsid w:val="00AC7D91"/>
    <w:rsid w:val="00AD7EDA"/>
    <w:rsid w:val="00AE09B0"/>
    <w:rsid w:val="00AE5488"/>
    <w:rsid w:val="00AE6901"/>
    <w:rsid w:val="00AE6F91"/>
    <w:rsid w:val="00AE7516"/>
    <w:rsid w:val="00AF5440"/>
    <w:rsid w:val="00AF5571"/>
    <w:rsid w:val="00AF7D77"/>
    <w:rsid w:val="00B07341"/>
    <w:rsid w:val="00B11747"/>
    <w:rsid w:val="00B15053"/>
    <w:rsid w:val="00B26344"/>
    <w:rsid w:val="00B271C5"/>
    <w:rsid w:val="00B30539"/>
    <w:rsid w:val="00B314DB"/>
    <w:rsid w:val="00B3229A"/>
    <w:rsid w:val="00B32CC9"/>
    <w:rsid w:val="00B33B04"/>
    <w:rsid w:val="00B346E5"/>
    <w:rsid w:val="00B361F2"/>
    <w:rsid w:val="00B3718B"/>
    <w:rsid w:val="00B3745F"/>
    <w:rsid w:val="00B4632A"/>
    <w:rsid w:val="00B5098E"/>
    <w:rsid w:val="00B530F1"/>
    <w:rsid w:val="00B5756C"/>
    <w:rsid w:val="00B601C6"/>
    <w:rsid w:val="00B6056B"/>
    <w:rsid w:val="00B67BC2"/>
    <w:rsid w:val="00B74FD3"/>
    <w:rsid w:val="00B77C4B"/>
    <w:rsid w:val="00B869A7"/>
    <w:rsid w:val="00B87AF4"/>
    <w:rsid w:val="00B90EFD"/>
    <w:rsid w:val="00B9142F"/>
    <w:rsid w:val="00B9405E"/>
    <w:rsid w:val="00B95335"/>
    <w:rsid w:val="00B95E62"/>
    <w:rsid w:val="00B97E99"/>
    <w:rsid w:val="00BA2303"/>
    <w:rsid w:val="00BA276C"/>
    <w:rsid w:val="00BA3B59"/>
    <w:rsid w:val="00BA6B2F"/>
    <w:rsid w:val="00BB28C0"/>
    <w:rsid w:val="00BB306F"/>
    <w:rsid w:val="00BB3A3C"/>
    <w:rsid w:val="00BC03A6"/>
    <w:rsid w:val="00BC241F"/>
    <w:rsid w:val="00BC700A"/>
    <w:rsid w:val="00BC7C04"/>
    <w:rsid w:val="00BC7C45"/>
    <w:rsid w:val="00BD1221"/>
    <w:rsid w:val="00BD412E"/>
    <w:rsid w:val="00BD4B89"/>
    <w:rsid w:val="00BD5922"/>
    <w:rsid w:val="00BD7821"/>
    <w:rsid w:val="00BE7409"/>
    <w:rsid w:val="00BE7BA9"/>
    <w:rsid w:val="00BF02CB"/>
    <w:rsid w:val="00BF26A6"/>
    <w:rsid w:val="00BF674B"/>
    <w:rsid w:val="00BF6FD8"/>
    <w:rsid w:val="00C01952"/>
    <w:rsid w:val="00C01BDC"/>
    <w:rsid w:val="00C03680"/>
    <w:rsid w:val="00C04BE6"/>
    <w:rsid w:val="00C054DF"/>
    <w:rsid w:val="00C11948"/>
    <w:rsid w:val="00C15892"/>
    <w:rsid w:val="00C16481"/>
    <w:rsid w:val="00C17513"/>
    <w:rsid w:val="00C21762"/>
    <w:rsid w:val="00C21DCE"/>
    <w:rsid w:val="00C21FEF"/>
    <w:rsid w:val="00C23BA4"/>
    <w:rsid w:val="00C24543"/>
    <w:rsid w:val="00C256A2"/>
    <w:rsid w:val="00C25ADB"/>
    <w:rsid w:val="00C25F53"/>
    <w:rsid w:val="00C277E0"/>
    <w:rsid w:val="00C328BA"/>
    <w:rsid w:val="00C340DA"/>
    <w:rsid w:val="00C343F5"/>
    <w:rsid w:val="00C35FDF"/>
    <w:rsid w:val="00C40C46"/>
    <w:rsid w:val="00C40F59"/>
    <w:rsid w:val="00C4295E"/>
    <w:rsid w:val="00C51515"/>
    <w:rsid w:val="00C52416"/>
    <w:rsid w:val="00C563DF"/>
    <w:rsid w:val="00C5660B"/>
    <w:rsid w:val="00C63B71"/>
    <w:rsid w:val="00C640B0"/>
    <w:rsid w:val="00C64991"/>
    <w:rsid w:val="00C66B72"/>
    <w:rsid w:val="00C7317D"/>
    <w:rsid w:val="00C73FF5"/>
    <w:rsid w:val="00C741C1"/>
    <w:rsid w:val="00C85F18"/>
    <w:rsid w:val="00C87AC4"/>
    <w:rsid w:val="00C9100D"/>
    <w:rsid w:val="00C945ED"/>
    <w:rsid w:val="00C95090"/>
    <w:rsid w:val="00C9567A"/>
    <w:rsid w:val="00C97793"/>
    <w:rsid w:val="00CA0585"/>
    <w:rsid w:val="00CA099E"/>
    <w:rsid w:val="00CA2FBE"/>
    <w:rsid w:val="00CA368E"/>
    <w:rsid w:val="00CB070F"/>
    <w:rsid w:val="00CB212D"/>
    <w:rsid w:val="00CB2660"/>
    <w:rsid w:val="00CB5DCB"/>
    <w:rsid w:val="00CB7975"/>
    <w:rsid w:val="00CB7D75"/>
    <w:rsid w:val="00CC3347"/>
    <w:rsid w:val="00CC442D"/>
    <w:rsid w:val="00CC4D14"/>
    <w:rsid w:val="00CC5760"/>
    <w:rsid w:val="00CC5E90"/>
    <w:rsid w:val="00CD0119"/>
    <w:rsid w:val="00CD046C"/>
    <w:rsid w:val="00CD6FC7"/>
    <w:rsid w:val="00CE076C"/>
    <w:rsid w:val="00CE13B3"/>
    <w:rsid w:val="00CE5199"/>
    <w:rsid w:val="00CE66D5"/>
    <w:rsid w:val="00CE7D80"/>
    <w:rsid w:val="00CF2615"/>
    <w:rsid w:val="00CF40E0"/>
    <w:rsid w:val="00CF4837"/>
    <w:rsid w:val="00CF637A"/>
    <w:rsid w:val="00D01D31"/>
    <w:rsid w:val="00D0265C"/>
    <w:rsid w:val="00D035FB"/>
    <w:rsid w:val="00D04750"/>
    <w:rsid w:val="00D059DE"/>
    <w:rsid w:val="00D05ABD"/>
    <w:rsid w:val="00D07F58"/>
    <w:rsid w:val="00D10F4D"/>
    <w:rsid w:val="00D122C4"/>
    <w:rsid w:val="00D1335F"/>
    <w:rsid w:val="00D13506"/>
    <w:rsid w:val="00D13530"/>
    <w:rsid w:val="00D13FCE"/>
    <w:rsid w:val="00D2311A"/>
    <w:rsid w:val="00D24F8A"/>
    <w:rsid w:val="00D257FF"/>
    <w:rsid w:val="00D306D1"/>
    <w:rsid w:val="00D30800"/>
    <w:rsid w:val="00D333D0"/>
    <w:rsid w:val="00D34786"/>
    <w:rsid w:val="00D37BFC"/>
    <w:rsid w:val="00D415A5"/>
    <w:rsid w:val="00D42419"/>
    <w:rsid w:val="00D47A8E"/>
    <w:rsid w:val="00D52D14"/>
    <w:rsid w:val="00D55B53"/>
    <w:rsid w:val="00D57EB3"/>
    <w:rsid w:val="00D6451A"/>
    <w:rsid w:val="00D70BB8"/>
    <w:rsid w:val="00D712CC"/>
    <w:rsid w:val="00D712D3"/>
    <w:rsid w:val="00D71422"/>
    <w:rsid w:val="00D71E28"/>
    <w:rsid w:val="00D72DC6"/>
    <w:rsid w:val="00D74C0A"/>
    <w:rsid w:val="00D7558D"/>
    <w:rsid w:val="00D75707"/>
    <w:rsid w:val="00D76E95"/>
    <w:rsid w:val="00D8025B"/>
    <w:rsid w:val="00D81D92"/>
    <w:rsid w:val="00D82878"/>
    <w:rsid w:val="00D839AA"/>
    <w:rsid w:val="00D876F9"/>
    <w:rsid w:val="00D90EC2"/>
    <w:rsid w:val="00D93828"/>
    <w:rsid w:val="00D96A3D"/>
    <w:rsid w:val="00DA47F8"/>
    <w:rsid w:val="00DA668F"/>
    <w:rsid w:val="00DA7B5F"/>
    <w:rsid w:val="00DA7F5F"/>
    <w:rsid w:val="00DB2436"/>
    <w:rsid w:val="00DB41E4"/>
    <w:rsid w:val="00DB51AF"/>
    <w:rsid w:val="00DB5BC6"/>
    <w:rsid w:val="00DB6059"/>
    <w:rsid w:val="00DB7AAB"/>
    <w:rsid w:val="00DC04EE"/>
    <w:rsid w:val="00DC11E7"/>
    <w:rsid w:val="00DC24E3"/>
    <w:rsid w:val="00DC27EE"/>
    <w:rsid w:val="00DC35C9"/>
    <w:rsid w:val="00DC4090"/>
    <w:rsid w:val="00DC651C"/>
    <w:rsid w:val="00DC7023"/>
    <w:rsid w:val="00DC769A"/>
    <w:rsid w:val="00DD33DF"/>
    <w:rsid w:val="00DD3D86"/>
    <w:rsid w:val="00DD4AD2"/>
    <w:rsid w:val="00DD57BB"/>
    <w:rsid w:val="00DE0A54"/>
    <w:rsid w:val="00DE3EE8"/>
    <w:rsid w:val="00DE49F6"/>
    <w:rsid w:val="00DE5B69"/>
    <w:rsid w:val="00DF1182"/>
    <w:rsid w:val="00DF1EC4"/>
    <w:rsid w:val="00DF2647"/>
    <w:rsid w:val="00DF3BBF"/>
    <w:rsid w:val="00DF5612"/>
    <w:rsid w:val="00E00A67"/>
    <w:rsid w:val="00E0340B"/>
    <w:rsid w:val="00E04A90"/>
    <w:rsid w:val="00E0551F"/>
    <w:rsid w:val="00E0698E"/>
    <w:rsid w:val="00E06C86"/>
    <w:rsid w:val="00E111DE"/>
    <w:rsid w:val="00E12340"/>
    <w:rsid w:val="00E14D15"/>
    <w:rsid w:val="00E161B8"/>
    <w:rsid w:val="00E219C7"/>
    <w:rsid w:val="00E24539"/>
    <w:rsid w:val="00E25A28"/>
    <w:rsid w:val="00E32FBF"/>
    <w:rsid w:val="00E40D34"/>
    <w:rsid w:val="00E4118C"/>
    <w:rsid w:val="00E43157"/>
    <w:rsid w:val="00E461CE"/>
    <w:rsid w:val="00E52AD0"/>
    <w:rsid w:val="00E54D28"/>
    <w:rsid w:val="00E573E4"/>
    <w:rsid w:val="00E60F15"/>
    <w:rsid w:val="00E64554"/>
    <w:rsid w:val="00E64C3D"/>
    <w:rsid w:val="00E66FD2"/>
    <w:rsid w:val="00E67C67"/>
    <w:rsid w:val="00E700F6"/>
    <w:rsid w:val="00E720CA"/>
    <w:rsid w:val="00E72E62"/>
    <w:rsid w:val="00E748A1"/>
    <w:rsid w:val="00E74F09"/>
    <w:rsid w:val="00E811F5"/>
    <w:rsid w:val="00E82DDC"/>
    <w:rsid w:val="00E84EB5"/>
    <w:rsid w:val="00E85662"/>
    <w:rsid w:val="00E8789F"/>
    <w:rsid w:val="00E90CF7"/>
    <w:rsid w:val="00E95CDD"/>
    <w:rsid w:val="00E970E7"/>
    <w:rsid w:val="00E97B71"/>
    <w:rsid w:val="00EA1247"/>
    <w:rsid w:val="00EA1E6B"/>
    <w:rsid w:val="00EA3D34"/>
    <w:rsid w:val="00EA4C71"/>
    <w:rsid w:val="00EA6345"/>
    <w:rsid w:val="00EB197F"/>
    <w:rsid w:val="00EB454D"/>
    <w:rsid w:val="00EC3F2D"/>
    <w:rsid w:val="00EC3FAA"/>
    <w:rsid w:val="00EC70B0"/>
    <w:rsid w:val="00ED549D"/>
    <w:rsid w:val="00ED76BE"/>
    <w:rsid w:val="00EE00E9"/>
    <w:rsid w:val="00EE3AE7"/>
    <w:rsid w:val="00EE6522"/>
    <w:rsid w:val="00EE6BC3"/>
    <w:rsid w:val="00EF1AAA"/>
    <w:rsid w:val="00EF1DC1"/>
    <w:rsid w:val="00EF619B"/>
    <w:rsid w:val="00EF6E20"/>
    <w:rsid w:val="00EF76F5"/>
    <w:rsid w:val="00F00B55"/>
    <w:rsid w:val="00F02AD1"/>
    <w:rsid w:val="00F02E66"/>
    <w:rsid w:val="00F02F46"/>
    <w:rsid w:val="00F04566"/>
    <w:rsid w:val="00F07A3A"/>
    <w:rsid w:val="00F21F7A"/>
    <w:rsid w:val="00F253CC"/>
    <w:rsid w:val="00F33F03"/>
    <w:rsid w:val="00F34DF1"/>
    <w:rsid w:val="00F3685F"/>
    <w:rsid w:val="00F37106"/>
    <w:rsid w:val="00F4147A"/>
    <w:rsid w:val="00F44E25"/>
    <w:rsid w:val="00F45AAE"/>
    <w:rsid w:val="00F4727A"/>
    <w:rsid w:val="00F47BB5"/>
    <w:rsid w:val="00F515BF"/>
    <w:rsid w:val="00F519CF"/>
    <w:rsid w:val="00F56BA5"/>
    <w:rsid w:val="00F573AA"/>
    <w:rsid w:val="00F60E22"/>
    <w:rsid w:val="00F61D33"/>
    <w:rsid w:val="00F62BB7"/>
    <w:rsid w:val="00F761A0"/>
    <w:rsid w:val="00F76B74"/>
    <w:rsid w:val="00F81395"/>
    <w:rsid w:val="00F81BB8"/>
    <w:rsid w:val="00F822D5"/>
    <w:rsid w:val="00F90C64"/>
    <w:rsid w:val="00F917D1"/>
    <w:rsid w:val="00F918F3"/>
    <w:rsid w:val="00F94E0A"/>
    <w:rsid w:val="00F9653B"/>
    <w:rsid w:val="00F96FF8"/>
    <w:rsid w:val="00FA20C6"/>
    <w:rsid w:val="00FA305D"/>
    <w:rsid w:val="00FB62CF"/>
    <w:rsid w:val="00FC0503"/>
    <w:rsid w:val="00FC2EF9"/>
    <w:rsid w:val="00FD1520"/>
    <w:rsid w:val="00FD3C3B"/>
    <w:rsid w:val="00FD6896"/>
    <w:rsid w:val="00FE0125"/>
    <w:rsid w:val="00FE07DD"/>
    <w:rsid w:val="00FE263F"/>
    <w:rsid w:val="00FE6B45"/>
    <w:rsid w:val="00FF55F3"/>
    <w:rsid w:val="00FF5851"/>
    <w:rsid w:val="00FF7B79"/>
    <w:rsid w:val="0FAF843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0">
    <w:name w:val="List 210"/>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0"/>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0"/>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0">
    <w:name w:val="List 510"/>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D7570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042F5C"/>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E5665"/>
    <w:rPr>
      <w:sz w:val="16"/>
      <w:szCs w:val="16"/>
    </w:rPr>
  </w:style>
  <w:style w:type="paragraph" w:styleId="CommentText">
    <w:name w:val="annotation text"/>
    <w:basedOn w:val="Normal"/>
    <w:link w:val="CommentTextChar"/>
    <w:uiPriority w:val="99"/>
    <w:unhideWhenUsed/>
    <w:rsid w:val="003E5665"/>
    <w:rPr>
      <w:sz w:val="20"/>
      <w:szCs w:val="20"/>
    </w:rPr>
  </w:style>
  <w:style w:type="character" w:customStyle="1" w:styleId="CommentTextChar">
    <w:name w:val="Comment Text Char"/>
    <w:basedOn w:val="DefaultParagraphFont"/>
    <w:link w:val="CommentText"/>
    <w:uiPriority w:val="99"/>
    <w:rsid w:val="003E5665"/>
    <w:rPr>
      <w:lang w:val="en-US" w:eastAsia="en-US"/>
    </w:rPr>
  </w:style>
  <w:style w:type="paragraph" w:styleId="CommentSubject">
    <w:name w:val="annotation subject"/>
    <w:basedOn w:val="CommentText"/>
    <w:next w:val="CommentText"/>
    <w:link w:val="CommentSubjectChar"/>
    <w:uiPriority w:val="99"/>
    <w:semiHidden/>
    <w:unhideWhenUsed/>
    <w:rsid w:val="003E5665"/>
    <w:rPr>
      <w:b/>
      <w:bCs/>
    </w:rPr>
  </w:style>
  <w:style w:type="character" w:customStyle="1" w:styleId="CommentSubjectChar">
    <w:name w:val="Comment Subject Char"/>
    <w:basedOn w:val="CommentTextChar"/>
    <w:link w:val="CommentSubject"/>
    <w:uiPriority w:val="99"/>
    <w:semiHidden/>
    <w:rsid w:val="003E5665"/>
    <w:rPr>
      <w:b/>
      <w:bCs/>
      <w:lang w:val="en-US" w:eastAsia="en-US"/>
    </w:rPr>
  </w:style>
  <w:style w:type="paragraph" w:styleId="Revision">
    <w:name w:val="Revision"/>
    <w:hidden/>
    <w:uiPriority w:val="99"/>
    <w:semiHidden/>
    <w:rsid w:val="000E7DD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EC70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EC70B0"/>
  </w:style>
  <w:style w:type="character" w:customStyle="1" w:styleId="eop">
    <w:name w:val="eop"/>
    <w:basedOn w:val="DefaultParagraphFont"/>
    <w:rsid w:val="00EC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914962">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19278147">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131684"/>
    <w:rsid w:val="00136030"/>
    <w:rsid w:val="001468F1"/>
    <w:rsid w:val="00187685"/>
    <w:rsid w:val="001B68CE"/>
    <w:rsid w:val="00200821"/>
    <w:rsid w:val="00201CE6"/>
    <w:rsid w:val="00203467"/>
    <w:rsid w:val="00226E4B"/>
    <w:rsid w:val="0025245B"/>
    <w:rsid w:val="00283B46"/>
    <w:rsid w:val="002A3923"/>
    <w:rsid w:val="002C58D6"/>
    <w:rsid w:val="00334869"/>
    <w:rsid w:val="00346120"/>
    <w:rsid w:val="00350902"/>
    <w:rsid w:val="00365DE6"/>
    <w:rsid w:val="00394049"/>
    <w:rsid w:val="003D5A91"/>
    <w:rsid w:val="003E4EFC"/>
    <w:rsid w:val="00424877"/>
    <w:rsid w:val="004666AB"/>
    <w:rsid w:val="004A74D8"/>
    <w:rsid w:val="004B5BBB"/>
    <w:rsid w:val="004D2EEB"/>
    <w:rsid w:val="004E3621"/>
    <w:rsid w:val="004F2DF8"/>
    <w:rsid w:val="004F7CBC"/>
    <w:rsid w:val="0056354E"/>
    <w:rsid w:val="00575A6E"/>
    <w:rsid w:val="00586A4F"/>
    <w:rsid w:val="005F0115"/>
    <w:rsid w:val="006145F4"/>
    <w:rsid w:val="00616695"/>
    <w:rsid w:val="00664844"/>
    <w:rsid w:val="00667427"/>
    <w:rsid w:val="006744A1"/>
    <w:rsid w:val="006862EB"/>
    <w:rsid w:val="00692CF2"/>
    <w:rsid w:val="006D3B3B"/>
    <w:rsid w:val="006F24A1"/>
    <w:rsid w:val="00764323"/>
    <w:rsid w:val="00775E8A"/>
    <w:rsid w:val="00787C63"/>
    <w:rsid w:val="00817A86"/>
    <w:rsid w:val="00897812"/>
    <w:rsid w:val="00982854"/>
    <w:rsid w:val="009A261B"/>
    <w:rsid w:val="009C3CB6"/>
    <w:rsid w:val="009C6E51"/>
    <w:rsid w:val="00A4418E"/>
    <w:rsid w:val="00A60E7D"/>
    <w:rsid w:val="00AA2E17"/>
    <w:rsid w:val="00AC15A4"/>
    <w:rsid w:val="00B0336C"/>
    <w:rsid w:val="00B30277"/>
    <w:rsid w:val="00B77C4B"/>
    <w:rsid w:val="00BA2303"/>
    <w:rsid w:val="00C92A7F"/>
    <w:rsid w:val="00CC4048"/>
    <w:rsid w:val="00CD6F83"/>
    <w:rsid w:val="00D241E9"/>
    <w:rsid w:val="00D70DD4"/>
    <w:rsid w:val="00D74C0A"/>
    <w:rsid w:val="00D7750D"/>
    <w:rsid w:val="00E816D6"/>
    <w:rsid w:val="00E91EAC"/>
    <w:rsid w:val="00ED1B21"/>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6C609-BD06-468B-8E4E-111E952CD1A0}">
  <ds:schemaRefs>
    <ds:schemaRef ds:uri="http://schemas.openxmlformats.org/officeDocument/2006/bibliography"/>
  </ds:schemaRefs>
</ds:datastoreItem>
</file>

<file path=customXml/itemProps2.xml><?xml version="1.0" encoding="utf-8"?>
<ds:datastoreItem xmlns:ds="http://schemas.openxmlformats.org/officeDocument/2006/customXml" ds:itemID="{D4CC986B-FA5B-47C9-8066-6A7A876F4377}">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3244F6C8-41DD-49C2-9DA6-FB8A284329FB}">
  <ds:schemaRefs>
    <ds:schemaRef ds:uri="http://schemas.microsoft.com/sharepoint/v3/contenttype/forms"/>
  </ds:schemaRefs>
</ds:datastoreItem>
</file>

<file path=customXml/itemProps4.xml><?xml version="1.0" encoding="utf-8"?>
<ds:datastoreItem xmlns:ds="http://schemas.openxmlformats.org/officeDocument/2006/customXml" ds:itemID="{1C6897C1-B860-477C-B50E-47987C215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5560</Words>
  <Characters>31698</Characters>
  <Application>Microsoft Office Word</Application>
  <DocSecurity>0</DocSecurity>
  <Lines>264</Lines>
  <Paragraphs>74</Paragraphs>
  <ScaleCrop>false</ScaleCrop>
  <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2026-01-29T14:11:00Z</dcterms:created>
  <dcterms:modified xsi:type="dcterms:W3CDTF">2026-01-29T14:11:00Z</dcterms:modified>
</cp:coreProperties>
</file>