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91BB3" w14:textId="6852BB45" w:rsidR="00040C3A" w:rsidRPr="0090270B" w:rsidRDefault="00D306D1" w:rsidP="00627C9F">
      <w:pPr>
        <w:jc w:val="both"/>
        <w:rPr>
          <w:rFonts w:asciiTheme="majorHAnsi" w:hAnsiTheme="majorHAnsi" w:cs="Univers"/>
          <w:b/>
          <w:bCs/>
          <w:sz w:val="22"/>
          <w:szCs w:val="22"/>
          <w:lang w:val="es-ES_tradnl"/>
        </w:rPr>
      </w:pPr>
      <w:r w:rsidRPr="0090270B">
        <w:rPr>
          <w:rFonts w:asciiTheme="majorHAnsi" w:hAnsiTheme="majorHAnsi"/>
          <w:noProof/>
          <w:sz w:val="22"/>
          <w:szCs w:val="22"/>
          <w:lang w:val="es-AR" w:eastAsia="es-AR"/>
        </w:rPr>
        <mc:AlternateContent>
          <mc:Choice Requires="wps">
            <w:drawing>
              <wp:anchor distT="0" distB="0" distL="114300" distR="114300" simplePos="0" relativeHeight="251658240" behindDoc="0" locked="0" layoutInCell="1" allowOverlap="1" wp14:anchorId="179A3F0F" wp14:editId="1371D494">
                <wp:simplePos x="0" y="0"/>
                <wp:positionH relativeFrom="column">
                  <wp:posOffset>-416115</wp:posOffset>
                </wp:positionH>
                <wp:positionV relativeFrom="paragraph">
                  <wp:posOffset>-439420</wp:posOffset>
                </wp:positionV>
                <wp:extent cx="1543050" cy="9096375"/>
                <wp:effectExtent l="0" t="0" r="0" b="9525"/>
                <wp:wrapNone/>
                <wp:docPr id="1" name="Rectangle 1"/>
                <wp:cNvGraphicFramePr/>
                <a:graphic xmlns:a="http://schemas.openxmlformats.org/drawingml/2006/main">
                  <a:graphicData uri="http://schemas.microsoft.com/office/word/2010/wordprocessingShape">
                    <wps:wsp>
                      <wps:cNvSpPr/>
                      <wps:spPr>
                        <a:xfrm>
                          <a:off x="0" y="0"/>
                          <a:ext cx="1543050" cy="9096375"/>
                        </a:xfrm>
                        <a:prstGeom prst="rect">
                          <a:avLst/>
                        </a:prstGeom>
                        <a:solidFill>
                          <a:srgbClr val="4A719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0F84448A">
              <v:rect id="Rectangle 1" style="position:absolute;margin-left:-32.75pt;margin-top:-34.6pt;width:121.5pt;height:716.25pt;z-index:2516613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4a7194" stroked="f" strokeweight="2pt" w14:anchorId="44314CC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"/>
            </w:pict>
          </mc:Fallback>
        </mc:AlternateContent>
      </w:r>
      <w:r w:rsidR="003E6CA1" w:rsidRPr="0090270B">
        <w:rPr>
          <w:rFonts w:asciiTheme="majorHAnsi" w:hAnsiTheme="majorHAnsi"/>
          <w:noProof/>
          <w:sz w:val="22"/>
          <w:szCs w:val="22"/>
          <w:lang w:val="es-AR" w:eastAsia="es-AR"/>
        </w:rPr>
        <mc:AlternateContent>
          <mc:Choice Requires="wps">
            <w:drawing>
              <wp:anchor distT="0" distB="0" distL="114300" distR="114300" simplePos="0" relativeHeight="251658244" behindDoc="0" locked="0" layoutInCell="1" allowOverlap="1" wp14:anchorId="10F4F91A" wp14:editId="21050AED">
                <wp:simplePos x="0" y="0"/>
                <wp:positionH relativeFrom="column">
                  <wp:posOffset>1282065</wp:posOffset>
                </wp:positionH>
                <wp:positionV relativeFrom="paragraph">
                  <wp:posOffset>-424180</wp:posOffset>
                </wp:positionV>
                <wp:extent cx="5248275" cy="902335"/>
                <wp:effectExtent l="0" t="0" r="0" b="0"/>
                <wp:wrapNone/>
                <wp:docPr id="11" name="Text Box 11"/>
                <wp:cNvGraphicFramePr/>
                <a:graphic xmlns:a="http://schemas.openxmlformats.org/drawingml/2006/main">
                  <a:graphicData uri="http://schemas.microsoft.com/office/word/2010/wordprocessingShape">
                    <wps:wsp>
                      <wps:cNvSpPr txBox="1"/>
                      <wps:spPr>
                        <a:xfrm>
                          <a:off x="0" y="0"/>
                          <a:ext cx="5248275" cy="9023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49218F2" w14:textId="0208E50D" w:rsidR="008578F6" w:rsidRDefault="008578F6" w:rsidP="00AE5488">
                            <w:r>
                              <w:rPr>
                                <w:noProof/>
                                <w:lang w:val="es-AR" w:eastAsia="es-AR"/>
                              </w:rPr>
                              <w:drawing>
                                <wp:inline distT="0" distB="0" distL="0" distR="0" wp14:anchorId="7A21157D" wp14:editId="62425977">
                                  <wp:extent cx="2647666" cy="509676"/>
                                  <wp:effectExtent l="0" t="0" r="635" b="5080"/>
                                  <wp:docPr id="12" name="Picture 12" descr="C:\Users\mfontana\Documents\Eva Fontana\GRAFICA CIDH\cartas\logos\cidh-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fontana\Documents\Eva Fontana\GRAFICA CIDH\cartas\logos\cidh-es.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53322" cy="510765"/>
                                          </a:xfrm>
                                          <a:prstGeom prst="rect">
                                            <a:avLst/>
                                          </a:prstGeom>
                                          <a:noFill/>
                                          <a:ln>
                                            <a:noFill/>
                                          </a:ln>
                                        </pic:spPr>
                                      </pic:pic>
                                    </a:graphicData>
                                  </a:graphic>
                                </wp:inline>
                              </w:drawing>
                            </w:r>
                            <w:r>
                              <w:tab/>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F4F91A" id="_x0000_t202" coordsize="21600,21600" o:spt="202" path="m,l,21600r21600,l21600,xe">
                <v:stroke joinstyle="miter"/>
                <v:path gradientshapeok="t" o:connecttype="rect"/>
              </v:shapetype>
              <v:shape id="Text Box 11" o:spid="_x0000_s1026" type="#_x0000_t202" style="position:absolute;left:0;text-align:left;margin-left:100.95pt;margin-top:-33.4pt;width:413.25pt;height:71.0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" filled="f" stroked="f" strokeweight=".5pt">
                <v:textbox>
                  <w:txbxContent>
                    <w:p w14:paraId="349218F2" w14:textId="0208E50D" w:rsidR="008578F6" w:rsidRDefault="008578F6" w:rsidP="00AE5488">
                      <w:r>
                        <w:rPr>
                          <w:noProof/>
                          <w:lang w:val="es-AR" w:eastAsia="es-AR"/>
                        </w:rPr>
                        <w:drawing>
                          <wp:inline distT="0" distB="0" distL="0" distR="0" wp14:anchorId="7A21157D" wp14:editId="62425977">
                            <wp:extent cx="2647666" cy="509676"/>
                            <wp:effectExtent l="0" t="0" r="635" b="5080"/>
                            <wp:docPr id="12" name="Picture 12" descr="C:\Users\mfontana\Documents\Eva Fontana\GRAFICA CIDH\cartas\logos\cidh-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fontana\Documents\Eva Fontana\GRAFICA CIDH\cartas\logos\cidh-es.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53322" cy="510765"/>
                                    </a:xfrm>
                                    <a:prstGeom prst="rect">
                                      <a:avLst/>
                                    </a:prstGeom>
                                    <a:noFill/>
                                    <a:ln>
                                      <a:noFill/>
                                    </a:ln>
                                  </pic:spPr>
                                </pic:pic>
                              </a:graphicData>
                            </a:graphic>
                          </wp:inline>
                        </w:drawing>
                      </w:r>
                      <w:r>
                        <w:tab/>
                        <w:t xml:space="preserve"> </w:t>
                      </w:r>
                    </w:p>
                  </w:txbxContent>
                </v:textbox>
              </v:shape>
            </w:pict>
          </mc:Fallback>
        </mc:AlternateContent>
      </w:r>
      <w:r w:rsidR="00190CD1">
        <w:rPr>
          <w:rFonts w:asciiTheme="majorHAnsi" w:hAnsiTheme="majorHAnsi" w:cs="Univers"/>
          <w:b/>
          <w:bCs/>
          <w:sz w:val="22"/>
          <w:szCs w:val="22"/>
          <w:lang w:val="es-ES_tradnl"/>
        </w:rPr>
        <w:tab/>
      </w:r>
    </w:p>
    <w:p w14:paraId="47386BAF" w14:textId="77777777" w:rsidR="00040C3A" w:rsidRPr="0090270B" w:rsidRDefault="00040C3A" w:rsidP="00040C3A">
      <w:pPr>
        <w:tabs>
          <w:tab w:val="center" w:pos="5400"/>
        </w:tabs>
        <w:suppressAutoHyphens/>
        <w:jc w:val="both"/>
        <w:rPr>
          <w:rFonts w:asciiTheme="majorHAnsi" w:hAnsiTheme="majorHAnsi"/>
          <w:sz w:val="22"/>
          <w:szCs w:val="22"/>
          <w:lang w:val="es-ES"/>
        </w:rPr>
      </w:pPr>
    </w:p>
    <w:p w14:paraId="5A87E141" w14:textId="77777777" w:rsidR="00040C3A" w:rsidRPr="0090270B" w:rsidRDefault="00040C3A" w:rsidP="00040C3A">
      <w:pPr>
        <w:tabs>
          <w:tab w:val="center" w:pos="5400"/>
        </w:tabs>
        <w:suppressAutoHyphens/>
        <w:jc w:val="both"/>
        <w:rPr>
          <w:rFonts w:asciiTheme="majorHAnsi" w:hAnsiTheme="majorHAnsi"/>
          <w:sz w:val="22"/>
          <w:szCs w:val="22"/>
          <w:lang w:val="es-ES"/>
        </w:rPr>
      </w:pPr>
    </w:p>
    <w:p w14:paraId="29D95BCC" w14:textId="77777777" w:rsidR="005128E4" w:rsidRPr="0090270B" w:rsidRDefault="005128E4" w:rsidP="00040C3A">
      <w:pPr>
        <w:tabs>
          <w:tab w:val="center" w:pos="5400"/>
        </w:tabs>
        <w:suppressAutoHyphens/>
        <w:rPr>
          <w:rFonts w:asciiTheme="majorHAnsi" w:hAnsiTheme="majorHAnsi"/>
          <w:sz w:val="22"/>
          <w:szCs w:val="22"/>
          <w:lang w:val="es-ES_tradnl"/>
        </w:rPr>
      </w:pPr>
    </w:p>
    <w:p w14:paraId="12A36B24" w14:textId="77777777" w:rsidR="005128E4" w:rsidRPr="0090270B" w:rsidRDefault="005128E4" w:rsidP="00040C3A">
      <w:pPr>
        <w:tabs>
          <w:tab w:val="center" w:pos="5400"/>
        </w:tabs>
        <w:suppressAutoHyphens/>
        <w:rPr>
          <w:rFonts w:asciiTheme="majorHAnsi" w:hAnsiTheme="majorHAnsi"/>
          <w:sz w:val="22"/>
          <w:szCs w:val="22"/>
          <w:lang w:val="es-ES_tradnl"/>
        </w:rPr>
      </w:pPr>
    </w:p>
    <w:p w14:paraId="2252093D" w14:textId="77777777" w:rsidR="005128E4" w:rsidRPr="0090270B" w:rsidRDefault="005128E4" w:rsidP="00040C3A">
      <w:pPr>
        <w:tabs>
          <w:tab w:val="center" w:pos="5400"/>
        </w:tabs>
        <w:suppressAutoHyphens/>
        <w:rPr>
          <w:rFonts w:asciiTheme="majorHAnsi" w:hAnsiTheme="majorHAnsi"/>
          <w:sz w:val="22"/>
          <w:szCs w:val="22"/>
          <w:lang w:val="es-ES_tradnl"/>
        </w:rPr>
      </w:pPr>
    </w:p>
    <w:p w14:paraId="403935BD" w14:textId="77777777" w:rsidR="00040C3A" w:rsidRPr="0090270B" w:rsidRDefault="00040C3A" w:rsidP="005128E4">
      <w:pPr>
        <w:tabs>
          <w:tab w:val="center" w:pos="5400"/>
        </w:tabs>
        <w:suppressAutoHyphens/>
        <w:jc w:val="center"/>
        <w:rPr>
          <w:rFonts w:asciiTheme="majorHAnsi" w:hAnsiTheme="majorHAnsi"/>
          <w:sz w:val="22"/>
          <w:szCs w:val="22"/>
          <w:lang w:val="es-ES_tradnl"/>
        </w:rPr>
      </w:pPr>
    </w:p>
    <w:p w14:paraId="6DCF5F8F" w14:textId="77777777" w:rsidR="00040C3A" w:rsidRPr="0090270B" w:rsidRDefault="00040C3A" w:rsidP="005128E4">
      <w:pPr>
        <w:tabs>
          <w:tab w:val="center" w:pos="5400"/>
        </w:tabs>
        <w:suppressAutoHyphens/>
        <w:jc w:val="center"/>
        <w:rPr>
          <w:rFonts w:asciiTheme="majorHAnsi" w:hAnsiTheme="majorHAnsi"/>
          <w:sz w:val="22"/>
          <w:szCs w:val="22"/>
          <w:lang w:val="es-ES_tradnl"/>
        </w:rPr>
      </w:pPr>
    </w:p>
    <w:p w14:paraId="4791F13A" w14:textId="77777777" w:rsidR="005B52B0" w:rsidRPr="0090270B" w:rsidRDefault="005B52B0" w:rsidP="005128E4">
      <w:pPr>
        <w:tabs>
          <w:tab w:val="center" w:pos="5400"/>
        </w:tabs>
        <w:suppressAutoHyphens/>
        <w:jc w:val="center"/>
        <w:rPr>
          <w:rFonts w:asciiTheme="majorHAnsi" w:hAnsiTheme="majorHAnsi"/>
          <w:sz w:val="22"/>
          <w:szCs w:val="22"/>
          <w:lang w:val="es-ES_tradnl"/>
        </w:rPr>
      </w:pPr>
    </w:p>
    <w:p w14:paraId="44E016B6" w14:textId="77777777" w:rsidR="005B52B0" w:rsidRPr="0090270B" w:rsidRDefault="005B52B0" w:rsidP="005128E4">
      <w:pPr>
        <w:tabs>
          <w:tab w:val="center" w:pos="5400"/>
        </w:tabs>
        <w:suppressAutoHyphens/>
        <w:jc w:val="center"/>
        <w:rPr>
          <w:rFonts w:asciiTheme="majorHAnsi" w:hAnsiTheme="majorHAnsi"/>
          <w:sz w:val="22"/>
          <w:szCs w:val="22"/>
          <w:lang w:val="es-ES_tradnl"/>
        </w:rPr>
      </w:pPr>
    </w:p>
    <w:p w14:paraId="63D41962" w14:textId="77777777" w:rsidR="005B52B0" w:rsidRPr="0090270B" w:rsidRDefault="005B52B0" w:rsidP="005128E4">
      <w:pPr>
        <w:tabs>
          <w:tab w:val="center" w:pos="5400"/>
        </w:tabs>
        <w:suppressAutoHyphens/>
        <w:jc w:val="center"/>
        <w:rPr>
          <w:rFonts w:asciiTheme="majorHAnsi" w:hAnsiTheme="majorHAnsi"/>
          <w:sz w:val="22"/>
          <w:szCs w:val="22"/>
          <w:lang w:val="es-ES_tradnl"/>
        </w:rPr>
      </w:pPr>
    </w:p>
    <w:p w14:paraId="5ADEB990"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2D81B7E8"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64791D04" w14:textId="77777777" w:rsidR="00040C3A" w:rsidRPr="0090270B" w:rsidRDefault="003D3BC2" w:rsidP="00040C3A">
      <w:pPr>
        <w:tabs>
          <w:tab w:val="center" w:pos="5400"/>
        </w:tabs>
        <w:suppressAutoHyphens/>
        <w:jc w:val="center"/>
        <w:rPr>
          <w:rFonts w:asciiTheme="majorHAnsi" w:hAnsiTheme="majorHAnsi"/>
          <w:sz w:val="22"/>
          <w:szCs w:val="22"/>
          <w:lang w:val="es-ES_tradnl"/>
        </w:rPr>
      </w:pPr>
      <w:r w:rsidRPr="0090270B">
        <w:rPr>
          <w:rFonts w:asciiTheme="majorHAnsi" w:hAnsiTheme="majorHAnsi"/>
          <w:noProof/>
          <w:sz w:val="22"/>
          <w:szCs w:val="22"/>
          <w:lang w:val="es-AR" w:eastAsia="es-AR"/>
        </w:rPr>
        <mc:AlternateContent>
          <mc:Choice Requires="wps">
            <w:drawing>
              <wp:anchor distT="0" distB="0" distL="114300" distR="114300" simplePos="0" relativeHeight="251658241" behindDoc="0" locked="0" layoutInCell="1" allowOverlap="1" wp14:anchorId="5980ED94" wp14:editId="42272B8B">
                <wp:simplePos x="0" y="0"/>
                <wp:positionH relativeFrom="column">
                  <wp:posOffset>1352550</wp:posOffset>
                </wp:positionH>
                <wp:positionV relativeFrom="paragraph">
                  <wp:posOffset>107315</wp:posOffset>
                </wp:positionV>
                <wp:extent cx="4441190" cy="2181225"/>
                <wp:effectExtent l="0" t="0" r="0" b="0"/>
                <wp:wrapNone/>
                <wp:docPr id="5" name="Text Box 5"/>
                <wp:cNvGraphicFramePr/>
                <a:graphic xmlns:a="http://schemas.openxmlformats.org/drawingml/2006/main">
                  <a:graphicData uri="http://schemas.microsoft.com/office/word/2010/wordprocessingShape">
                    <wps:wsp>
                      <wps:cNvSpPr txBox="1"/>
                      <wps:spPr>
                        <a:xfrm>
                          <a:off x="0" y="0"/>
                          <a:ext cx="4441190" cy="2181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D9FE29C" w14:textId="06FB7C1F" w:rsidR="008578F6" w:rsidRPr="00753EB5" w:rsidRDefault="008578F6" w:rsidP="00997BC5">
                            <w:pPr>
                              <w:spacing w:line="276" w:lineRule="auto"/>
                              <w:rPr>
                                <w:rFonts w:asciiTheme="majorHAnsi" w:hAnsiTheme="majorHAnsi" w:cs="Arial"/>
                                <w:b/>
                                <w:bCs/>
                                <w:color w:val="0D0D0D" w:themeColor="text1" w:themeTint="F2"/>
                                <w:sz w:val="36"/>
                                <w:szCs w:val="22"/>
                                <w:lang w:val="es-ES_tradnl"/>
                              </w:rPr>
                            </w:pPr>
                            <w:r w:rsidRPr="00753EB5">
                              <w:rPr>
                                <w:rFonts w:asciiTheme="majorHAnsi" w:hAnsiTheme="majorHAnsi" w:cs="Arial"/>
                                <w:b/>
                                <w:bCs/>
                                <w:color w:val="0D0D0D" w:themeColor="text1" w:themeTint="F2"/>
                                <w:sz w:val="36"/>
                                <w:szCs w:val="22"/>
                                <w:lang w:val="es-ES_tradnl"/>
                              </w:rPr>
                              <w:t xml:space="preserve">INFORME </w:t>
                            </w:r>
                            <w:r w:rsidRPr="00753EB5">
                              <w:rPr>
                                <w:rFonts w:asciiTheme="majorHAnsi" w:hAnsiTheme="majorHAnsi" w:cs="Arial"/>
                                <w:b/>
                                <w:bCs/>
                                <w:color w:val="0D0D0D" w:themeColor="text1" w:themeTint="F2"/>
                                <w:sz w:val="36"/>
                                <w:szCs w:val="40"/>
                                <w:lang w:val="es-ES_tradnl"/>
                              </w:rPr>
                              <w:t>No.</w:t>
                            </w:r>
                            <w:r w:rsidRPr="00753EB5">
                              <w:rPr>
                                <w:rFonts w:asciiTheme="majorHAnsi" w:hAnsiTheme="majorHAnsi" w:cs="Arial"/>
                                <w:b/>
                                <w:bCs/>
                                <w:color w:val="0D0D0D" w:themeColor="text1" w:themeTint="F2"/>
                                <w:sz w:val="36"/>
                                <w:szCs w:val="22"/>
                                <w:lang w:val="es-ES_tradnl"/>
                              </w:rPr>
                              <w:t xml:space="preserve"> </w:t>
                            </w:r>
                            <w:r w:rsidR="00EA2E72">
                              <w:rPr>
                                <w:rFonts w:asciiTheme="majorHAnsi" w:hAnsiTheme="majorHAnsi" w:cs="Arial"/>
                                <w:b/>
                                <w:bCs/>
                                <w:color w:val="0D0D0D" w:themeColor="text1" w:themeTint="F2"/>
                                <w:sz w:val="36"/>
                                <w:szCs w:val="22"/>
                                <w:lang w:val="es-ES_tradnl"/>
                              </w:rPr>
                              <w:t>297</w:t>
                            </w:r>
                            <w:r w:rsidRPr="00753EB5">
                              <w:rPr>
                                <w:rFonts w:asciiTheme="majorHAnsi" w:hAnsiTheme="majorHAnsi" w:cs="Arial"/>
                                <w:b/>
                                <w:bCs/>
                                <w:color w:val="0D0D0D" w:themeColor="text1" w:themeTint="F2"/>
                                <w:sz w:val="36"/>
                                <w:szCs w:val="22"/>
                                <w:lang w:val="es-ES_tradnl"/>
                              </w:rPr>
                              <w:t>/25</w:t>
                            </w:r>
                          </w:p>
                          <w:p w14:paraId="09C54AB3" w14:textId="30D5E78F" w:rsidR="008578F6" w:rsidRPr="00753EB5" w:rsidRDefault="008578F6" w:rsidP="00997BC5">
                            <w:pPr>
                              <w:spacing w:line="276" w:lineRule="auto"/>
                              <w:rPr>
                                <w:rFonts w:asciiTheme="majorHAnsi" w:hAnsiTheme="majorHAnsi" w:cs="Arial"/>
                                <w:b/>
                                <w:color w:val="0D0D0D" w:themeColor="text1" w:themeTint="F2"/>
                                <w:sz w:val="36"/>
                                <w:szCs w:val="22"/>
                                <w:lang w:val="es-ES_tradnl"/>
                              </w:rPr>
                            </w:pPr>
                            <w:r w:rsidRPr="00753EB5">
                              <w:rPr>
                                <w:rFonts w:asciiTheme="majorHAnsi" w:hAnsiTheme="majorHAnsi" w:cs="Arial"/>
                                <w:b/>
                                <w:color w:val="0D0D0D" w:themeColor="text1" w:themeTint="F2"/>
                                <w:sz w:val="36"/>
                                <w:szCs w:val="22"/>
                                <w:lang w:val="es-ES_tradnl"/>
                              </w:rPr>
                              <w:t xml:space="preserve">PETICIÓN </w:t>
                            </w:r>
                            <w:r>
                              <w:rPr>
                                <w:rFonts w:asciiTheme="majorHAnsi" w:hAnsiTheme="majorHAnsi" w:cs="Arial"/>
                                <w:b/>
                                <w:color w:val="0D0D0D" w:themeColor="text1" w:themeTint="F2"/>
                                <w:sz w:val="36"/>
                                <w:szCs w:val="22"/>
                                <w:lang w:val="es-ES_tradnl"/>
                              </w:rPr>
                              <w:t>1335</w:t>
                            </w:r>
                            <w:r w:rsidRPr="00753EB5">
                              <w:rPr>
                                <w:rFonts w:asciiTheme="majorHAnsi" w:hAnsiTheme="majorHAnsi" w:cs="Arial"/>
                                <w:b/>
                                <w:color w:val="0D0D0D" w:themeColor="text1" w:themeTint="F2"/>
                                <w:sz w:val="36"/>
                                <w:szCs w:val="22"/>
                                <w:lang w:val="es-ES_tradnl"/>
                              </w:rPr>
                              <w:t>-16</w:t>
                            </w:r>
                          </w:p>
                          <w:p w14:paraId="70CF6833" w14:textId="217C6733" w:rsidR="008578F6" w:rsidRPr="00753EB5" w:rsidRDefault="008578F6" w:rsidP="00997BC5">
                            <w:pPr>
                              <w:spacing w:line="276" w:lineRule="auto"/>
                              <w:rPr>
                                <w:rFonts w:asciiTheme="majorHAnsi" w:hAnsiTheme="majorHAnsi" w:cs="Arial"/>
                                <w:color w:val="0D0D0D" w:themeColor="text1" w:themeTint="F2"/>
                                <w:szCs w:val="22"/>
                                <w:lang w:val="es-ES_tradnl"/>
                              </w:rPr>
                            </w:pPr>
                            <w:r w:rsidRPr="00753EB5">
                              <w:rPr>
                                <w:rFonts w:asciiTheme="majorHAnsi" w:hAnsiTheme="majorHAnsi" w:cs="Arial"/>
                                <w:color w:val="0D0D0D" w:themeColor="text1" w:themeTint="F2"/>
                                <w:szCs w:val="22"/>
                                <w:lang w:val="es-ES_tradnl"/>
                              </w:rPr>
                              <w:t>INFORME DE ADMISIBILIDAD</w:t>
                            </w:r>
                          </w:p>
                          <w:p w14:paraId="5FDD6F0D" w14:textId="77777777" w:rsidR="008578F6" w:rsidRPr="00753EB5" w:rsidRDefault="008578F6" w:rsidP="00997BC5">
                            <w:pPr>
                              <w:spacing w:line="276" w:lineRule="auto"/>
                              <w:rPr>
                                <w:rFonts w:asciiTheme="majorHAnsi" w:hAnsiTheme="majorHAnsi" w:cs="Arial"/>
                                <w:color w:val="0D0D0D" w:themeColor="text1" w:themeTint="F2"/>
                                <w:szCs w:val="22"/>
                                <w:lang w:val="es-ES_tradnl"/>
                              </w:rPr>
                            </w:pPr>
                            <w:bookmarkStart w:id="0" w:name="_ftnref1"/>
                          </w:p>
                          <w:bookmarkEnd w:id="0"/>
                          <w:p w14:paraId="7543BDAD" w14:textId="2C86F1E3" w:rsidR="008578F6" w:rsidRPr="00AF5EAC" w:rsidRDefault="008578F6" w:rsidP="007A5817">
                            <w:pPr>
                              <w:rPr>
                                <w:rFonts w:asciiTheme="majorHAnsi" w:hAnsiTheme="majorHAnsi" w:cs="Arial"/>
                                <w:color w:val="0D0D0D" w:themeColor="text1" w:themeTint="F2"/>
                                <w:szCs w:val="22"/>
                                <w:lang w:val="es-US"/>
                              </w:rPr>
                            </w:pPr>
                            <w:r w:rsidRPr="00AF5EAC">
                              <w:rPr>
                                <w:rFonts w:asciiTheme="majorHAnsi" w:hAnsiTheme="majorHAnsi" w:cs="Arial"/>
                                <w:color w:val="0D0D0D" w:themeColor="text1" w:themeTint="F2"/>
                                <w:szCs w:val="22"/>
                                <w:lang w:val="es-US"/>
                              </w:rPr>
                              <w:t>C</w:t>
                            </w:r>
                            <w:r>
                              <w:rPr>
                                <w:rFonts w:asciiTheme="majorHAnsi" w:hAnsiTheme="majorHAnsi" w:cs="Arial"/>
                                <w:color w:val="0D0D0D" w:themeColor="text1" w:themeTint="F2"/>
                                <w:szCs w:val="22"/>
                                <w:lang w:val="es-US"/>
                              </w:rPr>
                              <w:t xml:space="preserve">ARLO ANDREE QUEZADA MEJÍA </w:t>
                            </w:r>
                          </w:p>
                          <w:p w14:paraId="575DFD52" w14:textId="69E94633" w:rsidR="008578F6" w:rsidRPr="00EB197F" w:rsidRDefault="008578F6" w:rsidP="007A5817">
                            <w:pPr>
                              <w:rPr>
                                <w:color w:val="0D0D0D" w:themeColor="text1" w:themeTint="F2"/>
                                <w:lang w:val="es-PE"/>
                              </w:rPr>
                            </w:pPr>
                            <w:r>
                              <w:rPr>
                                <w:rFonts w:asciiTheme="majorHAnsi" w:hAnsiTheme="majorHAnsi" w:cs="Arial"/>
                                <w:color w:val="0D0D0D" w:themeColor="text1" w:themeTint="F2"/>
                                <w:szCs w:val="22"/>
                                <w:lang w:val="es-PE"/>
                              </w:rPr>
                              <w:t>HONDURAS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80ED94" id="Text Box 5" o:spid="_x0000_s1027" type="#_x0000_t202" style="position:absolute;left:0;text-align:left;margin-left:106.5pt;margin-top:8.45pt;width:349.7pt;height:171.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" filled="f" stroked="f" strokeweight=".5pt">
                <v:textbox>
                  <w:txbxContent>
                    <w:p w14:paraId="4D9FE29C" w14:textId="06FB7C1F" w:rsidR="008578F6" w:rsidRPr="00753EB5" w:rsidRDefault="008578F6" w:rsidP="00997BC5">
                      <w:pPr>
                        <w:spacing w:line="276" w:lineRule="auto"/>
                        <w:rPr>
                          <w:rFonts w:asciiTheme="majorHAnsi" w:hAnsiTheme="majorHAnsi" w:cs="Arial"/>
                          <w:b/>
                          <w:bCs/>
                          <w:color w:val="0D0D0D" w:themeColor="text1" w:themeTint="F2"/>
                          <w:sz w:val="36"/>
                          <w:szCs w:val="22"/>
                          <w:lang w:val="es-ES_tradnl"/>
                        </w:rPr>
                      </w:pPr>
                      <w:r w:rsidRPr="00753EB5">
                        <w:rPr>
                          <w:rFonts w:asciiTheme="majorHAnsi" w:hAnsiTheme="majorHAnsi" w:cs="Arial"/>
                          <w:b/>
                          <w:bCs/>
                          <w:color w:val="0D0D0D" w:themeColor="text1" w:themeTint="F2"/>
                          <w:sz w:val="36"/>
                          <w:szCs w:val="22"/>
                          <w:lang w:val="es-ES_tradnl"/>
                        </w:rPr>
                        <w:t xml:space="preserve">INFORME </w:t>
                      </w:r>
                      <w:r w:rsidRPr="00753EB5">
                        <w:rPr>
                          <w:rFonts w:asciiTheme="majorHAnsi" w:hAnsiTheme="majorHAnsi" w:cs="Arial"/>
                          <w:b/>
                          <w:bCs/>
                          <w:color w:val="0D0D0D" w:themeColor="text1" w:themeTint="F2"/>
                          <w:sz w:val="36"/>
                          <w:szCs w:val="40"/>
                          <w:lang w:val="es-ES_tradnl"/>
                        </w:rPr>
                        <w:t>No.</w:t>
                      </w:r>
                      <w:r w:rsidRPr="00753EB5">
                        <w:rPr>
                          <w:rFonts w:asciiTheme="majorHAnsi" w:hAnsiTheme="majorHAnsi" w:cs="Arial"/>
                          <w:b/>
                          <w:bCs/>
                          <w:color w:val="0D0D0D" w:themeColor="text1" w:themeTint="F2"/>
                          <w:sz w:val="36"/>
                          <w:szCs w:val="22"/>
                          <w:lang w:val="es-ES_tradnl"/>
                        </w:rPr>
                        <w:t xml:space="preserve"> </w:t>
                      </w:r>
                      <w:r w:rsidR="00EA2E72">
                        <w:rPr>
                          <w:rFonts w:asciiTheme="majorHAnsi" w:hAnsiTheme="majorHAnsi" w:cs="Arial"/>
                          <w:b/>
                          <w:bCs/>
                          <w:color w:val="0D0D0D" w:themeColor="text1" w:themeTint="F2"/>
                          <w:sz w:val="36"/>
                          <w:szCs w:val="22"/>
                          <w:lang w:val="es-ES_tradnl"/>
                        </w:rPr>
                        <w:t>297</w:t>
                      </w:r>
                      <w:r w:rsidRPr="00753EB5">
                        <w:rPr>
                          <w:rFonts w:asciiTheme="majorHAnsi" w:hAnsiTheme="majorHAnsi" w:cs="Arial"/>
                          <w:b/>
                          <w:bCs/>
                          <w:color w:val="0D0D0D" w:themeColor="text1" w:themeTint="F2"/>
                          <w:sz w:val="36"/>
                          <w:szCs w:val="22"/>
                          <w:lang w:val="es-ES_tradnl"/>
                        </w:rPr>
                        <w:t>/25</w:t>
                      </w:r>
                    </w:p>
                    <w:p w14:paraId="09C54AB3" w14:textId="30D5E78F" w:rsidR="008578F6" w:rsidRPr="00753EB5" w:rsidRDefault="008578F6" w:rsidP="00997BC5">
                      <w:pPr>
                        <w:spacing w:line="276" w:lineRule="auto"/>
                        <w:rPr>
                          <w:rFonts w:asciiTheme="majorHAnsi" w:hAnsiTheme="majorHAnsi" w:cs="Arial"/>
                          <w:b/>
                          <w:color w:val="0D0D0D" w:themeColor="text1" w:themeTint="F2"/>
                          <w:sz w:val="36"/>
                          <w:szCs w:val="22"/>
                          <w:lang w:val="es-ES_tradnl"/>
                        </w:rPr>
                      </w:pPr>
                      <w:r w:rsidRPr="00753EB5">
                        <w:rPr>
                          <w:rFonts w:asciiTheme="majorHAnsi" w:hAnsiTheme="majorHAnsi" w:cs="Arial"/>
                          <w:b/>
                          <w:color w:val="0D0D0D" w:themeColor="text1" w:themeTint="F2"/>
                          <w:sz w:val="36"/>
                          <w:szCs w:val="22"/>
                          <w:lang w:val="es-ES_tradnl"/>
                        </w:rPr>
                        <w:t xml:space="preserve">PETICIÓN </w:t>
                      </w:r>
                      <w:r>
                        <w:rPr>
                          <w:rFonts w:asciiTheme="majorHAnsi" w:hAnsiTheme="majorHAnsi" w:cs="Arial"/>
                          <w:b/>
                          <w:color w:val="0D0D0D" w:themeColor="text1" w:themeTint="F2"/>
                          <w:sz w:val="36"/>
                          <w:szCs w:val="22"/>
                          <w:lang w:val="es-ES_tradnl"/>
                        </w:rPr>
                        <w:t>1335</w:t>
                      </w:r>
                      <w:r w:rsidRPr="00753EB5">
                        <w:rPr>
                          <w:rFonts w:asciiTheme="majorHAnsi" w:hAnsiTheme="majorHAnsi" w:cs="Arial"/>
                          <w:b/>
                          <w:color w:val="0D0D0D" w:themeColor="text1" w:themeTint="F2"/>
                          <w:sz w:val="36"/>
                          <w:szCs w:val="22"/>
                          <w:lang w:val="es-ES_tradnl"/>
                        </w:rPr>
                        <w:t>-16</w:t>
                      </w:r>
                    </w:p>
                    <w:p w14:paraId="70CF6833" w14:textId="217C6733" w:rsidR="008578F6" w:rsidRPr="00753EB5" w:rsidRDefault="008578F6" w:rsidP="00997BC5">
                      <w:pPr>
                        <w:spacing w:line="276" w:lineRule="auto"/>
                        <w:rPr>
                          <w:rFonts w:asciiTheme="majorHAnsi" w:hAnsiTheme="majorHAnsi" w:cs="Arial"/>
                          <w:color w:val="0D0D0D" w:themeColor="text1" w:themeTint="F2"/>
                          <w:szCs w:val="22"/>
                          <w:lang w:val="es-ES_tradnl"/>
                        </w:rPr>
                      </w:pPr>
                      <w:r w:rsidRPr="00753EB5">
                        <w:rPr>
                          <w:rFonts w:asciiTheme="majorHAnsi" w:hAnsiTheme="majorHAnsi" w:cs="Arial"/>
                          <w:color w:val="0D0D0D" w:themeColor="text1" w:themeTint="F2"/>
                          <w:szCs w:val="22"/>
                          <w:lang w:val="es-ES_tradnl"/>
                        </w:rPr>
                        <w:t>INFORME DE ADMISIBILIDAD</w:t>
                      </w:r>
                    </w:p>
                    <w:p w14:paraId="5FDD6F0D" w14:textId="77777777" w:rsidR="008578F6" w:rsidRPr="00753EB5" w:rsidRDefault="008578F6" w:rsidP="00997BC5">
                      <w:pPr>
                        <w:spacing w:line="276" w:lineRule="auto"/>
                        <w:rPr>
                          <w:rFonts w:asciiTheme="majorHAnsi" w:hAnsiTheme="majorHAnsi" w:cs="Arial"/>
                          <w:color w:val="0D0D0D" w:themeColor="text1" w:themeTint="F2"/>
                          <w:szCs w:val="22"/>
                          <w:lang w:val="es-ES_tradnl"/>
                        </w:rPr>
                      </w:pPr>
                      <w:bookmarkStart w:id="1" w:name="_ftnref1"/>
                    </w:p>
                    <w:bookmarkEnd w:id="1"/>
                    <w:p w14:paraId="7543BDAD" w14:textId="2C86F1E3" w:rsidR="008578F6" w:rsidRPr="00AF5EAC" w:rsidRDefault="008578F6" w:rsidP="007A5817">
                      <w:pPr>
                        <w:rPr>
                          <w:rFonts w:asciiTheme="majorHAnsi" w:hAnsiTheme="majorHAnsi" w:cs="Arial"/>
                          <w:color w:val="0D0D0D" w:themeColor="text1" w:themeTint="F2"/>
                          <w:szCs w:val="22"/>
                          <w:lang w:val="es-US"/>
                        </w:rPr>
                      </w:pPr>
                      <w:r w:rsidRPr="00AF5EAC">
                        <w:rPr>
                          <w:rFonts w:asciiTheme="majorHAnsi" w:hAnsiTheme="majorHAnsi" w:cs="Arial"/>
                          <w:color w:val="0D0D0D" w:themeColor="text1" w:themeTint="F2"/>
                          <w:szCs w:val="22"/>
                          <w:lang w:val="es-US"/>
                        </w:rPr>
                        <w:t>C</w:t>
                      </w:r>
                      <w:r>
                        <w:rPr>
                          <w:rFonts w:asciiTheme="majorHAnsi" w:hAnsiTheme="majorHAnsi" w:cs="Arial"/>
                          <w:color w:val="0D0D0D" w:themeColor="text1" w:themeTint="F2"/>
                          <w:szCs w:val="22"/>
                          <w:lang w:val="es-US"/>
                        </w:rPr>
                        <w:t xml:space="preserve">ARLO ANDREE QUEZADA MEJÍA </w:t>
                      </w:r>
                    </w:p>
                    <w:p w14:paraId="575DFD52" w14:textId="69E94633" w:rsidR="008578F6" w:rsidRPr="00EB197F" w:rsidRDefault="008578F6" w:rsidP="007A5817">
                      <w:pPr>
                        <w:rPr>
                          <w:color w:val="0D0D0D" w:themeColor="text1" w:themeTint="F2"/>
                          <w:lang w:val="es-PE"/>
                        </w:rPr>
                      </w:pPr>
                      <w:r>
                        <w:rPr>
                          <w:rFonts w:asciiTheme="majorHAnsi" w:hAnsiTheme="majorHAnsi" w:cs="Arial"/>
                          <w:color w:val="0D0D0D" w:themeColor="text1" w:themeTint="F2"/>
                          <w:szCs w:val="22"/>
                          <w:lang w:val="es-PE"/>
                        </w:rPr>
                        <w:t>HONDURAS</w:t>
                      </w:r>
                    </w:p>
                  </w:txbxContent>
                </v:textbox>
              </v:shape>
            </w:pict>
          </mc:Fallback>
        </mc:AlternateContent>
      </w:r>
      <w:r w:rsidR="004E2649" w:rsidRPr="0090270B">
        <w:rPr>
          <w:rFonts w:asciiTheme="majorHAnsi" w:hAnsiTheme="majorHAnsi"/>
          <w:noProof/>
          <w:sz w:val="22"/>
          <w:szCs w:val="22"/>
          <w:lang w:val="es-AR" w:eastAsia="es-AR"/>
        </w:rPr>
        <mc:AlternateContent>
          <mc:Choice Requires="wps">
            <w:drawing>
              <wp:anchor distT="0" distB="0" distL="114300" distR="114300" simplePos="0" relativeHeight="251658243" behindDoc="0" locked="0" layoutInCell="1" allowOverlap="1" wp14:anchorId="73BE5919" wp14:editId="686CF99C">
                <wp:simplePos x="0" y="0"/>
                <wp:positionH relativeFrom="column">
                  <wp:posOffset>-342900</wp:posOffset>
                </wp:positionH>
                <wp:positionV relativeFrom="paragraph">
                  <wp:posOffset>164465</wp:posOffset>
                </wp:positionV>
                <wp:extent cx="1390650" cy="1377315"/>
                <wp:effectExtent l="0" t="0" r="0" b="0"/>
                <wp:wrapNone/>
                <wp:docPr id="8" name="Text Box 8"/>
                <wp:cNvGraphicFramePr/>
                <a:graphic xmlns:a="http://schemas.openxmlformats.org/drawingml/2006/main">
                  <a:graphicData uri="http://schemas.microsoft.com/office/word/2010/wordprocessingShape">
                    <wps:wsp>
                      <wps:cNvSpPr txBox="1"/>
                      <wps:spPr>
                        <a:xfrm>
                          <a:off x="0" y="0"/>
                          <a:ext cx="1390650" cy="13773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CF0BAF6" w14:textId="06CD56D3" w:rsidR="008578F6" w:rsidRPr="0077508D" w:rsidRDefault="008578F6" w:rsidP="007A5817">
                            <w:pPr>
                              <w:spacing w:line="276" w:lineRule="auto"/>
                              <w:jc w:val="right"/>
                              <w:rPr>
                                <w:rFonts w:asciiTheme="minorHAnsi" w:hAnsiTheme="minorHAnsi"/>
                                <w:color w:val="FFFFFF" w:themeColor="background1"/>
                                <w:sz w:val="22"/>
                                <w:lang w:val="es-ES"/>
                              </w:rPr>
                            </w:pPr>
                            <w:r w:rsidRPr="0077508D">
                              <w:rPr>
                                <w:rFonts w:asciiTheme="minorHAnsi" w:hAnsiTheme="minorHAnsi"/>
                                <w:color w:val="FFFFFF" w:themeColor="background1"/>
                                <w:sz w:val="22"/>
                                <w:lang w:val="es-ES"/>
                              </w:rPr>
                              <w:t>OEA/Ser.L/V/II</w:t>
                            </w:r>
                          </w:p>
                          <w:p w14:paraId="6A41611B" w14:textId="2BE9DDFD" w:rsidR="008578F6" w:rsidRPr="0077508D" w:rsidRDefault="008578F6" w:rsidP="007A5817">
                            <w:pPr>
                              <w:spacing w:line="276" w:lineRule="auto"/>
                              <w:jc w:val="right"/>
                              <w:rPr>
                                <w:rFonts w:asciiTheme="minorHAnsi" w:hAnsiTheme="minorHAnsi"/>
                                <w:color w:val="FFFFFF" w:themeColor="background1"/>
                                <w:sz w:val="22"/>
                                <w:lang w:val="es-ES"/>
                              </w:rPr>
                            </w:pPr>
                            <w:r w:rsidRPr="0077508D">
                              <w:rPr>
                                <w:rFonts w:asciiTheme="minorHAnsi" w:hAnsiTheme="minorHAnsi"/>
                                <w:color w:val="FFFFFF" w:themeColor="background1"/>
                                <w:sz w:val="22"/>
                                <w:lang w:val="es-ES"/>
                              </w:rPr>
                              <w:t xml:space="preserve">Doc. </w:t>
                            </w:r>
                            <w:r w:rsidR="00EA2E72" w:rsidRPr="0077508D">
                              <w:rPr>
                                <w:rFonts w:asciiTheme="minorHAnsi" w:hAnsiTheme="minorHAnsi"/>
                                <w:color w:val="FFFFFF" w:themeColor="background1"/>
                                <w:sz w:val="22"/>
                                <w:lang w:val="es-ES"/>
                              </w:rPr>
                              <w:t>312</w:t>
                            </w:r>
                          </w:p>
                          <w:p w14:paraId="69373ED2" w14:textId="47FB8236" w:rsidR="008578F6" w:rsidRPr="00C25ADB" w:rsidRDefault="00EA2E72" w:rsidP="007A5817">
                            <w:pPr>
                              <w:spacing w:line="276" w:lineRule="auto"/>
                              <w:jc w:val="right"/>
                              <w:rPr>
                                <w:rFonts w:asciiTheme="minorHAnsi" w:hAnsiTheme="minorHAnsi"/>
                                <w:color w:val="FFFFFF" w:themeColor="background1"/>
                                <w:sz w:val="22"/>
                                <w:lang w:val="es-PA"/>
                              </w:rPr>
                            </w:pPr>
                            <w:r>
                              <w:rPr>
                                <w:rFonts w:asciiTheme="minorHAnsi" w:hAnsiTheme="minorHAnsi"/>
                                <w:color w:val="FFFFFF" w:themeColor="background1"/>
                                <w:sz w:val="22"/>
                                <w:lang w:val="es-PA"/>
                              </w:rPr>
                              <w:t>14 diciembre</w:t>
                            </w:r>
                            <w:r w:rsidR="008578F6" w:rsidRPr="00C25ADB">
                              <w:rPr>
                                <w:rFonts w:asciiTheme="minorHAnsi" w:hAnsiTheme="minorHAnsi"/>
                                <w:color w:val="FFFFFF" w:themeColor="background1"/>
                                <w:sz w:val="22"/>
                                <w:lang w:val="es-PA"/>
                              </w:rPr>
                              <w:t xml:space="preserve"> 202</w:t>
                            </w:r>
                            <w:r w:rsidR="008578F6">
                              <w:rPr>
                                <w:rFonts w:asciiTheme="minorHAnsi" w:hAnsiTheme="minorHAnsi"/>
                                <w:color w:val="FFFFFF" w:themeColor="background1"/>
                                <w:sz w:val="22"/>
                                <w:lang w:val="es-PA"/>
                              </w:rPr>
                              <w:t>5</w:t>
                            </w:r>
                          </w:p>
                          <w:p w14:paraId="0771DB5B" w14:textId="77777777" w:rsidR="008578F6" w:rsidRPr="00C25ADB" w:rsidRDefault="008578F6" w:rsidP="007A5817">
                            <w:pPr>
                              <w:spacing w:line="276" w:lineRule="auto"/>
                              <w:jc w:val="right"/>
                              <w:rPr>
                                <w:rFonts w:asciiTheme="minorHAnsi" w:hAnsiTheme="minorHAnsi"/>
                                <w:color w:val="FFFFFF" w:themeColor="background1"/>
                                <w:sz w:val="22"/>
                                <w:lang w:val="es-PA"/>
                              </w:rPr>
                            </w:pPr>
                            <w:r w:rsidRPr="00C25ADB">
                              <w:rPr>
                                <w:rFonts w:asciiTheme="minorHAnsi" w:hAnsiTheme="minorHAnsi"/>
                                <w:color w:val="FFFFFF" w:themeColor="background1"/>
                                <w:sz w:val="22"/>
                                <w:lang w:val="es-PA"/>
                              </w:rPr>
                              <w:t>Original: español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BE5919" id="Text Box 8" o:spid="_x0000_s1028" type="#_x0000_t202" style="position:absolute;left:0;text-align:left;margin-left:-27pt;margin-top:12.95pt;width:109.5pt;height:108.4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" filled="f" stroked="f" strokeweight=".5pt">
                <v:textbox>
                  <w:txbxContent>
                    <w:p w14:paraId="6CF0BAF6" w14:textId="06CD56D3" w:rsidR="008578F6" w:rsidRPr="0077508D" w:rsidRDefault="008578F6" w:rsidP="007A5817">
                      <w:pPr>
                        <w:spacing w:line="276" w:lineRule="auto"/>
                        <w:jc w:val="right"/>
                        <w:rPr>
                          <w:rFonts w:asciiTheme="minorHAnsi" w:hAnsiTheme="minorHAnsi"/>
                          <w:color w:val="FFFFFF" w:themeColor="background1"/>
                          <w:sz w:val="22"/>
                          <w:lang w:val="es-ES"/>
                        </w:rPr>
                      </w:pPr>
                      <w:r w:rsidRPr="0077508D">
                        <w:rPr>
                          <w:rFonts w:asciiTheme="minorHAnsi" w:hAnsiTheme="minorHAnsi"/>
                          <w:color w:val="FFFFFF" w:themeColor="background1"/>
                          <w:sz w:val="22"/>
                          <w:lang w:val="es-ES"/>
                        </w:rPr>
                        <w:t>OEA/Ser.L/V/II</w:t>
                      </w:r>
                    </w:p>
                    <w:p w14:paraId="6A41611B" w14:textId="2BE9DDFD" w:rsidR="008578F6" w:rsidRPr="0077508D" w:rsidRDefault="008578F6" w:rsidP="007A5817">
                      <w:pPr>
                        <w:spacing w:line="276" w:lineRule="auto"/>
                        <w:jc w:val="right"/>
                        <w:rPr>
                          <w:rFonts w:asciiTheme="minorHAnsi" w:hAnsiTheme="minorHAnsi"/>
                          <w:color w:val="FFFFFF" w:themeColor="background1"/>
                          <w:sz w:val="22"/>
                          <w:lang w:val="es-ES"/>
                        </w:rPr>
                      </w:pPr>
                      <w:r w:rsidRPr="0077508D">
                        <w:rPr>
                          <w:rFonts w:asciiTheme="minorHAnsi" w:hAnsiTheme="minorHAnsi"/>
                          <w:color w:val="FFFFFF" w:themeColor="background1"/>
                          <w:sz w:val="22"/>
                          <w:lang w:val="es-ES"/>
                        </w:rPr>
                        <w:t xml:space="preserve">Doc. </w:t>
                      </w:r>
                      <w:r w:rsidR="00EA2E72" w:rsidRPr="0077508D">
                        <w:rPr>
                          <w:rFonts w:asciiTheme="minorHAnsi" w:hAnsiTheme="minorHAnsi"/>
                          <w:color w:val="FFFFFF" w:themeColor="background1"/>
                          <w:sz w:val="22"/>
                          <w:lang w:val="es-ES"/>
                        </w:rPr>
                        <w:t>312</w:t>
                      </w:r>
                    </w:p>
                    <w:p w14:paraId="69373ED2" w14:textId="47FB8236" w:rsidR="008578F6" w:rsidRPr="00C25ADB" w:rsidRDefault="00EA2E72" w:rsidP="007A5817">
                      <w:pPr>
                        <w:spacing w:line="276" w:lineRule="auto"/>
                        <w:jc w:val="right"/>
                        <w:rPr>
                          <w:rFonts w:asciiTheme="minorHAnsi" w:hAnsiTheme="minorHAnsi"/>
                          <w:color w:val="FFFFFF" w:themeColor="background1"/>
                          <w:sz w:val="22"/>
                          <w:lang w:val="es-PA"/>
                        </w:rPr>
                      </w:pPr>
                      <w:r>
                        <w:rPr>
                          <w:rFonts w:asciiTheme="minorHAnsi" w:hAnsiTheme="minorHAnsi"/>
                          <w:color w:val="FFFFFF" w:themeColor="background1"/>
                          <w:sz w:val="22"/>
                          <w:lang w:val="es-PA"/>
                        </w:rPr>
                        <w:t>14 diciembre</w:t>
                      </w:r>
                      <w:r w:rsidR="008578F6" w:rsidRPr="00C25ADB">
                        <w:rPr>
                          <w:rFonts w:asciiTheme="minorHAnsi" w:hAnsiTheme="minorHAnsi"/>
                          <w:color w:val="FFFFFF" w:themeColor="background1"/>
                          <w:sz w:val="22"/>
                          <w:lang w:val="es-PA"/>
                        </w:rPr>
                        <w:t xml:space="preserve"> 202</w:t>
                      </w:r>
                      <w:r w:rsidR="008578F6">
                        <w:rPr>
                          <w:rFonts w:asciiTheme="minorHAnsi" w:hAnsiTheme="minorHAnsi"/>
                          <w:color w:val="FFFFFF" w:themeColor="background1"/>
                          <w:sz w:val="22"/>
                          <w:lang w:val="es-PA"/>
                        </w:rPr>
                        <w:t>5</w:t>
                      </w:r>
                    </w:p>
                    <w:p w14:paraId="0771DB5B" w14:textId="77777777" w:rsidR="008578F6" w:rsidRPr="00C25ADB" w:rsidRDefault="008578F6" w:rsidP="007A5817">
                      <w:pPr>
                        <w:spacing w:line="276" w:lineRule="auto"/>
                        <w:jc w:val="right"/>
                        <w:rPr>
                          <w:rFonts w:asciiTheme="minorHAnsi" w:hAnsiTheme="minorHAnsi"/>
                          <w:color w:val="FFFFFF" w:themeColor="background1"/>
                          <w:sz w:val="22"/>
                          <w:lang w:val="es-PA"/>
                        </w:rPr>
                      </w:pPr>
                      <w:r w:rsidRPr="00C25ADB">
                        <w:rPr>
                          <w:rFonts w:asciiTheme="minorHAnsi" w:hAnsiTheme="minorHAnsi"/>
                          <w:color w:val="FFFFFF" w:themeColor="background1"/>
                          <w:sz w:val="22"/>
                          <w:lang w:val="es-PA"/>
                        </w:rPr>
                        <w:t>Original: español</w:t>
                      </w:r>
                    </w:p>
                  </w:txbxContent>
                </v:textbox>
              </v:shape>
            </w:pict>
          </mc:Fallback>
        </mc:AlternateContent>
      </w:r>
    </w:p>
    <w:p w14:paraId="155B0536"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5FE3AB87"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3C383BC0" w14:textId="77777777" w:rsidR="00040C3A" w:rsidRPr="0090270B" w:rsidRDefault="00040C3A" w:rsidP="00040C3A">
      <w:pPr>
        <w:tabs>
          <w:tab w:val="center" w:pos="5400"/>
        </w:tabs>
        <w:suppressAutoHyphens/>
        <w:jc w:val="center"/>
        <w:rPr>
          <w:rFonts w:asciiTheme="majorHAnsi" w:hAnsiTheme="majorHAnsi" w:cs="Arial"/>
          <w:sz w:val="22"/>
          <w:szCs w:val="22"/>
          <w:lang w:val="es-ES_tradnl"/>
        </w:rPr>
      </w:pPr>
    </w:p>
    <w:p w14:paraId="54590931"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76C291D6"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2161B44F"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3C4EEE07"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3B0E4647" w14:textId="77777777" w:rsidR="005128E4" w:rsidRPr="0090270B" w:rsidRDefault="005128E4" w:rsidP="00040C3A">
      <w:pPr>
        <w:tabs>
          <w:tab w:val="center" w:pos="5400"/>
        </w:tabs>
        <w:suppressAutoHyphens/>
        <w:jc w:val="center"/>
        <w:rPr>
          <w:rFonts w:asciiTheme="majorHAnsi" w:hAnsiTheme="majorHAnsi"/>
          <w:sz w:val="22"/>
          <w:szCs w:val="22"/>
          <w:lang w:val="es-ES_tradnl"/>
        </w:rPr>
      </w:pPr>
    </w:p>
    <w:p w14:paraId="2DAAF36D"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12496A14" w14:textId="77777777" w:rsidR="005128E4" w:rsidRPr="0090270B" w:rsidRDefault="005128E4" w:rsidP="00040C3A">
      <w:pPr>
        <w:tabs>
          <w:tab w:val="center" w:pos="5400"/>
        </w:tabs>
        <w:suppressAutoHyphens/>
        <w:jc w:val="center"/>
        <w:rPr>
          <w:rFonts w:asciiTheme="majorHAnsi" w:hAnsiTheme="majorHAnsi"/>
          <w:sz w:val="22"/>
          <w:szCs w:val="22"/>
          <w:lang w:val="es-ES_tradnl"/>
        </w:rPr>
      </w:pPr>
    </w:p>
    <w:p w14:paraId="25772DB3" w14:textId="77777777" w:rsidR="005128E4" w:rsidRPr="0090270B" w:rsidRDefault="005128E4" w:rsidP="00040C3A">
      <w:pPr>
        <w:tabs>
          <w:tab w:val="center" w:pos="5400"/>
        </w:tabs>
        <w:suppressAutoHyphens/>
        <w:jc w:val="center"/>
        <w:rPr>
          <w:rFonts w:asciiTheme="majorHAnsi" w:hAnsiTheme="majorHAnsi"/>
          <w:sz w:val="22"/>
          <w:szCs w:val="22"/>
          <w:lang w:val="es-ES_tradnl"/>
        </w:rPr>
      </w:pPr>
    </w:p>
    <w:p w14:paraId="6820FADA" w14:textId="77777777" w:rsidR="005128E4" w:rsidRPr="0090270B" w:rsidRDefault="005128E4" w:rsidP="00040C3A">
      <w:pPr>
        <w:tabs>
          <w:tab w:val="center" w:pos="5400"/>
        </w:tabs>
        <w:suppressAutoHyphens/>
        <w:jc w:val="center"/>
        <w:rPr>
          <w:rFonts w:asciiTheme="majorHAnsi" w:hAnsiTheme="majorHAnsi"/>
          <w:sz w:val="22"/>
          <w:szCs w:val="22"/>
          <w:lang w:val="es-ES_tradnl"/>
        </w:rPr>
      </w:pPr>
    </w:p>
    <w:p w14:paraId="54445A55"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5D4A4040"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048FBB22"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190ABFB3"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4C690048"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733CA438"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7874DEEB"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3698D0D6"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1F907823"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045D9AC1"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16068EE5"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14A4A430"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0B3B735F"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02C5C441"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7806A2B0"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319C392B"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514A0182" w14:textId="77777777" w:rsidR="00A50FCF" w:rsidRPr="0090270B" w:rsidRDefault="0090270B" w:rsidP="00040C3A">
      <w:pPr>
        <w:tabs>
          <w:tab w:val="center" w:pos="5400"/>
        </w:tabs>
        <w:suppressAutoHyphens/>
        <w:jc w:val="center"/>
        <w:rPr>
          <w:rFonts w:asciiTheme="majorHAnsi" w:hAnsiTheme="majorHAnsi"/>
          <w:sz w:val="18"/>
          <w:szCs w:val="22"/>
          <w:lang w:val="es-ES_tradnl"/>
        </w:rPr>
      </w:pPr>
      <w:r w:rsidRPr="0090270B">
        <w:rPr>
          <w:rFonts w:asciiTheme="majorHAnsi" w:hAnsiTheme="majorHAnsi"/>
          <w:noProof/>
          <w:sz w:val="22"/>
          <w:szCs w:val="22"/>
          <w:lang w:val="es-AR" w:eastAsia="es-AR"/>
        </w:rPr>
        <mc:AlternateContent>
          <mc:Choice Requires="wps">
            <w:drawing>
              <wp:anchor distT="0" distB="0" distL="114300" distR="114300" simplePos="0" relativeHeight="251658242" behindDoc="0" locked="0" layoutInCell="1" allowOverlap="1" wp14:anchorId="37B0B44F" wp14:editId="1101FDFD">
                <wp:simplePos x="0" y="0"/>
                <wp:positionH relativeFrom="column">
                  <wp:posOffset>1341755</wp:posOffset>
                </wp:positionH>
                <wp:positionV relativeFrom="paragraph">
                  <wp:posOffset>22860</wp:posOffset>
                </wp:positionV>
                <wp:extent cx="4933950" cy="664845"/>
                <wp:effectExtent l="0" t="0" r="0" b="1905"/>
                <wp:wrapNone/>
                <wp:docPr id="7" name="Text Box 7"/>
                <wp:cNvGraphicFramePr/>
                <a:graphic xmlns:a="http://schemas.openxmlformats.org/drawingml/2006/main">
                  <a:graphicData uri="http://schemas.microsoft.com/office/word/2010/wordprocessingShape">
                    <wps:wsp>
                      <wps:cNvSpPr txBox="1"/>
                      <wps:spPr>
                        <a:xfrm>
                          <a:off x="0" y="0"/>
                          <a:ext cx="4933950" cy="6648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BDF3581" w14:textId="65C37A0E" w:rsidR="008578F6" w:rsidRPr="003C2239" w:rsidRDefault="008578F6" w:rsidP="00247403">
                            <w:pPr>
                              <w:tabs>
                                <w:tab w:val="center" w:pos="5400"/>
                              </w:tabs>
                              <w:suppressAutoHyphens/>
                              <w:spacing w:before="60"/>
                              <w:rPr>
                                <w:rFonts w:asciiTheme="majorHAnsi" w:hAnsiTheme="majorHAnsi"/>
                                <w:color w:val="0D0D0D" w:themeColor="text1" w:themeTint="F2"/>
                                <w:sz w:val="18"/>
                                <w:szCs w:val="22"/>
                                <w:lang w:val="es-ES"/>
                              </w:rPr>
                            </w:pPr>
                            <w:r w:rsidRPr="00890650">
                              <w:rPr>
                                <w:rFonts w:asciiTheme="majorHAnsi" w:hAnsiTheme="majorHAnsi"/>
                                <w:color w:val="0D0D0D" w:themeColor="text1" w:themeTint="F2"/>
                                <w:sz w:val="18"/>
                                <w:szCs w:val="22"/>
                                <w:lang w:val="es-ES"/>
                              </w:rPr>
                              <w:t>Aprobado electr</w:t>
                            </w:r>
                            <w:r w:rsidRPr="00890650">
                              <w:rPr>
                                <w:rFonts w:asciiTheme="majorHAnsi" w:hAnsiTheme="majorHAnsi"/>
                                <w:color w:val="0D0D0D" w:themeColor="text1" w:themeTint="F2"/>
                                <w:sz w:val="18"/>
                                <w:szCs w:val="22"/>
                                <w:lang w:val="es-ES_tradnl"/>
                              </w:rPr>
                              <w:t>ónicamente</w:t>
                            </w:r>
                            <w:r w:rsidRPr="00890650">
                              <w:rPr>
                                <w:rFonts w:asciiTheme="majorHAnsi" w:hAnsiTheme="majorHAnsi"/>
                                <w:color w:val="0D0D0D" w:themeColor="text1" w:themeTint="F2"/>
                                <w:sz w:val="18"/>
                                <w:szCs w:val="22"/>
                                <w:lang w:val="es-ES"/>
                              </w:rPr>
                              <w:t xml:space="preserve"> por la Comisión el </w:t>
                            </w:r>
                            <w:r w:rsidR="00EA2E72">
                              <w:rPr>
                                <w:rFonts w:asciiTheme="majorHAnsi" w:hAnsiTheme="majorHAnsi"/>
                                <w:color w:val="0D0D0D" w:themeColor="text1" w:themeTint="F2"/>
                                <w:sz w:val="18"/>
                                <w:szCs w:val="22"/>
                                <w:lang w:val="es-ES"/>
                              </w:rPr>
                              <w:t>14</w:t>
                            </w:r>
                            <w:r w:rsidRPr="00890650">
                              <w:rPr>
                                <w:rFonts w:asciiTheme="majorHAnsi" w:hAnsiTheme="majorHAnsi"/>
                                <w:color w:val="0D0D0D" w:themeColor="text1" w:themeTint="F2"/>
                                <w:sz w:val="18"/>
                                <w:szCs w:val="22"/>
                                <w:lang w:val="es-ES"/>
                              </w:rPr>
                              <w:t xml:space="preserve"> de </w:t>
                            </w:r>
                            <w:r w:rsidR="00EA2E72">
                              <w:rPr>
                                <w:rFonts w:asciiTheme="majorHAnsi" w:hAnsiTheme="majorHAnsi"/>
                                <w:color w:val="0D0D0D" w:themeColor="text1" w:themeTint="F2"/>
                                <w:sz w:val="18"/>
                                <w:szCs w:val="22"/>
                                <w:lang w:val="es-ES"/>
                              </w:rPr>
                              <w:t>diciembre</w:t>
                            </w:r>
                            <w:r>
                              <w:rPr>
                                <w:rFonts w:asciiTheme="majorHAnsi" w:hAnsiTheme="majorHAnsi"/>
                                <w:color w:val="0D0D0D" w:themeColor="text1" w:themeTint="F2"/>
                                <w:sz w:val="18"/>
                                <w:szCs w:val="22"/>
                                <w:lang w:val="es-ES"/>
                              </w:rPr>
                              <w:t xml:space="preserve"> </w:t>
                            </w:r>
                            <w:r w:rsidRPr="00890650">
                              <w:rPr>
                                <w:rFonts w:asciiTheme="majorHAnsi" w:hAnsiTheme="majorHAnsi"/>
                                <w:color w:val="0D0D0D" w:themeColor="text1" w:themeTint="F2"/>
                                <w:sz w:val="18"/>
                                <w:szCs w:val="22"/>
                                <w:lang w:val="es-ES"/>
                              </w:rPr>
                              <w:t>de 20</w:t>
                            </w:r>
                            <w:r>
                              <w:rPr>
                                <w:rFonts w:asciiTheme="majorHAnsi" w:hAnsiTheme="majorHAnsi"/>
                                <w:color w:val="0D0D0D" w:themeColor="text1" w:themeTint="F2"/>
                                <w:sz w:val="18"/>
                                <w:szCs w:val="22"/>
                                <w:lang w:val="es-ES"/>
                              </w:rPr>
                              <w:t>25</w:t>
                            </w:r>
                            <w:r w:rsidR="00EA2E72">
                              <w:rPr>
                                <w:rFonts w:asciiTheme="majorHAnsi" w:hAnsiTheme="majorHAnsi"/>
                                <w:color w:val="0D0D0D" w:themeColor="text1" w:themeTint="F2"/>
                                <w:sz w:val="18"/>
                                <w:szCs w:val="22"/>
                                <w:lang w:val="es-ES"/>
                              </w:rPr>
                              <w:t>.</w:t>
                            </w:r>
                          </w:p>
                          <w:p w14:paraId="4D148488" w14:textId="77777777" w:rsidR="008578F6" w:rsidRPr="00167A34" w:rsidRDefault="008578F6" w:rsidP="0059191A">
                            <w:pPr>
                              <w:tabs>
                                <w:tab w:val="center" w:pos="5400"/>
                              </w:tabs>
                              <w:suppressAutoHyphens/>
                              <w:spacing w:before="60"/>
                              <w:rPr>
                                <w:rFonts w:ascii="Calibri" w:hAnsi="Calibri"/>
                                <w:color w:val="FFFFFF" w:themeColor="background1"/>
                                <w:spacing w:val="-2"/>
                                <w:sz w:val="16"/>
                                <w:lang w:val="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B0B44F" id="Text Box 7" o:spid="_x0000_s1029" type="#_x0000_t202" style="position:absolute;left:0;text-align:left;margin-left:105.65pt;margin-top:1.8pt;width:388.5pt;height:52.3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" filled="f" stroked="f" strokeweight=".5pt">
                <v:textbox>
                  <w:txbxContent>
                    <w:p w14:paraId="4BDF3581" w14:textId="65C37A0E" w:rsidR="008578F6" w:rsidRPr="003C2239" w:rsidRDefault="008578F6" w:rsidP="00247403">
                      <w:pPr>
                        <w:tabs>
                          <w:tab w:val="center" w:pos="5400"/>
                        </w:tabs>
                        <w:suppressAutoHyphens/>
                        <w:spacing w:before="60"/>
                        <w:rPr>
                          <w:rFonts w:asciiTheme="majorHAnsi" w:hAnsiTheme="majorHAnsi"/>
                          <w:color w:val="0D0D0D" w:themeColor="text1" w:themeTint="F2"/>
                          <w:sz w:val="18"/>
                          <w:szCs w:val="22"/>
                          <w:lang w:val="es-ES"/>
                        </w:rPr>
                      </w:pPr>
                      <w:r w:rsidRPr="00890650">
                        <w:rPr>
                          <w:rFonts w:asciiTheme="majorHAnsi" w:hAnsiTheme="majorHAnsi"/>
                          <w:color w:val="0D0D0D" w:themeColor="text1" w:themeTint="F2"/>
                          <w:sz w:val="18"/>
                          <w:szCs w:val="22"/>
                          <w:lang w:val="es-ES"/>
                        </w:rPr>
                        <w:t>Aprobado electr</w:t>
                      </w:r>
                      <w:r w:rsidRPr="00890650">
                        <w:rPr>
                          <w:rFonts w:asciiTheme="majorHAnsi" w:hAnsiTheme="majorHAnsi"/>
                          <w:color w:val="0D0D0D" w:themeColor="text1" w:themeTint="F2"/>
                          <w:sz w:val="18"/>
                          <w:szCs w:val="22"/>
                          <w:lang w:val="es-ES_tradnl"/>
                        </w:rPr>
                        <w:t>ónicamente</w:t>
                      </w:r>
                      <w:r w:rsidRPr="00890650">
                        <w:rPr>
                          <w:rFonts w:asciiTheme="majorHAnsi" w:hAnsiTheme="majorHAnsi"/>
                          <w:color w:val="0D0D0D" w:themeColor="text1" w:themeTint="F2"/>
                          <w:sz w:val="18"/>
                          <w:szCs w:val="22"/>
                          <w:lang w:val="es-ES"/>
                        </w:rPr>
                        <w:t xml:space="preserve"> por la Comisión el </w:t>
                      </w:r>
                      <w:r w:rsidR="00EA2E72">
                        <w:rPr>
                          <w:rFonts w:asciiTheme="majorHAnsi" w:hAnsiTheme="majorHAnsi"/>
                          <w:color w:val="0D0D0D" w:themeColor="text1" w:themeTint="F2"/>
                          <w:sz w:val="18"/>
                          <w:szCs w:val="22"/>
                          <w:lang w:val="es-ES"/>
                        </w:rPr>
                        <w:t>14</w:t>
                      </w:r>
                      <w:r w:rsidRPr="00890650">
                        <w:rPr>
                          <w:rFonts w:asciiTheme="majorHAnsi" w:hAnsiTheme="majorHAnsi"/>
                          <w:color w:val="0D0D0D" w:themeColor="text1" w:themeTint="F2"/>
                          <w:sz w:val="18"/>
                          <w:szCs w:val="22"/>
                          <w:lang w:val="es-ES"/>
                        </w:rPr>
                        <w:t xml:space="preserve"> de </w:t>
                      </w:r>
                      <w:r w:rsidR="00EA2E72">
                        <w:rPr>
                          <w:rFonts w:asciiTheme="majorHAnsi" w:hAnsiTheme="majorHAnsi"/>
                          <w:color w:val="0D0D0D" w:themeColor="text1" w:themeTint="F2"/>
                          <w:sz w:val="18"/>
                          <w:szCs w:val="22"/>
                          <w:lang w:val="es-ES"/>
                        </w:rPr>
                        <w:t>diciembre</w:t>
                      </w:r>
                      <w:r>
                        <w:rPr>
                          <w:rFonts w:asciiTheme="majorHAnsi" w:hAnsiTheme="majorHAnsi"/>
                          <w:color w:val="0D0D0D" w:themeColor="text1" w:themeTint="F2"/>
                          <w:sz w:val="18"/>
                          <w:szCs w:val="22"/>
                          <w:lang w:val="es-ES"/>
                        </w:rPr>
                        <w:t xml:space="preserve"> </w:t>
                      </w:r>
                      <w:r w:rsidRPr="00890650">
                        <w:rPr>
                          <w:rFonts w:asciiTheme="majorHAnsi" w:hAnsiTheme="majorHAnsi"/>
                          <w:color w:val="0D0D0D" w:themeColor="text1" w:themeTint="F2"/>
                          <w:sz w:val="18"/>
                          <w:szCs w:val="22"/>
                          <w:lang w:val="es-ES"/>
                        </w:rPr>
                        <w:t>de 20</w:t>
                      </w:r>
                      <w:r>
                        <w:rPr>
                          <w:rFonts w:asciiTheme="majorHAnsi" w:hAnsiTheme="majorHAnsi"/>
                          <w:color w:val="0D0D0D" w:themeColor="text1" w:themeTint="F2"/>
                          <w:sz w:val="18"/>
                          <w:szCs w:val="22"/>
                          <w:lang w:val="es-ES"/>
                        </w:rPr>
                        <w:t>25</w:t>
                      </w:r>
                      <w:r w:rsidR="00EA2E72">
                        <w:rPr>
                          <w:rFonts w:asciiTheme="majorHAnsi" w:hAnsiTheme="majorHAnsi"/>
                          <w:color w:val="0D0D0D" w:themeColor="text1" w:themeTint="F2"/>
                          <w:sz w:val="18"/>
                          <w:szCs w:val="22"/>
                          <w:lang w:val="es-ES"/>
                        </w:rPr>
                        <w:t>.</w:t>
                      </w:r>
                    </w:p>
                    <w:p w14:paraId="4D148488" w14:textId="77777777" w:rsidR="008578F6" w:rsidRPr="00167A34" w:rsidRDefault="008578F6" w:rsidP="0059191A">
                      <w:pPr>
                        <w:tabs>
                          <w:tab w:val="center" w:pos="5400"/>
                        </w:tabs>
                        <w:suppressAutoHyphens/>
                        <w:spacing w:before="60"/>
                        <w:rPr>
                          <w:rFonts w:ascii="Calibri" w:hAnsi="Calibri"/>
                          <w:color w:val="FFFFFF" w:themeColor="background1"/>
                          <w:spacing w:val="-2"/>
                          <w:sz w:val="16"/>
                          <w:lang w:val="es-ES"/>
                        </w:rPr>
                      </w:pPr>
                    </w:p>
                  </w:txbxContent>
                </v:textbox>
              </v:shape>
            </w:pict>
          </mc:Fallback>
        </mc:AlternateContent>
      </w:r>
    </w:p>
    <w:p w14:paraId="1F28BEBB"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7929D1FD"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5469D0BE"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7A79F059"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330672AE" w14:textId="77777777" w:rsidR="00A50FCF" w:rsidRPr="0090270B" w:rsidRDefault="0090270B" w:rsidP="00040C3A">
      <w:pPr>
        <w:tabs>
          <w:tab w:val="center" w:pos="5400"/>
        </w:tabs>
        <w:suppressAutoHyphens/>
        <w:jc w:val="center"/>
        <w:rPr>
          <w:rFonts w:asciiTheme="majorHAnsi" w:hAnsiTheme="majorHAnsi"/>
          <w:sz w:val="18"/>
          <w:szCs w:val="22"/>
          <w:lang w:val="es-ES_tradnl"/>
        </w:rPr>
      </w:pPr>
      <w:r w:rsidRPr="0090270B">
        <w:rPr>
          <w:rFonts w:asciiTheme="majorHAnsi" w:hAnsiTheme="majorHAnsi"/>
          <w:noProof/>
          <w:sz w:val="18"/>
          <w:szCs w:val="22"/>
          <w:lang w:val="es-AR" w:eastAsia="es-AR"/>
        </w:rPr>
        <mc:AlternateContent>
          <mc:Choice Requires="wps">
            <w:drawing>
              <wp:anchor distT="0" distB="0" distL="114300" distR="114300" simplePos="0" relativeHeight="251658245" behindDoc="0" locked="0" layoutInCell="1" allowOverlap="1" wp14:anchorId="14798ABC" wp14:editId="15CC0E24">
                <wp:simplePos x="0" y="0"/>
                <wp:positionH relativeFrom="column">
                  <wp:posOffset>1333500</wp:posOffset>
                </wp:positionH>
                <wp:positionV relativeFrom="paragraph">
                  <wp:posOffset>5715</wp:posOffset>
                </wp:positionV>
                <wp:extent cx="4943475" cy="657225"/>
                <wp:effectExtent l="0" t="0" r="0" b="0"/>
                <wp:wrapNone/>
                <wp:docPr id="10" name="Text Box 10"/>
                <wp:cNvGraphicFramePr/>
                <a:graphic xmlns:a="http://schemas.openxmlformats.org/drawingml/2006/main">
                  <a:graphicData uri="http://schemas.microsoft.com/office/word/2010/wordprocessingShape">
                    <wps:wsp>
                      <wps:cNvSpPr txBox="1"/>
                      <wps:spPr>
                        <a:xfrm>
                          <a:off x="0" y="0"/>
                          <a:ext cx="4943475" cy="657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D1B22CF" w14:textId="47394029" w:rsidR="008578F6" w:rsidRPr="007B05C4" w:rsidRDefault="008578F6" w:rsidP="00113F73">
                            <w:pPr>
                              <w:spacing w:line="276" w:lineRule="auto"/>
                              <w:rPr>
                                <w:rFonts w:asciiTheme="majorHAnsi" w:hAnsiTheme="majorHAnsi"/>
                                <w:color w:val="595959" w:themeColor="text1" w:themeTint="A6"/>
                                <w:sz w:val="18"/>
                                <w:szCs w:val="18"/>
                                <w:lang w:val="es-ES"/>
                              </w:rPr>
                            </w:pPr>
                            <w:r w:rsidRPr="00890650">
                              <w:rPr>
                                <w:rFonts w:asciiTheme="majorHAnsi" w:hAnsiTheme="majorHAnsi"/>
                                <w:b/>
                                <w:color w:val="595959" w:themeColor="text1" w:themeTint="A6"/>
                                <w:sz w:val="18"/>
                                <w:szCs w:val="18"/>
                                <w:lang w:val="pt-BR"/>
                              </w:rPr>
                              <w:t>Citar como:</w:t>
                            </w:r>
                            <w:r w:rsidRPr="00890650">
                              <w:rPr>
                                <w:rFonts w:asciiTheme="majorHAnsi" w:hAnsiTheme="majorHAnsi"/>
                                <w:color w:val="595959" w:themeColor="text1" w:themeTint="A6"/>
                                <w:sz w:val="18"/>
                                <w:szCs w:val="18"/>
                                <w:lang w:val="pt-BR"/>
                              </w:rPr>
                              <w:t xml:space="preserve"> CIDH, Informe </w:t>
                            </w:r>
                            <w:r w:rsidRPr="00157C9F">
                              <w:rPr>
                                <w:rFonts w:asciiTheme="majorHAnsi" w:hAnsiTheme="majorHAnsi"/>
                                <w:color w:val="595959" w:themeColor="text1" w:themeTint="A6"/>
                                <w:sz w:val="18"/>
                                <w:szCs w:val="18"/>
                                <w:lang w:val="pt-BR"/>
                              </w:rPr>
                              <w:t xml:space="preserve">No. </w:t>
                            </w:r>
                            <w:r w:rsidR="00EA2E72" w:rsidRPr="00EA2E72">
                              <w:rPr>
                                <w:rFonts w:asciiTheme="majorHAnsi" w:hAnsiTheme="majorHAnsi"/>
                                <w:color w:val="595959" w:themeColor="text1" w:themeTint="A6"/>
                                <w:sz w:val="18"/>
                                <w:szCs w:val="18"/>
                                <w:lang w:val="pt-BR"/>
                              </w:rPr>
                              <w:t>297</w:t>
                            </w:r>
                            <w:r w:rsidRPr="00EA2E72">
                              <w:rPr>
                                <w:rFonts w:asciiTheme="majorHAnsi" w:hAnsiTheme="majorHAnsi"/>
                                <w:color w:val="595959" w:themeColor="text1" w:themeTint="A6"/>
                                <w:sz w:val="18"/>
                                <w:szCs w:val="18"/>
                                <w:lang w:val="pt-BR"/>
                              </w:rPr>
                              <w:t>/</w:t>
                            </w:r>
                            <w:r w:rsidR="00EA2E72" w:rsidRPr="00EA2E72">
                              <w:rPr>
                                <w:rFonts w:asciiTheme="majorHAnsi" w:hAnsiTheme="majorHAnsi"/>
                                <w:color w:val="595959" w:themeColor="text1" w:themeTint="A6"/>
                                <w:sz w:val="18"/>
                                <w:szCs w:val="18"/>
                                <w:lang w:val="pt-BR"/>
                              </w:rPr>
                              <w:t>25</w:t>
                            </w:r>
                            <w:r w:rsidRPr="00EA2E72">
                              <w:rPr>
                                <w:rFonts w:asciiTheme="majorHAnsi" w:hAnsiTheme="majorHAnsi"/>
                                <w:color w:val="595959" w:themeColor="text1" w:themeTint="A6"/>
                                <w:sz w:val="18"/>
                                <w:szCs w:val="18"/>
                                <w:lang w:val="pt-BR"/>
                              </w:rPr>
                              <w:t xml:space="preserve">. </w:t>
                            </w:r>
                            <w:r w:rsidRPr="00157C9F">
                              <w:rPr>
                                <w:rFonts w:asciiTheme="majorHAnsi" w:hAnsiTheme="majorHAnsi"/>
                                <w:color w:val="595959" w:themeColor="text1" w:themeTint="A6"/>
                                <w:sz w:val="18"/>
                                <w:szCs w:val="18"/>
                                <w:lang w:val="es-ES_tradnl"/>
                              </w:rPr>
                              <w:t>Petici</w:t>
                            </w:r>
                            <w:r w:rsidRPr="00157C9F">
                              <w:rPr>
                                <w:rFonts w:asciiTheme="majorHAnsi" w:hAnsiTheme="majorHAnsi"/>
                                <w:color w:val="595959" w:themeColor="text1" w:themeTint="A6"/>
                                <w:sz w:val="18"/>
                                <w:szCs w:val="18"/>
                                <w:lang w:val="es-ES"/>
                              </w:rPr>
                              <w:t xml:space="preserve">ón 1335-16. </w:t>
                            </w:r>
                            <w:r w:rsidRPr="00157C9F">
                              <w:rPr>
                                <w:rFonts w:asciiTheme="majorHAnsi" w:hAnsiTheme="majorHAnsi"/>
                                <w:color w:val="595959" w:themeColor="text1" w:themeTint="A6"/>
                                <w:sz w:val="18"/>
                                <w:szCs w:val="18"/>
                                <w:lang w:val="es-ES_tradnl"/>
                              </w:rPr>
                              <w:t xml:space="preserve">Admisibilidad. </w:t>
                            </w:r>
                            <w:r w:rsidR="00DF57C9">
                              <w:rPr>
                                <w:rFonts w:asciiTheme="majorHAnsi" w:hAnsiTheme="majorHAnsi"/>
                                <w:color w:val="595959" w:themeColor="text1" w:themeTint="A6"/>
                                <w:sz w:val="18"/>
                                <w:szCs w:val="18"/>
                                <w:lang w:val="es-ES_tradnl"/>
                              </w:rPr>
                              <w:t>Carlo Andree Quezada Mejía</w:t>
                            </w:r>
                            <w:r w:rsidRPr="00157C9F">
                              <w:rPr>
                                <w:rFonts w:asciiTheme="majorHAnsi" w:hAnsiTheme="majorHAnsi"/>
                                <w:color w:val="595959" w:themeColor="text1" w:themeTint="A6"/>
                                <w:sz w:val="18"/>
                                <w:szCs w:val="18"/>
                                <w:lang w:val="es-ES_tradnl"/>
                              </w:rPr>
                              <w:t xml:space="preserve">. </w:t>
                            </w:r>
                            <w:r w:rsidR="00DF57C9">
                              <w:rPr>
                                <w:rFonts w:asciiTheme="majorHAnsi" w:hAnsiTheme="majorHAnsi"/>
                                <w:color w:val="595959" w:themeColor="text1" w:themeTint="A6"/>
                                <w:sz w:val="18"/>
                                <w:szCs w:val="18"/>
                                <w:lang w:val="es-ES_tradnl"/>
                              </w:rPr>
                              <w:t>Honduras</w:t>
                            </w:r>
                            <w:r w:rsidRPr="00157C9F">
                              <w:rPr>
                                <w:rFonts w:asciiTheme="majorHAnsi" w:hAnsiTheme="majorHAnsi"/>
                                <w:color w:val="595959" w:themeColor="text1" w:themeTint="A6"/>
                                <w:sz w:val="18"/>
                                <w:szCs w:val="18"/>
                                <w:lang w:val="es-ES_tradnl"/>
                              </w:rPr>
                              <w:t xml:space="preserve">. </w:t>
                            </w:r>
                            <w:r w:rsidR="00DF57C9">
                              <w:rPr>
                                <w:rFonts w:asciiTheme="majorHAnsi" w:hAnsiTheme="majorHAnsi"/>
                                <w:color w:val="595959" w:themeColor="text1" w:themeTint="A6"/>
                                <w:sz w:val="18"/>
                                <w:szCs w:val="18"/>
                                <w:lang w:val="es-ES"/>
                              </w:rPr>
                              <w:t>14 de diciembre de 2025</w:t>
                            </w:r>
                            <w:r w:rsidRPr="007B05C4">
                              <w:rPr>
                                <w:rFonts w:asciiTheme="majorHAnsi" w:hAnsiTheme="majorHAnsi"/>
                                <w:color w:val="595959" w:themeColor="text1" w:themeTint="A6"/>
                                <w:sz w:val="18"/>
                                <w:szCs w:val="18"/>
                                <w:lang w:val="es-E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798ABC" id="Text Box 10" o:spid="_x0000_s1030" type="#_x0000_t202" style="position:absolute;left:0;text-align:left;margin-left:105pt;margin-top:.45pt;width:389.25pt;height:51.7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" filled="f" stroked="f" strokeweight=".5pt">
                <v:textbox>
                  <w:txbxContent>
                    <w:p w14:paraId="0D1B22CF" w14:textId="47394029" w:rsidR="008578F6" w:rsidRPr="007B05C4" w:rsidRDefault="008578F6" w:rsidP="00113F73">
                      <w:pPr>
                        <w:spacing w:line="276" w:lineRule="auto"/>
                        <w:rPr>
                          <w:rFonts w:asciiTheme="majorHAnsi" w:hAnsiTheme="majorHAnsi"/>
                          <w:color w:val="595959" w:themeColor="text1" w:themeTint="A6"/>
                          <w:sz w:val="18"/>
                          <w:szCs w:val="18"/>
                          <w:lang w:val="es-ES"/>
                        </w:rPr>
                      </w:pPr>
                      <w:r w:rsidRPr="00890650">
                        <w:rPr>
                          <w:rFonts w:asciiTheme="majorHAnsi" w:hAnsiTheme="majorHAnsi"/>
                          <w:b/>
                          <w:color w:val="595959" w:themeColor="text1" w:themeTint="A6"/>
                          <w:sz w:val="18"/>
                          <w:szCs w:val="18"/>
                          <w:lang w:val="pt-BR"/>
                        </w:rPr>
                        <w:t>Citar como:</w:t>
                      </w:r>
                      <w:r w:rsidRPr="00890650">
                        <w:rPr>
                          <w:rFonts w:asciiTheme="majorHAnsi" w:hAnsiTheme="majorHAnsi"/>
                          <w:color w:val="595959" w:themeColor="text1" w:themeTint="A6"/>
                          <w:sz w:val="18"/>
                          <w:szCs w:val="18"/>
                          <w:lang w:val="pt-BR"/>
                        </w:rPr>
                        <w:t xml:space="preserve"> CIDH, Informe </w:t>
                      </w:r>
                      <w:r w:rsidRPr="00157C9F">
                        <w:rPr>
                          <w:rFonts w:asciiTheme="majorHAnsi" w:hAnsiTheme="majorHAnsi"/>
                          <w:color w:val="595959" w:themeColor="text1" w:themeTint="A6"/>
                          <w:sz w:val="18"/>
                          <w:szCs w:val="18"/>
                          <w:lang w:val="pt-BR"/>
                        </w:rPr>
                        <w:t xml:space="preserve">No. </w:t>
                      </w:r>
                      <w:r w:rsidR="00EA2E72" w:rsidRPr="00EA2E72">
                        <w:rPr>
                          <w:rFonts w:asciiTheme="majorHAnsi" w:hAnsiTheme="majorHAnsi"/>
                          <w:color w:val="595959" w:themeColor="text1" w:themeTint="A6"/>
                          <w:sz w:val="18"/>
                          <w:szCs w:val="18"/>
                          <w:lang w:val="pt-BR"/>
                        </w:rPr>
                        <w:t>297</w:t>
                      </w:r>
                      <w:r w:rsidRPr="00EA2E72">
                        <w:rPr>
                          <w:rFonts w:asciiTheme="majorHAnsi" w:hAnsiTheme="majorHAnsi"/>
                          <w:color w:val="595959" w:themeColor="text1" w:themeTint="A6"/>
                          <w:sz w:val="18"/>
                          <w:szCs w:val="18"/>
                          <w:lang w:val="pt-BR"/>
                        </w:rPr>
                        <w:t>/</w:t>
                      </w:r>
                      <w:r w:rsidR="00EA2E72" w:rsidRPr="00EA2E72">
                        <w:rPr>
                          <w:rFonts w:asciiTheme="majorHAnsi" w:hAnsiTheme="majorHAnsi"/>
                          <w:color w:val="595959" w:themeColor="text1" w:themeTint="A6"/>
                          <w:sz w:val="18"/>
                          <w:szCs w:val="18"/>
                          <w:lang w:val="pt-BR"/>
                        </w:rPr>
                        <w:t>25</w:t>
                      </w:r>
                      <w:r w:rsidRPr="00EA2E72">
                        <w:rPr>
                          <w:rFonts w:asciiTheme="majorHAnsi" w:hAnsiTheme="majorHAnsi"/>
                          <w:color w:val="595959" w:themeColor="text1" w:themeTint="A6"/>
                          <w:sz w:val="18"/>
                          <w:szCs w:val="18"/>
                          <w:lang w:val="pt-BR"/>
                        </w:rPr>
                        <w:t xml:space="preserve">. </w:t>
                      </w:r>
                      <w:r w:rsidRPr="00157C9F">
                        <w:rPr>
                          <w:rFonts w:asciiTheme="majorHAnsi" w:hAnsiTheme="majorHAnsi"/>
                          <w:color w:val="595959" w:themeColor="text1" w:themeTint="A6"/>
                          <w:sz w:val="18"/>
                          <w:szCs w:val="18"/>
                          <w:lang w:val="es-ES_tradnl"/>
                        </w:rPr>
                        <w:t>Petici</w:t>
                      </w:r>
                      <w:r w:rsidRPr="00157C9F">
                        <w:rPr>
                          <w:rFonts w:asciiTheme="majorHAnsi" w:hAnsiTheme="majorHAnsi"/>
                          <w:color w:val="595959" w:themeColor="text1" w:themeTint="A6"/>
                          <w:sz w:val="18"/>
                          <w:szCs w:val="18"/>
                          <w:lang w:val="es-ES"/>
                        </w:rPr>
                        <w:t xml:space="preserve">ón 1335-16. </w:t>
                      </w:r>
                      <w:r w:rsidRPr="00157C9F">
                        <w:rPr>
                          <w:rFonts w:asciiTheme="majorHAnsi" w:hAnsiTheme="majorHAnsi"/>
                          <w:color w:val="595959" w:themeColor="text1" w:themeTint="A6"/>
                          <w:sz w:val="18"/>
                          <w:szCs w:val="18"/>
                          <w:lang w:val="es-ES_tradnl"/>
                        </w:rPr>
                        <w:t xml:space="preserve">Admisibilidad. </w:t>
                      </w:r>
                      <w:r w:rsidR="00DF57C9">
                        <w:rPr>
                          <w:rFonts w:asciiTheme="majorHAnsi" w:hAnsiTheme="majorHAnsi"/>
                          <w:color w:val="595959" w:themeColor="text1" w:themeTint="A6"/>
                          <w:sz w:val="18"/>
                          <w:szCs w:val="18"/>
                          <w:lang w:val="es-ES_tradnl"/>
                        </w:rPr>
                        <w:t>Carlo Andree Quezada Mejía</w:t>
                      </w:r>
                      <w:r w:rsidRPr="00157C9F">
                        <w:rPr>
                          <w:rFonts w:asciiTheme="majorHAnsi" w:hAnsiTheme="majorHAnsi"/>
                          <w:color w:val="595959" w:themeColor="text1" w:themeTint="A6"/>
                          <w:sz w:val="18"/>
                          <w:szCs w:val="18"/>
                          <w:lang w:val="es-ES_tradnl"/>
                        </w:rPr>
                        <w:t xml:space="preserve">. </w:t>
                      </w:r>
                      <w:r w:rsidR="00DF57C9">
                        <w:rPr>
                          <w:rFonts w:asciiTheme="majorHAnsi" w:hAnsiTheme="majorHAnsi"/>
                          <w:color w:val="595959" w:themeColor="text1" w:themeTint="A6"/>
                          <w:sz w:val="18"/>
                          <w:szCs w:val="18"/>
                          <w:lang w:val="es-ES_tradnl"/>
                        </w:rPr>
                        <w:t>Honduras</w:t>
                      </w:r>
                      <w:r w:rsidRPr="00157C9F">
                        <w:rPr>
                          <w:rFonts w:asciiTheme="majorHAnsi" w:hAnsiTheme="majorHAnsi"/>
                          <w:color w:val="595959" w:themeColor="text1" w:themeTint="A6"/>
                          <w:sz w:val="18"/>
                          <w:szCs w:val="18"/>
                          <w:lang w:val="es-ES_tradnl"/>
                        </w:rPr>
                        <w:t xml:space="preserve">. </w:t>
                      </w:r>
                      <w:r w:rsidR="00DF57C9">
                        <w:rPr>
                          <w:rFonts w:asciiTheme="majorHAnsi" w:hAnsiTheme="majorHAnsi"/>
                          <w:color w:val="595959" w:themeColor="text1" w:themeTint="A6"/>
                          <w:sz w:val="18"/>
                          <w:szCs w:val="18"/>
                          <w:lang w:val="es-ES"/>
                        </w:rPr>
                        <w:t>14 de diciembre de 2025</w:t>
                      </w:r>
                      <w:r w:rsidRPr="007B05C4">
                        <w:rPr>
                          <w:rFonts w:asciiTheme="majorHAnsi" w:hAnsiTheme="majorHAnsi"/>
                          <w:color w:val="595959" w:themeColor="text1" w:themeTint="A6"/>
                          <w:sz w:val="18"/>
                          <w:szCs w:val="18"/>
                          <w:lang w:val="es-ES"/>
                        </w:rPr>
                        <w:t>.</w:t>
                      </w:r>
                    </w:p>
                  </w:txbxContent>
                </v:textbox>
              </v:shape>
            </w:pict>
          </mc:Fallback>
        </mc:AlternateContent>
      </w:r>
    </w:p>
    <w:p w14:paraId="196A49DE"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1DA07629" w14:textId="77777777" w:rsidR="0090270B" w:rsidRDefault="00D306D1" w:rsidP="005516A1">
      <w:pPr>
        <w:tabs>
          <w:tab w:val="center" w:pos="5400"/>
        </w:tabs>
        <w:suppressAutoHyphens/>
        <w:jc w:val="center"/>
        <w:rPr>
          <w:rFonts w:asciiTheme="majorHAnsi" w:hAnsiTheme="majorHAnsi"/>
          <w:b/>
          <w:sz w:val="20"/>
          <w:lang w:val="es-ES_tradnl"/>
        </w:rPr>
      </w:pPr>
      <w:r>
        <w:rPr>
          <w:rFonts w:asciiTheme="majorHAnsi" w:hAnsiTheme="majorHAnsi"/>
          <w:noProof/>
          <w:sz w:val="18"/>
          <w:szCs w:val="22"/>
          <w:lang w:val="es-AR" w:eastAsia="es-AR"/>
        </w:rPr>
        <mc:AlternateContent>
          <mc:Choice Requires="wps">
            <w:drawing>
              <wp:anchor distT="0" distB="0" distL="114300" distR="114300" simplePos="0" relativeHeight="251658246" behindDoc="0" locked="0" layoutInCell="1" allowOverlap="1" wp14:anchorId="50472543" wp14:editId="546D5F4B">
                <wp:simplePos x="0" y="0"/>
                <wp:positionH relativeFrom="column">
                  <wp:posOffset>1329690</wp:posOffset>
                </wp:positionH>
                <wp:positionV relativeFrom="paragraph">
                  <wp:posOffset>638497</wp:posOffset>
                </wp:positionV>
                <wp:extent cx="4096385" cy="567055"/>
                <wp:effectExtent l="0" t="0" r="0" b="4445"/>
                <wp:wrapNone/>
                <wp:docPr id="9" name="Text Box 9"/>
                <wp:cNvGraphicFramePr/>
                <a:graphic xmlns:a="http://schemas.openxmlformats.org/drawingml/2006/main">
                  <a:graphicData uri="http://schemas.microsoft.com/office/word/2010/wordprocessingShape">
                    <wps:wsp>
                      <wps:cNvSpPr txBox="1"/>
                      <wps:spPr>
                        <a:xfrm>
                          <a:off x="0" y="0"/>
                          <a:ext cx="4096385" cy="5670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A1ECD3C" w14:textId="6D6DFECA" w:rsidR="008578F6" w:rsidRPr="00D72DC6" w:rsidRDefault="0094648A" w:rsidP="00F02AD1">
                            <w:pPr>
                              <w:rPr>
                                <w:color w:val="FFFFFF" w:themeColor="background1"/>
                                <w14:textFill>
                                  <w14:noFill/>
                                </w14:textFill>
                              </w:rPr>
                            </w:pPr>
                            <w:r>
                              <w:rPr>
                                <w:noProof/>
                                <w:color w:val="FFFFFF" w:themeColor="background1"/>
                              </w:rPr>
                              <w:drawing>
                                <wp:inline distT="0" distB="0" distL="0" distR="0" wp14:anchorId="2FD47422" wp14:editId="047813CC">
                                  <wp:extent cx="1216325" cy="469265"/>
                                  <wp:effectExtent l="0" t="0" r="3175" b="6985"/>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rotWithShape="1">
                                          <a:blip r:embed="rId12"/>
                                          <a:srcRect r="33328"/>
                                          <a:stretch>
                                            <a:fillRect/>
                                          </a:stretch>
                                        </pic:blipFill>
                                        <pic:spPr bwMode="auto">
                                          <a:xfrm>
                                            <a:off x="0" y="0"/>
                                            <a:ext cx="1216325" cy="469265"/>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472543" id="Text Box 9" o:spid="_x0000_s1031" type="#_x0000_t202" style="position:absolute;left:0;text-align:left;margin-left:104.7pt;margin-top:50.3pt;width:322.55pt;height:44.6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" fillcolor="white [3201]" stroked="f" strokeweight=".5pt">
                <v:textbox>
                  <w:txbxContent>
                    <w:p w14:paraId="2A1ECD3C" w14:textId="6D6DFECA" w:rsidR="008578F6" w:rsidRPr="00D72DC6" w:rsidRDefault="0094648A" w:rsidP="00F02AD1">
                      <w:pPr>
                        <w:rPr>
                          <w:color w:val="FFFFFF" w:themeColor="background1"/>
                          <w14:textFill>
                            <w14:noFill/>
                          </w14:textFill>
                        </w:rPr>
                      </w:pPr>
                      <w:r>
                        <w:rPr>
                          <w:noProof/>
                          <w:color w:val="FFFFFF" w:themeColor="background1"/>
                        </w:rPr>
                        <w:drawing>
                          <wp:inline distT="0" distB="0" distL="0" distR="0" wp14:anchorId="2FD47422" wp14:editId="047813CC">
                            <wp:extent cx="1216325" cy="469265"/>
                            <wp:effectExtent l="0" t="0" r="3175" b="6985"/>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rotWithShape="1">
                                    <a:blip r:embed="rId12"/>
                                    <a:srcRect r="33328"/>
                                    <a:stretch>
                                      <a:fillRect/>
                                    </a:stretch>
                                  </pic:blipFill>
                                  <pic:spPr bwMode="auto">
                                    <a:xfrm>
                                      <a:off x="0" y="0"/>
                                      <a:ext cx="1216325" cy="469265"/>
                                    </a:xfrm>
                                    <a:prstGeom prst="rect">
                                      <a:avLst/>
                                    </a:prstGeom>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r w:rsidRPr="00625030">
        <w:rPr>
          <w:rFonts w:asciiTheme="majorHAnsi" w:hAnsiTheme="majorHAnsi"/>
          <w:noProof/>
          <w:sz w:val="22"/>
          <w:szCs w:val="22"/>
          <w:lang w:val="es-AR" w:eastAsia="es-AR"/>
        </w:rPr>
        <mc:AlternateContent>
          <mc:Choice Requires="wps">
            <w:drawing>
              <wp:anchor distT="0" distB="0" distL="114300" distR="114300" simplePos="0" relativeHeight="251658247" behindDoc="0" locked="0" layoutInCell="1" allowOverlap="1" wp14:anchorId="02EDA5EE" wp14:editId="72033B3A">
                <wp:simplePos x="0" y="0"/>
                <wp:positionH relativeFrom="column">
                  <wp:posOffset>-272225</wp:posOffset>
                </wp:positionH>
                <wp:positionV relativeFrom="paragraph">
                  <wp:posOffset>915035</wp:posOffset>
                </wp:positionV>
                <wp:extent cx="1181100" cy="332740"/>
                <wp:effectExtent l="0" t="0" r="0" b="0"/>
                <wp:wrapNone/>
                <wp:docPr id="4" name="Text Box 4"/>
                <wp:cNvGraphicFramePr/>
                <a:graphic xmlns:a="http://schemas.openxmlformats.org/drawingml/2006/main">
                  <a:graphicData uri="http://schemas.microsoft.com/office/word/2010/wordprocessingShape">
                    <wps:wsp>
                      <wps:cNvSpPr txBox="1"/>
                      <wps:spPr>
                        <a:xfrm>
                          <a:off x="0" y="0"/>
                          <a:ext cx="1181100" cy="3327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EA0DBC3" w14:textId="77777777" w:rsidR="008578F6" w:rsidRPr="004B7EB6" w:rsidRDefault="008578F6" w:rsidP="00D306D1">
                            <w:pPr>
                              <w:jc w:val="center"/>
                              <w:rPr>
                                <w:rFonts w:asciiTheme="minorHAnsi" w:hAnsiTheme="minorHAnsi"/>
                                <w:b/>
                                <w:color w:val="FFFFFF" w:themeColor="background1"/>
                              </w:rPr>
                            </w:pPr>
                            <w:r w:rsidRPr="004B7EB6">
                              <w:rPr>
                                <w:rFonts w:asciiTheme="minorHAnsi" w:hAnsiTheme="minorHAnsi"/>
                                <w:b/>
                                <w:color w:val="FFFFFF" w:themeColor="background1"/>
                                <w:lang w:val="pt-BR"/>
                              </w:rPr>
                              <w:t>www.cidh.org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EDA5EE" id="Text Box 4" o:spid="_x0000_s1032" type="#_x0000_t202" style="position:absolute;left:0;text-align:left;margin-left:-21.45pt;margin-top:72.05pt;width:93pt;height:26.2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" filled="f" stroked="f" strokeweight=".5pt">
                <v:textbox>
                  <w:txbxContent>
                    <w:p w14:paraId="6EA0DBC3" w14:textId="77777777" w:rsidR="008578F6" w:rsidRPr="004B7EB6" w:rsidRDefault="008578F6" w:rsidP="00D306D1">
                      <w:pPr>
                        <w:jc w:val="center"/>
                        <w:rPr>
                          <w:rFonts w:asciiTheme="minorHAnsi" w:hAnsiTheme="minorHAnsi"/>
                          <w:b/>
                          <w:color w:val="FFFFFF" w:themeColor="background1"/>
                        </w:rPr>
                      </w:pPr>
                      <w:r w:rsidRPr="004B7EB6">
                        <w:rPr>
                          <w:rFonts w:asciiTheme="minorHAnsi" w:hAnsiTheme="minorHAnsi"/>
                          <w:b/>
                          <w:color w:val="FFFFFF" w:themeColor="background1"/>
                          <w:lang w:val="pt-BR"/>
                        </w:rPr>
                        <w:t>www.cidh.org</w:t>
                      </w:r>
                    </w:p>
                  </w:txbxContent>
                </v:textbox>
              </v:shape>
            </w:pict>
          </mc:Fallback>
        </mc:AlternateContent>
      </w:r>
    </w:p>
    <w:p w14:paraId="2FE1B253" w14:textId="4E43B8E7" w:rsidR="0070697F" w:rsidRDefault="004A6A54" w:rsidP="005516A1">
      <w:pPr>
        <w:tabs>
          <w:tab w:val="center" w:pos="5400"/>
        </w:tabs>
        <w:suppressAutoHyphens/>
        <w:jc w:val="center"/>
        <w:rPr>
          <w:rFonts w:asciiTheme="majorHAnsi" w:hAnsiTheme="majorHAnsi"/>
          <w:b/>
          <w:sz w:val="20"/>
          <w:lang w:val="es-ES_tradnl"/>
        </w:rPr>
        <w:sectPr w:rsidR="0070697F" w:rsidSect="00C054DF">
          <w:headerReference w:type="even" r:id="rId13"/>
          <w:headerReference w:type="default" r:id="rId14"/>
          <w:footerReference w:type="default" r:id="rId15"/>
          <w:footerReference w:type="first" r:id="rId16"/>
          <w:type w:val="oddPage"/>
          <w:pgSz w:w="12240" w:h="15840"/>
          <w:pgMar w:top="1440" w:right="1440" w:bottom="1440" w:left="1440" w:header="720" w:footer="720" w:gutter="0"/>
          <w:pgNumType w:start="0"/>
          <w:cols w:space="720"/>
          <w:titlePg/>
          <w:docGrid w:linePitch="326"/>
        </w:sectPr>
      </w:pPr>
      <w:r>
        <w:rPr>
          <w:rFonts w:asciiTheme="majorHAnsi" w:hAnsiTheme="majorHAnsi"/>
          <w:b/>
          <w:sz w:val="20"/>
          <w:lang w:val="es-ES_tradnl"/>
        </w:rPr>
        <w:tab/>
      </w:r>
    </w:p>
    <w:p w14:paraId="376DDC8B" w14:textId="77777777" w:rsidR="003239B8" w:rsidRPr="000419AD" w:rsidRDefault="003239B8" w:rsidP="004A6A54">
      <w:pPr>
        <w:spacing w:after="240"/>
        <w:ind w:firstLine="720"/>
        <w:jc w:val="both"/>
        <w:rPr>
          <w:rFonts w:asciiTheme="majorHAnsi" w:hAnsiTheme="majorHAnsi"/>
          <w:b/>
          <w:bCs/>
          <w:sz w:val="20"/>
          <w:szCs w:val="20"/>
          <w:lang w:val="es-ES"/>
        </w:rPr>
      </w:pPr>
      <w:r w:rsidRPr="000419AD">
        <w:rPr>
          <w:rFonts w:asciiTheme="majorHAnsi" w:hAnsiTheme="majorHAnsi"/>
          <w:b/>
          <w:bCs/>
          <w:sz w:val="20"/>
          <w:szCs w:val="20"/>
          <w:lang w:val="es-ES"/>
        </w:rPr>
        <w:lastRenderedPageBreak/>
        <w:t>I.</w:t>
      </w:r>
      <w:r w:rsidRPr="000419AD">
        <w:rPr>
          <w:rFonts w:asciiTheme="majorHAnsi" w:hAnsiTheme="majorHAnsi"/>
          <w:b/>
          <w:bCs/>
          <w:sz w:val="20"/>
          <w:szCs w:val="20"/>
          <w:lang w:val="es-ES"/>
        </w:rPr>
        <w:tab/>
        <w:t xml:space="preserve">DATOS DE LA PETICIÓN </w:t>
      </w:r>
    </w:p>
    <w:tbl>
      <w:tblPr>
        <w:tblStyle w:val="TableGrid"/>
        <w:tblW w:w="9360" w:type="dxa"/>
        <w:tblInd w:w="108" w:type="dxa"/>
        <w:tblBorders>
          <w:insideH w:val="single" w:sz="6" w:space="0" w:color="auto"/>
          <w:insideV w:val="single" w:sz="6" w:space="0" w:color="auto"/>
        </w:tblBorders>
        <w:tblLook w:val="04A0" w:firstRow="1" w:lastRow="0" w:firstColumn="1" w:lastColumn="0" w:noHBand="0" w:noVBand="1"/>
      </w:tblPr>
      <w:tblGrid>
        <w:gridCol w:w="3600"/>
        <w:gridCol w:w="5760"/>
      </w:tblGrid>
      <w:tr w:rsidR="003239B8" w:rsidRPr="00D13530" w14:paraId="5A79D1F7" w14:textId="77777777" w:rsidTr="004A6A54">
        <w:tc>
          <w:tcPr>
            <w:tcW w:w="3600" w:type="dxa"/>
            <w:tcBorders>
              <w:top w:val="single" w:sz="4" w:space="0" w:color="auto"/>
              <w:bottom w:val="single" w:sz="6" w:space="0" w:color="auto"/>
            </w:tcBorders>
            <w:shd w:val="clear" w:color="auto" w:fill="386294"/>
            <w:vAlign w:val="center"/>
          </w:tcPr>
          <w:p w14:paraId="0CB2A43B" w14:textId="77777777" w:rsidR="003239B8" w:rsidRPr="000D05CB" w:rsidRDefault="003239B8" w:rsidP="009F0CCD">
            <w:pPr>
              <w:jc w:val="center"/>
              <w:rPr>
                <w:rFonts w:ascii="Cambria" w:hAnsi="Cambria"/>
                <w:b/>
                <w:bCs/>
                <w:color w:val="FFFFFF" w:themeColor="background1"/>
                <w:sz w:val="20"/>
                <w:szCs w:val="20"/>
              </w:rPr>
            </w:pPr>
            <w:r w:rsidRPr="000D05CB">
              <w:rPr>
                <w:rFonts w:ascii="Cambria" w:hAnsi="Cambria"/>
                <w:b/>
                <w:bCs/>
                <w:color w:val="FFFFFF" w:themeColor="background1"/>
                <w:sz w:val="20"/>
                <w:szCs w:val="20"/>
              </w:rPr>
              <w:t>Parte peticionaria:</w:t>
            </w:r>
          </w:p>
        </w:tc>
        <w:tc>
          <w:tcPr>
            <w:tcW w:w="5760" w:type="dxa"/>
            <w:vAlign w:val="center"/>
          </w:tcPr>
          <w:p w14:paraId="3C5315D8" w14:textId="15E05F0B" w:rsidR="003239B8" w:rsidRPr="00D13530" w:rsidRDefault="0093392F" w:rsidP="00D13530">
            <w:pPr>
              <w:jc w:val="both"/>
              <w:rPr>
                <w:rFonts w:ascii="Cambria" w:hAnsi="Cambria"/>
                <w:bCs/>
                <w:sz w:val="20"/>
                <w:szCs w:val="20"/>
                <w:lang w:val="es-PE"/>
              </w:rPr>
            </w:pPr>
            <w:r>
              <w:rPr>
                <w:rFonts w:ascii="Cambria" w:hAnsi="Cambria"/>
                <w:bCs/>
                <w:sz w:val="20"/>
                <w:szCs w:val="20"/>
              </w:rPr>
              <w:t>Gloria Dalila Mejí</w:t>
            </w:r>
            <w:r w:rsidR="00F63143" w:rsidRPr="00F63143">
              <w:rPr>
                <w:rFonts w:ascii="Cambria" w:hAnsi="Cambria"/>
                <w:bCs/>
                <w:sz w:val="20"/>
                <w:szCs w:val="20"/>
              </w:rPr>
              <w:t>a Turcios</w:t>
            </w:r>
          </w:p>
        </w:tc>
      </w:tr>
      <w:tr w:rsidR="003239B8" w:rsidRPr="00AF5EAC" w14:paraId="593A7E45" w14:textId="77777777" w:rsidTr="004A6A54">
        <w:tc>
          <w:tcPr>
            <w:tcW w:w="3600" w:type="dxa"/>
            <w:tcBorders>
              <w:top w:val="single" w:sz="6" w:space="0" w:color="auto"/>
              <w:bottom w:val="single" w:sz="6" w:space="0" w:color="auto"/>
            </w:tcBorders>
            <w:shd w:val="clear" w:color="auto" w:fill="386294"/>
            <w:vAlign w:val="center"/>
          </w:tcPr>
          <w:p w14:paraId="0E78CA0C" w14:textId="77777777" w:rsidR="003239B8" w:rsidRPr="000D05CB" w:rsidRDefault="00D843FB" w:rsidP="009F0CCD">
            <w:pPr>
              <w:jc w:val="center"/>
              <w:rPr>
                <w:rFonts w:ascii="Cambria" w:hAnsi="Cambria"/>
                <w:b/>
                <w:bCs/>
                <w:color w:val="FFFFFF" w:themeColor="background1"/>
                <w:sz w:val="20"/>
                <w:szCs w:val="20"/>
              </w:rPr>
            </w:pPr>
            <w:sdt>
              <w:sdtPr>
                <w:rPr>
                  <w:rFonts w:ascii="Cambria" w:hAnsi="Cambria"/>
                  <w:b/>
                  <w:bCs/>
                  <w:color w:val="FFFFFF" w:themeColor="background1"/>
                  <w:sz w:val="20"/>
                  <w:szCs w:val="20"/>
                </w:rPr>
                <w:alias w:val="Elegir una opción"/>
                <w:tag w:val="Elegir una opción"/>
                <w:id w:val="931095713"/>
                <w:placeholder>
                  <w:docPart w:val="EF85E8F873F2494CB1B0EF413DA4B061"/>
                </w:placeholder>
                <w:dropDownList>
                  <w:listItem w:value="Choose an item."/>
                  <w:listItem w:displayText="Presunta víctima" w:value="Presunta víctima"/>
                  <w:listItem w:displayText="Presuntas víctimas" w:value="Presuntas víctimas"/>
                </w:dropDownList>
              </w:sdtPr>
              <w:sdtEndPr/>
              <w:sdtContent>
                <w:r w:rsidR="003239B8" w:rsidRPr="000D05CB">
                  <w:rPr>
                    <w:rFonts w:ascii="Cambria" w:hAnsi="Cambria"/>
                    <w:b/>
                    <w:bCs/>
                    <w:color w:val="FFFFFF" w:themeColor="background1"/>
                    <w:sz w:val="20"/>
                    <w:szCs w:val="20"/>
                  </w:rPr>
                  <w:t>Presunta víctima</w:t>
                </w:r>
              </w:sdtContent>
            </w:sdt>
            <w:r w:rsidR="003239B8" w:rsidRPr="000D05CB">
              <w:rPr>
                <w:rFonts w:ascii="Cambria" w:hAnsi="Cambria"/>
                <w:b/>
                <w:bCs/>
                <w:color w:val="FFFFFF" w:themeColor="background1"/>
                <w:sz w:val="20"/>
                <w:szCs w:val="20"/>
              </w:rPr>
              <w:t>:</w:t>
            </w:r>
          </w:p>
        </w:tc>
        <w:tc>
          <w:tcPr>
            <w:tcW w:w="5760" w:type="dxa"/>
            <w:vAlign w:val="center"/>
          </w:tcPr>
          <w:p w14:paraId="4AEBF59E" w14:textId="645120E6" w:rsidR="003239B8" w:rsidRPr="00AF5EAC" w:rsidRDefault="0093392F" w:rsidP="007D7F4A">
            <w:pPr>
              <w:jc w:val="both"/>
              <w:rPr>
                <w:rFonts w:ascii="Cambria" w:hAnsi="Cambria"/>
                <w:bCs/>
                <w:sz w:val="20"/>
                <w:szCs w:val="20"/>
                <w:lang w:val="es-US"/>
              </w:rPr>
            </w:pPr>
            <w:r>
              <w:rPr>
                <w:rFonts w:ascii="Cambria" w:hAnsi="Cambria"/>
                <w:bCs/>
                <w:sz w:val="20"/>
                <w:szCs w:val="20"/>
                <w:lang w:val="es-US"/>
              </w:rPr>
              <w:t>Carlo Andree Quezada Mejí</w:t>
            </w:r>
            <w:r w:rsidR="00AF5EAC" w:rsidRPr="00AF5EAC">
              <w:rPr>
                <w:rFonts w:ascii="Cambria" w:hAnsi="Cambria"/>
                <w:bCs/>
                <w:sz w:val="20"/>
                <w:szCs w:val="20"/>
                <w:lang w:val="es-US"/>
              </w:rPr>
              <w:t xml:space="preserve">a </w:t>
            </w:r>
          </w:p>
        </w:tc>
      </w:tr>
      <w:tr w:rsidR="003239B8" w14:paraId="3E62E1D3" w14:textId="77777777" w:rsidTr="004A6A54">
        <w:tc>
          <w:tcPr>
            <w:tcW w:w="3600" w:type="dxa"/>
            <w:tcBorders>
              <w:top w:val="single" w:sz="6" w:space="0" w:color="auto"/>
              <w:bottom w:val="single" w:sz="6" w:space="0" w:color="auto"/>
            </w:tcBorders>
            <w:shd w:val="clear" w:color="auto" w:fill="386294"/>
            <w:vAlign w:val="center"/>
          </w:tcPr>
          <w:p w14:paraId="340B0F09" w14:textId="77777777" w:rsidR="003239B8" w:rsidRPr="000D05CB" w:rsidRDefault="003239B8" w:rsidP="009F0CCD">
            <w:pPr>
              <w:jc w:val="center"/>
              <w:rPr>
                <w:rFonts w:ascii="Cambria" w:hAnsi="Cambria"/>
                <w:b/>
                <w:bCs/>
                <w:color w:val="FFFFFF" w:themeColor="background1"/>
                <w:sz w:val="20"/>
                <w:szCs w:val="20"/>
              </w:rPr>
            </w:pPr>
            <w:r w:rsidRPr="000D05CB">
              <w:rPr>
                <w:rFonts w:ascii="Cambria" w:hAnsi="Cambria"/>
                <w:b/>
                <w:bCs/>
                <w:color w:val="FFFFFF" w:themeColor="background1"/>
                <w:sz w:val="20"/>
                <w:szCs w:val="20"/>
              </w:rPr>
              <w:t>Estado denunciado:</w:t>
            </w:r>
          </w:p>
        </w:tc>
        <w:tc>
          <w:tcPr>
            <w:tcW w:w="5760" w:type="dxa"/>
            <w:vAlign w:val="center"/>
          </w:tcPr>
          <w:p w14:paraId="274C8A50" w14:textId="12A94AD9" w:rsidR="003239B8" w:rsidRPr="000D05CB" w:rsidRDefault="00EA3350" w:rsidP="009F0CCD">
            <w:pPr>
              <w:jc w:val="both"/>
              <w:rPr>
                <w:rFonts w:ascii="Cambria" w:hAnsi="Cambria"/>
                <w:bCs/>
                <w:sz w:val="20"/>
                <w:szCs w:val="20"/>
              </w:rPr>
            </w:pPr>
            <w:r>
              <w:rPr>
                <w:rFonts w:ascii="Cambria" w:hAnsi="Cambria"/>
                <w:bCs/>
                <w:sz w:val="20"/>
                <w:szCs w:val="20"/>
              </w:rPr>
              <w:t>Honduras</w:t>
            </w:r>
          </w:p>
        </w:tc>
      </w:tr>
      <w:tr w:rsidR="00223A29" w:rsidRPr="0077508D" w14:paraId="632511BC" w14:textId="77777777" w:rsidTr="004A6A54">
        <w:tc>
          <w:tcPr>
            <w:tcW w:w="3600" w:type="dxa"/>
            <w:tcBorders>
              <w:top w:val="single" w:sz="6" w:space="0" w:color="auto"/>
              <w:bottom w:val="single" w:sz="6" w:space="0" w:color="auto"/>
            </w:tcBorders>
            <w:shd w:val="clear" w:color="auto" w:fill="386294"/>
            <w:vAlign w:val="center"/>
          </w:tcPr>
          <w:p w14:paraId="727E2F6B" w14:textId="7C825B38" w:rsidR="00223A29" w:rsidRPr="000D05CB" w:rsidRDefault="001B3A00" w:rsidP="00E4118C">
            <w:pPr>
              <w:jc w:val="center"/>
              <w:rPr>
                <w:rFonts w:ascii="Cambria" w:hAnsi="Cambria"/>
                <w:b/>
                <w:bCs/>
                <w:color w:val="FFFFFF" w:themeColor="background1"/>
                <w:sz w:val="20"/>
                <w:szCs w:val="20"/>
              </w:rPr>
            </w:pPr>
            <w:r w:rsidRPr="000D05CB">
              <w:rPr>
                <w:rFonts w:ascii="Cambria" w:hAnsi="Cambria"/>
                <w:b/>
                <w:bCs/>
                <w:color w:val="FFFFFF" w:themeColor="background1"/>
                <w:sz w:val="20"/>
                <w:szCs w:val="20"/>
              </w:rPr>
              <w:t xml:space="preserve">Derechos </w:t>
            </w:r>
            <w:r w:rsidR="00E4118C" w:rsidRPr="000D05CB">
              <w:rPr>
                <w:rFonts w:ascii="Cambria" w:hAnsi="Cambria"/>
                <w:b/>
                <w:bCs/>
                <w:color w:val="FFFFFF" w:themeColor="background1"/>
                <w:sz w:val="20"/>
                <w:szCs w:val="20"/>
              </w:rPr>
              <w:t>invocados</w:t>
            </w:r>
            <w:r w:rsidR="00171F5A">
              <w:rPr>
                <w:rStyle w:val="FootnoteReference"/>
                <w:rFonts w:ascii="Cambria" w:hAnsi="Cambria"/>
                <w:b/>
                <w:bCs/>
                <w:color w:val="FFFFFF" w:themeColor="background1"/>
                <w:sz w:val="20"/>
                <w:szCs w:val="20"/>
              </w:rPr>
              <w:footnoteReference w:id="2"/>
            </w:r>
            <w:r w:rsidRPr="000D05CB">
              <w:rPr>
                <w:rFonts w:ascii="Cambria" w:hAnsi="Cambria"/>
                <w:b/>
                <w:bCs/>
                <w:color w:val="FFFFFF" w:themeColor="background1"/>
                <w:sz w:val="20"/>
                <w:szCs w:val="20"/>
              </w:rPr>
              <w:t>:</w:t>
            </w:r>
          </w:p>
        </w:tc>
        <w:tc>
          <w:tcPr>
            <w:tcW w:w="5760" w:type="dxa"/>
            <w:vAlign w:val="center"/>
          </w:tcPr>
          <w:p w14:paraId="6DEE1EEB" w14:textId="5D395BC4" w:rsidR="00223A29" w:rsidRPr="00523FFF" w:rsidRDefault="00845205" w:rsidP="00523FFF">
            <w:pPr>
              <w:jc w:val="both"/>
              <w:rPr>
                <w:rFonts w:asciiTheme="majorHAnsi" w:hAnsiTheme="majorHAnsi"/>
                <w:bCs/>
                <w:sz w:val="20"/>
                <w:szCs w:val="20"/>
                <w:lang w:val="es-US"/>
              </w:rPr>
            </w:pPr>
            <w:r w:rsidRPr="00523FFF">
              <w:rPr>
                <w:rFonts w:asciiTheme="majorHAnsi" w:hAnsiTheme="majorHAnsi"/>
                <w:bCs/>
                <w:sz w:val="20"/>
                <w:szCs w:val="20"/>
                <w:lang w:val="es-ES"/>
              </w:rPr>
              <w:t>Artículos 4 (vida), 5 (integridad personal), 7 (liber</w:t>
            </w:r>
            <w:r w:rsidR="00565657" w:rsidRPr="00523FFF">
              <w:rPr>
                <w:rFonts w:asciiTheme="majorHAnsi" w:hAnsiTheme="majorHAnsi"/>
                <w:bCs/>
                <w:sz w:val="20"/>
                <w:szCs w:val="20"/>
                <w:lang w:val="es-ES"/>
              </w:rPr>
              <w:t>tad personal), 17 (protección a la familia</w:t>
            </w:r>
            <w:r w:rsidRPr="00523FFF">
              <w:rPr>
                <w:rFonts w:asciiTheme="majorHAnsi" w:hAnsiTheme="majorHAnsi"/>
                <w:bCs/>
                <w:sz w:val="20"/>
                <w:szCs w:val="20"/>
                <w:lang w:val="es-ES"/>
              </w:rPr>
              <w:t xml:space="preserve">) </w:t>
            </w:r>
            <w:r w:rsidR="00D75707" w:rsidRPr="00523FFF">
              <w:rPr>
                <w:rFonts w:asciiTheme="majorHAnsi" w:hAnsiTheme="majorHAnsi"/>
                <w:bCs/>
                <w:sz w:val="20"/>
                <w:szCs w:val="20"/>
                <w:lang w:val="es-ES"/>
              </w:rPr>
              <w:t>de la Convención Americana sobre Derechos Humanos</w:t>
            </w:r>
            <w:r w:rsidR="00D75707" w:rsidRPr="00523FFF">
              <w:rPr>
                <w:rStyle w:val="FootnoteReference"/>
                <w:rFonts w:asciiTheme="majorHAnsi" w:hAnsiTheme="majorHAnsi"/>
                <w:bCs/>
                <w:sz w:val="20"/>
                <w:szCs w:val="20"/>
                <w:lang w:val="es-ES"/>
              </w:rPr>
              <w:footnoteReference w:id="3"/>
            </w:r>
            <w:r w:rsidRPr="00523FFF">
              <w:rPr>
                <w:rFonts w:asciiTheme="majorHAnsi" w:hAnsiTheme="majorHAnsi"/>
                <w:bCs/>
                <w:sz w:val="20"/>
                <w:szCs w:val="20"/>
                <w:lang w:val="es-ES"/>
              </w:rPr>
              <w:t xml:space="preserve">; </w:t>
            </w:r>
            <w:r w:rsidR="00171F5A">
              <w:rPr>
                <w:rFonts w:asciiTheme="majorHAnsi" w:hAnsiTheme="majorHAnsi"/>
                <w:bCs/>
                <w:sz w:val="20"/>
                <w:szCs w:val="20"/>
                <w:lang w:val="es-ES"/>
              </w:rPr>
              <w:t xml:space="preserve">y </w:t>
            </w:r>
            <w:r w:rsidRPr="00523FFF">
              <w:rPr>
                <w:rFonts w:asciiTheme="majorHAnsi" w:hAnsiTheme="majorHAnsi"/>
                <w:bCs/>
                <w:sz w:val="20"/>
                <w:szCs w:val="20"/>
                <w:lang w:val="es-ES"/>
              </w:rPr>
              <w:t xml:space="preserve">artículos </w:t>
            </w:r>
            <w:r w:rsidR="00C773A0" w:rsidRPr="00523FFF">
              <w:rPr>
                <w:rFonts w:asciiTheme="majorHAnsi" w:hAnsiTheme="majorHAnsi"/>
                <w:bCs/>
                <w:sz w:val="20"/>
                <w:szCs w:val="20"/>
                <w:lang w:val="es-ES"/>
              </w:rPr>
              <w:t xml:space="preserve">I (vida, libertad y </w:t>
            </w:r>
            <w:r w:rsidR="003759F5" w:rsidRPr="00523FFF">
              <w:rPr>
                <w:rFonts w:asciiTheme="majorHAnsi" w:hAnsiTheme="majorHAnsi"/>
                <w:bCs/>
                <w:sz w:val="20"/>
                <w:szCs w:val="20"/>
                <w:lang w:val="es-ES"/>
              </w:rPr>
              <w:t>seguridad), IV</w:t>
            </w:r>
            <w:r w:rsidRPr="00523FFF">
              <w:rPr>
                <w:rFonts w:asciiTheme="majorHAnsi" w:hAnsiTheme="majorHAnsi"/>
                <w:bCs/>
                <w:sz w:val="20"/>
                <w:szCs w:val="20"/>
                <w:lang w:val="es-ES"/>
              </w:rPr>
              <w:t xml:space="preserve"> (libertad de invest</w:t>
            </w:r>
            <w:r w:rsidR="003759F5" w:rsidRPr="00523FFF">
              <w:rPr>
                <w:rFonts w:asciiTheme="majorHAnsi" w:hAnsiTheme="majorHAnsi"/>
                <w:bCs/>
                <w:sz w:val="20"/>
                <w:szCs w:val="20"/>
                <w:lang w:val="es-ES"/>
              </w:rPr>
              <w:t>igación, opinión y expresión), V</w:t>
            </w:r>
            <w:r w:rsidRPr="00523FFF">
              <w:rPr>
                <w:rFonts w:asciiTheme="majorHAnsi" w:hAnsiTheme="majorHAnsi"/>
                <w:bCs/>
                <w:sz w:val="20"/>
                <w:szCs w:val="20"/>
                <w:lang w:val="es-ES"/>
              </w:rPr>
              <w:t xml:space="preserve"> (</w:t>
            </w:r>
            <w:r w:rsidR="00C773A0" w:rsidRPr="00523FFF">
              <w:rPr>
                <w:rFonts w:asciiTheme="majorHAnsi" w:hAnsiTheme="majorHAnsi"/>
                <w:bCs/>
                <w:sz w:val="20"/>
                <w:szCs w:val="20"/>
                <w:lang w:val="es-ES"/>
              </w:rPr>
              <w:t>protección a la honra, la reputación personal y la vida privada y familiar</w:t>
            </w:r>
            <w:r w:rsidR="003759F5" w:rsidRPr="00523FFF">
              <w:rPr>
                <w:rFonts w:asciiTheme="majorHAnsi" w:hAnsiTheme="majorHAnsi"/>
                <w:bCs/>
                <w:sz w:val="20"/>
                <w:szCs w:val="20"/>
                <w:lang w:val="es-ES"/>
              </w:rPr>
              <w:t>), XXIV</w:t>
            </w:r>
            <w:r w:rsidRPr="00523FFF">
              <w:rPr>
                <w:rFonts w:asciiTheme="majorHAnsi" w:hAnsiTheme="majorHAnsi"/>
                <w:bCs/>
                <w:sz w:val="20"/>
                <w:szCs w:val="20"/>
                <w:lang w:val="es-ES"/>
              </w:rPr>
              <w:t xml:space="preserve"> (derecho de petición) de la Declaración Americana de los Derechos y Deberes del Hombre</w:t>
            </w:r>
          </w:p>
        </w:tc>
      </w:tr>
    </w:tbl>
    <w:p w14:paraId="20263696" w14:textId="77777777" w:rsidR="003239B8" w:rsidRPr="00E4118C" w:rsidRDefault="003239B8" w:rsidP="003239B8">
      <w:pPr>
        <w:spacing w:before="240" w:after="240"/>
        <w:ind w:firstLine="720"/>
        <w:jc w:val="both"/>
        <w:rPr>
          <w:rFonts w:asciiTheme="majorHAnsi" w:hAnsiTheme="majorHAnsi"/>
          <w:b/>
          <w:bCs/>
          <w:sz w:val="20"/>
          <w:szCs w:val="20"/>
          <w:lang w:val="es-ES"/>
        </w:rPr>
      </w:pPr>
      <w:r w:rsidRPr="004C2312">
        <w:rPr>
          <w:rFonts w:asciiTheme="majorHAnsi" w:hAnsiTheme="majorHAnsi"/>
          <w:b/>
          <w:bCs/>
          <w:sz w:val="20"/>
          <w:szCs w:val="20"/>
          <w:lang w:val="es-ES"/>
        </w:rPr>
        <w:t>II.</w:t>
      </w:r>
      <w:r w:rsidRPr="004C2312">
        <w:rPr>
          <w:rFonts w:asciiTheme="majorHAnsi" w:hAnsiTheme="majorHAnsi"/>
          <w:b/>
          <w:bCs/>
          <w:sz w:val="20"/>
          <w:szCs w:val="20"/>
          <w:lang w:val="es-ES"/>
        </w:rPr>
        <w:tab/>
        <w:t>TRÁMITE ANTE LA CIDH</w:t>
      </w:r>
      <w:r w:rsidR="008E3BFE" w:rsidRPr="008E3BFE">
        <w:rPr>
          <w:rStyle w:val="FootnoteReference"/>
          <w:rFonts w:ascii="Cambria" w:hAnsi="Cambria"/>
          <w:b/>
          <w:sz w:val="20"/>
          <w:szCs w:val="20"/>
        </w:rPr>
        <w:footnoteReference w:id="4"/>
      </w:r>
    </w:p>
    <w:tbl>
      <w:tblPr>
        <w:tblStyle w:val="TableGrid"/>
        <w:tblW w:w="9360" w:type="dxa"/>
        <w:tblInd w:w="108" w:type="dxa"/>
        <w:tblBorders>
          <w:insideH w:val="single" w:sz="6" w:space="0" w:color="auto"/>
          <w:insideV w:val="single" w:sz="6" w:space="0" w:color="auto"/>
        </w:tblBorders>
        <w:tblLook w:val="04A0" w:firstRow="1" w:lastRow="0" w:firstColumn="1" w:lastColumn="0" w:noHBand="0" w:noVBand="1"/>
      </w:tblPr>
      <w:tblGrid>
        <w:gridCol w:w="3600"/>
        <w:gridCol w:w="5760"/>
      </w:tblGrid>
      <w:tr w:rsidR="004C2312" w:rsidRPr="004A6A54" w14:paraId="306EFCB0" w14:textId="77777777" w:rsidTr="004A6A54">
        <w:tc>
          <w:tcPr>
            <w:tcW w:w="3600" w:type="dxa"/>
            <w:tcBorders>
              <w:top w:val="single" w:sz="6" w:space="0" w:color="auto"/>
              <w:bottom w:val="single" w:sz="6" w:space="0" w:color="auto"/>
            </w:tcBorders>
            <w:shd w:val="clear" w:color="auto" w:fill="386294"/>
            <w:vAlign w:val="center"/>
          </w:tcPr>
          <w:p w14:paraId="7508D16F" w14:textId="653461D7" w:rsidR="004C2312" w:rsidRPr="003239B8" w:rsidRDefault="004A6A54" w:rsidP="004A6A54">
            <w:pPr>
              <w:jc w:val="center"/>
              <w:rPr>
                <w:rFonts w:ascii="Cambria" w:hAnsi="Cambria"/>
                <w:b/>
                <w:bCs/>
                <w:color w:val="FFFFFF" w:themeColor="background1"/>
                <w:sz w:val="20"/>
                <w:szCs w:val="20"/>
                <w:lang w:val="es-ES"/>
              </w:rPr>
            </w:pPr>
            <w:r>
              <w:rPr>
                <w:rFonts w:ascii="Cambria" w:hAnsi="Cambria"/>
                <w:b/>
                <w:bCs/>
                <w:color w:val="FFFFFF" w:themeColor="background1"/>
                <w:sz w:val="20"/>
                <w:szCs w:val="20"/>
                <w:lang w:val="es-ES"/>
              </w:rPr>
              <w:t>P</w:t>
            </w:r>
            <w:r w:rsidR="004C2312" w:rsidRPr="003239B8">
              <w:rPr>
                <w:rFonts w:ascii="Cambria" w:hAnsi="Cambria"/>
                <w:b/>
                <w:bCs/>
                <w:color w:val="FFFFFF" w:themeColor="background1"/>
                <w:sz w:val="20"/>
                <w:szCs w:val="20"/>
                <w:lang w:val="es-ES"/>
              </w:rPr>
              <w:t>resentación de la petición:</w:t>
            </w:r>
          </w:p>
        </w:tc>
        <w:tc>
          <w:tcPr>
            <w:tcW w:w="5760" w:type="dxa"/>
            <w:vAlign w:val="center"/>
          </w:tcPr>
          <w:p w14:paraId="6E579153" w14:textId="113E42A2" w:rsidR="004C2312" w:rsidRPr="003239B8" w:rsidRDefault="00D01545" w:rsidP="009F0CCD">
            <w:pPr>
              <w:jc w:val="both"/>
              <w:rPr>
                <w:rFonts w:ascii="Cambria" w:hAnsi="Cambria"/>
                <w:bCs/>
                <w:sz w:val="20"/>
                <w:szCs w:val="20"/>
                <w:lang w:val="es-ES"/>
              </w:rPr>
            </w:pPr>
            <w:r>
              <w:rPr>
                <w:rFonts w:ascii="Cambria" w:hAnsi="Cambria"/>
                <w:bCs/>
                <w:sz w:val="20"/>
                <w:szCs w:val="20"/>
                <w:lang w:val="es-ES"/>
              </w:rPr>
              <w:t>11 de julio de 2016</w:t>
            </w:r>
          </w:p>
        </w:tc>
      </w:tr>
      <w:tr w:rsidR="00A5693E" w:rsidRPr="004A6A54" w14:paraId="439FB760" w14:textId="77777777" w:rsidTr="004A6A54">
        <w:tc>
          <w:tcPr>
            <w:tcW w:w="3600" w:type="dxa"/>
            <w:tcBorders>
              <w:top w:val="single" w:sz="6" w:space="0" w:color="auto"/>
              <w:bottom w:val="single" w:sz="6" w:space="0" w:color="auto"/>
            </w:tcBorders>
            <w:shd w:val="clear" w:color="auto" w:fill="386294"/>
            <w:vAlign w:val="center"/>
          </w:tcPr>
          <w:p w14:paraId="72B4EC1F" w14:textId="5E30E610" w:rsidR="00A5693E" w:rsidRDefault="002B37D8" w:rsidP="004A6A54">
            <w:pPr>
              <w:jc w:val="center"/>
              <w:rPr>
                <w:rFonts w:ascii="Cambria" w:hAnsi="Cambria"/>
                <w:b/>
                <w:bCs/>
                <w:color w:val="FFFFFF" w:themeColor="background1"/>
                <w:sz w:val="20"/>
                <w:szCs w:val="20"/>
                <w:lang w:val="es-ES"/>
              </w:rPr>
            </w:pPr>
            <w:r w:rsidRPr="002B37D8">
              <w:rPr>
                <w:rFonts w:ascii="Cambria" w:hAnsi="Cambria"/>
                <w:b/>
                <w:bCs/>
                <w:color w:val="FFFFFF" w:themeColor="background1"/>
                <w:sz w:val="20"/>
                <w:szCs w:val="20"/>
                <w:lang w:val="es-ES"/>
              </w:rPr>
              <w:t>Información adicional recibida durante la etapa de estudio:</w:t>
            </w:r>
          </w:p>
        </w:tc>
        <w:tc>
          <w:tcPr>
            <w:tcW w:w="5760" w:type="dxa"/>
            <w:vAlign w:val="center"/>
          </w:tcPr>
          <w:p w14:paraId="21D3563A" w14:textId="1ECEFA34" w:rsidR="00A5693E" w:rsidRDefault="00A5693E" w:rsidP="009F0CCD">
            <w:pPr>
              <w:jc w:val="both"/>
              <w:rPr>
                <w:rFonts w:ascii="Cambria" w:hAnsi="Cambria"/>
                <w:bCs/>
                <w:sz w:val="20"/>
                <w:szCs w:val="20"/>
                <w:lang w:val="es-ES"/>
              </w:rPr>
            </w:pPr>
            <w:r>
              <w:rPr>
                <w:rFonts w:ascii="Cambria" w:hAnsi="Cambria"/>
                <w:bCs/>
                <w:sz w:val="20"/>
                <w:szCs w:val="20"/>
                <w:lang w:val="es-ES"/>
              </w:rPr>
              <w:t>20 de marzo de 2021</w:t>
            </w:r>
          </w:p>
        </w:tc>
      </w:tr>
      <w:tr w:rsidR="004C2312" w:rsidRPr="00A5693E" w14:paraId="1BDCD5C6" w14:textId="77777777" w:rsidTr="004A6A54">
        <w:tc>
          <w:tcPr>
            <w:tcW w:w="3600" w:type="dxa"/>
            <w:tcBorders>
              <w:top w:val="single" w:sz="6" w:space="0" w:color="auto"/>
              <w:bottom w:val="single" w:sz="6" w:space="0" w:color="auto"/>
            </w:tcBorders>
            <w:shd w:val="clear" w:color="auto" w:fill="386294"/>
            <w:vAlign w:val="center"/>
          </w:tcPr>
          <w:p w14:paraId="7A18664F" w14:textId="73FE510C" w:rsidR="004C2312" w:rsidRPr="003239B8" w:rsidRDefault="004A6A54" w:rsidP="004A6A54">
            <w:pPr>
              <w:jc w:val="center"/>
              <w:rPr>
                <w:rFonts w:ascii="Cambria" w:hAnsi="Cambria"/>
                <w:b/>
                <w:bCs/>
                <w:color w:val="FFFFFF" w:themeColor="background1"/>
                <w:sz w:val="20"/>
                <w:szCs w:val="20"/>
                <w:lang w:val="es-ES"/>
              </w:rPr>
            </w:pPr>
            <w:r>
              <w:rPr>
                <w:rFonts w:ascii="Cambria" w:hAnsi="Cambria"/>
                <w:b/>
                <w:color w:val="FFFFFF" w:themeColor="background1"/>
                <w:sz w:val="20"/>
                <w:szCs w:val="20"/>
                <w:lang w:val="es-ES"/>
              </w:rPr>
              <w:t>N</w:t>
            </w:r>
            <w:r w:rsidR="004C2312" w:rsidRPr="003239B8">
              <w:rPr>
                <w:rFonts w:ascii="Cambria" w:hAnsi="Cambria"/>
                <w:b/>
                <w:color w:val="FFFFFF" w:themeColor="background1"/>
                <w:sz w:val="20"/>
                <w:szCs w:val="20"/>
                <w:lang w:val="es-ES"/>
              </w:rPr>
              <w:t>otificación de la petición al Estado:</w:t>
            </w:r>
          </w:p>
        </w:tc>
        <w:tc>
          <w:tcPr>
            <w:tcW w:w="5760" w:type="dxa"/>
            <w:vAlign w:val="center"/>
          </w:tcPr>
          <w:p w14:paraId="1519DA6A" w14:textId="3FF936E9" w:rsidR="004C2312" w:rsidRPr="003239B8" w:rsidRDefault="00D13802" w:rsidP="009F0CCD">
            <w:pPr>
              <w:jc w:val="both"/>
              <w:rPr>
                <w:rFonts w:ascii="Cambria" w:hAnsi="Cambria"/>
                <w:bCs/>
                <w:sz w:val="20"/>
                <w:szCs w:val="20"/>
                <w:lang w:val="es-ES"/>
              </w:rPr>
            </w:pPr>
            <w:r>
              <w:rPr>
                <w:rFonts w:ascii="Cambria" w:hAnsi="Cambria"/>
                <w:bCs/>
                <w:sz w:val="20"/>
                <w:szCs w:val="20"/>
                <w:lang w:val="es-ES"/>
              </w:rPr>
              <w:t>6 de marzo de 2024</w:t>
            </w:r>
          </w:p>
        </w:tc>
      </w:tr>
      <w:tr w:rsidR="004C2312" w:rsidRPr="004A6A54" w14:paraId="6147A8D5" w14:textId="77777777" w:rsidTr="004A6A54">
        <w:tc>
          <w:tcPr>
            <w:tcW w:w="3600" w:type="dxa"/>
            <w:tcBorders>
              <w:top w:val="single" w:sz="6" w:space="0" w:color="auto"/>
              <w:bottom w:val="single" w:sz="6" w:space="0" w:color="auto"/>
            </w:tcBorders>
            <w:shd w:val="clear" w:color="auto" w:fill="386294"/>
            <w:vAlign w:val="center"/>
          </w:tcPr>
          <w:p w14:paraId="0201C86D" w14:textId="4A5EC6F9" w:rsidR="004C2312" w:rsidRPr="003239B8" w:rsidRDefault="004A6A54" w:rsidP="004A6A54">
            <w:pPr>
              <w:jc w:val="center"/>
              <w:rPr>
                <w:rFonts w:ascii="Cambria" w:hAnsi="Cambria"/>
                <w:b/>
                <w:bCs/>
                <w:color w:val="FFFFFF" w:themeColor="background1"/>
                <w:sz w:val="20"/>
                <w:szCs w:val="20"/>
                <w:lang w:val="es-ES"/>
              </w:rPr>
            </w:pPr>
            <w:r>
              <w:rPr>
                <w:rFonts w:ascii="Cambria" w:hAnsi="Cambria"/>
                <w:b/>
                <w:color w:val="FFFFFF" w:themeColor="background1"/>
                <w:sz w:val="20"/>
                <w:szCs w:val="20"/>
                <w:lang w:val="es-ES"/>
              </w:rPr>
              <w:t>P</w:t>
            </w:r>
            <w:r w:rsidR="004C2312" w:rsidRPr="003239B8">
              <w:rPr>
                <w:rFonts w:ascii="Cambria" w:hAnsi="Cambria"/>
                <w:b/>
                <w:color w:val="FFFFFF" w:themeColor="background1"/>
                <w:sz w:val="20"/>
                <w:szCs w:val="20"/>
                <w:lang w:val="es-ES"/>
              </w:rPr>
              <w:t>rimera respuesta del Estado:</w:t>
            </w:r>
          </w:p>
        </w:tc>
        <w:tc>
          <w:tcPr>
            <w:tcW w:w="5760" w:type="dxa"/>
            <w:vAlign w:val="center"/>
          </w:tcPr>
          <w:p w14:paraId="1972B99E" w14:textId="27959F3A" w:rsidR="004C2312" w:rsidRPr="003239B8" w:rsidRDefault="009D4339" w:rsidP="009F0CCD">
            <w:pPr>
              <w:jc w:val="both"/>
              <w:rPr>
                <w:rFonts w:ascii="Cambria" w:hAnsi="Cambria"/>
                <w:bCs/>
                <w:sz w:val="20"/>
                <w:szCs w:val="20"/>
                <w:lang w:val="es-ES"/>
              </w:rPr>
            </w:pPr>
            <w:r>
              <w:rPr>
                <w:rFonts w:ascii="Cambria" w:hAnsi="Cambria"/>
                <w:bCs/>
                <w:sz w:val="20"/>
                <w:szCs w:val="20"/>
                <w:lang w:val="es-ES"/>
              </w:rPr>
              <w:t>30 de junio de 202</w:t>
            </w:r>
            <w:r w:rsidR="000851F7">
              <w:rPr>
                <w:rFonts w:ascii="Cambria" w:hAnsi="Cambria"/>
                <w:bCs/>
                <w:sz w:val="20"/>
                <w:szCs w:val="20"/>
                <w:lang w:val="es-ES"/>
              </w:rPr>
              <w:t>5</w:t>
            </w:r>
          </w:p>
        </w:tc>
      </w:tr>
      <w:tr w:rsidR="001E49E7" w:rsidRPr="007B76D3" w14:paraId="0F502B44" w14:textId="77777777" w:rsidTr="004A6A54">
        <w:tc>
          <w:tcPr>
            <w:tcW w:w="3600" w:type="dxa"/>
            <w:tcBorders>
              <w:top w:val="single" w:sz="6" w:space="0" w:color="auto"/>
              <w:bottom w:val="single" w:sz="6" w:space="0" w:color="auto"/>
            </w:tcBorders>
            <w:shd w:val="clear" w:color="auto" w:fill="386294"/>
            <w:vAlign w:val="center"/>
          </w:tcPr>
          <w:p w14:paraId="046FEDC0" w14:textId="71E42F00" w:rsidR="001E49E7" w:rsidRPr="003239B8" w:rsidRDefault="004A6A54" w:rsidP="00DD4AD2">
            <w:pPr>
              <w:jc w:val="center"/>
              <w:rPr>
                <w:rFonts w:ascii="Cambria" w:hAnsi="Cambria"/>
                <w:b/>
                <w:bCs/>
                <w:color w:val="FFFFFF" w:themeColor="background1"/>
                <w:sz w:val="20"/>
                <w:szCs w:val="20"/>
                <w:lang w:val="es-ES"/>
              </w:rPr>
            </w:pPr>
            <w:r>
              <w:rPr>
                <w:rFonts w:ascii="Cambria" w:hAnsi="Cambria"/>
                <w:b/>
                <w:bCs/>
                <w:color w:val="FFFFFF" w:themeColor="background1"/>
                <w:sz w:val="20"/>
                <w:szCs w:val="20"/>
                <w:lang w:val="es-ES"/>
              </w:rPr>
              <w:t>A</w:t>
            </w:r>
            <w:r w:rsidR="001E49E7" w:rsidRPr="003239B8">
              <w:rPr>
                <w:rFonts w:ascii="Cambria" w:hAnsi="Cambria"/>
                <w:b/>
                <w:bCs/>
                <w:color w:val="FFFFFF" w:themeColor="background1"/>
                <w:sz w:val="20"/>
                <w:szCs w:val="20"/>
                <w:lang w:val="es-ES"/>
              </w:rPr>
              <w:t>dvertencia sobre posible archivo:</w:t>
            </w:r>
          </w:p>
        </w:tc>
        <w:tc>
          <w:tcPr>
            <w:tcW w:w="5760" w:type="dxa"/>
            <w:vAlign w:val="center"/>
          </w:tcPr>
          <w:p w14:paraId="5500808B" w14:textId="3FD152B4" w:rsidR="001E49E7" w:rsidRPr="003239B8" w:rsidRDefault="00F46782" w:rsidP="009F0CCD">
            <w:pPr>
              <w:jc w:val="both"/>
              <w:rPr>
                <w:rFonts w:ascii="Cambria" w:hAnsi="Cambria"/>
                <w:bCs/>
                <w:sz w:val="20"/>
                <w:szCs w:val="20"/>
                <w:lang w:val="es-ES"/>
              </w:rPr>
            </w:pPr>
            <w:r>
              <w:rPr>
                <w:rFonts w:ascii="Cambria" w:hAnsi="Cambria"/>
                <w:bCs/>
                <w:sz w:val="20"/>
                <w:szCs w:val="20"/>
                <w:lang w:val="es-ES"/>
              </w:rPr>
              <w:t>19</w:t>
            </w:r>
            <w:r w:rsidR="00375BA2">
              <w:rPr>
                <w:rFonts w:ascii="Cambria" w:hAnsi="Cambria"/>
                <w:bCs/>
                <w:sz w:val="20"/>
                <w:szCs w:val="20"/>
                <w:lang w:val="es-ES"/>
              </w:rPr>
              <w:t xml:space="preserve"> de noviembre de </w:t>
            </w:r>
            <w:r w:rsidR="00AE138C">
              <w:rPr>
                <w:rFonts w:ascii="Cambria" w:hAnsi="Cambria"/>
                <w:bCs/>
                <w:sz w:val="20"/>
                <w:szCs w:val="20"/>
                <w:lang w:val="es-ES"/>
              </w:rPr>
              <w:t>2024</w:t>
            </w:r>
          </w:p>
        </w:tc>
      </w:tr>
      <w:tr w:rsidR="001E49E7" w:rsidRPr="003C51ED" w14:paraId="789A7AF7" w14:textId="77777777" w:rsidTr="004A6A54">
        <w:tc>
          <w:tcPr>
            <w:tcW w:w="3600" w:type="dxa"/>
            <w:tcBorders>
              <w:top w:val="single" w:sz="6" w:space="0" w:color="auto"/>
              <w:bottom w:val="single" w:sz="6" w:space="0" w:color="auto"/>
            </w:tcBorders>
            <w:shd w:val="clear" w:color="auto" w:fill="386294"/>
            <w:vAlign w:val="center"/>
          </w:tcPr>
          <w:p w14:paraId="11989038" w14:textId="59EC032B" w:rsidR="001E49E7" w:rsidRPr="003239B8" w:rsidRDefault="004A6A54" w:rsidP="004A6A54">
            <w:pPr>
              <w:jc w:val="center"/>
              <w:rPr>
                <w:rFonts w:ascii="Cambria" w:hAnsi="Cambria"/>
                <w:b/>
                <w:bCs/>
                <w:color w:val="FFFFFF" w:themeColor="background1"/>
                <w:sz w:val="20"/>
                <w:szCs w:val="20"/>
                <w:lang w:val="es-ES"/>
              </w:rPr>
            </w:pPr>
            <w:r>
              <w:rPr>
                <w:rFonts w:ascii="Cambria" w:hAnsi="Cambria"/>
                <w:b/>
                <w:bCs/>
                <w:color w:val="FFFFFF" w:themeColor="background1"/>
                <w:sz w:val="20"/>
                <w:szCs w:val="20"/>
                <w:lang w:val="es-ES"/>
              </w:rPr>
              <w:t>R</w:t>
            </w:r>
            <w:r w:rsidR="001E49E7" w:rsidRPr="003239B8">
              <w:rPr>
                <w:rFonts w:ascii="Cambria" w:hAnsi="Cambria"/>
                <w:b/>
                <w:bCs/>
                <w:color w:val="FFFFFF" w:themeColor="background1"/>
                <w:sz w:val="20"/>
                <w:szCs w:val="20"/>
                <w:lang w:val="es-ES"/>
              </w:rPr>
              <w:t xml:space="preserve">espuesta de la parte peticionaria ante advertencia </w:t>
            </w:r>
            <w:r w:rsidR="00DD4AD2">
              <w:rPr>
                <w:rFonts w:ascii="Cambria" w:hAnsi="Cambria"/>
                <w:b/>
                <w:bCs/>
                <w:color w:val="FFFFFF" w:themeColor="background1"/>
                <w:sz w:val="20"/>
                <w:szCs w:val="20"/>
                <w:lang w:val="es-ES"/>
              </w:rPr>
              <w:t xml:space="preserve">de </w:t>
            </w:r>
            <w:r w:rsidR="001E49E7" w:rsidRPr="003239B8">
              <w:rPr>
                <w:rFonts w:ascii="Cambria" w:hAnsi="Cambria"/>
                <w:b/>
                <w:bCs/>
                <w:color w:val="FFFFFF" w:themeColor="background1"/>
                <w:sz w:val="20"/>
                <w:szCs w:val="20"/>
                <w:lang w:val="es-ES"/>
              </w:rPr>
              <w:t>posible archivo:</w:t>
            </w:r>
          </w:p>
        </w:tc>
        <w:tc>
          <w:tcPr>
            <w:tcW w:w="5760" w:type="dxa"/>
            <w:vAlign w:val="center"/>
          </w:tcPr>
          <w:p w14:paraId="24E176E2" w14:textId="5E77A1FC" w:rsidR="001E49E7" w:rsidRPr="003239B8" w:rsidRDefault="00D940C5" w:rsidP="009F0CCD">
            <w:pPr>
              <w:jc w:val="both"/>
              <w:rPr>
                <w:rFonts w:ascii="Cambria" w:hAnsi="Cambria"/>
                <w:bCs/>
                <w:sz w:val="20"/>
                <w:szCs w:val="20"/>
                <w:lang w:val="es-ES"/>
              </w:rPr>
            </w:pPr>
            <w:r>
              <w:rPr>
                <w:rFonts w:ascii="Cambria" w:hAnsi="Cambria"/>
                <w:bCs/>
                <w:sz w:val="20"/>
                <w:szCs w:val="20"/>
                <w:lang w:val="es-ES"/>
              </w:rPr>
              <w:t>16 de diciembre de 2024</w:t>
            </w:r>
          </w:p>
        </w:tc>
      </w:tr>
    </w:tbl>
    <w:p w14:paraId="21DAA666" w14:textId="77777777" w:rsidR="003239B8" w:rsidRPr="003239B8" w:rsidRDefault="003239B8" w:rsidP="003239B8">
      <w:pPr>
        <w:spacing w:before="240" w:after="240"/>
        <w:ind w:firstLine="720"/>
        <w:jc w:val="both"/>
        <w:rPr>
          <w:rFonts w:asciiTheme="majorHAnsi" w:hAnsiTheme="majorHAnsi"/>
          <w:b/>
          <w:bCs/>
          <w:sz w:val="20"/>
          <w:szCs w:val="20"/>
          <w:lang w:val="es-ES"/>
        </w:rPr>
      </w:pPr>
      <w:r w:rsidRPr="003239B8">
        <w:rPr>
          <w:rFonts w:asciiTheme="majorHAnsi" w:hAnsiTheme="majorHAnsi"/>
          <w:b/>
          <w:bCs/>
          <w:sz w:val="20"/>
          <w:szCs w:val="20"/>
          <w:lang w:val="es-ES"/>
        </w:rPr>
        <w:t xml:space="preserve">III. </w:t>
      </w:r>
      <w:r w:rsidRPr="003239B8">
        <w:rPr>
          <w:rFonts w:asciiTheme="majorHAnsi" w:hAnsiTheme="majorHAnsi"/>
          <w:b/>
          <w:bCs/>
          <w:sz w:val="20"/>
          <w:szCs w:val="20"/>
          <w:lang w:val="es-ES"/>
        </w:rPr>
        <w:tab/>
        <w:t>COMPETENCIA</w:t>
      </w:r>
      <w:r w:rsidR="00EE00E9">
        <w:rPr>
          <w:rFonts w:asciiTheme="majorHAnsi" w:hAnsiTheme="majorHAnsi"/>
          <w:b/>
          <w:bCs/>
          <w:sz w:val="20"/>
          <w:szCs w:val="20"/>
          <w:lang w:val="es-ES"/>
        </w:rPr>
        <w:t xml:space="preserve"> </w:t>
      </w:r>
    </w:p>
    <w:tbl>
      <w:tblPr>
        <w:tblStyle w:val="TableGrid"/>
        <w:tblW w:w="0" w:type="auto"/>
        <w:tblInd w:w="108" w:type="dxa"/>
        <w:tblBorders>
          <w:insideH w:val="single" w:sz="6" w:space="0" w:color="auto"/>
          <w:insideV w:val="single" w:sz="6" w:space="0" w:color="auto"/>
        </w:tblBorders>
        <w:tblLook w:val="04A0" w:firstRow="1" w:lastRow="0" w:firstColumn="1" w:lastColumn="0" w:noHBand="0" w:noVBand="1"/>
      </w:tblPr>
      <w:tblGrid>
        <w:gridCol w:w="3561"/>
        <w:gridCol w:w="5681"/>
      </w:tblGrid>
      <w:tr w:rsidR="003239B8" w:rsidRPr="00540F17" w14:paraId="072532AD" w14:textId="77777777" w:rsidTr="004A6A54">
        <w:trPr>
          <w:cantSplit/>
        </w:trPr>
        <w:tc>
          <w:tcPr>
            <w:tcW w:w="3600" w:type="dxa"/>
            <w:tcBorders>
              <w:top w:val="single" w:sz="4" w:space="0" w:color="auto"/>
              <w:bottom w:val="single" w:sz="6" w:space="0" w:color="auto"/>
            </w:tcBorders>
            <w:shd w:val="clear" w:color="auto" w:fill="386294"/>
            <w:vAlign w:val="center"/>
          </w:tcPr>
          <w:p w14:paraId="5C2E4B34" w14:textId="77777777" w:rsidR="003239B8" w:rsidRPr="00B3745F" w:rsidRDefault="003239B8" w:rsidP="009F0CCD">
            <w:pPr>
              <w:jc w:val="center"/>
              <w:rPr>
                <w:rFonts w:ascii="Cambria" w:hAnsi="Cambria"/>
                <w:b/>
                <w:bCs/>
                <w:i/>
                <w:color w:val="FFFFFF" w:themeColor="background1"/>
                <w:sz w:val="20"/>
                <w:szCs w:val="20"/>
              </w:rPr>
            </w:pPr>
            <w:r w:rsidRPr="00B3745F">
              <w:rPr>
                <w:rFonts w:ascii="Cambria" w:hAnsi="Cambria"/>
                <w:b/>
                <w:bCs/>
                <w:color w:val="FFFFFF" w:themeColor="background1"/>
                <w:sz w:val="20"/>
                <w:szCs w:val="20"/>
              </w:rPr>
              <w:t>Competencia</w:t>
            </w:r>
            <w:r w:rsidRPr="00B3745F">
              <w:rPr>
                <w:rFonts w:ascii="Cambria" w:hAnsi="Cambria"/>
                <w:b/>
                <w:bCs/>
                <w:i/>
                <w:color w:val="FFFFFF" w:themeColor="background1"/>
                <w:sz w:val="20"/>
                <w:szCs w:val="20"/>
              </w:rPr>
              <w:t xml:space="preserve"> Ratione personae:</w:t>
            </w:r>
          </w:p>
        </w:tc>
        <w:tc>
          <w:tcPr>
            <w:tcW w:w="5760" w:type="dxa"/>
            <w:vAlign w:val="center"/>
          </w:tcPr>
          <w:p w14:paraId="7707F3E9" w14:textId="4A4D6ABA" w:rsidR="003239B8" w:rsidRPr="00B3745F" w:rsidRDefault="00DF1182" w:rsidP="009F0CCD">
            <w:pPr>
              <w:rPr>
                <w:rFonts w:ascii="Cambria" w:hAnsi="Cambria"/>
                <w:bCs/>
                <w:sz w:val="20"/>
                <w:szCs w:val="20"/>
              </w:rPr>
            </w:pPr>
            <w:r>
              <w:rPr>
                <w:rFonts w:ascii="Cambria" w:hAnsi="Cambria"/>
                <w:bCs/>
                <w:sz w:val="20"/>
                <w:szCs w:val="20"/>
              </w:rPr>
              <w:t>Sí</w:t>
            </w:r>
          </w:p>
        </w:tc>
      </w:tr>
      <w:tr w:rsidR="003239B8" w:rsidRPr="00540F17" w14:paraId="4B8802DA" w14:textId="77777777" w:rsidTr="004A6A54">
        <w:trPr>
          <w:cantSplit/>
        </w:trPr>
        <w:tc>
          <w:tcPr>
            <w:tcW w:w="3600" w:type="dxa"/>
            <w:tcBorders>
              <w:top w:val="single" w:sz="6" w:space="0" w:color="auto"/>
              <w:bottom w:val="single" w:sz="6" w:space="0" w:color="auto"/>
            </w:tcBorders>
            <w:shd w:val="clear" w:color="auto" w:fill="386294"/>
            <w:vAlign w:val="center"/>
          </w:tcPr>
          <w:p w14:paraId="3915C23B" w14:textId="77777777" w:rsidR="003239B8" w:rsidRPr="00B3745F" w:rsidRDefault="003239B8" w:rsidP="009F0CCD">
            <w:pPr>
              <w:jc w:val="center"/>
              <w:rPr>
                <w:rFonts w:ascii="Cambria" w:hAnsi="Cambria"/>
                <w:b/>
                <w:bCs/>
                <w:color w:val="FFFFFF" w:themeColor="background1"/>
                <w:sz w:val="20"/>
                <w:szCs w:val="20"/>
              </w:rPr>
            </w:pPr>
            <w:r w:rsidRPr="00B3745F">
              <w:rPr>
                <w:rFonts w:ascii="Cambria" w:hAnsi="Cambria"/>
                <w:b/>
                <w:bCs/>
                <w:color w:val="FFFFFF" w:themeColor="background1"/>
                <w:sz w:val="20"/>
                <w:szCs w:val="20"/>
              </w:rPr>
              <w:t>Competencia</w:t>
            </w:r>
            <w:r w:rsidRPr="00B3745F">
              <w:rPr>
                <w:rFonts w:ascii="Cambria" w:hAnsi="Cambria"/>
                <w:b/>
                <w:bCs/>
                <w:i/>
                <w:color w:val="FFFFFF" w:themeColor="background1"/>
                <w:sz w:val="20"/>
                <w:szCs w:val="20"/>
              </w:rPr>
              <w:t xml:space="preserve"> Ratione loci</w:t>
            </w:r>
            <w:r w:rsidRPr="00B3745F">
              <w:rPr>
                <w:rFonts w:ascii="Cambria" w:hAnsi="Cambria"/>
                <w:b/>
                <w:bCs/>
                <w:color w:val="FFFFFF" w:themeColor="background1"/>
                <w:sz w:val="20"/>
                <w:szCs w:val="20"/>
              </w:rPr>
              <w:t>:</w:t>
            </w:r>
          </w:p>
        </w:tc>
        <w:tc>
          <w:tcPr>
            <w:tcW w:w="5760" w:type="dxa"/>
            <w:vAlign w:val="center"/>
          </w:tcPr>
          <w:p w14:paraId="12C931CB" w14:textId="18903B02" w:rsidR="003239B8" w:rsidRPr="00B3745F" w:rsidRDefault="00DF1182" w:rsidP="009F0CCD">
            <w:pPr>
              <w:rPr>
                <w:rFonts w:ascii="Cambria" w:hAnsi="Cambria"/>
                <w:bCs/>
                <w:sz w:val="20"/>
                <w:szCs w:val="20"/>
              </w:rPr>
            </w:pPr>
            <w:r>
              <w:rPr>
                <w:rFonts w:ascii="Cambria" w:hAnsi="Cambria"/>
                <w:bCs/>
                <w:sz w:val="20"/>
                <w:szCs w:val="20"/>
              </w:rPr>
              <w:t>Sí</w:t>
            </w:r>
          </w:p>
        </w:tc>
      </w:tr>
      <w:tr w:rsidR="003239B8" w:rsidRPr="00540F17" w14:paraId="4362FDF3" w14:textId="77777777" w:rsidTr="004A6A54">
        <w:trPr>
          <w:cantSplit/>
        </w:trPr>
        <w:tc>
          <w:tcPr>
            <w:tcW w:w="3600" w:type="dxa"/>
            <w:tcBorders>
              <w:top w:val="single" w:sz="6" w:space="0" w:color="auto"/>
              <w:bottom w:val="single" w:sz="6" w:space="0" w:color="auto"/>
            </w:tcBorders>
            <w:shd w:val="clear" w:color="auto" w:fill="386294"/>
            <w:vAlign w:val="center"/>
          </w:tcPr>
          <w:p w14:paraId="3BE23153" w14:textId="77777777" w:rsidR="003239B8" w:rsidRPr="00B3745F" w:rsidRDefault="003239B8" w:rsidP="009F0CCD">
            <w:pPr>
              <w:jc w:val="center"/>
              <w:rPr>
                <w:rFonts w:ascii="Cambria" w:hAnsi="Cambria"/>
                <w:b/>
                <w:bCs/>
                <w:color w:val="FFFFFF" w:themeColor="background1"/>
                <w:sz w:val="20"/>
                <w:szCs w:val="20"/>
              </w:rPr>
            </w:pPr>
            <w:r w:rsidRPr="00B3745F">
              <w:rPr>
                <w:rFonts w:ascii="Cambria" w:hAnsi="Cambria"/>
                <w:b/>
                <w:bCs/>
                <w:color w:val="FFFFFF" w:themeColor="background1"/>
                <w:sz w:val="20"/>
                <w:szCs w:val="20"/>
              </w:rPr>
              <w:t>Competencia</w:t>
            </w:r>
            <w:r w:rsidRPr="00B3745F">
              <w:rPr>
                <w:rFonts w:ascii="Cambria" w:hAnsi="Cambria"/>
                <w:b/>
                <w:bCs/>
                <w:i/>
                <w:color w:val="FFFFFF" w:themeColor="background1"/>
                <w:sz w:val="20"/>
                <w:szCs w:val="20"/>
              </w:rPr>
              <w:t xml:space="preserve"> Ratione temporis</w:t>
            </w:r>
            <w:r w:rsidRPr="00B3745F">
              <w:rPr>
                <w:rFonts w:ascii="Cambria" w:hAnsi="Cambria"/>
                <w:b/>
                <w:bCs/>
                <w:color w:val="FFFFFF" w:themeColor="background1"/>
                <w:sz w:val="20"/>
                <w:szCs w:val="20"/>
              </w:rPr>
              <w:t>:</w:t>
            </w:r>
          </w:p>
        </w:tc>
        <w:tc>
          <w:tcPr>
            <w:tcW w:w="5760" w:type="dxa"/>
            <w:vAlign w:val="center"/>
          </w:tcPr>
          <w:p w14:paraId="6F8B059B" w14:textId="6D1507E6" w:rsidR="003239B8" w:rsidRPr="00B3745F" w:rsidRDefault="00091B40" w:rsidP="009F0CCD">
            <w:pPr>
              <w:rPr>
                <w:rFonts w:ascii="Cambria" w:hAnsi="Cambria"/>
                <w:bCs/>
                <w:sz w:val="20"/>
                <w:szCs w:val="20"/>
              </w:rPr>
            </w:pPr>
            <w:r>
              <w:rPr>
                <w:rFonts w:ascii="Cambria" w:hAnsi="Cambria"/>
                <w:bCs/>
                <w:sz w:val="20"/>
                <w:szCs w:val="20"/>
              </w:rPr>
              <w:t>Sí</w:t>
            </w:r>
          </w:p>
        </w:tc>
      </w:tr>
      <w:tr w:rsidR="003239B8" w:rsidRPr="0077508D" w14:paraId="30ABEC3E" w14:textId="77777777" w:rsidTr="004A6A54">
        <w:trPr>
          <w:cantSplit/>
        </w:trPr>
        <w:tc>
          <w:tcPr>
            <w:tcW w:w="3600" w:type="dxa"/>
            <w:tcBorders>
              <w:top w:val="single" w:sz="6" w:space="0" w:color="auto"/>
              <w:bottom w:val="single" w:sz="6" w:space="0" w:color="auto"/>
            </w:tcBorders>
            <w:shd w:val="clear" w:color="auto" w:fill="386294"/>
            <w:vAlign w:val="center"/>
          </w:tcPr>
          <w:p w14:paraId="47B529D2" w14:textId="77777777" w:rsidR="003239B8" w:rsidRPr="00B3745F" w:rsidRDefault="003239B8" w:rsidP="009F0CCD">
            <w:pPr>
              <w:jc w:val="center"/>
              <w:rPr>
                <w:rFonts w:ascii="Cambria" w:hAnsi="Cambria"/>
                <w:b/>
                <w:bCs/>
                <w:color w:val="FFFFFF" w:themeColor="background1"/>
                <w:sz w:val="20"/>
                <w:szCs w:val="20"/>
              </w:rPr>
            </w:pPr>
            <w:r w:rsidRPr="00B3745F">
              <w:rPr>
                <w:rFonts w:ascii="Cambria" w:hAnsi="Cambria"/>
                <w:b/>
                <w:bCs/>
                <w:color w:val="FFFFFF" w:themeColor="background1"/>
                <w:sz w:val="20"/>
                <w:szCs w:val="20"/>
              </w:rPr>
              <w:t>Competencia</w:t>
            </w:r>
            <w:r w:rsidRPr="00B3745F">
              <w:rPr>
                <w:rFonts w:ascii="Cambria" w:hAnsi="Cambria"/>
                <w:b/>
                <w:bCs/>
                <w:i/>
                <w:color w:val="FFFFFF" w:themeColor="background1"/>
                <w:sz w:val="20"/>
                <w:szCs w:val="20"/>
              </w:rPr>
              <w:t xml:space="preserve"> Ratione materia</w:t>
            </w:r>
            <w:r w:rsidR="00EE00E9" w:rsidRPr="00B3745F">
              <w:rPr>
                <w:rFonts w:ascii="Cambria" w:hAnsi="Cambria"/>
                <w:b/>
                <w:bCs/>
                <w:i/>
                <w:color w:val="FFFFFF" w:themeColor="background1"/>
                <w:sz w:val="20"/>
                <w:szCs w:val="20"/>
              </w:rPr>
              <w:t>e</w:t>
            </w:r>
            <w:r w:rsidRPr="00B3745F">
              <w:rPr>
                <w:rFonts w:ascii="Cambria" w:hAnsi="Cambria"/>
                <w:b/>
                <w:bCs/>
                <w:color w:val="FFFFFF" w:themeColor="background1"/>
                <w:sz w:val="20"/>
                <w:szCs w:val="20"/>
              </w:rPr>
              <w:t>:</w:t>
            </w:r>
          </w:p>
        </w:tc>
        <w:tc>
          <w:tcPr>
            <w:tcW w:w="5760" w:type="dxa"/>
            <w:vAlign w:val="center"/>
          </w:tcPr>
          <w:p w14:paraId="0C122F44" w14:textId="581B2322" w:rsidR="003239B8" w:rsidRPr="002214B9" w:rsidRDefault="00091B40" w:rsidP="009F0CCD">
            <w:pPr>
              <w:jc w:val="both"/>
              <w:rPr>
                <w:rFonts w:ascii="Cambria" w:hAnsi="Cambria"/>
                <w:bCs/>
                <w:sz w:val="20"/>
                <w:szCs w:val="20"/>
                <w:lang w:val="es-US"/>
              </w:rPr>
            </w:pPr>
            <w:r w:rsidRPr="00D75707">
              <w:rPr>
                <w:rFonts w:ascii="Cambria" w:hAnsi="Cambria"/>
                <w:bCs/>
                <w:sz w:val="20"/>
                <w:szCs w:val="20"/>
                <w:lang w:val="es-US"/>
              </w:rPr>
              <w:t xml:space="preserve">Sí, </w:t>
            </w:r>
            <w:r w:rsidR="002214B9" w:rsidRPr="002214B9">
              <w:rPr>
                <w:rFonts w:ascii="Cambria" w:hAnsi="Cambria"/>
                <w:bCs/>
                <w:sz w:val="20"/>
                <w:szCs w:val="20"/>
                <w:lang w:val="es-US"/>
              </w:rPr>
              <w:t xml:space="preserve">Convención Americana (depósito de instrumento de ratificación el </w:t>
            </w:r>
            <w:r w:rsidR="00EA3350" w:rsidRPr="00EA3350">
              <w:rPr>
                <w:rFonts w:ascii="Cambria" w:hAnsi="Cambria"/>
                <w:bCs/>
                <w:sz w:val="20"/>
                <w:szCs w:val="20"/>
                <w:lang w:val="es-US"/>
              </w:rPr>
              <w:t>8 de septiembre de 1977</w:t>
            </w:r>
            <w:r w:rsidR="002214B9">
              <w:rPr>
                <w:rFonts w:ascii="Cambria" w:hAnsi="Cambria"/>
                <w:bCs/>
                <w:sz w:val="20"/>
                <w:szCs w:val="20"/>
                <w:lang w:val="es-US"/>
              </w:rPr>
              <w:t>)</w:t>
            </w:r>
          </w:p>
        </w:tc>
      </w:tr>
    </w:tbl>
    <w:p w14:paraId="4E92C444" w14:textId="140CB1E7" w:rsidR="003239B8" w:rsidRPr="003239B8" w:rsidRDefault="003239B8" w:rsidP="003239B8">
      <w:pPr>
        <w:spacing w:before="240" w:after="240"/>
        <w:ind w:firstLine="720"/>
        <w:jc w:val="both"/>
        <w:rPr>
          <w:rFonts w:asciiTheme="majorHAnsi" w:hAnsiTheme="majorHAnsi"/>
          <w:b/>
          <w:bCs/>
          <w:sz w:val="20"/>
          <w:szCs w:val="20"/>
          <w:lang w:val="es-ES"/>
        </w:rPr>
      </w:pPr>
      <w:r w:rsidRPr="003239B8">
        <w:rPr>
          <w:rFonts w:asciiTheme="majorHAnsi" w:hAnsiTheme="majorHAnsi"/>
          <w:b/>
          <w:bCs/>
          <w:sz w:val="20"/>
          <w:szCs w:val="20"/>
          <w:lang w:val="es-ES"/>
        </w:rPr>
        <w:t xml:space="preserve">IV. </w:t>
      </w:r>
      <w:r w:rsidRPr="003239B8">
        <w:rPr>
          <w:rFonts w:asciiTheme="majorHAnsi" w:hAnsiTheme="majorHAnsi"/>
          <w:b/>
          <w:bCs/>
          <w:sz w:val="20"/>
          <w:szCs w:val="20"/>
          <w:lang w:val="es-ES"/>
        </w:rPr>
        <w:tab/>
      </w:r>
      <w:r w:rsidR="00EE00E9" w:rsidRPr="003239B8">
        <w:rPr>
          <w:rFonts w:asciiTheme="majorHAnsi" w:hAnsiTheme="majorHAnsi"/>
          <w:b/>
          <w:bCs/>
          <w:sz w:val="20"/>
          <w:szCs w:val="20"/>
          <w:lang w:val="es-ES"/>
        </w:rPr>
        <w:t>DUPLICACIÓN</w:t>
      </w:r>
      <w:r w:rsidR="00EE00E9" w:rsidRPr="003239B8">
        <w:rPr>
          <w:rFonts w:asciiTheme="majorHAnsi" w:hAnsiTheme="majorHAnsi"/>
          <w:b/>
          <w:bCs/>
          <w:color w:val="FFFFFF" w:themeColor="background1"/>
          <w:sz w:val="20"/>
          <w:szCs w:val="20"/>
          <w:lang w:val="es-ES"/>
        </w:rPr>
        <w:t xml:space="preserve"> </w:t>
      </w:r>
      <w:r w:rsidR="00EE00E9" w:rsidRPr="003239B8">
        <w:rPr>
          <w:rFonts w:asciiTheme="majorHAnsi" w:hAnsiTheme="majorHAnsi"/>
          <w:b/>
          <w:bCs/>
          <w:sz w:val="20"/>
          <w:szCs w:val="20"/>
          <w:lang w:val="es-ES"/>
        </w:rPr>
        <w:t>DE PROCEDIMIENTOS Y COSA JUZGADA</w:t>
      </w:r>
      <w:r w:rsidR="00EE00E9" w:rsidRPr="003239B8">
        <w:rPr>
          <w:rFonts w:asciiTheme="majorHAnsi" w:hAnsiTheme="majorHAnsi"/>
          <w:b/>
          <w:bCs/>
          <w:i/>
          <w:sz w:val="20"/>
          <w:szCs w:val="20"/>
          <w:lang w:val="es-ES"/>
        </w:rPr>
        <w:t xml:space="preserve"> </w:t>
      </w:r>
      <w:r w:rsidR="00EE00E9" w:rsidRPr="003239B8">
        <w:rPr>
          <w:rFonts w:asciiTheme="majorHAnsi" w:hAnsiTheme="majorHAnsi"/>
          <w:b/>
          <w:bCs/>
          <w:sz w:val="20"/>
          <w:szCs w:val="20"/>
          <w:lang w:val="es-ES"/>
        </w:rPr>
        <w:t>INTERNACIONAL</w:t>
      </w:r>
      <w:r w:rsidR="005D38F9">
        <w:rPr>
          <w:rFonts w:asciiTheme="majorHAnsi" w:hAnsiTheme="majorHAnsi"/>
          <w:b/>
          <w:bCs/>
          <w:sz w:val="20"/>
          <w:szCs w:val="20"/>
          <w:lang w:val="es-ES"/>
        </w:rPr>
        <w:t>,</w:t>
      </w:r>
      <w:r w:rsidRPr="003239B8">
        <w:rPr>
          <w:rFonts w:asciiTheme="majorHAnsi" w:hAnsiTheme="majorHAnsi"/>
          <w:b/>
          <w:bCs/>
          <w:sz w:val="20"/>
          <w:szCs w:val="20"/>
          <w:lang w:val="es-ES"/>
        </w:rPr>
        <w:t xml:space="preserve"> CARACTERIZACIÓN, </w:t>
      </w:r>
      <w:r w:rsidRPr="003239B8">
        <w:rPr>
          <w:rFonts w:asciiTheme="majorHAnsi" w:hAnsiTheme="majorHAnsi"/>
          <w:b/>
          <w:sz w:val="20"/>
          <w:szCs w:val="20"/>
          <w:lang w:val="es-ES"/>
        </w:rPr>
        <w:t>AGOTAMIENTO DE LOS RECURSOS INTERNOS Y PLAZO DE PRESENTACIÓN</w:t>
      </w:r>
    </w:p>
    <w:tbl>
      <w:tblPr>
        <w:tblStyle w:val="TableGrid"/>
        <w:tblW w:w="0" w:type="auto"/>
        <w:tblInd w:w="108" w:type="dxa"/>
        <w:tblBorders>
          <w:insideH w:val="single" w:sz="6" w:space="0" w:color="auto"/>
          <w:insideV w:val="single" w:sz="6" w:space="0" w:color="auto"/>
        </w:tblBorders>
        <w:tblLook w:val="04A0" w:firstRow="1" w:lastRow="0" w:firstColumn="1" w:lastColumn="0" w:noHBand="0" w:noVBand="1"/>
      </w:tblPr>
      <w:tblGrid>
        <w:gridCol w:w="3565"/>
        <w:gridCol w:w="5677"/>
      </w:tblGrid>
      <w:tr w:rsidR="00EE00E9" w:rsidRPr="00AF5EAC" w14:paraId="1231C988" w14:textId="77777777" w:rsidTr="004A6A54">
        <w:trPr>
          <w:cantSplit/>
        </w:trPr>
        <w:tc>
          <w:tcPr>
            <w:tcW w:w="3600" w:type="dxa"/>
            <w:tcBorders>
              <w:top w:val="single" w:sz="4" w:space="0" w:color="auto"/>
              <w:bottom w:val="single" w:sz="6" w:space="0" w:color="auto"/>
            </w:tcBorders>
            <w:shd w:val="clear" w:color="auto" w:fill="386294"/>
            <w:vAlign w:val="center"/>
          </w:tcPr>
          <w:p w14:paraId="6F8031F4" w14:textId="77777777" w:rsidR="00EE00E9" w:rsidRPr="00DC24E3" w:rsidRDefault="00EE00E9" w:rsidP="009F0CCD">
            <w:pPr>
              <w:jc w:val="center"/>
              <w:rPr>
                <w:rFonts w:ascii="Cambria" w:hAnsi="Cambria"/>
                <w:b/>
                <w:bCs/>
                <w:color w:val="FFFFFF" w:themeColor="background1"/>
                <w:sz w:val="20"/>
                <w:szCs w:val="20"/>
                <w:lang w:val="es-ES"/>
              </w:rPr>
            </w:pPr>
            <w:r w:rsidRPr="00DC24E3">
              <w:rPr>
                <w:rFonts w:ascii="Cambria" w:hAnsi="Cambria"/>
                <w:b/>
                <w:bCs/>
                <w:color w:val="FFFFFF" w:themeColor="background1"/>
                <w:sz w:val="20"/>
                <w:szCs w:val="20"/>
                <w:lang w:val="es-ES"/>
              </w:rPr>
              <w:t>Duplicación de procedimientos y cosa juzgada internacional:</w:t>
            </w:r>
          </w:p>
        </w:tc>
        <w:tc>
          <w:tcPr>
            <w:tcW w:w="5760" w:type="dxa"/>
            <w:vAlign w:val="center"/>
          </w:tcPr>
          <w:p w14:paraId="240941E6" w14:textId="70BC9028" w:rsidR="00EE00E9" w:rsidRPr="00DC24E3" w:rsidRDefault="00A6523A" w:rsidP="009F0CCD">
            <w:pPr>
              <w:jc w:val="both"/>
              <w:rPr>
                <w:rFonts w:ascii="Cambria" w:hAnsi="Cambria"/>
                <w:bCs/>
                <w:sz w:val="20"/>
                <w:szCs w:val="20"/>
                <w:lang w:val="es-ES"/>
              </w:rPr>
            </w:pPr>
            <w:r>
              <w:rPr>
                <w:rFonts w:ascii="Cambria" w:hAnsi="Cambria"/>
                <w:bCs/>
                <w:sz w:val="20"/>
                <w:szCs w:val="20"/>
                <w:lang w:val="es-ES"/>
              </w:rPr>
              <w:t>No</w:t>
            </w:r>
          </w:p>
        </w:tc>
      </w:tr>
      <w:tr w:rsidR="003239B8" w:rsidRPr="0077508D" w14:paraId="15FAA7D1" w14:textId="77777777" w:rsidTr="004A6A54">
        <w:trPr>
          <w:cantSplit/>
        </w:trPr>
        <w:tc>
          <w:tcPr>
            <w:tcW w:w="3600" w:type="dxa"/>
            <w:tcBorders>
              <w:top w:val="single" w:sz="4" w:space="0" w:color="auto"/>
              <w:bottom w:val="single" w:sz="6" w:space="0" w:color="auto"/>
            </w:tcBorders>
            <w:shd w:val="clear" w:color="auto" w:fill="386294"/>
            <w:vAlign w:val="center"/>
          </w:tcPr>
          <w:p w14:paraId="1B0D29FF" w14:textId="77777777" w:rsidR="003239B8" w:rsidRPr="00DC24E3" w:rsidRDefault="003239B8" w:rsidP="009F0CCD">
            <w:pPr>
              <w:jc w:val="center"/>
              <w:rPr>
                <w:rFonts w:ascii="Cambria" w:hAnsi="Cambria"/>
                <w:b/>
                <w:bCs/>
                <w:i/>
                <w:color w:val="FFFFFF" w:themeColor="background1"/>
                <w:sz w:val="20"/>
                <w:szCs w:val="20"/>
              </w:rPr>
            </w:pPr>
            <w:r w:rsidRPr="00DC24E3">
              <w:rPr>
                <w:rFonts w:ascii="Cambria" w:hAnsi="Cambria"/>
                <w:b/>
                <w:bCs/>
                <w:color w:val="FFFFFF" w:themeColor="background1"/>
                <w:sz w:val="20"/>
                <w:szCs w:val="20"/>
              </w:rPr>
              <w:t>Derechos declarados admisibles</w:t>
            </w:r>
            <w:r w:rsidRPr="00DC24E3">
              <w:rPr>
                <w:rFonts w:ascii="Cambria" w:hAnsi="Cambria"/>
                <w:b/>
                <w:bCs/>
                <w:i/>
                <w:color w:val="FFFFFF" w:themeColor="background1"/>
                <w:sz w:val="20"/>
                <w:szCs w:val="20"/>
              </w:rPr>
              <w:t>:</w:t>
            </w:r>
          </w:p>
        </w:tc>
        <w:tc>
          <w:tcPr>
            <w:tcW w:w="5760" w:type="dxa"/>
            <w:vAlign w:val="center"/>
          </w:tcPr>
          <w:p w14:paraId="6310C8F7" w14:textId="782525A5" w:rsidR="003239B8" w:rsidRPr="00171F5A" w:rsidRDefault="007D7F4A" w:rsidP="009F0CCD">
            <w:pPr>
              <w:jc w:val="both"/>
              <w:rPr>
                <w:rFonts w:ascii="Cambria" w:hAnsi="Cambria"/>
                <w:bCs/>
                <w:sz w:val="20"/>
                <w:szCs w:val="20"/>
                <w:lang w:val="es-ES"/>
              </w:rPr>
            </w:pPr>
            <w:r>
              <w:rPr>
                <w:rFonts w:asciiTheme="majorHAnsi" w:hAnsiTheme="majorHAnsi"/>
                <w:sz w:val="20"/>
                <w:szCs w:val="20"/>
                <w:lang w:val="es-ES"/>
              </w:rPr>
              <w:t>Artículos 4 (vida), 5 (integridad personal), 7 (libertad personal), 8 (garantías judiciales) y 25 (protección judicial) de la Convención</w:t>
            </w:r>
            <w:r w:rsidR="00596DBF">
              <w:rPr>
                <w:rFonts w:asciiTheme="majorHAnsi" w:hAnsiTheme="majorHAnsi"/>
                <w:sz w:val="20"/>
                <w:szCs w:val="20"/>
                <w:lang w:val="es-ES"/>
              </w:rPr>
              <w:t xml:space="preserve"> Americana, en relación con su artículo </w:t>
            </w:r>
            <w:r w:rsidR="005A674F">
              <w:rPr>
                <w:rFonts w:asciiTheme="majorHAnsi" w:hAnsiTheme="majorHAnsi"/>
                <w:sz w:val="20"/>
                <w:szCs w:val="20"/>
                <w:lang w:val="es-ES"/>
              </w:rPr>
              <w:t>1.1 (obligación de respetar los derechos)</w:t>
            </w:r>
          </w:p>
        </w:tc>
      </w:tr>
      <w:tr w:rsidR="003239B8" w:rsidRPr="0077508D" w14:paraId="4EFD141E" w14:textId="77777777" w:rsidTr="004A6A54">
        <w:trPr>
          <w:cantSplit/>
        </w:trPr>
        <w:tc>
          <w:tcPr>
            <w:tcW w:w="3600" w:type="dxa"/>
            <w:tcBorders>
              <w:top w:val="single" w:sz="6" w:space="0" w:color="auto"/>
              <w:bottom w:val="single" w:sz="6" w:space="0" w:color="auto"/>
            </w:tcBorders>
            <w:shd w:val="clear" w:color="auto" w:fill="386294"/>
            <w:vAlign w:val="center"/>
          </w:tcPr>
          <w:p w14:paraId="4C04A89C" w14:textId="77777777" w:rsidR="003239B8" w:rsidRPr="00DC24E3" w:rsidRDefault="003239B8" w:rsidP="009F0CCD">
            <w:pPr>
              <w:jc w:val="center"/>
              <w:rPr>
                <w:rFonts w:ascii="Cambria" w:hAnsi="Cambria"/>
                <w:b/>
                <w:bCs/>
                <w:color w:val="FFFFFF" w:themeColor="background1"/>
                <w:sz w:val="20"/>
                <w:szCs w:val="20"/>
                <w:lang w:val="es-ES"/>
              </w:rPr>
            </w:pPr>
            <w:r w:rsidRPr="00DC24E3">
              <w:rPr>
                <w:rFonts w:ascii="Cambria" w:hAnsi="Cambria"/>
                <w:b/>
                <w:bCs/>
                <w:color w:val="FFFFFF" w:themeColor="background1"/>
                <w:sz w:val="20"/>
                <w:szCs w:val="20"/>
                <w:lang w:val="es-ES"/>
              </w:rPr>
              <w:t>Agotamiento de recursos internos</w:t>
            </w:r>
            <w:r w:rsidR="00EE00E9" w:rsidRPr="00DC24E3">
              <w:rPr>
                <w:rFonts w:ascii="Cambria" w:hAnsi="Cambria"/>
                <w:b/>
                <w:bCs/>
                <w:color w:val="FFFFFF" w:themeColor="background1"/>
                <w:sz w:val="20"/>
                <w:szCs w:val="20"/>
                <w:lang w:val="es-ES"/>
              </w:rPr>
              <w:t xml:space="preserve"> o procedencia de una excepción</w:t>
            </w:r>
            <w:r w:rsidRPr="00DC24E3">
              <w:rPr>
                <w:rFonts w:ascii="Cambria" w:hAnsi="Cambria"/>
                <w:b/>
                <w:bCs/>
                <w:color w:val="FFFFFF" w:themeColor="background1"/>
                <w:sz w:val="20"/>
                <w:szCs w:val="20"/>
                <w:lang w:val="es-ES"/>
              </w:rPr>
              <w:t>:</w:t>
            </w:r>
          </w:p>
        </w:tc>
        <w:tc>
          <w:tcPr>
            <w:tcW w:w="5760" w:type="dxa"/>
            <w:vAlign w:val="center"/>
          </w:tcPr>
          <w:p w14:paraId="69C53E8A" w14:textId="58F346C5" w:rsidR="003239B8" w:rsidRPr="00DC24E3" w:rsidRDefault="00845205" w:rsidP="009F0CCD">
            <w:pPr>
              <w:rPr>
                <w:rFonts w:ascii="Cambria" w:hAnsi="Cambria"/>
                <w:bCs/>
                <w:sz w:val="20"/>
                <w:szCs w:val="20"/>
                <w:lang w:val="es-ES"/>
              </w:rPr>
            </w:pPr>
            <w:r>
              <w:rPr>
                <w:rFonts w:ascii="Cambria" w:hAnsi="Cambria"/>
                <w:bCs/>
                <w:sz w:val="20"/>
                <w:szCs w:val="20"/>
                <w:lang w:val="es-ES"/>
              </w:rPr>
              <w:t>Sí, en los términos de la sección VI</w:t>
            </w:r>
          </w:p>
        </w:tc>
      </w:tr>
      <w:tr w:rsidR="00845205" w:rsidRPr="0077508D" w14:paraId="52B5BA17" w14:textId="77777777" w:rsidTr="004A6A54">
        <w:trPr>
          <w:cantSplit/>
        </w:trPr>
        <w:tc>
          <w:tcPr>
            <w:tcW w:w="3600" w:type="dxa"/>
            <w:tcBorders>
              <w:top w:val="single" w:sz="6" w:space="0" w:color="auto"/>
              <w:bottom w:val="single" w:sz="6" w:space="0" w:color="auto"/>
            </w:tcBorders>
            <w:shd w:val="clear" w:color="auto" w:fill="386294"/>
            <w:vAlign w:val="center"/>
          </w:tcPr>
          <w:p w14:paraId="5DF99086" w14:textId="77777777" w:rsidR="00845205" w:rsidRPr="00DC24E3" w:rsidRDefault="00845205" w:rsidP="009F0CCD">
            <w:pPr>
              <w:jc w:val="center"/>
              <w:rPr>
                <w:rFonts w:ascii="Cambria" w:hAnsi="Cambria"/>
                <w:b/>
                <w:bCs/>
                <w:color w:val="FFFFFF" w:themeColor="background1"/>
                <w:sz w:val="20"/>
                <w:szCs w:val="20"/>
              </w:rPr>
            </w:pPr>
            <w:r w:rsidRPr="00DC24E3">
              <w:rPr>
                <w:rFonts w:ascii="Cambria" w:hAnsi="Cambria"/>
                <w:b/>
                <w:bCs/>
                <w:color w:val="FFFFFF" w:themeColor="background1"/>
                <w:sz w:val="20"/>
                <w:szCs w:val="20"/>
              </w:rPr>
              <w:t>Presentación dentro de plazo:</w:t>
            </w:r>
          </w:p>
        </w:tc>
        <w:tc>
          <w:tcPr>
            <w:tcW w:w="5760" w:type="dxa"/>
            <w:vAlign w:val="center"/>
          </w:tcPr>
          <w:p w14:paraId="4A2A4569" w14:textId="44BA1225" w:rsidR="00845205" w:rsidRPr="00171F5A" w:rsidRDefault="00845205" w:rsidP="009F0CCD">
            <w:pPr>
              <w:rPr>
                <w:rFonts w:ascii="Cambria" w:hAnsi="Cambria"/>
                <w:bCs/>
                <w:sz w:val="20"/>
                <w:szCs w:val="20"/>
                <w:lang w:val="es-ES"/>
              </w:rPr>
            </w:pPr>
            <w:r>
              <w:rPr>
                <w:rFonts w:ascii="Cambria" w:hAnsi="Cambria"/>
                <w:bCs/>
                <w:sz w:val="20"/>
                <w:szCs w:val="20"/>
                <w:lang w:val="es-ES"/>
              </w:rPr>
              <w:t>Sí, en los términos de la sección VI</w:t>
            </w:r>
          </w:p>
        </w:tc>
      </w:tr>
    </w:tbl>
    <w:p w14:paraId="7CCBCE27" w14:textId="77777777" w:rsidR="00160E17" w:rsidRDefault="00160E17" w:rsidP="00160E17">
      <w:pPr>
        <w:spacing w:before="240" w:after="240"/>
        <w:ind w:firstLine="720"/>
        <w:jc w:val="both"/>
        <w:rPr>
          <w:rFonts w:asciiTheme="majorHAnsi" w:hAnsiTheme="majorHAnsi"/>
          <w:b/>
          <w:sz w:val="20"/>
          <w:szCs w:val="20"/>
          <w:lang w:val="es-UY"/>
        </w:rPr>
      </w:pPr>
    </w:p>
    <w:p w14:paraId="31B09AAA" w14:textId="77777777" w:rsidR="00160E17" w:rsidRDefault="00160E17" w:rsidP="00160E17">
      <w:pPr>
        <w:spacing w:before="240" w:after="240"/>
        <w:ind w:firstLine="720"/>
        <w:jc w:val="both"/>
        <w:rPr>
          <w:rFonts w:asciiTheme="majorHAnsi" w:hAnsiTheme="majorHAnsi"/>
          <w:b/>
          <w:sz w:val="20"/>
          <w:szCs w:val="20"/>
          <w:lang w:val="es-UY"/>
        </w:rPr>
      </w:pPr>
    </w:p>
    <w:p w14:paraId="18E6423B" w14:textId="0107F3A7" w:rsidR="003239B8" w:rsidRPr="00C55603" w:rsidRDefault="00223A29" w:rsidP="00E57947">
      <w:pPr>
        <w:spacing w:before="240" w:after="240"/>
        <w:ind w:firstLine="720"/>
        <w:jc w:val="both"/>
        <w:rPr>
          <w:rFonts w:asciiTheme="majorHAnsi" w:hAnsiTheme="majorHAnsi"/>
          <w:b/>
          <w:sz w:val="20"/>
          <w:szCs w:val="20"/>
          <w:lang w:val="es-AR"/>
        </w:rPr>
      </w:pPr>
      <w:r w:rsidRPr="00C55603">
        <w:rPr>
          <w:rFonts w:asciiTheme="majorHAnsi" w:hAnsiTheme="majorHAnsi"/>
          <w:b/>
          <w:sz w:val="20"/>
          <w:szCs w:val="20"/>
          <w:lang w:val="es-AR"/>
        </w:rPr>
        <w:lastRenderedPageBreak/>
        <w:t xml:space="preserve">V. </w:t>
      </w:r>
      <w:r w:rsidRPr="00C55603">
        <w:rPr>
          <w:rFonts w:asciiTheme="majorHAnsi" w:hAnsiTheme="majorHAnsi"/>
          <w:b/>
          <w:sz w:val="20"/>
          <w:szCs w:val="20"/>
          <w:lang w:val="es-AR"/>
        </w:rPr>
        <w:tab/>
      </w:r>
      <w:r w:rsidR="00867314" w:rsidRPr="00C55603">
        <w:rPr>
          <w:rFonts w:asciiTheme="majorHAnsi" w:hAnsiTheme="majorHAnsi"/>
          <w:b/>
          <w:sz w:val="20"/>
          <w:szCs w:val="20"/>
          <w:lang w:val="es-AR"/>
        </w:rPr>
        <w:t>POSICIÓN DE LAS PARTES</w:t>
      </w:r>
    </w:p>
    <w:p w14:paraId="16FB6418" w14:textId="3B3BDC09" w:rsidR="0083100C" w:rsidRPr="00C55603" w:rsidRDefault="00932B29" w:rsidP="00E57947">
      <w:pPr>
        <w:spacing w:before="240" w:after="240"/>
        <w:ind w:firstLine="720"/>
        <w:jc w:val="both"/>
        <w:rPr>
          <w:rFonts w:asciiTheme="majorHAnsi" w:hAnsiTheme="majorHAnsi"/>
          <w:b/>
          <w:iCs/>
          <w:sz w:val="20"/>
          <w:szCs w:val="20"/>
          <w:lang w:val="es-AR"/>
        </w:rPr>
      </w:pPr>
      <w:r w:rsidRPr="00C55603">
        <w:rPr>
          <w:rFonts w:asciiTheme="majorHAnsi" w:hAnsiTheme="majorHAnsi"/>
          <w:b/>
          <w:iCs/>
          <w:sz w:val="20"/>
          <w:szCs w:val="20"/>
          <w:lang w:val="es-AR"/>
        </w:rPr>
        <w:t>La</w:t>
      </w:r>
      <w:r w:rsidR="0083100C" w:rsidRPr="00C55603">
        <w:rPr>
          <w:rFonts w:asciiTheme="majorHAnsi" w:hAnsiTheme="majorHAnsi"/>
          <w:b/>
          <w:iCs/>
          <w:sz w:val="20"/>
          <w:szCs w:val="20"/>
          <w:lang w:val="es-AR"/>
        </w:rPr>
        <w:t xml:space="preserve"> parte peticionaria</w:t>
      </w:r>
    </w:p>
    <w:p w14:paraId="7D73E445" w14:textId="57F29522" w:rsidR="00462E0F" w:rsidRPr="00C55603" w:rsidRDefault="00462E0F" w:rsidP="00E57947">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Cambria" w:hAnsi="Cambria"/>
          <w:sz w:val="20"/>
          <w:szCs w:val="20"/>
          <w:lang w:val="es-AR"/>
        </w:rPr>
      </w:pPr>
      <w:r w:rsidRPr="00C55603">
        <w:rPr>
          <w:rFonts w:ascii="Cambria" w:hAnsi="Cambria"/>
          <w:sz w:val="20"/>
          <w:szCs w:val="20"/>
          <w:lang w:val="es-AR"/>
        </w:rPr>
        <w:t xml:space="preserve">La peticionaria alega que Carlo Andree Quezada Mejía (en adelante “la presunta víctima” o “Carlo Quezada”) fue secuestrado por particulares a escasos metros de un puesto policial, en un contexto de alegada inacción estatal. </w:t>
      </w:r>
      <w:r w:rsidR="007D7E56">
        <w:rPr>
          <w:rFonts w:ascii="Cambria" w:hAnsi="Cambria"/>
          <w:sz w:val="20"/>
          <w:szCs w:val="20"/>
          <w:lang w:val="es-AR"/>
        </w:rPr>
        <w:t>T</w:t>
      </w:r>
      <w:r w:rsidRPr="00C55603">
        <w:rPr>
          <w:rFonts w:ascii="Cambria" w:hAnsi="Cambria"/>
          <w:sz w:val="20"/>
          <w:szCs w:val="20"/>
          <w:lang w:val="es-AR"/>
        </w:rPr>
        <w:t>ras su privación de libertad, la presunta víctima habría sido sometida a graves actos de violencia y posteriormente asesinada, sin que las autoridades adoptaran medidas de prevención ni impulsaran una investigación seria y efectiva para esclarecer los hechos.</w:t>
      </w:r>
    </w:p>
    <w:p w14:paraId="15F84FDB" w14:textId="77F18CCE" w:rsidR="00577B5E" w:rsidRPr="00C55603" w:rsidRDefault="00A6523A" w:rsidP="00E57947">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ind w:left="720"/>
        <w:jc w:val="both"/>
        <w:rPr>
          <w:rFonts w:ascii="Cambria" w:hAnsi="Cambria"/>
          <w:i/>
          <w:sz w:val="20"/>
          <w:szCs w:val="20"/>
          <w:lang w:val="es-AR"/>
        </w:rPr>
      </w:pPr>
      <w:r w:rsidRPr="00C55603">
        <w:rPr>
          <w:rFonts w:ascii="Cambria" w:hAnsi="Cambria"/>
          <w:i/>
          <w:sz w:val="20"/>
          <w:szCs w:val="20"/>
          <w:lang w:val="es-AR"/>
        </w:rPr>
        <w:t xml:space="preserve">Circunstancias del secuestro </w:t>
      </w:r>
      <w:r w:rsidR="00577B5E" w:rsidRPr="00C55603">
        <w:rPr>
          <w:rFonts w:ascii="Cambria" w:hAnsi="Cambria"/>
          <w:i/>
          <w:sz w:val="20"/>
          <w:szCs w:val="20"/>
          <w:lang w:val="es-AR"/>
        </w:rPr>
        <w:t xml:space="preserve">y </w:t>
      </w:r>
      <w:r w:rsidRPr="00C55603">
        <w:rPr>
          <w:rFonts w:ascii="Cambria" w:hAnsi="Cambria"/>
          <w:i/>
          <w:sz w:val="20"/>
          <w:szCs w:val="20"/>
          <w:lang w:val="es-AR"/>
        </w:rPr>
        <w:t>asesinato</w:t>
      </w:r>
      <w:r w:rsidR="00577B5E" w:rsidRPr="00C55603">
        <w:rPr>
          <w:rFonts w:ascii="Cambria" w:hAnsi="Cambria"/>
          <w:i/>
          <w:sz w:val="20"/>
          <w:szCs w:val="20"/>
          <w:lang w:val="es-AR"/>
        </w:rPr>
        <w:t xml:space="preserve"> de la presunta víctima</w:t>
      </w:r>
    </w:p>
    <w:p w14:paraId="38B0F86F" w14:textId="54EF5E88" w:rsidR="00A6523A" w:rsidRPr="00C55603" w:rsidRDefault="0093392F" w:rsidP="00E57947">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Cambria" w:hAnsi="Cambria"/>
          <w:sz w:val="20"/>
          <w:szCs w:val="20"/>
          <w:lang w:val="es-AR"/>
        </w:rPr>
      </w:pPr>
      <w:r w:rsidRPr="00C55603">
        <w:rPr>
          <w:rFonts w:ascii="Cambria" w:hAnsi="Cambria"/>
          <w:bCs/>
          <w:sz w:val="20"/>
          <w:szCs w:val="20"/>
          <w:lang w:val="es-AR"/>
        </w:rPr>
        <w:t>Gloria Dalila Mejí</w:t>
      </w:r>
      <w:r w:rsidR="00822D15" w:rsidRPr="00C55603">
        <w:rPr>
          <w:rFonts w:ascii="Cambria" w:hAnsi="Cambria"/>
          <w:bCs/>
          <w:sz w:val="20"/>
          <w:szCs w:val="20"/>
          <w:lang w:val="es-AR"/>
        </w:rPr>
        <w:t>a Turcios</w:t>
      </w:r>
      <w:r w:rsidR="00822D15" w:rsidRPr="00C55603">
        <w:rPr>
          <w:rFonts w:ascii="Cambria" w:hAnsi="Cambria"/>
          <w:sz w:val="20"/>
          <w:szCs w:val="20"/>
          <w:lang w:val="es-AR"/>
        </w:rPr>
        <w:t xml:space="preserve"> (en adelante “la peticion</w:t>
      </w:r>
      <w:r w:rsidR="00DD14EF" w:rsidRPr="00C55603">
        <w:rPr>
          <w:rFonts w:ascii="Cambria" w:hAnsi="Cambria"/>
          <w:sz w:val="20"/>
          <w:szCs w:val="20"/>
          <w:lang w:val="es-AR"/>
        </w:rPr>
        <w:t>aria” o “la señora Mejí</w:t>
      </w:r>
      <w:r w:rsidR="00822D15" w:rsidRPr="00C55603">
        <w:rPr>
          <w:rFonts w:ascii="Cambria" w:hAnsi="Cambria"/>
          <w:sz w:val="20"/>
          <w:szCs w:val="20"/>
          <w:lang w:val="es-AR"/>
        </w:rPr>
        <w:t xml:space="preserve">a”) </w:t>
      </w:r>
      <w:r w:rsidR="00EC7DDF">
        <w:rPr>
          <w:rFonts w:ascii="Cambria" w:hAnsi="Cambria"/>
          <w:sz w:val="20"/>
          <w:szCs w:val="20"/>
          <w:lang w:val="es-AR"/>
        </w:rPr>
        <w:t>cuenta</w:t>
      </w:r>
      <w:r w:rsidR="00822D15" w:rsidRPr="00C55603">
        <w:rPr>
          <w:rFonts w:ascii="Cambria" w:hAnsi="Cambria"/>
          <w:sz w:val="20"/>
          <w:szCs w:val="20"/>
          <w:lang w:val="es-AR"/>
        </w:rPr>
        <w:t xml:space="preserve"> que el 2 de marzo de 2012 </w:t>
      </w:r>
      <w:r w:rsidR="00DD14EF" w:rsidRPr="00C55603">
        <w:rPr>
          <w:rFonts w:ascii="Cambria" w:hAnsi="Cambria"/>
          <w:sz w:val="20"/>
          <w:szCs w:val="20"/>
          <w:lang w:val="es-AR"/>
        </w:rPr>
        <w:t xml:space="preserve">su hijo </w:t>
      </w:r>
      <w:r w:rsidR="00C214DE" w:rsidRPr="00C55603">
        <w:rPr>
          <w:rFonts w:ascii="Cambria" w:hAnsi="Cambria"/>
          <w:sz w:val="20"/>
          <w:szCs w:val="20"/>
          <w:lang w:val="es-AR"/>
        </w:rPr>
        <w:t>Carlo Queza</w:t>
      </w:r>
      <w:r w:rsidR="00577B5E" w:rsidRPr="00C55603">
        <w:rPr>
          <w:rFonts w:ascii="Cambria" w:hAnsi="Cambria"/>
          <w:sz w:val="20"/>
          <w:szCs w:val="20"/>
          <w:lang w:val="es-AR"/>
        </w:rPr>
        <w:t xml:space="preserve">da, </w:t>
      </w:r>
      <w:r w:rsidR="00822D15" w:rsidRPr="00C55603">
        <w:rPr>
          <w:rFonts w:ascii="Cambria" w:hAnsi="Cambria"/>
          <w:sz w:val="20"/>
          <w:szCs w:val="20"/>
          <w:lang w:val="es-AR"/>
        </w:rPr>
        <w:t>estudiante de Periodismo</w:t>
      </w:r>
      <w:r w:rsidR="00577B5E" w:rsidRPr="00C55603">
        <w:rPr>
          <w:rFonts w:ascii="Cambria" w:hAnsi="Cambria"/>
          <w:sz w:val="20"/>
          <w:szCs w:val="20"/>
          <w:lang w:val="es-AR"/>
        </w:rPr>
        <w:t xml:space="preserve">, </w:t>
      </w:r>
      <w:r w:rsidR="00822D15" w:rsidRPr="00C55603">
        <w:rPr>
          <w:rFonts w:ascii="Cambria" w:hAnsi="Cambria"/>
          <w:sz w:val="20"/>
          <w:szCs w:val="20"/>
          <w:lang w:val="es-AR"/>
        </w:rPr>
        <w:t xml:space="preserve">salió de su trabajo alrededor de las 4:30 p.m. y se dirigió en motocicleta al centro comercial MetroMall </w:t>
      </w:r>
      <w:r w:rsidR="00DD14EF" w:rsidRPr="00C55603">
        <w:rPr>
          <w:rFonts w:ascii="Cambria" w:hAnsi="Cambria"/>
          <w:sz w:val="20"/>
          <w:szCs w:val="20"/>
          <w:lang w:val="es-AR"/>
        </w:rPr>
        <w:t xml:space="preserve">de la ciudad de Tegucigalpa </w:t>
      </w:r>
      <w:r w:rsidR="00822D15" w:rsidRPr="00C55603">
        <w:rPr>
          <w:rFonts w:ascii="Cambria" w:hAnsi="Cambria"/>
          <w:sz w:val="20"/>
          <w:szCs w:val="20"/>
          <w:lang w:val="es-AR"/>
        </w:rPr>
        <w:t xml:space="preserve">para </w:t>
      </w:r>
      <w:r w:rsidR="00A21A89" w:rsidRPr="00C55603">
        <w:rPr>
          <w:rFonts w:ascii="Cambria" w:hAnsi="Cambria"/>
          <w:sz w:val="20"/>
          <w:szCs w:val="20"/>
          <w:lang w:val="es-AR"/>
        </w:rPr>
        <w:t>encontrarse</w:t>
      </w:r>
      <w:r w:rsidR="00822D15" w:rsidRPr="00C55603">
        <w:rPr>
          <w:rFonts w:ascii="Cambria" w:hAnsi="Cambria"/>
          <w:sz w:val="20"/>
          <w:szCs w:val="20"/>
          <w:lang w:val="es-AR"/>
        </w:rPr>
        <w:t xml:space="preserve"> con su novia. A</w:t>
      </w:r>
      <w:r w:rsidR="00577B5E" w:rsidRPr="00C55603">
        <w:rPr>
          <w:rFonts w:ascii="Cambria" w:hAnsi="Cambria"/>
          <w:sz w:val="20"/>
          <w:szCs w:val="20"/>
          <w:lang w:val="es-AR"/>
        </w:rPr>
        <w:t xml:space="preserve">proximadamente a las 4:45 p.m. </w:t>
      </w:r>
      <w:r w:rsidR="00822D15" w:rsidRPr="00C55603">
        <w:rPr>
          <w:rFonts w:ascii="Cambria" w:hAnsi="Cambria"/>
          <w:sz w:val="20"/>
          <w:szCs w:val="20"/>
          <w:lang w:val="es-AR"/>
        </w:rPr>
        <w:t>fue interceptado por dos vehículos en los que se movilizaban alrededor de ocho hombres armados</w:t>
      </w:r>
      <w:r w:rsidR="00577B5E" w:rsidRPr="00C55603">
        <w:rPr>
          <w:rFonts w:ascii="Cambria" w:hAnsi="Cambria"/>
          <w:sz w:val="20"/>
          <w:szCs w:val="20"/>
          <w:lang w:val="es-AR"/>
        </w:rPr>
        <w:t xml:space="preserve">, mientras circulaba por el Bulevar Fuerzas Armadas, </w:t>
      </w:r>
      <w:r w:rsidR="00A6523A" w:rsidRPr="00C55603">
        <w:rPr>
          <w:rFonts w:ascii="Cambria" w:hAnsi="Cambria"/>
          <w:sz w:val="20"/>
          <w:szCs w:val="20"/>
          <w:lang w:val="es-AR"/>
        </w:rPr>
        <w:t>cerca de</w:t>
      </w:r>
      <w:r w:rsidR="002A0FF0" w:rsidRPr="00C55603">
        <w:rPr>
          <w:rFonts w:ascii="Cambria" w:hAnsi="Cambria"/>
          <w:sz w:val="20"/>
          <w:szCs w:val="20"/>
          <w:lang w:val="es-AR"/>
        </w:rPr>
        <w:t xml:space="preserve"> la Corte Suprema </w:t>
      </w:r>
      <w:r w:rsidR="00577B5E" w:rsidRPr="00C55603">
        <w:rPr>
          <w:rFonts w:ascii="Cambria" w:hAnsi="Cambria"/>
          <w:sz w:val="20"/>
          <w:szCs w:val="20"/>
          <w:lang w:val="es-AR"/>
        </w:rPr>
        <w:t>de Justicia.</w:t>
      </w:r>
      <w:r w:rsidR="00822D15" w:rsidRPr="00C55603">
        <w:rPr>
          <w:rFonts w:ascii="Cambria" w:hAnsi="Cambria"/>
          <w:sz w:val="20"/>
          <w:szCs w:val="20"/>
          <w:lang w:val="es-AR"/>
        </w:rPr>
        <w:t xml:space="preserve"> </w:t>
      </w:r>
    </w:p>
    <w:p w14:paraId="0011A672" w14:textId="3BADF2FF" w:rsidR="00A21A89" w:rsidRPr="00C55603" w:rsidRDefault="00A6523A" w:rsidP="00E57947">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Cambria" w:hAnsi="Cambria"/>
          <w:sz w:val="20"/>
          <w:szCs w:val="20"/>
          <w:lang w:val="es-AR"/>
        </w:rPr>
      </w:pPr>
      <w:r w:rsidRPr="00C55603">
        <w:rPr>
          <w:rFonts w:ascii="Cambria" w:hAnsi="Cambria"/>
          <w:sz w:val="20"/>
          <w:szCs w:val="20"/>
          <w:lang w:val="es-AR"/>
        </w:rPr>
        <w:t>Según el relato de testigos</w:t>
      </w:r>
      <w:r w:rsidR="00914D06">
        <w:rPr>
          <w:rFonts w:ascii="Cambria" w:hAnsi="Cambria"/>
          <w:sz w:val="20"/>
          <w:szCs w:val="20"/>
          <w:lang w:val="es-AR"/>
        </w:rPr>
        <w:t xml:space="preserve">, </w:t>
      </w:r>
      <w:r w:rsidRPr="00C55603">
        <w:rPr>
          <w:rFonts w:ascii="Cambria" w:hAnsi="Cambria"/>
          <w:sz w:val="20"/>
          <w:szCs w:val="20"/>
          <w:lang w:val="es-AR"/>
        </w:rPr>
        <w:t xml:space="preserve">los sujetos </w:t>
      </w:r>
      <w:r w:rsidR="00C214DE" w:rsidRPr="00C55603">
        <w:rPr>
          <w:rFonts w:ascii="Cambria" w:hAnsi="Cambria"/>
          <w:sz w:val="20"/>
          <w:szCs w:val="20"/>
          <w:lang w:val="es-AR"/>
        </w:rPr>
        <w:t xml:space="preserve">redujeron a Carlo Quezada </w:t>
      </w:r>
      <w:r w:rsidRPr="00C55603">
        <w:rPr>
          <w:rFonts w:ascii="Cambria" w:hAnsi="Cambria"/>
          <w:sz w:val="20"/>
          <w:szCs w:val="20"/>
          <w:lang w:val="es-AR"/>
        </w:rPr>
        <w:t xml:space="preserve">por la fuerza, sin interés alguno en la motocicleta, lo que evidenciaría que el objetivo era exclusivamente él. La presunta víctima intentó escapar, pero uno de los agresores le disparó dejándolo herido y permitiendo que fuera introducido en uno de los vehículos. El secuestro ocurrió a menos de 100 metros de </w:t>
      </w:r>
      <w:r w:rsidR="00C214DE" w:rsidRPr="00C55603">
        <w:rPr>
          <w:rFonts w:ascii="Cambria" w:hAnsi="Cambria"/>
          <w:sz w:val="20"/>
          <w:szCs w:val="20"/>
          <w:lang w:val="es-AR"/>
        </w:rPr>
        <w:t>un puesto p</w:t>
      </w:r>
      <w:r w:rsidRPr="00C55603">
        <w:rPr>
          <w:rFonts w:ascii="Cambria" w:hAnsi="Cambria"/>
          <w:sz w:val="20"/>
          <w:szCs w:val="20"/>
          <w:lang w:val="es-AR"/>
        </w:rPr>
        <w:t xml:space="preserve">olicial, sin que agentes estatales intervinieran. </w:t>
      </w:r>
      <w:r w:rsidR="00A21A89" w:rsidRPr="00C55603">
        <w:rPr>
          <w:rFonts w:ascii="Cambria" w:hAnsi="Cambria"/>
          <w:sz w:val="20"/>
          <w:szCs w:val="20"/>
          <w:lang w:val="es-AR"/>
        </w:rPr>
        <w:t>La familia advirtió su aus</w:t>
      </w:r>
      <w:r w:rsidR="00C214DE" w:rsidRPr="00C55603">
        <w:rPr>
          <w:rFonts w:ascii="Cambria" w:hAnsi="Cambria"/>
          <w:sz w:val="20"/>
          <w:szCs w:val="20"/>
          <w:lang w:val="es-AR"/>
        </w:rPr>
        <w:t>encia alrededor de las 8:30 p.m</w:t>
      </w:r>
      <w:r w:rsidR="00BD3B2C" w:rsidRPr="00C55603">
        <w:rPr>
          <w:rFonts w:ascii="Cambria" w:hAnsi="Cambria"/>
          <w:sz w:val="20"/>
          <w:szCs w:val="20"/>
          <w:lang w:val="es-AR"/>
        </w:rPr>
        <w:t>.,</w:t>
      </w:r>
      <w:r w:rsidR="00A21A89" w:rsidRPr="00C55603">
        <w:rPr>
          <w:rFonts w:ascii="Cambria" w:hAnsi="Cambria"/>
          <w:sz w:val="20"/>
          <w:szCs w:val="20"/>
          <w:lang w:val="es-AR"/>
        </w:rPr>
        <w:t xml:space="preserve"> al no regresar a su hogar ni responder</w:t>
      </w:r>
      <w:r w:rsidR="00C214DE" w:rsidRPr="00C55603">
        <w:rPr>
          <w:rFonts w:ascii="Cambria" w:hAnsi="Cambria"/>
          <w:sz w:val="20"/>
          <w:szCs w:val="20"/>
          <w:lang w:val="es-AR"/>
        </w:rPr>
        <w:t xml:space="preserve"> llamadas. Hacia las 10:00 p.m. la policía </w:t>
      </w:r>
      <w:r w:rsidR="00C2670A" w:rsidRPr="00C55603">
        <w:rPr>
          <w:rFonts w:ascii="Cambria" w:hAnsi="Cambria"/>
          <w:sz w:val="20"/>
          <w:szCs w:val="20"/>
          <w:lang w:val="es-AR"/>
        </w:rPr>
        <w:t xml:space="preserve">llamó a la </w:t>
      </w:r>
      <w:r w:rsidR="00DD14EF" w:rsidRPr="00C55603">
        <w:rPr>
          <w:rFonts w:ascii="Cambria" w:hAnsi="Cambria"/>
          <w:sz w:val="20"/>
          <w:szCs w:val="20"/>
          <w:lang w:val="es-AR"/>
        </w:rPr>
        <w:t>señora Mejí</w:t>
      </w:r>
      <w:r w:rsidR="00C2670A" w:rsidRPr="00C55603">
        <w:rPr>
          <w:rFonts w:ascii="Cambria" w:hAnsi="Cambria"/>
          <w:sz w:val="20"/>
          <w:szCs w:val="20"/>
          <w:lang w:val="es-AR"/>
        </w:rPr>
        <w:t>a para informar</w:t>
      </w:r>
      <w:r w:rsidR="00A21A89" w:rsidRPr="00C55603">
        <w:rPr>
          <w:rFonts w:ascii="Cambria" w:hAnsi="Cambria"/>
          <w:sz w:val="20"/>
          <w:szCs w:val="20"/>
          <w:lang w:val="es-AR"/>
        </w:rPr>
        <w:t xml:space="preserve"> que la motocicleta había sido encontrada abandonada</w:t>
      </w:r>
      <w:r w:rsidR="00B00BED">
        <w:rPr>
          <w:rFonts w:ascii="Cambria" w:hAnsi="Cambria"/>
          <w:sz w:val="20"/>
          <w:szCs w:val="20"/>
          <w:lang w:val="es-AR"/>
        </w:rPr>
        <w:t>,</w:t>
      </w:r>
      <w:r w:rsidR="00A21A89" w:rsidRPr="00C55603">
        <w:rPr>
          <w:rFonts w:ascii="Cambria" w:hAnsi="Cambria"/>
          <w:sz w:val="20"/>
          <w:szCs w:val="20"/>
          <w:lang w:val="es-AR"/>
        </w:rPr>
        <w:t xml:space="preserve"> y que Carlo Quezada había sido secuestrado por sujetos desconocidos. </w:t>
      </w:r>
      <w:r w:rsidR="00C2670A" w:rsidRPr="00C55603">
        <w:rPr>
          <w:rFonts w:ascii="Cambria" w:hAnsi="Cambria"/>
          <w:sz w:val="20"/>
          <w:szCs w:val="20"/>
          <w:lang w:val="es-AR"/>
        </w:rPr>
        <w:t>Luego, la peticiona</w:t>
      </w:r>
      <w:r w:rsidR="00C214DE" w:rsidRPr="00C55603">
        <w:rPr>
          <w:rFonts w:ascii="Cambria" w:hAnsi="Cambria"/>
          <w:sz w:val="20"/>
          <w:szCs w:val="20"/>
          <w:lang w:val="es-AR"/>
        </w:rPr>
        <w:t>ria y su esposo concurrieron a h</w:t>
      </w:r>
      <w:r w:rsidR="00C2670A" w:rsidRPr="00C55603">
        <w:rPr>
          <w:rFonts w:ascii="Cambria" w:hAnsi="Cambria"/>
          <w:sz w:val="20"/>
          <w:szCs w:val="20"/>
          <w:lang w:val="es-AR"/>
        </w:rPr>
        <w:t xml:space="preserve">ospitales y </w:t>
      </w:r>
      <w:r w:rsidR="00C214DE" w:rsidRPr="00C55603">
        <w:rPr>
          <w:rFonts w:ascii="Cambria" w:hAnsi="Cambria"/>
          <w:sz w:val="20"/>
          <w:szCs w:val="20"/>
          <w:lang w:val="es-AR"/>
        </w:rPr>
        <w:t>puestos policiales</w:t>
      </w:r>
      <w:r w:rsidR="00C2670A" w:rsidRPr="00C55603">
        <w:rPr>
          <w:rFonts w:ascii="Cambria" w:hAnsi="Cambria"/>
          <w:sz w:val="20"/>
          <w:szCs w:val="20"/>
          <w:lang w:val="es-AR"/>
        </w:rPr>
        <w:t xml:space="preserve"> para saber del paradero de su hijo sin ningún resultado. </w:t>
      </w:r>
    </w:p>
    <w:p w14:paraId="18CECF14" w14:textId="24D1FEF0" w:rsidR="00C2670A" w:rsidRPr="00C55603" w:rsidRDefault="00A21A89" w:rsidP="00CB50CB">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Cambria" w:hAnsi="Cambria"/>
          <w:sz w:val="20"/>
          <w:szCs w:val="20"/>
          <w:lang w:val="es-AR"/>
        </w:rPr>
      </w:pPr>
      <w:r w:rsidRPr="00C55603">
        <w:rPr>
          <w:rFonts w:ascii="Cambria" w:hAnsi="Cambria"/>
          <w:sz w:val="20"/>
          <w:szCs w:val="20"/>
          <w:lang w:val="es-AR"/>
        </w:rPr>
        <w:t>El 3 de marzo</w:t>
      </w:r>
      <w:r w:rsidR="00C214DE" w:rsidRPr="00C55603">
        <w:rPr>
          <w:rFonts w:ascii="Cambria" w:hAnsi="Cambria"/>
          <w:sz w:val="20"/>
          <w:szCs w:val="20"/>
          <w:lang w:val="es-AR"/>
        </w:rPr>
        <w:t xml:space="preserve"> por la mañana la parte peticionaria acudió a la Dirección Nacional de Investigación </w:t>
      </w:r>
      <w:r w:rsidR="00C214DE" w:rsidRPr="00B33676">
        <w:rPr>
          <w:rFonts w:ascii="Cambria" w:hAnsi="Cambria"/>
          <w:sz w:val="20"/>
          <w:szCs w:val="20"/>
          <w:lang w:val="es-AR"/>
        </w:rPr>
        <w:t xml:space="preserve">Criminal (en adelante “DNIC”) para denunciar la desaparición de </w:t>
      </w:r>
      <w:r w:rsidR="00240190" w:rsidRPr="00B33676">
        <w:rPr>
          <w:rFonts w:ascii="Cambria" w:hAnsi="Cambria"/>
          <w:sz w:val="20"/>
          <w:szCs w:val="20"/>
          <w:lang w:val="es-AR"/>
        </w:rPr>
        <w:t>su hijo</w:t>
      </w:r>
      <w:r w:rsidR="00C214DE" w:rsidRPr="00B33676">
        <w:rPr>
          <w:rFonts w:ascii="Cambria" w:hAnsi="Cambria"/>
          <w:sz w:val="20"/>
          <w:szCs w:val="20"/>
          <w:lang w:val="es-AR"/>
        </w:rPr>
        <w:t xml:space="preserve">, </w:t>
      </w:r>
      <w:r w:rsidRPr="00B33676">
        <w:rPr>
          <w:rFonts w:ascii="Cambria" w:hAnsi="Cambria"/>
          <w:sz w:val="20"/>
          <w:szCs w:val="20"/>
          <w:lang w:val="es-AR"/>
        </w:rPr>
        <w:t>tras buscarlo sin éxito en hospi</w:t>
      </w:r>
      <w:r w:rsidR="00C214DE" w:rsidRPr="00B33676">
        <w:rPr>
          <w:rFonts w:ascii="Cambria" w:hAnsi="Cambria"/>
          <w:sz w:val="20"/>
          <w:szCs w:val="20"/>
          <w:lang w:val="es-AR"/>
        </w:rPr>
        <w:t xml:space="preserve">tales y dependencias policiales junto a sus familiares. </w:t>
      </w:r>
      <w:r w:rsidR="00CB50CB" w:rsidRPr="00B33676">
        <w:rPr>
          <w:rFonts w:ascii="Cambria" w:hAnsi="Cambria"/>
          <w:sz w:val="20"/>
          <w:szCs w:val="20"/>
          <w:lang w:val="es-AR"/>
        </w:rPr>
        <w:t xml:space="preserve">Sin embargo, los agentes se negaron a tomar la denuncia debido a que no se habían cumplido 24 horas desde la última vez que se tuvo noticia de </w:t>
      </w:r>
      <w:r w:rsidR="00240190" w:rsidRPr="00B33676">
        <w:rPr>
          <w:rFonts w:ascii="Cambria" w:hAnsi="Cambria"/>
          <w:sz w:val="20"/>
          <w:szCs w:val="20"/>
          <w:lang w:val="es-AR"/>
        </w:rPr>
        <w:t>Carlo Quezada</w:t>
      </w:r>
      <w:r w:rsidR="00CB50CB" w:rsidRPr="00B33676">
        <w:rPr>
          <w:rFonts w:ascii="Cambria" w:hAnsi="Cambria"/>
          <w:sz w:val="20"/>
          <w:szCs w:val="20"/>
          <w:lang w:val="es-AR"/>
        </w:rPr>
        <w:t xml:space="preserve">. </w:t>
      </w:r>
      <w:r w:rsidRPr="00B33676">
        <w:rPr>
          <w:rFonts w:ascii="Cambria" w:hAnsi="Cambria"/>
          <w:sz w:val="20"/>
          <w:szCs w:val="20"/>
          <w:lang w:val="es-AR"/>
        </w:rPr>
        <w:t>Alrededor</w:t>
      </w:r>
      <w:r w:rsidR="00C214DE" w:rsidRPr="00B33676">
        <w:rPr>
          <w:rFonts w:ascii="Cambria" w:hAnsi="Cambria"/>
          <w:sz w:val="20"/>
          <w:szCs w:val="20"/>
          <w:lang w:val="es-AR"/>
        </w:rPr>
        <w:t xml:space="preserve"> de las 5:00 p.m.</w:t>
      </w:r>
      <w:r w:rsidRPr="00B33676">
        <w:rPr>
          <w:rFonts w:ascii="Cambria" w:hAnsi="Cambria"/>
          <w:sz w:val="20"/>
          <w:szCs w:val="20"/>
          <w:lang w:val="es-AR"/>
        </w:rPr>
        <w:t xml:space="preserve"> las autoridades</w:t>
      </w:r>
      <w:r w:rsidR="006C31E5" w:rsidRPr="00B33676">
        <w:rPr>
          <w:rFonts w:ascii="Cambria" w:hAnsi="Cambria"/>
          <w:sz w:val="20"/>
          <w:szCs w:val="20"/>
          <w:lang w:val="es-AR"/>
        </w:rPr>
        <w:t xml:space="preserve"> les</w:t>
      </w:r>
      <w:r w:rsidRPr="00B33676">
        <w:rPr>
          <w:rFonts w:ascii="Cambria" w:hAnsi="Cambria"/>
          <w:sz w:val="20"/>
          <w:szCs w:val="20"/>
          <w:lang w:val="es-AR"/>
        </w:rPr>
        <w:t xml:space="preserve"> comunicaron el hallazgo de un cadáver con características coincidentes</w:t>
      </w:r>
      <w:r w:rsidR="00C214DE" w:rsidRPr="00B33676">
        <w:rPr>
          <w:rFonts w:ascii="Cambria" w:hAnsi="Cambria"/>
          <w:sz w:val="20"/>
          <w:szCs w:val="20"/>
          <w:lang w:val="es-AR"/>
        </w:rPr>
        <w:t xml:space="preserve"> con</w:t>
      </w:r>
      <w:r w:rsidR="006C31E5" w:rsidRPr="00B33676">
        <w:rPr>
          <w:rFonts w:ascii="Cambria" w:hAnsi="Cambria"/>
          <w:sz w:val="20"/>
          <w:szCs w:val="20"/>
          <w:lang w:val="es-AR"/>
        </w:rPr>
        <w:t xml:space="preserve"> las de</w:t>
      </w:r>
      <w:r w:rsidR="00C214DE" w:rsidRPr="00B33676">
        <w:rPr>
          <w:rFonts w:ascii="Cambria" w:hAnsi="Cambria"/>
          <w:sz w:val="20"/>
          <w:szCs w:val="20"/>
          <w:lang w:val="es-AR"/>
        </w:rPr>
        <w:t xml:space="preserve"> </w:t>
      </w:r>
      <w:r w:rsidR="00240190" w:rsidRPr="00B33676">
        <w:rPr>
          <w:rFonts w:ascii="Cambria" w:hAnsi="Cambria"/>
          <w:sz w:val="20"/>
          <w:szCs w:val="20"/>
          <w:lang w:val="es-AR"/>
        </w:rPr>
        <w:t>la presunta víctima</w:t>
      </w:r>
      <w:r w:rsidR="006C31E5" w:rsidRPr="00B33676">
        <w:rPr>
          <w:rFonts w:ascii="Cambria" w:hAnsi="Cambria"/>
          <w:sz w:val="20"/>
          <w:szCs w:val="20"/>
          <w:lang w:val="es-AR"/>
        </w:rPr>
        <w:t>;</w:t>
      </w:r>
      <w:r w:rsidR="00B12A77" w:rsidRPr="00B33676">
        <w:rPr>
          <w:rFonts w:ascii="Cambria" w:hAnsi="Cambria"/>
          <w:sz w:val="20"/>
          <w:szCs w:val="20"/>
          <w:lang w:val="es-AR"/>
        </w:rPr>
        <w:t xml:space="preserve"> y</w:t>
      </w:r>
      <w:r w:rsidR="00C214DE" w:rsidRPr="00B33676">
        <w:rPr>
          <w:rFonts w:ascii="Cambria" w:hAnsi="Cambria"/>
          <w:sz w:val="20"/>
          <w:szCs w:val="20"/>
          <w:lang w:val="es-AR"/>
        </w:rPr>
        <w:t xml:space="preserve"> </w:t>
      </w:r>
      <w:r w:rsidR="006C31E5" w:rsidRPr="00B33676">
        <w:rPr>
          <w:rFonts w:ascii="Cambria" w:hAnsi="Cambria"/>
          <w:sz w:val="20"/>
          <w:szCs w:val="20"/>
          <w:lang w:val="es-AR"/>
        </w:rPr>
        <w:t>a</w:t>
      </w:r>
      <w:r w:rsidR="00C214DE" w:rsidRPr="00B33676">
        <w:rPr>
          <w:rFonts w:ascii="Cambria" w:hAnsi="Cambria"/>
          <w:sz w:val="20"/>
          <w:szCs w:val="20"/>
          <w:lang w:val="es-AR"/>
        </w:rPr>
        <w:t xml:space="preserve"> las 11:00 p.m.</w:t>
      </w:r>
      <w:r w:rsidR="006C31E5" w:rsidRPr="00B33676">
        <w:rPr>
          <w:rFonts w:ascii="Cambria" w:hAnsi="Cambria"/>
          <w:sz w:val="20"/>
          <w:szCs w:val="20"/>
          <w:lang w:val="es-AR"/>
        </w:rPr>
        <w:t xml:space="preserve"> </w:t>
      </w:r>
      <w:r w:rsidR="00B12A77" w:rsidRPr="00B33676">
        <w:rPr>
          <w:rFonts w:ascii="Cambria" w:hAnsi="Cambria"/>
          <w:sz w:val="20"/>
          <w:szCs w:val="20"/>
          <w:lang w:val="es-AR"/>
        </w:rPr>
        <w:t>los</w:t>
      </w:r>
      <w:r w:rsidR="00C214DE" w:rsidRPr="00B33676">
        <w:rPr>
          <w:rFonts w:ascii="Cambria" w:hAnsi="Cambria"/>
          <w:sz w:val="20"/>
          <w:szCs w:val="20"/>
          <w:lang w:val="es-AR"/>
        </w:rPr>
        <w:t xml:space="preserve"> familiares</w:t>
      </w:r>
      <w:r w:rsidR="00C2670A" w:rsidRPr="00B33676">
        <w:rPr>
          <w:rFonts w:ascii="Cambria" w:hAnsi="Cambria"/>
          <w:sz w:val="20"/>
          <w:szCs w:val="20"/>
          <w:lang w:val="es-AR"/>
        </w:rPr>
        <w:t xml:space="preserve"> </w:t>
      </w:r>
      <w:r w:rsidRPr="00B33676">
        <w:rPr>
          <w:rFonts w:ascii="Cambria" w:hAnsi="Cambria"/>
          <w:sz w:val="20"/>
          <w:szCs w:val="20"/>
          <w:lang w:val="es-AR"/>
        </w:rPr>
        <w:t>identificaron el cuerpo, que presentaba múltiples</w:t>
      </w:r>
      <w:r w:rsidRPr="00C55603">
        <w:rPr>
          <w:rFonts w:ascii="Cambria" w:hAnsi="Cambria"/>
          <w:sz w:val="20"/>
          <w:szCs w:val="20"/>
          <w:lang w:val="es-AR"/>
        </w:rPr>
        <w:t xml:space="preserve"> lesiones, signos de </w:t>
      </w:r>
      <w:r w:rsidR="00462E0F" w:rsidRPr="00C55603">
        <w:rPr>
          <w:rFonts w:ascii="Cambria" w:hAnsi="Cambria"/>
          <w:sz w:val="20"/>
          <w:szCs w:val="20"/>
          <w:lang w:val="es-AR"/>
        </w:rPr>
        <w:t xml:space="preserve">aparente </w:t>
      </w:r>
      <w:r w:rsidRPr="00C55603">
        <w:rPr>
          <w:rFonts w:ascii="Cambria" w:hAnsi="Cambria"/>
          <w:sz w:val="20"/>
          <w:szCs w:val="20"/>
          <w:lang w:val="es-AR"/>
        </w:rPr>
        <w:t xml:space="preserve">tortura y un disparo en el abdomen. </w:t>
      </w:r>
    </w:p>
    <w:p w14:paraId="425D6E46" w14:textId="7501415A" w:rsidR="00932B29" w:rsidRPr="00C55603" w:rsidRDefault="00932B29" w:rsidP="00E57947">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ind w:left="720"/>
        <w:jc w:val="both"/>
        <w:rPr>
          <w:rFonts w:ascii="Cambria" w:hAnsi="Cambria"/>
          <w:i/>
          <w:sz w:val="20"/>
          <w:szCs w:val="20"/>
          <w:lang w:val="es-AR"/>
        </w:rPr>
      </w:pPr>
      <w:r w:rsidRPr="00C55603">
        <w:rPr>
          <w:rFonts w:ascii="Cambria" w:hAnsi="Cambria"/>
          <w:i/>
          <w:sz w:val="20"/>
          <w:szCs w:val="20"/>
          <w:lang w:val="es-AR"/>
        </w:rPr>
        <w:t xml:space="preserve">Alegada impunidad y falta de investigación estatal </w:t>
      </w:r>
    </w:p>
    <w:p w14:paraId="723D7EE9" w14:textId="34AC6E6D" w:rsidR="00C214DE" w:rsidRPr="00C55603" w:rsidRDefault="00B35772" w:rsidP="00E57947">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Cambria" w:hAnsi="Cambria"/>
          <w:sz w:val="20"/>
          <w:szCs w:val="20"/>
          <w:lang w:val="es-AR"/>
        </w:rPr>
      </w:pPr>
      <w:r w:rsidRPr="00C55603">
        <w:rPr>
          <w:rFonts w:ascii="Cambria" w:hAnsi="Cambria"/>
          <w:sz w:val="20"/>
          <w:szCs w:val="20"/>
          <w:lang w:val="es-AR"/>
        </w:rPr>
        <w:t xml:space="preserve">La señora Mejía comenzó a presentarse de manera reiterada ante la DNIC con el fin de conocer el avance de las </w:t>
      </w:r>
      <w:r w:rsidR="002F3C36" w:rsidRPr="00C55603">
        <w:rPr>
          <w:rFonts w:ascii="Cambria" w:hAnsi="Cambria"/>
          <w:sz w:val="20"/>
          <w:szCs w:val="20"/>
          <w:lang w:val="es-AR"/>
        </w:rPr>
        <w:t>investigaciones por la muerte de su hijo</w:t>
      </w:r>
      <w:r w:rsidRPr="00C55603">
        <w:rPr>
          <w:rFonts w:ascii="Cambria" w:hAnsi="Cambria"/>
          <w:sz w:val="20"/>
          <w:szCs w:val="20"/>
          <w:lang w:val="es-AR"/>
        </w:rPr>
        <w:t xml:space="preserve">. </w:t>
      </w:r>
      <w:r w:rsidR="002F3C36" w:rsidRPr="00C55603">
        <w:rPr>
          <w:rFonts w:ascii="Cambria" w:hAnsi="Cambria"/>
          <w:sz w:val="20"/>
          <w:szCs w:val="20"/>
          <w:lang w:val="es-AR"/>
        </w:rPr>
        <w:t xml:space="preserve">Las </w:t>
      </w:r>
      <w:r w:rsidRPr="00C55603">
        <w:rPr>
          <w:rFonts w:ascii="Cambria" w:hAnsi="Cambria"/>
          <w:sz w:val="20"/>
          <w:szCs w:val="20"/>
          <w:lang w:val="es-AR"/>
        </w:rPr>
        <w:t xml:space="preserve">autoridades </w:t>
      </w:r>
      <w:r w:rsidR="00D30036">
        <w:rPr>
          <w:rFonts w:ascii="Cambria" w:hAnsi="Cambria"/>
          <w:sz w:val="20"/>
          <w:szCs w:val="20"/>
          <w:lang w:val="es-AR"/>
        </w:rPr>
        <w:t xml:space="preserve">sólo </w:t>
      </w:r>
      <w:r w:rsidRPr="00C55603">
        <w:rPr>
          <w:rFonts w:ascii="Cambria" w:hAnsi="Cambria"/>
          <w:sz w:val="20"/>
          <w:szCs w:val="20"/>
          <w:lang w:val="es-AR"/>
        </w:rPr>
        <w:t>le manifestaron que el caso “estaba en investigación”</w:t>
      </w:r>
      <w:r w:rsidR="00B12A77">
        <w:rPr>
          <w:rFonts w:ascii="Cambria" w:hAnsi="Cambria"/>
          <w:sz w:val="20"/>
          <w:szCs w:val="20"/>
          <w:lang w:val="es-AR"/>
        </w:rPr>
        <w:t>,</w:t>
      </w:r>
      <w:r w:rsidRPr="00C55603">
        <w:rPr>
          <w:rFonts w:ascii="Cambria" w:hAnsi="Cambria"/>
          <w:sz w:val="20"/>
          <w:szCs w:val="20"/>
          <w:lang w:val="es-AR"/>
        </w:rPr>
        <w:t xml:space="preserve"> y que debía continuar acudiendo periódicamente para informarse. No obstante, pese a sus numerosas visitas</w:t>
      </w:r>
      <w:r w:rsidR="00D30036">
        <w:rPr>
          <w:rFonts w:ascii="Cambria" w:hAnsi="Cambria"/>
          <w:sz w:val="20"/>
          <w:szCs w:val="20"/>
          <w:lang w:val="es-AR"/>
        </w:rPr>
        <w:t xml:space="preserve">, </w:t>
      </w:r>
      <w:r w:rsidRPr="00C55603">
        <w:rPr>
          <w:rFonts w:ascii="Cambria" w:hAnsi="Cambria"/>
          <w:sz w:val="20"/>
          <w:szCs w:val="20"/>
          <w:lang w:val="es-AR"/>
        </w:rPr>
        <w:t>afirma que no se le proporcionó información concreta</w:t>
      </w:r>
      <w:r w:rsidR="006A4C37">
        <w:rPr>
          <w:rFonts w:ascii="Cambria" w:hAnsi="Cambria"/>
          <w:sz w:val="20"/>
          <w:szCs w:val="20"/>
          <w:lang w:val="es-AR"/>
        </w:rPr>
        <w:t>;</w:t>
      </w:r>
      <w:r w:rsidRPr="00C55603">
        <w:rPr>
          <w:rFonts w:ascii="Cambria" w:hAnsi="Cambria"/>
          <w:sz w:val="20"/>
          <w:szCs w:val="20"/>
          <w:lang w:val="es-AR"/>
        </w:rPr>
        <w:t xml:space="preserve"> que nunca se le comunicó la realización de actuaciones sustantivas</w:t>
      </w:r>
      <w:r w:rsidR="006A4C37">
        <w:rPr>
          <w:rFonts w:ascii="Cambria" w:hAnsi="Cambria"/>
          <w:sz w:val="20"/>
          <w:szCs w:val="20"/>
          <w:lang w:val="es-AR"/>
        </w:rPr>
        <w:t>;</w:t>
      </w:r>
      <w:r w:rsidRPr="00C55603">
        <w:rPr>
          <w:rFonts w:ascii="Cambria" w:hAnsi="Cambria"/>
          <w:sz w:val="20"/>
          <w:szCs w:val="20"/>
          <w:lang w:val="es-AR"/>
        </w:rPr>
        <w:t xml:space="preserve"> y que con el transcurso del tiempo la remitían a distintos agentes que desconocían el caso, dando la impresión de que la investigación no había tenido impulso alguno. </w:t>
      </w:r>
    </w:p>
    <w:p w14:paraId="16A60E64" w14:textId="2CBB1665" w:rsidR="00B35772" w:rsidRPr="00C55603" w:rsidRDefault="00B35772" w:rsidP="00914D06">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Cambria" w:hAnsi="Cambria"/>
          <w:sz w:val="20"/>
          <w:szCs w:val="20"/>
          <w:lang w:val="es-AR"/>
        </w:rPr>
      </w:pPr>
      <w:r w:rsidRPr="00C55603">
        <w:rPr>
          <w:rFonts w:ascii="Cambria" w:hAnsi="Cambria"/>
          <w:sz w:val="20"/>
          <w:szCs w:val="20"/>
          <w:lang w:val="es-AR"/>
        </w:rPr>
        <w:t>La peticionaria sostiene que ningún órgano estatal llevó a cabo diligencias básicas que permitieran esclarecer el asesinato, tales como</w:t>
      </w:r>
      <w:r w:rsidR="00D30036">
        <w:rPr>
          <w:rFonts w:ascii="Cambria" w:hAnsi="Cambria"/>
          <w:sz w:val="20"/>
          <w:szCs w:val="20"/>
          <w:lang w:val="es-AR"/>
        </w:rPr>
        <w:t xml:space="preserve">: </w:t>
      </w:r>
      <w:r w:rsidRPr="00C55603">
        <w:rPr>
          <w:rFonts w:ascii="Cambria" w:hAnsi="Cambria"/>
          <w:sz w:val="20"/>
          <w:szCs w:val="20"/>
          <w:lang w:val="es-AR"/>
        </w:rPr>
        <w:t>acudir al lugar de trabajo de la víctima</w:t>
      </w:r>
      <w:r w:rsidR="00C031AC">
        <w:rPr>
          <w:rFonts w:ascii="Cambria" w:hAnsi="Cambria"/>
          <w:sz w:val="20"/>
          <w:szCs w:val="20"/>
          <w:lang w:val="es-AR"/>
        </w:rPr>
        <w:t>;</w:t>
      </w:r>
      <w:r w:rsidRPr="00C55603">
        <w:rPr>
          <w:rFonts w:ascii="Cambria" w:hAnsi="Cambria"/>
          <w:sz w:val="20"/>
          <w:szCs w:val="20"/>
          <w:lang w:val="es-AR"/>
        </w:rPr>
        <w:t xml:space="preserve"> entrevistar a sus compañeros o amistades</w:t>
      </w:r>
      <w:r w:rsidR="00C031AC">
        <w:rPr>
          <w:rFonts w:ascii="Cambria" w:hAnsi="Cambria"/>
          <w:sz w:val="20"/>
          <w:szCs w:val="20"/>
          <w:lang w:val="es-AR"/>
        </w:rPr>
        <w:t>;</w:t>
      </w:r>
      <w:r w:rsidRPr="00C55603">
        <w:rPr>
          <w:rFonts w:ascii="Cambria" w:hAnsi="Cambria"/>
          <w:sz w:val="20"/>
          <w:szCs w:val="20"/>
          <w:lang w:val="es-AR"/>
        </w:rPr>
        <w:t xml:space="preserve"> verificar su domicilio o solicitar el vaciado de su teléfono para identificar comunicaciones relevantes pr</w:t>
      </w:r>
      <w:r w:rsidR="002F3C36" w:rsidRPr="00C55603">
        <w:rPr>
          <w:rFonts w:ascii="Cambria" w:hAnsi="Cambria"/>
          <w:sz w:val="20"/>
          <w:szCs w:val="20"/>
          <w:lang w:val="es-AR"/>
        </w:rPr>
        <w:t xml:space="preserve">evias a su muerte. </w:t>
      </w:r>
      <w:r w:rsidR="0000092C">
        <w:rPr>
          <w:rFonts w:ascii="Cambria" w:hAnsi="Cambria"/>
          <w:sz w:val="20"/>
          <w:szCs w:val="20"/>
          <w:lang w:val="es-AR"/>
        </w:rPr>
        <w:t>Así, e</w:t>
      </w:r>
      <w:r w:rsidR="00F42400" w:rsidRPr="00C55603">
        <w:rPr>
          <w:rFonts w:ascii="Cambria" w:hAnsi="Cambria"/>
          <w:sz w:val="20"/>
          <w:szCs w:val="20"/>
          <w:lang w:val="es-AR"/>
        </w:rPr>
        <w:t xml:space="preserve">l 21 de </w:t>
      </w:r>
      <w:r w:rsidRPr="00C55603">
        <w:rPr>
          <w:rFonts w:ascii="Cambria" w:hAnsi="Cambria"/>
          <w:sz w:val="20"/>
          <w:szCs w:val="20"/>
          <w:lang w:val="es-AR"/>
        </w:rPr>
        <w:t xml:space="preserve">abril de 2015 </w:t>
      </w:r>
      <w:r w:rsidR="00F42400" w:rsidRPr="00C55603">
        <w:rPr>
          <w:rFonts w:ascii="Cambria" w:hAnsi="Cambria"/>
          <w:sz w:val="20"/>
          <w:szCs w:val="20"/>
          <w:lang w:val="es-AR"/>
        </w:rPr>
        <w:t xml:space="preserve">la señora Mejía </w:t>
      </w:r>
      <w:r w:rsidRPr="00C55603">
        <w:rPr>
          <w:rFonts w:ascii="Cambria" w:hAnsi="Cambria"/>
          <w:sz w:val="20"/>
          <w:szCs w:val="20"/>
          <w:lang w:val="es-AR"/>
        </w:rPr>
        <w:t>solicitó la certificación de las diligencias realizadas</w:t>
      </w:r>
      <w:r w:rsidR="00F42400" w:rsidRPr="00C55603">
        <w:rPr>
          <w:rFonts w:ascii="Cambria" w:hAnsi="Cambria"/>
          <w:sz w:val="20"/>
          <w:szCs w:val="20"/>
          <w:lang w:val="es-AR"/>
        </w:rPr>
        <w:t xml:space="preserve"> formalmente ante la DNIC</w:t>
      </w:r>
      <w:r w:rsidR="00914D06">
        <w:rPr>
          <w:rFonts w:ascii="Cambria" w:hAnsi="Cambria"/>
          <w:sz w:val="20"/>
          <w:szCs w:val="20"/>
          <w:lang w:val="es-AR"/>
        </w:rPr>
        <w:t xml:space="preserve"> </w:t>
      </w:r>
      <w:r w:rsidR="00914D06" w:rsidRPr="00914D06">
        <w:rPr>
          <w:rFonts w:ascii="Cambria" w:hAnsi="Cambria"/>
          <w:sz w:val="20"/>
          <w:szCs w:val="20"/>
          <w:lang w:val="es-AR"/>
        </w:rPr>
        <w:t>—</w:t>
      </w:r>
      <w:r w:rsidR="00F42400" w:rsidRPr="00C55603">
        <w:rPr>
          <w:rFonts w:asciiTheme="majorHAnsi" w:hAnsiTheme="majorHAnsi"/>
          <w:sz w:val="20"/>
          <w:szCs w:val="20"/>
          <w:lang w:val="es-AR"/>
        </w:rPr>
        <w:t>dicho escrito fue aportado como información adiciona</w:t>
      </w:r>
      <w:r w:rsidR="00914D06">
        <w:rPr>
          <w:rFonts w:asciiTheme="majorHAnsi" w:hAnsiTheme="majorHAnsi"/>
          <w:sz w:val="20"/>
          <w:szCs w:val="20"/>
          <w:lang w:val="es-AR"/>
        </w:rPr>
        <w:t>l</w:t>
      </w:r>
      <w:r w:rsidR="00914D06" w:rsidRPr="00914D06">
        <w:rPr>
          <w:rFonts w:asciiTheme="majorHAnsi" w:hAnsiTheme="majorHAnsi"/>
          <w:sz w:val="20"/>
          <w:szCs w:val="20"/>
          <w:lang w:val="es-AR"/>
        </w:rPr>
        <w:t>—</w:t>
      </w:r>
      <w:r w:rsidR="00914D06">
        <w:rPr>
          <w:rFonts w:asciiTheme="majorHAnsi" w:hAnsiTheme="majorHAnsi"/>
          <w:sz w:val="20"/>
          <w:szCs w:val="20"/>
          <w:lang w:val="es-AR"/>
        </w:rPr>
        <w:t>. Sin</w:t>
      </w:r>
      <w:r w:rsidR="00EF6397" w:rsidRPr="00C55603">
        <w:rPr>
          <w:rFonts w:ascii="Cambria" w:hAnsi="Cambria"/>
          <w:sz w:val="20"/>
          <w:szCs w:val="20"/>
          <w:lang w:val="es-AR"/>
        </w:rPr>
        <w:t xml:space="preserve"> embargo nunca recibió respuesta escrita</w:t>
      </w:r>
      <w:r w:rsidR="00336EFE">
        <w:rPr>
          <w:rFonts w:ascii="Cambria" w:hAnsi="Cambria"/>
          <w:sz w:val="20"/>
          <w:szCs w:val="20"/>
          <w:lang w:val="es-AR"/>
        </w:rPr>
        <w:t>,</w:t>
      </w:r>
      <w:r w:rsidRPr="00C55603">
        <w:rPr>
          <w:rFonts w:ascii="Cambria" w:hAnsi="Cambria"/>
          <w:sz w:val="20"/>
          <w:szCs w:val="20"/>
          <w:lang w:val="es-AR"/>
        </w:rPr>
        <w:t xml:space="preserve"> y</w:t>
      </w:r>
      <w:r w:rsidR="00F42400" w:rsidRPr="00C55603">
        <w:rPr>
          <w:rFonts w:ascii="Cambria" w:hAnsi="Cambria"/>
          <w:sz w:val="20"/>
          <w:szCs w:val="20"/>
          <w:lang w:val="es-AR"/>
        </w:rPr>
        <w:t xml:space="preserve"> desde la policía le manifestaron</w:t>
      </w:r>
      <w:r w:rsidRPr="00C55603">
        <w:rPr>
          <w:rFonts w:ascii="Cambria" w:hAnsi="Cambria"/>
          <w:sz w:val="20"/>
          <w:szCs w:val="20"/>
          <w:lang w:val="es-AR"/>
        </w:rPr>
        <w:t xml:space="preserve"> verbalmente que desconocía</w:t>
      </w:r>
      <w:r w:rsidR="00F42400" w:rsidRPr="00C55603">
        <w:rPr>
          <w:rFonts w:ascii="Cambria" w:hAnsi="Cambria"/>
          <w:sz w:val="20"/>
          <w:szCs w:val="20"/>
          <w:lang w:val="es-AR"/>
        </w:rPr>
        <w:t>n</w:t>
      </w:r>
      <w:r w:rsidRPr="00C55603">
        <w:rPr>
          <w:rFonts w:ascii="Cambria" w:hAnsi="Cambria"/>
          <w:sz w:val="20"/>
          <w:szCs w:val="20"/>
          <w:lang w:val="es-AR"/>
        </w:rPr>
        <w:t xml:space="preserve"> la existencia del expediente, lo que reforzaría la alegada ausencia de gestión investigativa.</w:t>
      </w:r>
    </w:p>
    <w:p w14:paraId="768A7E6E" w14:textId="50039194" w:rsidR="00DF6A52" w:rsidRPr="00C55603" w:rsidRDefault="00EF6397" w:rsidP="00E57947">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Cambria" w:hAnsi="Cambria"/>
          <w:sz w:val="20"/>
          <w:szCs w:val="20"/>
          <w:lang w:val="es-AR"/>
        </w:rPr>
      </w:pPr>
      <w:r w:rsidRPr="00C55603">
        <w:rPr>
          <w:rFonts w:ascii="Cambria" w:hAnsi="Cambria"/>
          <w:sz w:val="20"/>
          <w:szCs w:val="20"/>
          <w:lang w:val="es-AR"/>
        </w:rPr>
        <w:lastRenderedPageBreak/>
        <w:t>Asimismo,</w:t>
      </w:r>
      <w:r w:rsidR="002F3C36" w:rsidRPr="00C55603">
        <w:rPr>
          <w:rFonts w:ascii="Cambria" w:hAnsi="Cambria"/>
          <w:sz w:val="20"/>
          <w:szCs w:val="20"/>
          <w:lang w:val="es-AR"/>
        </w:rPr>
        <w:t xml:space="preserve"> la familia habría enfrentado un trato insensible e inhumano, consistente en la imposibilidad de obtener información mínima sobre la investigación y en la falta de registro documental del propio expediente. La </w:t>
      </w:r>
      <w:r w:rsidR="00F42400" w:rsidRPr="00C55603">
        <w:rPr>
          <w:rFonts w:ascii="Cambria" w:hAnsi="Cambria"/>
          <w:sz w:val="20"/>
          <w:szCs w:val="20"/>
          <w:lang w:val="es-AR"/>
        </w:rPr>
        <w:t>señora Mejía</w:t>
      </w:r>
      <w:r w:rsidR="002F3C36" w:rsidRPr="00C55603">
        <w:rPr>
          <w:rFonts w:ascii="Cambria" w:hAnsi="Cambria"/>
          <w:sz w:val="20"/>
          <w:szCs w:val="20"/>
          <w:lang w:val="es-AR"/>
        </w:rPr>
        <w:t xml:space="preserve"> afirma que</w:t>
      </w:r>
      <w:r w:rsidRPr="00C55603">
        <w:rPr>
          <w:rFonts w:ascii="Cambria" w:hAnsi="Cambria"/>
          <w:sz w:val="20"/>
          <w:szCs w:val="20"/>
          <w:lang w:val="es-AR"/>
        </w:rPr>
        <w:t xml:space="preserve"> </w:t>
      </w:r>
      <w:r w:rsidR="002F3C36" w:rsidRPr="00C55603">
        <w:rPr>
          <w:rFonts w:ascii="Cambria" w:hAnsi="Cambria"/>
          <w:sz w:val="20"/>
          <w:szCs w:val="20"/>
          <w:lang w:val="es-AR"/>
        </w:rPr>
        <w:t>ninguna autoridad estatal le</w:t>
      </w:r>
      <w:r w:rsidRPr="00C55603">
        <w:rPr>
          <w:rFonts w:ascii="Cambria" w:hAnsi="Cambria"/>
          <w:sz w:val="20"/>
          <w:szCs w:val="20"/>
          <w:lang w:val="es-AR"/>
        </w:rPr>
        <w:t xml:space="preserve"> brindó una respuesta efectiva</w:t>
      </w:r>
      <w:r w:rsidR="00914D06">
        <w:rPr>
          <w:rFonts w:ascii="Cambria" w:hAnsi="Cambria"/>
          <w:sz w:val="20"/>
          <w:szCs w:val="20"/>
          <w:lang w:val="es-AR"/>
        </w:rPr>
        <w:t xml:space="preserve"> y que no</w:t>
      </w:r>
      <w:r w:rsidRPr="00C55603">
        <w:rPr>
          <w:rFonts w:ascii="Cambria" w:hAnsi="Cambria"/>
          <w:sz w:val="20"/>
          <w:szCs w:val="20"/>
          <w:lang w:val="es-AR"/>
        </w:rPr>
        <w:t xml:space="preserve"> </w:t>
      </w:r>
      <w:r w:rsidR="002F3C36" w:rsidRPr="00C55603">
        <w:rPr>
          <w:rFonts w:ascii="Cambria" w:hAnsi="Cambria"/>
          <w:sz w:val="20"/>
          <w:szCs w:val="20"/>
          <w:lang w:val="es-AR"/>
        </w:rPr>
        <w:t>existió un recurso real para cuestionar la ina</w:t>
      </w:r>
      <w:r w:rsidR="00F42400" w:rsidRPr="00C55603">
        <w:rPr>
          <w:rFonts w:ascii="Cambria" w:hAnsi="Cambria"/>
          <w:sz w:val="20"/>
          <w:szCs w:val="20"/>
          <w:lang w:val="es-AR"/>
        </w:rPr>
        <w:t xml:space="preserve">ctividad oficial. </w:t>
      </w:r>
      <w:r w:rsidR="00DF6A52" w:rsidRPr="00C55603">
        <w:rPr>
          <w:rFonts w:ascii="Cambria" w:hAnsi="Cambria"/>
          <w:sz w:val="20"/>
          <w:szCs w:val="20"/>
          <w:lang w:val="es-AR"/>
        </w:rPr>
        <w:t>En este sentido, refiere al Código Procesal Penal de Honduras que establece que el homicidio es un delito de acción pública cuya investigación y persecución corresponde exclusivamente al Ministerio Público</w:t>
      </w:r>
      <w:r w:rsidR="00DF6A52" w:rsidRPr="00C55603">
        <w:rPr>
          <w:rStyle w:val="FootnoteReference"/>
          <w:rFonts w:ascii="Cambria" w:hAnsi="Cambria"/>
          <w:sz w:val="20"/>
          <w:szCs w:val="20"/>
          <w:lang w:val="es-AR"/>
        </w:rPr>
        <w:footnoteReference w:id="5"/>
      </w:r>
      <w:r w:rsidR="00DF6A52" w:rsidRPr="00C55603">
        <w:rPr>
          <w:rFonts w:ascii="Cambria" w:hAnsi="Cambria"/>
          <w:sz w:val="20"/>
          <w:szCs w:val="20"/>
          <w:lang w:val="es-AR"/>
        </w:rPr>
        <w:t xml:space="preserve">. </w:t>
      </w:r>
      <w:r w:rsidRPr="00C55603">
        <w:rPr>
          <w:rFonts w:ascii="Cambria" w:hAnsi="Cambria"/>
          <w:sz w:val="20"/>
          <w:szCs w:val="20"/>
          <w:lang w:val="es-AR"/>
        </w:rPr>
        <w:t>En consecuencia, la</w:t>
      </w:r>
      <w:r w:rsidR="00DF6A52" w:rsidRPr="00C55603">
        <w:rPr>
          <w:rFonts w:ascii="Cambria" w:hAnsi="Cambria"/>
          <w:sz w:val="20"/>
          <w:szCs w:val="20"/>
          <w:lang w:val="es-AR"/>
        </w:rPr>
        <w:t xml:space="preserve"> familia </w:t>
      </w:r>
      <w:r w:rsidRPr="00C55603">
        <w:rPr>
          <w:rFonts w:ascii="Cambria" w:hAnsi="Cambria"/>
          <w:sz w:val="20"/>
          <w:szCs w:val="20"/>
          <w:lang w:val="es-AR"/>
        </w:rPr>
        <w:t xml:space="preserve">de la presunta víctima </w:t>
      </w:r>
      <w:r w:rsidR="00DF6A52" w:rsidRPr="00C55603">
        <w:rPr>
          <w:rFonts w:ascii="Cambria" w:hAnsi="Cambria"/>
          <w:sz w:val="20"/>
          <w:szCs w:val="20"/>
          <w:lang w:val="es-AR"/>
        </w:rPr>
        <w:t xml:space="preserve">no dispone de un recurso idóneo para impulsar la investigación ni para suplir la inactividad estatal. </w:t>
      </w:r>
    </w:p>
    <w:p w14:paraId="1F763C69" w14:textId="7CB4C623" w:rsidR="00577B5E" w:rsidRPr="00C55603" w:rsidRDefault="00EF6397" w:rsidP="00E57947">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Cambria" w:hAnsi="Cambria"/>
          <w:sz w:val="20"/>
          <w:szCs w:val="20"/>
          <w:lang w:val="es-AR"/>
        </w:rPr>
      </w:pPr>
      <w:r w:rsidRPr="00C55603">
        <w:rPr>
          <w:rFonts w:ascii="Cambria" w:hAnsi="Cambria"/>
          <w:sz w:val="20"/>
          <w:szCs w:val="20"/>
          <w:lang w:val="es-AR"/>
        </w:rPr>
        <w:t>La parte peticionaria s</w:t>
      </w:r>
      <w:r w:rsidR="00F42400" w:rsidRPr="00C55603">
        <w:rPr>
          <w:rFonts w:ascii="Cambria" w:hAnsi="Cambria"/>
          <w:sz w:val="20"/>
          <w:szCs w:val="20"/>
          <w:lang w:val="es-AR"/>
        </w:rPr>
        <w:t xml:space="preserve">ostiene que </w:t>
      </w:r>
      <w:r w:rsidR="002F3C36" w:rsidRPr="00C55603">
        <w:rPr>
          <w:rFonts w:ascii="Cambria" w:hAnsi="Cambria"/>
          <w:sz w:val="20"/>
          <w:szCs w:val="20"/>
          <w:lang w:val="es-AR"/>
        </w:rPr>
        <w:t xml:space="preserve">no se </w:t>
      </w:r>
      <w:r w:rsidR="00F42400" w:rsidRPr="00C55603">
        <w:rPr>
          <w:rFonts w:ascii="Cambria" w:hAnsi="Cambria"/>
          <w:sz w:val="20"/>
          <w:szCs w:val="20"/>
          <w:lang w:val="es-AR"/>
        </w:rPr>
        <w:t>identificó</w:t>
      </w:r>
      <w:r w:rsidR="002F3C36" w:rsidRPr="00C55603">
        <w:rPr>
          <w:rFonts w:ascii="Cambria" w:hAnsi="Cambria"/>
          <w:sz w:val="20"/>
          <w:szCs w:val="20"/>
          <w:lang w:val="es-AR"/>
        </w:rPr>
        <w:t xml:space="preserve"> a los responsables ni se ha ejercido acción penal alguna</w:t>
      </w:r>
      <w:r w:rsidR="00F42400" w:rsidRPr="00C55603">
        <w:rPr>
          <w:rFonts w:ascii="Cambria" w:hAnsi="Cambria"/>
          <w:sz w:val="20"/>
          <w:szCs w:val="20"/>
          <w:lang w:val="es-AR"/>
        </w:rPr>
        <w:t xml:space="preserve"> luego de más de diez años</w:t>
      </w:r>
      <w:r w:rsidR="002F3C36" w:rsidRPr="00C55603">
        <w:rPr>
          <w:rFonts w:ascii="Cambria" w:hAnsi="Cambria"/>
          <w:sz w:val="20"/>
          <w:szCs w:val="20"/>
          <w:lang w:val="es-AR"/>
        </w:rPr>
        <w:t>, configurándose una situación de impunidad que</w:t>
      </w:r>
      <w:r w:rsidR="00F42400" w:rsidRPr="00C55603">
        <w:rPr>
          <w:rFonts w:ascii="Cambria" w:hAnsi="Cambria"/>
          <w:sz w:val="20"/>
          <w:szCs w:val="20"/>
          <w:lang w:val="es-AR"/>
        </w:rPr>
        <w:t xml:space="preserve"> evidenciaría</w:t>
      </w:r>
      <w:r w:rsidR="002F3C36" w:rsidRPr="00C55603">
        <w:rPr>
          <w:rFonts w:ascii="Cambria" w:hAnsi="Cambria"/>
          <w:sz w:val="20"/>
          <w:szCs w:val="20"/>
          <w:lang w:val="es-AR"/>
        </w:rPr>
        <w:t xml:space="preserve"> el incumplimiento del deber estatal de investigar de oficio los delitos contra la vida y </w:t>
      </w:r>
      <w:r w:rsidR="00F42400" w:rsidRPr="00C55603">
        <w:rPr>
          <w:rFonts w:ascii="Cambria" w:hAnsi="Cambria"/>
          <w:sz w:val="20"/>
          <w:szCs w:val="20"/>
          <w:lang w:val="es-AR"/>
        </w:rPr>
        <w:t>justificaría</w:t>
      </w:r>
      <w:r w:rsidR="002F3C36" w:rsidRPr="00C55603">
        <w:rPr>
          <w:rFonts w:ascii="Cambria" w:hAnsi="Cambria"/>
          <w:sz w:val="20"/>
          <w:szCs w:val="20"/>
          <w:lang w:val="es-AR"/>
        </w:rPr>
        <w:t xml:space="preserve"> la aplicación de la excepción prevista en el artículo 46.2 de la Convención Americana.</w:t>
      </w:r>
      <w:r w:rsidR="00DF6A52" w:rsidRPr="00C55603">
        <w:rPr>
          <w:rFonts w:ascii="Cambria" w:hAnsi="Cambria"/>
          <w:sz w:val="20"/>
          <w:szCs w:val="20"/>
          <w:lang w:val="es-AR"/>
        </w:rPr>
        <w:t xml:space="preserve"> </w:t>
      </w:r>
      <w:r w:rsidR="00914D06">
        <w:rPr>
          <w:rFonts w:ascii="Cambria" w:hAnsi="Cambria"/>
          <w:sz w:val="20"/>
          <w:szCs w:val="20"/>
          <w:lang w:val="es-AR"/>
        </w:rPr>
        <w:t xml:space="preserve">Por último, </w:t>
      </w:r>
      <w:r w:rsidRPr="00C55603">
        <w:rPr>
          <w:rFonts w:ascii="Cambria" w:hAnsi="Cambria"/>
          <w:sz w:val="20"/>
          <w:szCs w:val="20"/>
          <w:lang w:val="es-AR"/>
        </w:rPr>
        <w:t xml:space="preserve">la </w:t>
      </w:r>
      <w:r w:rsidR="00764A5D" w:rsidRPr="00C55603">
        <w:rPr>
          <w:rFonts w:ascii="Cambria" w:hAnsi="Cambria"/>
          <w:sz w:val="20"/>
          <w:szCs w:val="20"/>
          <w:lang w:val="es-AR"/>
        </w:rPr>
        <w:t xml:space="preserve">señora Mejía </w:t>
      </w:r>
      <w:r w:rsidRPr="00C55603">
        <w:rPr>
          <w:rFonts w:ascii="Cambria" w:hAnsi="Cambria"/>
          <w:sz w:val="20"/>
          <w:szCs w:val="20"/>
          <w:lang w:val="es-AR"/>
        </w:rPr>
        <w:t xml:space="preserve">informa que </w:t>
      </w:r>
      <w:r w:rsidR="00764A5D" w:rsidRPr="00C55603">
        <w:rPr>
          <w:rFonts w:ascii="Cambria" w:hAnsi="Cambria"/>
          <w:sz w:val="20"/>
          <w:szCs w:val="20"/>
          <w:lang w:val="es-AR"/>
        </w:rPr>
        <w:t>perdió su empleo en una ONG cristiana evangélica por insistir en obtener información sobre el caso</w:t>
      </w:r>
      <w:r w:rsidR="0083580A">
        <w:rPr>
          <w:rFonts w:ascii="Cambria" w:hAnsi="Cambria"/>
          <w:sz w:val="20"/>
          <w:szCs w:val="20"/>
          <w:lang w:val="es-AR"/>
        </w:rPr>
        <w:t>;</w:t>
      </w:r>
      <w:r w:rsidR="00764A5D" w:rsidRPr="00C55603">
        <w:rPr>
          <w:rFonts w:ascii="Cambria" w:hAnsi="Cambria"/>
          <w:sz w:val="20"/>
          <w:szCs w:val="20"/>
          <w:lang w:val="es-AR"/>
        </w:rPr>
        <w:t xml:space="preserve"> y que por motivos de seguridad debió abandonar su domicilio, trasladarse con sus hijas </w:t>
      </w:r>
      <w:r w:rsidRPr="00C55603">
        <w:rPr>
          <w:rFonts w:ascii="Cambria" w:hAnsi="Cambria"/>
          <w:sz w:val="20"/>
          <w:szCs w:val="20"/>
          <w:lang w:val="es-AR"/>
        </w:rPr>
        <w:t>a las afueras de la ciudad de</w:t>
      </w:r>
      <w:r w:rsidRPr="00C55603">
        <w:rPr>
          <w:lang w:val="es-AR"/>
        </w:rPr>
        <w:t xml:space="preserve"> </w:t>
      </w:r>
      <w:r w:rsidRPr="00C55603">
        <w:rPr>
          <w:rFonts w:ascii="Cambria" w:hAnsi="Cambria"/>
          <w:sz w:val="20"/>
          <w:szCs w:val="20"/>
          <w:lang w:val="es-AR"/>
        </w:rPr>
        <w:t xml:space="preserve">Tegucigalpa </w:t>
      </w:r>
      <w:r w:rsidR="00764A5D" w:rsidRPr="00C55603">
        <w:rPr>
          <w:rFonts w:ascii="Cambria" w:hAnsi="Cambria"/>
          <w:sz w:val="20"/>
          <w:szCs w:val="20"/>
          <w:lang w:val="es-AR"/>
        </w:rPr>
        <w:t>y asumir significativos costos económicos, además del impacto emocional sufrido</w:t>
      </w:r>
      <w:r w:rsidR="00621619" w:rsidRPr="00C55603">
        <w:rPr>
          <w:rFonts w:ascii="Cambria" w:hAnsi="Cambria"/>
          <w:sz w:val="20"/>
          <w:szCs w:val="20"/>
          <w:lang w:val="es-AR"/>
        </w:rPr>
        <w:t>.</w:t>
      </w:r>
    </w:p>
    <w:p w14:paraId="04B4B419" w14:textId="77777777" w:rsidR="00621619" w:rsidRPr="00C55603" w:rsidRDefault="00621619" w:rsidP="00E57947">
      <w:pPr>
        <w:pStyle w:val="ListParagraph"/>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b/>
          <w:sz w:val="20"/>
          <w:szCs w:val="20"/>
          <w:lang w:val="es-AR"/>
        </w:rPr>
      </w:pPr>
      <w:r w:rsidRPr="00C55603">
        <w:rPr>
          <w:b/>
          <w:sz w:val="20"/>
          <w:szCs w:val="20"/>
          <w:lang w:val="es-AR"/>
        </w:rPr>
        <w:t>El Estado hondureño</w:t>
      </w:r>
    </w:p>
    <w:p w14:paraId="2178D65C" w14:textId="77777777" w:rsidR="00F17AAB" w:rsidRPr="00C55603" w:rsidRDefault="00621619" w:rsidP="00E57947">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Cambria" w:hAnsi="Cambria"/>
          <w:sz w:val="20"/>
          <w:szCs w:val="20"/>
          <w:lang w:val="es-AR"/>
        </w:rPr>
      </w:pPr>
      <w:r w:rsidRPr="00C55603">
        <w:rPr>
          <w:rFonts w:ascii="Cambria" w:hAnsi="Cambria"/>
          <w:sz w:val="20"/>
          <w:szCs w:val="20"/>
          <w:lang w:val="es-AR"/>
        </w:rPr>
        <w:t xml:space="preserve">El Estado </w:t>
      </w:r>
      <w:r w:rsidR="00393CFB" w:rsidRPr="00C55603">
        <w:rPr>
          <w:rFonts w:ascii="Cambria" w:hAnsi="Cambria"/>
          <w:sz w:val="20"/>
          <w:szCs w:val="20"/>
          <w:lang w:val="es-AR"/>
        </w:rPr>
        <w:t>señala</w:t>
      </w:r>
      <w:r w:rsidRPr="00C55603">
        <w:rPr>
          <w:rFonts w:ascii="Cambria" w:hAnsi="Cambria"/>
          <w:sz w:val="20"/>
          <w:szCs w:val="20"/>
          <w:lang w:val="es-AR"/>
        </w:rPr>
        <w:t xml:space="preserve"> que los hechos denunciados fueron oportunamente investigados por las autoridades compet</w:t>
      </w:r>
      <w:r w:rsidR="00EF6397" w:rsidRPr="00C55603">
        <w:rPr>
          <w:rFonts w:ascii="Cambria" w:hAnsi="Cambria"/>
          <w:sz w:val="20"/>
          <w:szCs w:val="20"/>
          <w:lang w:val="es-AR"/>
        </w:rPr>
        <w:t>entes</w:t>
      </w:r>
      <w:r w:rsidRPr="00C55603">
        <w:rPr>
          <w:rFonts w:ascii="Cambria" w:hAnsi="Cambria"/>
          <w:sz w:val="20"/>
          <w:szCs w:val="20"/>
          <w:lang w:val="es-AR"/>
        </w:rPr>
        <w:t xml:space="preserve"> y que no puede atribuírsele responsabilidad internacional por la ausencia de resultados que satisfagan a la peticionaria. </w:t>
      </w:r>
      <w:r w:rsidR="00DB4CF6" w:rsidRPr="00C55603">
        <w:rPr>
          <w:rFonts w:ascii="Cambria" w:hAnsi="Cambria"/>
          <w:sz w:val="20"/>
          <w:szCs w:val="20"/>
          <w:lang w:val="es-AR"/>
        </w:rPr>
        <w:t xml:space="preserve">En ese sentido, desde la fecha de los hechos, el Ministerio Público, en coordinación con la antes llamada Dirección General de Investigación Criminal (DNIC), hoy Dirección Policial de Investigación (DPI), ha venido realizando diligencias investigativas dentro del expediente No. 0801-2012-1215, bajo la conducción de la Fiscalía de Delitos Contra la Vida. </w:t>
      </w:r>
    </w:p>
    <w:p w14:paraId="0C1CD7E1" w14:textId="28917353" w:rsidR="001F0026" w:rsidRPr="001F0026" w:rsidRDefault="00F17AAB" w:rsidP="00E57947">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Theme="majorHAnsi" w:hAnsiTheme="majorHAnsi"/>
          <w:sz w:val="20"/>
          <w:szCs w:val="20"/>
          <w:lang w:val="es-AR"/>
        </w:rPr>
      </w:pPr>
      <w:r w:rsidRPr="001F0026">
        <w:rPr>
          <w:rFonts w:ascii="Cambria" w:hAnsi="Cambria"/>
          <w:sz w:val="20"/>
          <w:szCs w:val="20"/>
          <w:lang w:val="es-AR"/>
        </w:rPr>
        <w:t xml:space="preserve">El 3 de marzo de 2012 se procedió de manera oficiosa al levantamiento del cuerpo sin vida de Carlo Quezada, en un terreno baldío cerca del Anillo Periférico de Tegucigalpa. En dicho levantamiento se procedió a realizar el análisis dactiloscópico de una cinta adhesiva transparente con el objetivo de identificar huellas dactilares que pudieran dar indicios razonables de los posibles responsables del homicidio. </w:t>
      </w:r>
      <w:r w:rsidR="001F0026" w:rsidRPr="001F0026">
        <w:rPr>
          <w:rFonts w:ascii="Cambria" w:hAnsi="Cambria"/>
          <w:sz w:val="20"/>
          <w:szCs w:val="20"/>
          <w:lang w:val="es-AR"/>
        </w:rPr>
        <w:t>El Estado indica que la Dirección de Medicina Forense practicó la autopsia al cuerpo de Carlo Quezada, concluyendo que la causa de muerte fue asfixia por obstrucción</w:t>
      </w:r>
      <w:r w:rsidR="001F0026">
        <w:rPr>
          <w:rFonts w:ascii="Cambria" w:hAnsi="Cambria"/>
          <w:sz w:val="20"/>
          <w:szCs w:val="20"/>
          <w:lang w:val="es-AR"/>
        </w:rPr>
        <w:t xml:space="preserve"> de los orificios respiratorios. La </w:t>
      </w:r>
      <w:r w:rsidR="001F0026" w:rsidRPr="001F0026">
        <w:rPr>
          <w:rFonts w:ascii="Cambria" w:hAnsi="Cambria"/>
          <w:sz w:val="20"/>
          <w:szCs w:val="20"/>
          <w:lang w:val="es-AR"/>
        </w:rPr>
        <w:t>manera de muerte fue clasificada como homicida desde el punto de vista médico-legal. El examen registró múltiples lesiones en cabeza y extremidades, equimosis en abdomen, brazos y espalda, así como diversas excoriaciones en tórax y abdomen.</w:t>
      </w:r>
    </w:p>
    <w:p w14:paraId="12E80E3C" w14:textId="5854BBE8" w:rsidR="00393CFB" w:rsidRPr="00B33676" w:rsidRDefault="00DB4CF6" w:rsidP="00A83DFF">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Theme="majorHAnsi" w:hAnsiTheme="majorHAnsi"/>
          <w:sz w:val="20"/>
          <w:szCs w:val="20"/>
          <w:lang w:val="es-AR"/>
        </w:rPr>
      </w:pPr>
      <w:r w:rsidRPr="001F0026">
        <w:rPr>
          <w:rFonts w:asciiTheme="majorHAnsi" w:hAnsiTheme="majorHAnsi"/>
          <w:sz w:val="20"/>
          <w:szCs w:val="20"/>
          <w:lang w:val="es-AR"/>
        </w:rPr>
        <w:t>Sin embargo, a la fecha</w:t>
      </w:r>
      <w:r w:rsidR="00914D06">
        <w:rPr>
          <w:rFonts w:asciiTheme="majorHAnsi" w:hAnsiTheme="majorHAnsi"/>
          <w:sz w:val="20"/>
          <w:szCs w:val="20"/>
          <w:lang w:val="es-AR"/>
        </w:rPr>
        <w:t>,</w:t>
      </w:r>
      <w:r w:rsidRPr="001F0026">
        <w:rPr>
          <w:rFonts w:asciiTheme="majorHAnsi" w:hAnsiTheme="majorHAnsi"/>
          <w:sz w:val="20"/>
          <w:szCs w:val="20"/>
          <w:lang w:val="es-AR"/>
        </w:rPr>
        <w:t xml:space="preserve"> no se cuentan con elementos suficientes que permitan identificar e individualizar a los presuntos responsables del homicidio de Carlo Quezada. </w:t>
      </w:r>
      <w:r w:rsidR="00A0471E" w:rsidRPr="001F0026">
        <w:rPr>
          <w:rFonts w:asciiTheme="majorHAnsi" w:hAnsiTheme="majorHAnsi"/>
          <w:sz w:val="20"/>
          <w:szCs w:val="20"/>
          <w:lang w:val="es-AR"/>
        </w:rPr>
        <w:t xml:space="preserve">Al momento de los hechos un obstáculo significativo </w:t>
      </w:r>
      <w:r w:rsidR="00553A69" w:rsidRPr="001F0026">
        <w:rPr>
          <w:rFonts w:asciiTheme="majorHAnsi" w:hAnsiTheme="majorHAnsi"/>
          <w:sz w:val="20"/>
          <w:szCs w:val="20"/>
          <w:lang w:val="es-AR"/>
        </w:rPr>
        <w:t xml:space="preserve">fue el </w:t>
      </w:r>
      <w:r w:rsidR="00A0471E" w:rsidRPr="001F0026">
        <w:rPr>
          <w:rFonts w:asciiTheme="majorHAnsi" w:hAnsiTheme="majorHAnsi"/>
          <w:sz w:val="20"/>
          <w:szCs w:val="20"/>
          <w:lang w:val="es-AR"/>
        </w:rPr>
        <w:t>p</w:t>
      </w:r>
      <w:r w:rsidR="00553A69" w:rsidRPr="001F0026">
        <w:rPr>
          <w:rFonts w:asciiTheme="majorHAnsi" w:hAnsiTheme="majorHAnsi"/>
          <w:sz w:val="20"/>
          <w:szCs w:val="20"/>
          <w:lang w:val="es-AR"/>
        </w:rPr>
        <w:t>roceso de recolección de datos</w:t>
      </w:r>
      <w:r w:rsidR="00914D06">
        <w:rPr>
          <w:rFonts w:asciiTheme="majorHAnsi" w:hAnsiTheme="majorHAnsi"/>
          <w:sz w:val="20"/>
          <w:szCs w:val="20"/>
          <w:lang w:val="es-AR"/>
        </w:rPr>
        <w:t>,</w:t>
      </w:r>
      <w:r w:rsidR="00A0471E" w:rsidRPr="001F0026">
        <w:rPr>
          <w:rFonts w:asciiTheme="majorHAnsi" w:hAnsiTheme="majorHAnsi"/>
          <w:sz w:val="20"/>
          <w:szCs w:val="20"/>
          <w:lang w:val="es-AR"/>
        </w:rPr>
        <w:t xml:space="preserve"> dado que en ese período no se contaba con sistemas de archivo digital, ni con las herramientas tecnológicas actualmente disponibles. En consecuencia, </w:t>
      </w:r>
      <w:r w:rsidR="00553A69" w:rsidRPr="001F0026">
        <w:rPr>
          <w:rFonts w:asciiTheme="majorHAnsi" w:hAnsiTheme="majorHAnsi"/>
          <w:sz w:val="20"/>
          <w:szCs w:val="20"/>
          <w:lang w:val="es-AR"/>
        </w:rPr>
        <w:t xml:space="preserve">fue </w:t>
      </w:r>
      <w:r w:rsidR="00A0471E" w:rsidRPr="001F0026">
        <w:rPr>
          <w:rFonts w:asciiTheme="majorHAnsi" w:hAnsiTheme="majorHAnsi"/>
          <w:sz w:val="20"/>
          <w:szCs w:val="20"/>
          <w:lang w:val="es-AR"/>
        </w:rPr>
        <w:t>necesario realizar búsquedas manuales y revisiones en a</w:t>
      </w:r>
      <w:r w:rsidR="00553A69" w:rsidRPr="001F0026">
        <w:rPr>
          <w:rFonts w:asciiTheme="majorHAnsi" w:hAnsiTheme="majorHAnsi"/>
          <w:sz w:val="20"/>
          <w:szCs w:val="20"/>
          <w:lang w:val="es-AR"/>
        </w:rPr>
        <w:t>rchivos físicos, lo cual implicó</w:t>
      </w:r>
      <w:r w:rsidR="00A0471E" w:rsidRPr="001F0026">
        <w:rPr>
          <w:rFonts w:asciiTheme="majorHAnsi" w:hAnsiTheme="majorHAnsi"/>
          <w:sz w:val="20"/>
          <w:szCs w:val="20"/>
          <w:lang w:val="es-AR"/>
        </w:rPr>
        <w:t xml:space="preserve"> una dedicación </w:t>
      </w:r>
      <w:r w:rsidR="00914D06">
        <w:rPr>
          <w:rFonts w:asciiTheme="majorHAnsi" w:hAnsiTheme="majorHAnsi"/>
          <w:sz w:val="20"/>
          <w:szCs w:val="20"/>
          <w:lang w:val="es-AR"/>
        </w:rPr>
        <w:t xml:space="preserve">considerable </w:t>
      </w:r>
      <w:r w:rsidR="00A0471E" w:rsidRPr="001F0026">
        <w:rPr>
          <w:rFonts w:asciiTheme="majorHAnsi" w:hAnsiTheme="majorHAnsi"/>
          <w:sz w:val="20"/>
          <w:szCs w:val="20"/>
          <w:lang w:val="es-AR"/>
        </w:rPr>
        <w:t xml:space="preserve">de tiempo </w:t>
      </w:r>
      <w:r w:rsidR="00553A69" w:rsidRPr="001F0026">
        <w:rPr>
          <w:rFonts w:asciiTheme="majorHAnsi" w:hAnsiTheme="majorHAnsi"/>
          <w:sz w:val="20"/>
          <w:szCs w:val="20"/>
          <w:lang w:val="es-AR"/>
        </w:rPr>
        <w:t xml:space="preserve">y recursos. El </w:t>
      </w:r>
      <w:r w:rsidR="00393CFB" w:rsidRPr="001F0026">
        <w:rPr>
          <w:rFonts w:asciiTheme="majorHAnsi" w:hAnsiTheme="majorHAnsi"/>
          <w:sz w:val="20"/>
          <w:szCs w:val="20"/>
          <w:lang w:val="es-AR"/>
        </w:rPr>
        <w:t>Estado</w:t>
      </w:r>
      <w:r w:rsidR="00914D06">
        <w:rPr>
          <w:rFonts w:asciiTheme="majorHAnsi" w:hAnsiTheme="majorHAnsi"/>
          <w:sz w:val="20"/>
          <w:szCs w:val="20"/>
          <w:lang w:val="es-AR"/>
        </w:rPr>
        <w:t xml:space="preserve"> entiende</w:t>
      </w:r>
      <w:r w:rsidR="00393CFB" w:rsidRPr="001F0026">
        <w:rPr>
          <w:rFonts w:asciiTheme="majorHAnsi" w:hAnsiTheme="majorHAnsi"/>
          <w:sz w:val="20"/>
          <w:szCs w:val="20"/>
          <w:lang w:val="es-AR"/>
        </w:rPr>
        <w:t xml:space="preserve"> importante destacar que las circunstancias del presente caso revisten</w:t>
      </w:r>
      <w:r w:rsidR="00914D06">
        <w:rPr>
          <w:rFonts w:asciiTheme="majorHAnsi" w:hAnsiTheme="majorHAnsi"/>
          <w:sz w:val="20"/>
          <w:szCs w:val="20"/>
          <w:lang w:val="es-AR"/>
        </w:rPr>
        <w:t>,</w:t>
      </w:r>
      <w:r w:rsidR="00393CFB" w:rsidRPr="001F0026">
        <w:rPr>
          <w:rFonts w:asciiTheme="majorHAnsi" w:hAnsiTheme="majorHAnsi"/>
          <w:sz w:val="20"/>
          <w:szCs w:val="20"/>
          <w:lang w:val="es-AR"/>
        </w:rPr>
        <w:t xml:space="preserve"> </w:t>
      </w:r>
      <w:r w:rsidR="00393CFB" w:rsidRPr="00B33676">
        <w:rPr>
          <w:rFonts w:asciiTheme="majorHAnsi" w:hAnsiTheme="majorHAnsi"/>
          <w:sz w:val="20"/>
          <w:szCs w:val="20"/>
          <w:lang w:val="es-AR"/>
        </w:rPr>
        <w:t>por su naturaleza</w:t>
      </w:r>
      <w:r w:rsidR="00914D06" w:rsidRPr="00B33676">
        <w:rPr>
          <w:rFonts w:asciiTheme="majorHAnsi" w:hAnsiTheme="majorHAnsi"/>
          <w:sz w:val="20"/>
          <w:szCs w:val="20"/>
          <w:lang w:val="es-AR"/>
        </w:rPr>
        <w:t>,</w:t>
      </w:r>
      <w:r w:rsidR="00393CFB" w:rsidRPr="00B33676">
        <w:rPr>
          <w:rFonts w:asciiTheme="majorHAnsi" w:hAnsiTheme="majorHAnsi"/>
          <w:sz w:val="20"/>
          <w:szCs w:val="20"/>
          <w:lang w:val="es-AR"/>
        </w:rPr>
        <w:t xml:space="preserve"> una alta complejidad para el esclarecimiento</w:t>
      </w:r>
      <w:r w:rsidR="00914D06" w:rsidRPr="00B33676">
        <w:rPr>
          <w:rFonts w:asciiTheme="majorHAnsi" w:hAnsiTheme="majorHAnsi"/>
          <w:sz w:val="20"/>
          <w:szCs w:val="20"/>
          <w:lang w:val="es-AR"/>
        </w:rPr>
        <w:t>;</w:t>
      </w:r>
      <w:r w:rsidR="00393CFB" w:rsidRPr="00B33676">
        <w:rPr>
          <w:rFonts w:asciiTheme="majorHAnsi" w:hAnsiTheme="majorHAnsi"/>
          <w:sz w:val="20"/>
          <w:szCs w:val="20"/>
          <w:lang w:val="es-AR"/>
        </w:rPr>
        <w:t xml:space="preserve"> debido a diversos factores como la ausencia de testigos y la limitada disponibilidad de medios técnicos especializados de investigación durante la etapa inicial.</w:t>
      </w:r>
      <w:r w:rsidR="00A83DFF" w:rsidRPr="00B33676">
        <w:rPr>
          <w:rFonts w:asciiTheme="majorHAnsi" w:hAnsiTheme="majorHAnsi"/>
          <w:sz w:val="20"/>
          <w:szCs w:val="20"/>
          <w:lang w:val="es-AR"/>
        </w:rPr>
        <w:t xml:space="preserve"> A su vez, Honduras remitió oficios DGF-677-2025, DGF-710-2025 y SEDS-DDHH-1296-2025 en los que reiteró estas limitaciones, informó sobre gestiones preliminares realizadas en 2012</w:t>
      </w:r>
      <w:r w:rsidR="00B33676" w:rsidRPr="00B33676">
        <w:rPr>
          <w:rFonts w:asciiTheme="majorHAnsi" w:hAnsiTheme="majorHAnsi"/>
          <w:sz w:val="20"/>
          <w:szCs w:val="20"/>
          <w:lang w:val="es-AR"/>
        </w:rPr>
        <w:t>,</w:t>
      </w:r>
      <w:r w:rsidR="00A83DFF" w:rsidRPr="00B33676">
        <w:rPr>
          <w:rFonts w:asciiTheme="majorHAnsi" w:hAnsiTheme="majorHAnsi"/>
          <w:sz w:val="20"/>
          <w:szCs w:val="20"/>
          <w:lang w:val="es-AR"/>
        </w:rPr>
        <w:t xml:space="preserve"> y señaló la dificultad para recuperar documentación posterior debido a la ausencia de registros completos. </w:t>
      </w:r>
      <w:r w:rsidR="00393CFB" w:rsidRPr="00B33676">
        <w:rPr>
          <w:rFonts w:asciiTheme="majorHAnsi" w:hAnsiTheme="majorHAnsi"/>
          <w:lang w:val="es-AR"/>
        </w:rPr>
        <w:t xml:space="preserve"> </w:t>
      </w:r>
    </w:p>
    <w:p w14:paraId="06C7755E" w14:textId="03FA6E72" w:rsidR="00621619" w:rsidRPr="00C55603" w:rsidRDefault="000D0A16" w:rsidP="00E57947">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Cambria" w:hAnsi="Cambria"/>
          <w:sz w:val="20"/>
          <w:szCs w:val="20"/>
          <w:lang w:val="es-AR"/>
        </w:rPr>
      </w:pPr>
      <w:r w:rsidRPr="00C55603">
        <w:rPr>
          <w:rFonts w:ascii="Cambria" w:hAnsi="Cambria"/>
          <w:sz w:val="20"/>
          <w:szCs w:val="20"/>
          <w:lang w:val="es-AR"/>
        </w:rPr>
        <w:t>El Estado</w:t>
      </w:r>
      <w:r w:rsidR="00914D06">
        <w:rPr>
          <w:rFonts w:ascii="Cambria" w:hAnsi="Cambria"/>
          <w:sz w:val="20"/>
          <w:szCs w:val="20"/>
          <w:lang w:val="es-AR"/>
        </w:rPr>
        <w:t xml:space="preserve"> sostiene</w:t>
      </w:r>
      <w:r w:rsidRPr="00C55603">
        <w:rPr>
          <w:rFonts w:ascii="Cambria" w:hAnsi="Cambria"/>
          <w:sz w:val="20"/>
          <w:szCs w:val="20"/>
          <w:lang w:val="es-AR"/>
        </w:rPr>
        <w:t xml:space="preserve"> que una declaratoria de admisibilidad en esta etapa podría afectar su derecho a ejercer una defensa adecuada. En ese sentido, se podría afectar el carácter subsidiario y complementario del </w:t>
      </w:r>
      <w:r w:rsidR="00105EAD">
        <w:rPr>
          <w:rFonts w:ascii="Cambria" w:hAnsi="Cambria"/>
          <w:sz w:val="20"/>
          <w:szCs w:val="20"/>
          <w:lang w:val="es-AR"/>
        </w:rPr>
        <w:t>S</w:t>
      </w:r>
      <w:r w:rsidRPr="00C55603">
        <w:rPr>
          <w:rFonts w:ascii="Cambria" w:hAnsi="Cambria"/>
          <w:sz w:val="20"/>
          <w:szCs w:val="20"/>
          <w:lang w:val="es-AR"/>
        </w:rPr>
        <w:t xml:space="preserve">istema </w:t>
      </w:r>
      <w:r w:rsidR="00105EAD">
        <w:rPr>
          <w:rFonts w:ascii="Cambria" w:hAnsi="Cambria"/>
          <w:sz w:val="20"/>
          <w:szCs w:val="20"/>
          <w:lang w:val="es-AR"/>
        </w:rPr>
        <w:t>I</w:t>
      </w:r>
      <w:r w:rsidRPr="00C55603">
        <w:rPr>
          <w:rFonts w:ascii="Cambria" w:hAnsi="Cambria"/>
          <w:sz w:val="20"/>
          <w:szCs w:val="20"/>
          <w:lang w:val="es-AR"/>
        </w:rPr>
        <w:t xml:space="preserve">nteramericano, puesto que las investigaciones domésticas continúan en curso y, </w:t>
      </w:r>
      <w:r w:rsidRPr="00C55603">
        <w:rPr>
          <w:rFonts w:ascii="Cambria" w:hAnsi="Cambria"/>
          <w:sz w:val="20"/>
          <w:szCs w:val="20"/>
          <w:lang w:val="es-AR"/>
        </w:rPr>
        <w:lastRenderedPageBreak/>
        <w:t xml:space="preserve">por lo tanto, no se habría dado la oportunidad suficiente para que las autoridades nacionales concluyan su labor antes de recurrir al sistema internacional. </w:t>
      </w:r>
    </w:p>
    <w:p w14:paraId="47353B22" w14:textId="5CC76B6F" w:rsidR="00621619" w:rsidRPr="00C55603" w:rsidRDefault="00621619" w:rsidP="00E57947">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Cambria" w:hAnsi="Cambria"/>
          <w:sz w:val="20"/>
          <w:szCs w:val="20"/>
          <w:lang w:val="es-AR"/>
        </w:rPr>
      </w:pPr>
      <w:r w:rsidRPr="00C55603">
        <w:rPr>
          <w:rFonts w:ascii="Cambria" w:hAnsi="Cambria"/>
          <w:sz w:val="20"/>
          <w:szCs w:val="20"/>
          <w:lang w:val="es-AR"/>
        </w:rPr>
        <w:t xml:space="preserve">Asimismo, </w:t>
      </w:r>
      <w:r w:rsidR="00544780">
        <w:rPr>
          <w:rFonts w:ascii="Cambria" w:hAnsi="Cambria"/>
          <w:sz w:val="20"/>
          <w:szCs w:val="20"/>
          <w:lang w:val="es-AR"/>
        </w:rPr>
        <w:t>Honduras</w:t>
      </w:r>
      <w:r w:rsidRPr="00C55603">
        <w:rPr>
          <w:rFonts w:ascii="Cambria" w:hAnsi="Cambria"/>
          <w:sz w:val="20"/>
          <w:szCs w:val="20"/>
          <w:lang w:val="es-AR"/>
        </w:rPr>
        <w:t xml:space="preserve"> </w:t>
      </w:r>
      <w:r w:rsidR="004F0D1C" w:rsidRPr="00C55603">
        <w:rPr>
          <w:rFonts w:ascii="Cambria" w:hAnsi="Cambria"/>
          <w:sz w:val="20"/>
          <w:szCs w:val="20"/>
          <w:lang w:val="es-AR"/>
        </w:rPr>
        <w:t>alega</w:t>
      </w:r>
      <w:r w:rsidRPr="00C55603">
        <w:rPr>
          <w:rFonts w:ascii="Cambria" w:hAnsi="Cambria"/>
          <w:sz w:val="20"/>
          <w:szCs w:val="20"/>
          <w:lang w:val="es-AR"/>
        </w:rPr>
        <w:t xml:space="preserve"> que la parte peticionaria no </w:t>
      </w:r>
      <w:r w:rsidR="008C6506" w:rsidRPr="00C55603">
        <w:rPr>
          <w:rFonts w:ascii="Cambria" w:hAnsi="Cambria"/>
          <w:sz w:val="20"/>
          <w:szCs w:val="20"/>
          <w:lang w:val="es-AR"/>
        </w:rPr>
        <w:t>agotó</w:t>
      </w:r>
      <w:r w:rsidRPr="00C55603">
        <w:rPr>
          <w:rFonts w:ascii="Cambria" w:hAnsi="Cambria"/>
          <w:sz w:val="20"/>
          <w:szCs w:val="20"/>
          <w:lang w:val="es-AR"/>
        </w:rPr>
        <w:t xml:space="preserve"> los recursos internos disponibles ni </w:t>
      </w:r>
      <w:r w:rsidR="008C6506" w:rsidRPr="00C55603">
        <w:rPr>
          <w:rFonts w:ascii="Cambria" w:hAnsi="Cambria"/>
          <w:sz w:val="20"/>
          <w:szCs w:val="20"/>
          <w:lang w:val="es-AR"/>
        </w:rPr>
        <w:t>demostró</w:t>
      </w:r>
      <w:r w:rsidRPr="00C55603">
        <w:rPr>
          <w:rFonts w:ascii="Cambria" w:hAnsi="Cambria"/>
          <w:sz w:val="20"/>
          <w:szCs w:val="20"/>
          <w:lang w:val="es-AR"/>
        </w:rPr>
        <w:t xml:space="preserve"> la existencia de una excepción aplicable. Indica que existen</w:t>
      </w:r>
      <w:r w:rsidR="004F0D1C" w:rsidRPr="00C55603">
        <w:rPr>
          <w:rFonts w:ascii="Cambria" w:hAnsi="Cambria"/>
          <w:sz w:val="20"/>
          <w:szCs w:val="20"/>
          <w:lang w:val="es-AR"/>
        </w:rPr>
        <w:t xml:space="preserve"> mecanismos judiciales idóneos, </w:t>
      </w:r>
      <w:r w:rsidRPr="00C55603">
        <w:rPr>
          <w:rFonts w:ascii="Cambria" w:hAnsi="Cambria"/>
          <w:sz w:val="20"/>
          <w:szCs w:val="20"/>
          <w:lang w:val="es-AR"/>
        </w:rPr>
        <w:t>incluidos recursos ante la Fiscalía Especial de Delitos contra la Vida, la presentación de querellas y la posibilidad de impulsar la acción pe</w:t>
      </w:r>
      <w:r w:rsidR="004F0D1C" w:rsidRPr="00C55603">
        <w:rPr>
          <w:rFonts w:ascii="Cambria" w:hAnsi="Cambria"/>
          <w:sz w:val="20"/>
          <w:szCs w:val="20"/>
          <w:lang w:val="es-AR"/>
        </w:rPr>
        <w:t>nal mediante denuncias formales,</w:t>
      </w:r>
      <w:r w:rsidRPr="00C55603">
        <w:rPr>
          <w:rFonts w:ascii="Cambria" w:hAnsi="Cambria"/>
          <w:sz w:val="20"/>
          <w:szCs w:val="20"/>
          <w:lang w:val="es-AR"/>
        </w:rPr>
        <w:t xml:space="preserve"> que no fueron utilizados de manera diligente. En consecuencia,</w:t>
      </w:r>
      <w:r w:rsidR="00914D06">
        <w:rPr>
          <w:rFonts w:ascii="Cambria" w:hAnsi="Cambria"/>
          <w:sz w:val="20"/>
          <w:szCs w:val="20"/>
          <w:lang w:val="es-AR"/>
        </w:rPr>
        <w:t xml:space="preserve"> considera</w:t>
      </w:r>
      <w:r w:rsidRPr="00C55603">
        <w:rPr>
          <w:rFonts w:ascii="Cambria" w:hAnsi="Cambria"/>
          <w:sz w:val="20"/>
          <w:szCs w:val="20"/>
          <w:lang w:val="es-AR"/>
        </w:rPr>
        <w:t xml:space="preserve"> que no se </w:t>
      </w:r>
      <w:r w:rsidR="004F0D1C" w:rsidRPr="00C55603">
        <w:rPr>
          <w:rFonts w:ascii="Cambria" w:hAnsi="Cambria"/>
          <w:sz w:val="20"/>
          <w:szCs w:val="20"/>
          <w:lang w:val="es-AR"/>
        </w:rPr>
        <w:t>cumpliría</w:t>
      </w:r>
      <w:r w:rsidRPr="00C55603">
        <w:rPr>
          <w:rFonts w:ascii="Cambria" w:hAnsi="Cambria"/>
          <w:sz w:val="20"/>
          <w:szCs w:val="20"/>
          <w:lang w:val="es-AR"/>
        </w:rPr>
        <w:t xml:space="preserve"> el requisito </w:t>
      </w:r>
      <w:r w:rsidR="004F0D1C" w:rsidRPr="00C55603">
        <w:rPr>
          <w:rFonts w:ascii="Cambria" w:hAnsi="Cambria"/>
          <w:sz w:val="20"/>
          <w:szCs w:val="20"/>
          <w:lang w:val="es-AR"/>
        </w:rPr>
        <w:t>46.1.a) de la Convención Americana.</w:t>
      </w:r>
    </w:p>
    <w:p w14:paraId="116C5EAF" w14:textId="2FAC8F97" w:rsidR="00DF5AE5" w:rsidRPr="00C55603" w:rsidRDefault="008C6506" w:rsidP="00E57947">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Theme="majorHAnsi" w:hAnsiTheme="majorHAnsi"/>
          <w:sz w:val="20"/>
          <w:szCs w:val="20"/>
          <w:lang w:val="es-AR"/>
        </w:rPr>
      </w:pPr>
      <w:r w:rsidRPr="00C55603">
        <w:rPr>
          <w:rFonts w:asciiTheme="majorHAnsi" w:hAnsiTheme="majorHAnsi"/>
          <w:sz w:val="20"/>
          <w:szCs w:val="20"/>
          <w:lang w:val="es-AR"/>
        </w:rPr>
        <w:t>Por otro lado, el Estado</w:t>
      </w:r>
      <w:r w:rsidR="00DF5AE5" w:rsidRPr="00C55603">
        <w:rPr>
          <w:rFonts w:asciiTheme="majorHAnsi" w:hAnsiTheme="majorHAnsi"/>
          <w:sz w:val="20"/>
          <w:szCs w:val="20"/>
          <w:lang w:val="es-AR"/>
        </w:rPr>
        <w:t xml:space="preserve"> </w:t>
      </w:r>
      <w:r w:rsidR="00270592" w:rsidRPr="00C55603">
        <w:rPr>
          <w:rFonts w:asciiTheme="majorHAnsi" w:hAnsiTheme="majorHAnsi"/>
          <w:sz w:val="20"/>
          <w:szCs w:val="20"/>
          <w:lang w:val="es-AR"/>
        </w:rPr>
        <w:t>indica</w:t>
      </w:r>
      <w:r w:rsidR="00DF5AE5" w:rsidRPr="00C55603">
        <w:rPr>
          <w:rFonts w:asciiTheme="majorHAnsi" w:hAnsiTheme="majorHAnsi"/>
          <w:sz w:val="20"/>
          <w:szCs w:val="20"/>
          <w:lang w:val="es-AR"/>
        </w:rPr>
        <w:t xml:space="preserve"> que </w:t>
      </w:r>
      <w:r w:rsidR="00270592" w:rsidRPr="00C55603">
        <w:rPr>
          <w:rFonts w:asciiTheme="majorHAnsi" w:hAnsiTheme="majorHAnsi"/>
          <w:sz w:val="20"/>
          <w:szCs w:val="20"/>
          <w:lang w:val="es-AR"/>
        </w:rPr>
        <w:t>no</w:t>
      </w:r>
      <w:r w:rsidR="00DF5AE5" w:rsidRPr="00C55603">
        <w:rPr>
          <w:rFonts w:asciiTheme="majorHAnsi" w:hAnsiTheme="majorHAnsi"/>
          <w:sz w:val="20"/>
          <w:szCs w:val="20"/>
          <w:lang w:val="es-AR"/>
        </w:rPr>
        <w:t xml:space="preserve"> hubo participación material ni intelectual de agentes estatales, ni conocimiento previo de un riesgo real o inminente que activara el deber de prevención. </w:t>
      </w:r>
      <w:r w:rsidR="00270592" w:rsidRPr="00C55603">
        <w:rPr>
          <w:rFonts w:asciiTheme="majorHAnsi" w:hAnsiTheme="majorHAnsi"/>
          <w:sz w:val="20"/>
          <w:szCs w:val="20"/>
          <w:lang w:val="es-AR"/>
        </w:rPr>
        <w:t xml:space="preserve">Asimismo, </w:t>
      </w:r>
      <w:r w:rsidR="00621619" w:rsidRPr="00C55603">
        <w:rPr>
          <w:rFonts w:asciiTheme="majorHAnsi" w:hAnsiTheme="majorHAnsi"/>
          <w:sz w:val="20"/>
          <w:szCs w:val="20"/>
          <w:lang w:val="es-AR"/>
        </w:rPr>
        <w:t xml:space="preserve">no </w:t>
      </w:r>
      <w:r w:rsidR="00160E17" w:rsidRPr="00C55603">
        <w:rPr>
          <w:rFonts w:asciiTheme="majorHAnsi" w:hAnsiTheme="majorHAnsi"/>
          <w:sz w:val="20"/>
          <w:szCs w:val="20"/>
          <w:lang w:val="es-AR"/>
        </w:rPr>
        <w:t>existiría</w:t>
      </w:r>
      <w:r w:rsidR="00621619" w:rsidRPr="00C55603">
        <w:rPr>
          <w:rFonts w:asciiTheme="majorHAnsi" w:hAnsiTheme="majorHAnsi"/>
          <w:sz w:val="20"/>
          <w:szCs w:val="20"/>
          <w:lang w:val="es-AR"/>
        </w:rPr>
        <w:t xml:space="preserve"> evidencia de aquiescencia de agentes públicos. </w:t>
      </w:r>
      <w:r w:rsidR="00914D06">
        <w:rPr>
          <w:rFonts w:asciiTheme="majorHAnsi" w:hAnsiTheme="majorHAnsi"/>
          <w:sz w:val="20"/>
          <w:szCs w:val="20"/>
          <w:lang w:val="es-AR"/>
        </w:rPr>
        <w:t>Según Honduras, l</w:t>
      </w:r>
      <w:r w:rsidR="00DF5AE5" w:rsidRPr="00C55603">
        <w:rPr>
          <w:rFonts w:asciiTheme="majorHAnsi" w:hAnsiTheme="majorHAnsi"/>
          <w:sz w:val="20"/>
          <w:szCs w:val="20"/>
          <w:lang w:val="es-AR"/>
        </w:rPr>
        <w:t>as autoridades actuaron</w:t>
      </w:r>
      <w:r w:rsidR="001D6DCA">
        <w:rPr>
          <w:rFonts w:asciiTheme="majorHAnsi" w:hAnsiTheme="majorHAnsi"/>
          <w:sz w:val="20"/>
          <w:szCs w:val="20"/>
          <w:lang w:val="es-AR"/>
        </w:rPr>
        <w:t xml:space="preserve"> de</w:t>
      </w:r>
      <w:r w:rsidR="00DF5AE5" w:rsidRPr="00C55603">
        <w:rPr>
          <w:rFonts w:asciiTheme="majorHAnsi" w:hAnsiTheme="majorHAnsi"/>
          <w:sz w:val="20"/>
          <w:szCs w:val="20"/>
          <w:lang w:val="es-AR"/>
        </w:rPr>
        <w:t xml:space="preserve"> forma inmediata</w:t>
      </w:r>
      <w:r w:rsidR="00160E17" w:rsidRPr="00C55603">
        <w:rPr>
          <w:rFonts w:asciiTheme="majorHAnsi" w:hAnsiTheme="majorHAnsi"/>
          <w:sz w:val="20"/>
          <w:szCs w:val="20"/>
          <w:lang w:val="es-AR"/>
        </w:rPr>
        <w:t>, localizaron el cuerpo</w:t>
      </w:r>
      <w:r w:rsidR="005C7B49" w:rsidRPr="00C55603">
        <w:rPr>
          <w:rFonts w:asciiTheme="majorHAnsi" w:hAnsiTheme="majorHAnsi"/>
          <w:sz w:val="20"/>
          <w:szCs w:val="20"/>
          <w:lang w:val="es-AR"/>
        </w:rPr>
        <w:t xml:space="preserve"> el mismo día que fue reportada su desaparición</w:t>
      </w:r>
      <w:r w:rsidR="00160E17" w:rsidRPr="00C55603">
        <w:rPr>
          <w:rFonts w:asciiTheme="majorHAnsi" w:hAnsiTheme="majorHAnsi"/>
          <w:sz w:val="20"/>
          <w:szCs w:val="20"/>
          <w:lang w:val="es-AR"/>
        </w:rPr>
        <w:t>,</w:t>
      </w:r>
      <w:r w:rsidR="00DF5AE5" w:rsidRPr="00C55603">
        <w:rPr>
          <w:rFonts w:asciiTheme="majorHAnsi" w:hAnsiTheme="majorHAnsi"/>
          <w:sz w:val="20"/>
          <w:szCs w:val="20"/>
          <w:lang w:val="es-AR"/>
        </w:rPr>
        <w:t xml:space="preserve"> iniciaron diligencias de identificación, y la investigación sigue su curso</w:t>
      </w:r>
      <w:r w:rsidR="001D6DCA">
        <w:rPr>
          <w:rFonts w:asciiTheme="majorHAnsi" w:hAnsiTheme="majorHAnsi"/>
          <w:sz w:val="20"/>
          <w:szCs w:val="20"/>
          <w:lang w:val="es-AR"/>
        </w:rPr>
        <w:t>,</w:t>
      </w:r>
      <w:r w:rsidR="00DF5AE5" w:rsidRPr="00C55603">
        <w:rPr>
          <w:rFonts w:asciiTheme="majorHAnsi" w:hAnsiTheme="majorHAnsi"/>
          <w:sz w:val="20"/>
          <w:szCs w:val="20"/>
          <w:lang w:val="es-AR"/>
        </w:rPr>
        <w:t xml:space="preserve"> pese a las dificultades contextuales. Además, la</w:t>
      </w:r>
      <w:r w:rsidR="00621619" w:rsidRPr="00C55603">
        <w:rPr>
          <w:rFonts w:asciiTheme="majorHAnsi" w:hAnsiTheme="majorHAnsi"/>
          <w:sz w:val="20"/>
          <w:szCs w:val="20"/>
          <w:lang w:val="es-AR"/>
        </w:rPr>
        <w:t xml:space="preserve"> alegada falta de resultados en la investigación no puede ser interpretada como impunidad estructural</w:t>
      </w:r>
      <w:r w:rsidR="001D6DCA">
        <w:rPr>
          <w:rFonts w:asciiTheme="majorHAnsi" w:hAnsiTheme="majorHAnsi"/>
          <w:sz w:val="20"/>
          <w:szCs w:val="20"/>
          <w:lang w:val="es-AR"/>
        </w:rPr>
        <w:t>,</w:t>
      </w:r>
      <w:r w:rsidR="00621619" w:rsidRPr="00C55603">
        <w:rPr>
          <w:rFonts w:asciiTheme="majorHAnsi" w:hAnsiTheme="majorHAnsi"/>
          <w:sz w:val="20"/>
          <w:szCs w:val="20"/>
          <w:lang w:val="es-AR"/>
        </w:rPr>
        <w:t xml:space="preserve"> sino como parte de un proceso penal complejo, cuya valoración corresponde exclusivamente a las autoridades internas. </w:t>
      </w:r>
      <w:r w:rsidR="001D6DCA">
        <w:rPr>
          <w:rFonts w:asciiTheme="majorHAnsi" w:hAnsiTheme="majorHAnsi"/>
          <w:sz w:val="20"/>
          <w:szCs w:val="20"/>
          <w:lang w:val="es-AR"/>
        </w:rPr>
        <w:t xml:space="preserve">Por último, </w:t>
      </w:r>
      <w:r w:rsidR="00E155BC" w:rsidRPr="00C55603">
        <w:rPr>
          <w:rFonts w:asciiTheme="majorHAnsi" w:hAnsiTheme="majorHAnsi"/>
          <w:sz w:val="20"/>
          <w:szCs w:val="20"/>
          <w:lang w:val="es-AR"/>
        </w:rPr>
        <w:t>el Estado solicita a la Comisión que, a la luz de los elementos presentados, concluya que la petición es manifiestamente infundada y carece de los elementos mínimos para avanzar a la etapa de fondo, de conformidad con el artículo 47.b</w:t>
      </w:r>
      <w:r w:rsidR="005C7B49" w:rsidRPr="00C55603">
        <w:rPr>
          <w:rFonts w:asciiTheme="majorHAnsi" w:hAnsiTheme="majorHAnsi"/>
          <w:sz w:val="20"/>
          <w:szCs w:val="20"/>
          <w:lang w:val="es-AR"/>
        </w:rPr>
        <w:t>)</w:t>
      </w:r>
      <w:r w:rsidR="00E155BC" w:rsidRPr="00C55603">
        <w:rPr>
          <w:rFonts w:asciiTheme="majorHAnsi" w:hAnsiTheme="majorHAnsi"/>
          <w:sz w:val="20"/>
          <w:szCs w:val="20"/>
          <w:lang w:val="es-AR"/>
        </w:rPr>
        <w:t xml:space="preserve"> del instrumento interamericano.</w:t>
      </w:r>
    </w:p>
    <w:p w14:paraId="6F4D4171" w14:textId="61F41104" w:rsidR="003239B8" w:rsidRPr="00C55603" w:rsidRDefault="003239B8" w:rsidP="00E57947">
      <w:pPr>
        <w:spacing w:before="240" w:after="240"/>
        <w:ind w:firstLine="720"/>
        <w:jc w:val="both"/>
        <w:rPr>
          <w:rFonts w:ascii="Cambria" w:hAnsi="Cambria"/>
          <w:sz w:val="20"/>
          <w:szCs w:val="20"/>
          <w:lang w:val="es-AR"/>
        </w:rPr>
      </w:pPr>
      <w:r w:rsidRPr="00C55603">
        <w:rPr>
          <w:rFonts w:asciiTheme="majorHAnsi" w:eastAsia="Cambria" w:hAnsiTheme="majorHAnsi" w:cs="Cambria"/>
          <w:b/>
          <w:bCs/>
          <w:color w:val="000000"/>
          <w:sz w:val="20"/>
          <w:szCs w:val="20"/>
          <w:u w:color="000000"/>
          <w:lang w:val="es-AR" w:eastAsia="es-ES"/>
        </w:rPr>
        <w:t>VI.</w:t>
      </w:r>
      <w:r w:rsidRPr="00C55603">
        <w:rPr>
          <w:rFonts w:asciiTheme="majorHAnsi" w:eastAsia="Cambria" w:hAnsiTheme="majorHAnsi" w:cs="Cambria"/>
          <w:b/>
          <w:bCs/>
          <w:color w:val="000000"/>
          <w:sz w:val="20"/>
          <w:szCs w:val="20"/>
          <w:u w:color="000000"/>
          <w:lang w:val="es-AR" w:eastAsia="es-ES"/>
        </w:rPr>
        <w:tab/>
      </w:r>
      <w:r w:rsidR="004A6A54" w:rsidRPr="00C55603">
        <w:rPr>
          <w:rFonts w:asciiTheme="majorHAnsi" w:hAnsiTheme="majorHAnsi"/>
          <w:b/>
          <w:bCs/>
          <w:sz w:val="20"/>
          <w:szCs w:val="20"/>
          <w:lang w:val="es-AR"/>
        </w:rPr>
        <w:t xml:space="preserve">ANÁLISIS DE </w:t>
      </w:r>
      <w:r w:rsidR="00C21FEF" w:rsidRPr="00C55603">
        <w:rPr>
          <w:rFonts w:asciiTheme="majorHAnsi" w:hAnsiTheme="majorHAnsi"/>
          <w:b/>
          <w:sz w:val="20"/>
          <w:szCs w:val="20"/>
          <w:lang w:val="es-AR"/>
        </w:rPr>
        <w:t>AGOTAMIENTO DE LOS RECURSOS INTERNOS Y PLAZO DE PRESENTACIÓN</w:t>
      </w:r>
      <w:r w:rsidR="00C21FEF" w:rsidRPr="00C55603">
        <w:rPr>
          <w:rFonts w:asciiTheme="majorHAnsi" w:eastAsia="Cambria" w:hAnsiTheme="majorHAnsi" w:cs="Cambria"/>
          <w:b/>
          <w:bCs/>
          <w:color w:val="000000"/>
          <w:sz w:val="20"/>
          <w:szCs w:val="20"/>
          <w:u w:color="000000"/>
          <w:lang w:val="es-AR" w:eastAsia="es-ES"/>
        </w:rPr>
        <w:t xml:space="preserve"> </w:t>
      </w:r>
    </w:p>
    <w:p w14:paraId="4D0AC5E7" w14:textId="3B22C965" w:rsidR="001E5405" w:rsidRPr="00C55603" w:rsidRDefault="001E5405" w:rsidP="00E57947">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Cambria" w:hAnsi="Cambria"/>
          <w:sz w:val="20"/>
          <w:szCs w:val="20"/>
          <w:lang w:val="es-AR"/>
        </w:rPr>
      </w:pPr>
      <w:r w:rsidRPr="00C55603">
        <w:rPr>
          <w:rFonts w:ascii="Cambria" w:hAnsi="Cambria"/>
          <w:sz w:val="20"/>
          <w:szCs w:val="20"/>
          <w:lang w:val="es-AR"/>
        </w:rPr>
        <w:t>La Comisión recuerda que, conforme al artículo 46(1)(a) de la Convención Americana, para determinar la admisibilidad de una petición es necesario que se hayan interpuesto y agotado los recursos disponibles y adecuados en el derecho interno. Asimismo, el artículo 31 del Reglamento establece que corresponde al Estado demostrar la existencia de recursos idóneos y efectivos que no hayan sido utilizados. Cuando la presunta víctima alega imposibilidad de acceder a ellos o cuando dichos recursos no resultan efectivos en la práctica, opera alguna de las excepciones previstas en el artículo 46(2) de la Convención.</w:t>
      </w:r>
    </w:p>
    <w:p w14:paraId="1D106420" w14:textId="05AAB56B" w:rsidR="00284BB0" w:rsidRPr="00C55603" w:rsidRDefault="009F0CCD" w:rsidP="00E57947">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Cambria" w:hAnsi="Cambria"/>
          <w:sz w:val="20"/>
          <w:szCs w:val="20"/>
          <w:lang w:val="es-AR"/>
        </w:rPr>
      </w:pPr>
      <w:r w:rsidRPr="00C55603">
        <w:rPr>
          <w:rFonts w:ascii="Cambria" w:hAnsi="Cambria"/>
          <w:sz w:val="20"/>
          <w:szCs w:val="20"/>
          <w:lang w:val="es-AR"/>
        </w:rPr>
        <w:t xml:space="preserve">La CIDH observa que la peticionaria intentó denunciar la desaparición de su hijo ante la DNIC el 3 de marzo de 2012 por la mañana, pero los agentes se negaron a tomar la denuncia debido a que no se habían cumplido 24 horas de su desaparición. </w:t>
      </w:r>
      <w:r w:rsidR="001D4FA4">
        <w:rPr>
          <w:rFonts w:ascii="Cambria" w:hAnsi="Cambria"/>
          <w:sz w:val="20"/>
          <w:szCs w:val="20"/>
          <w:lang w:val="es-AR"/>
        </w:rPr>
        <w:t>E</w:t>
      </w:r>
      <w:r w:rsidRPr="00C55603">
        <w:rPr>
          <w:rFonts w:ascii="Cambria" w:hAnsi="Cambria"/>
          <w:sz w:val="20"/>
          <w:szCs w:val="20"/>
          <w:lang w:val="es-AR"/>
        </w:rPr>
        <w:t>se día</w:t>
      </w:r>
      <w:r w:rsidR="001D4FA4">
        <w:rPr>
          <w:rFonts w:ascii="Cambria" w:hAnsi="Cambria"/>
          <w:sz w:val="20"/>
          <w:szCs w:val="20"/>
          <w:lang w:val="es-AR"/>
        </w:rPr>
        <w:t xml:space="preserve"> por la noche</w:t>
      </w:r>
      <w:r w:rsidR="00FC59AA">
        <w:rPr>
          <w:rFonts w:ascii="Cambria" w:hAnsi="Cambria"/>
          <w:sz w:val="20"/>
          <w:szCs w:val="20"/>
          <w:lang w:val="es-AR"/>
        </w:rPr>
        <w:t xml:space="preserve"> los</w:t>
      </w:r>
      <w:r w:rsidRPr="00C55603">
        <w:rPr>
          <w:rFonts w:ascii="Cambria" w:hAnsi="Cambria"/>
          <w:sz w:val="20"/>
          <w:szCs w:val="20"/>
          <w:lang w:val="es-AR"/>
        </w:rPr>
        <w:t xml:space="preserve"> familiares recibieron un llamado policial </w:t>
      </w:r>
      <w:r w:rsidR="00284BB0" w:rsidRPr="00C55603">
        <w:rPr>
          <w:rFonts w:ascii="Cambria" w:hAnsi="Cambria"/>
          <w:sz w:val="20"/>
          <w:szCs w:val="20"/>
          <w:lang w:val="es-AR"/>
        </w:rPr>
        <w:t>y fueron a reconocer</w:t>
      </w:r>
      <w:r w:rsidRPr="00C55603">
        <w:rPr>
          <w:rFonts w:ascii="Cambria" w:hAnsi="Cambria"/>
          <w:sz w:val="20"/>
          <w:szCs w:val="20"/>
          <w:lang w:val="es-AR"/>
        </w:rPr>
        <w:t xml:space="preserve"> el cadáver de la presunta víctima</w:t>
      </w:r>
      <w:r w:rsidR="00284BB0" w:rsidRPr="00C55603">
        <w:rPr>
          <w:rFonts w:ascii="Cambria" w:hAnsi="Cambria"/>
          <w:sz w:val="20"/>
          <w:szCs w:val="20"/>
          <w:lang w:val="es-AR"/>
        </w:rPr>
        <w:softHyphen/>
      </w:r>
      <w:r w:rsidR="00284BB0" w:rsidRPr="00C55603">
        <w:rPr>
          <w:rFonts w:ascii="Cambria" w:hAnsi="Cambria"/>
          <w:sz w:val="20"/>
          <w:szCs w:val="20"/>
          <w:lang w:val="es-AR"/>
        </w:rPr>
        <w:softHyphen/>
      </w:r>
      <w:r w:rsidR="00284BB0" w:rsidRPr="00C55603">
        <w:rPr>
          <w:rFonts w:ascii="Cambria" w:hAnsi="Cambria"/>
          <w:sz w:val="20"/>
          <w:szCs w:val="20"/>
          <w:lang w:val="es-AR"/>
        </w:rPr>
        <w:softHyphen/>
        <w:t xml:space="preserve"> </w:t>
      </w:r>
      <w:r w:rsidRPr="00C55603">
        <w:rPr>
          <w:rFonts w:ascii="Cambria" w:hAnsi="Cambria"/>
          <w:sz w:val="20"/>
          <w:szCs w:val="20"/>
          <w:lang w:val="es-AR"/>
        </w:rPr>
        <w:t>en la morgue del Ministerio Público.</w:t>
      </w:r>
      <w:r w:rsidR="00CB50CB">
        <w:rPr>
          <w:rFonts w:ascii="Cambria" w:hAnsi="Cambria"/>
          <w:sz w:val="20"/>
          <w:szCs w:val="20"/>
          <w:lang w:val="es-AR"/>
        </w:rPr>
        <w:t xml:space="preserve"> Conforme aduce la petición, durante</w:t>
      </w:r>
      <w:r w:rsidRPr="00C55603">
        <w:rPr>
          <w:rFonts w:ascii="Cambria" w:hAnsi="Cambria"/>
          <w:sz w:val="20"/>
          <w:szCs w:val="20"/>
          <w:lang w:val="es-AR"/>
        </w:rPr>
        <w:t xml:space="preserve"> años </w:t>
      </w:r>
      <w:r w:rsidR="00284BB0" w:rsidRPr="00C55603">
        <w:rPr>
          <w:rFonts w:ascii="Cambria" w:hAnsi="Cambria"/>
          <w:sz w:val="20"/>
          <w:szCs w:val="20"/>
          <w:lang w:val="es-AR"/>
        </w:rPr>
        <w:t>la peticionaria acudió reiteradamente a la DN</w:t>
      </w:r>
      <w:r w:rsidRPr="00C55603">
        <w:rPr>
          <w:rFonts w:ascii="Cambria" w:hAnsi="Cambria"/>
          <w:sz w:val="20"/>
          <w:szCs w:val="20"/>
          <w:lang w:val="es-AR"/>
        </w:rPr>
        <w:t>IC para conocer el avance del expe</w:t>
      </w:r>
      <w:r w:rsidR="00CB50CB">
        <w:rPr>
          <w:rFonts w:ascii="Cambria" w:hAnsi="Cambria"/>
          <w:sz w:val="20"/>
          <w:szCs w:val="20"/>
          <w:lang w:val="es-AR"/>
        </w:rPr>
        <w:t xml:space="preserve">diente No. 363-2012, recibiendo sólo </w:t>
      </w:r>
      <w:r w:rsidRPr="00C55603">
        <w:rPr>
          <w:rFonts w:ascii="Cambria" w:hAnsi="Cambria"/>
          <w:sz w:val="20"/>
          <w:szCs w:val="20"/>
          <w:lang w:val="es-AR"/>
        </w:rPr>
        <w:t xml:space="preserve">respuestas verbales e imprecisas sobre un supuesto “estado de investigación”. </w:t>
      </w:r>
      <w:r w:rsidR="005C7B49" w:rsidRPr="00C55603">
        <w:rPr>
          <w:rFonts w:ascii="Cambria" w:hAnsi="Cambria"/>
          <w:sz w:val="20"/>
          <w:szCs w:val="20"/>
          <w:lang w:val="es-AR"/>
        </w:rPr>
        <w:t>El 21</w:t>
      </w:r>
      <w:r w:rsidRPr="00C55603">
        <w:rPr>
          <w:rFonts w:ascii="Cambria" w:hAnsi="Cambria"/>
          <w:sz w:val="20"/>
          <w:szCs w:val="20"/>
          <w:lang w:val="es-AR"/>
        </w:rPr>
        <w:t xml:space="preserve"> </w:t>
      </w:r>
      <w:r w:rsidR="00F540C5" w:rsidRPr="00C55603">
        <w:rPr>
          <w:rFonts w:ascii="Cambria" w:hAnsi="Cambria"/>
          <w:sz w:val="20"/>
          <w:szCs w:val="20"/>
          <w:lang w:val="es-AR"/>
        </w:rPr>
        <w:t xml:space="preserve">de </w:t>
      </w:r>
      <w:r w:rsidRPr="00C55603">
        <w:rPr>
          <w:rFonts w:ascii="Cambria" w:hAnsi="Cambria"/>
          <w:sz w:val="20"/>
          <w:szCs w:val="20"/>
          <w:lang w:val="es-AR"/>
        </w:rPr>
        <w:t>abril de 2015</w:t>
      </w:r>
      <w:r w:rsidR="00640480" w:rsidRPr="00C55603">
        <w:rPr>
          <w:rFonts w:ascii="Cambria" w:hAnsi="Cambria"/>
          <w:sz w:val="20"/>
          <w:szCs w:val="20"/>
          <w:lang w:val="es-AR"/>
        </w:rPr>
        <w:t xml:space="preserve"> la señora Mejía</w:t>
      </w:r>
      <w:r w:rsidRPr="00C55603">
        <w:rPr>
          <w:rFonts w:ascii="Cambria" w:hAnsi="Cambria"/>
          <w:sz w:val="20"/>
          <w:szCs w:val="20"/>
          <w:lang w:val="es-AR"/>
        </w:rPr>
        <w:t xml:space="preserve"> solicitó la certificación de diligencias, pero nun</w:t>
      </w:r>
      <w:r w:rsidR="00284BB0" w:rsidRPr="00C55603">
        <w:rPr>
          <w:rFonts w:ascii="Cambria" w:hAnsi="Cambria"/>
          <w:sz w:val="20"/>
          <w:szCs w:val="20"/>
          <w:lang w:val="es-AR"/>
        </w:rPr>
        <w:t xml:space="preserve">ca obtuvo respuesta formal, incluso un investigador </w:t>
      </w:r>
      <w:r w:rsidRPr="00C55603">
        <w:rPr>
          <w:rFonts w:ascii="Cambria" w:hAnsi="Cambria"/>
          <w:sz w:val="20"/>
          <w:szCs w:val="20"/>
          <w:lang w:val="es-AR"/>
        </w:rPr>
        <w:t xml:space="preserve">manifestó desconocer el caso. </w:t>
      </w:r>
    </w:p>
    <w:p w14:paraId="6BCDB546" w14:textId="10C30969" w:rsidR="00465173" w:rsidRPr="00C55603" w:rsidRDefault="005C7B49" w:rsidP="00E57947">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Theme="majorHAnsi" w:hAnsiTheme="majorHAnsi"/>
          <w:sz w:val="20"/>
          <w:szCs w:val="20"/>
          <w:lang w:val="es-AR"/>
        </w:rPr>
      </w:pPr>
      <w:r w:rsidRPr="00C55603">
        <w:rPr>
          <w:rFonts w:asciiTheme="majorHAnsi" w:hAnsiTheme="majorHAnsi"/>
          <w:sz w:val="20"/>
          <w:szCs w:val="20"/>
          <w:lang w:val="es-AR"/>
        </w:rPr>
        <w:t>La Comisión ha señalado que</w:t>
      </w:r>
      <w:r w:rsidR="00CB50CB">
        <w:rPr>
          <w:rFonts w:asciiTheme="majorHAnsi" w:hAnsiTheme="majorHAnsi"/>
          <w:sz w:val="20"/>
          <w:szCs w:val="20"/>
          <w:lang w:val="es-AR"/>
        </w:rPr>
        <w:t xml:space="preserve">, </w:t>
      </w:r>
      <w:r w:rsidR="00465173" w:rsidRPr="00C55603">
        <w:rPr>
          <w:rFonts w:asciiTheme="majorHAnsi" w:hAnsiTheme="majorHAnsi"/>
          <w:sz w:val="20"/>
          <w:szCs w:val="20"/>
          <w:lang w:val="es-AR"/>
        </w:rPr>
        <w:t xml:space="preserve">en materia de presuntas violaciones al derecho a </w:t>
      </w:r>
      <w:r w:rsidRPr="00C55603">
        <w:rPr>
          <w:rFonts w:asciiTheme="majorHAnsi" w:hAnsiTheme="majorHAnsi"/>
          <w:sz w:val="20"/>
          <w:szCs w:val="20"/>
          <w:lang w:val="es-AR"/>
        </w:rPr>
        <w:t>la vida y la impunidad de estos</w:t>
      </w:r>
      <w:r w:rsidR="004924C7" w:rsidRPr="00C55603">
        <w:rPr>
          <w:rFonts w:asciiTheme="majorHAnsi" w:hAnsiTheme="majorHAnsi"/>
          <w:sz w:val="20"/>
          <w:szCs w:val="20"/>
          <w:lang w:val="es-AR"/>
        </w:rPr>
        <w:t xml:space="preserve"> hechos,</w:t>
      </w:r>
      <w:r w:rsidR="00465173" w:rsidRPr="00C55603">
        <w:rPr>
          <w:rFonts w:asciiTheme="majorHAnsi" w:hAnsiTheme="majorHAnsi"/>
          <w:sz w:val="20"/>
          <w:szCs w:val="20"/>
          <w:lang w:val="es-AR"/>
        </w:rPr>
        <w:t xml:space="preserve"> recae sobre el Estado la obligación de conducir, de forma oficiosa y diligente, las investigaciones penales necesarias para esclarecer los hechos, identificar a los responsables y someterlos a proceso y eventual sanción conforme a la Convención Americana</w:t>
      </w:r>
      <w:r w:rsidR="00465173" w:rsidRPr="00C55603">
        <w:rPr>
          <w:rStyle w:val="FootnoteReference"/>
          <w:rFonts w:asciiTheme="majorHAnsi" w:hAnsiTheme="majorHAnsi"/>
          <w:sz w:val="20"/>
          <w:szCs w:val="20"/>
          <w:lang w:val="es-AR"/>
        </w:rPr>
        <w:footnoteReference w:id="6"/>
      </w:r>
      <w:r w:rsidR="00465173" w:rsidRPr="00C55603">
        <w:rPr>
          <w:rFonts w:asciiTheme="majorHAnsi" w:hAnsiTheme="majorHAnsi"/>
          <w:sz w:val="20"/>
          <w:szCs w:val="20"/>
          <w:lang w:val="es-AR"/>
        </w:rPr>
        <w:t>. En este sentido, la obligación estatal no puede trasladarse a las víctimas o sus familiares, ni quedar supeditada a su iniciativa o a la presentación de pruebas por parte de éstos, dado que se trata de un deber jurídico propio e intransferible</w:t>
      </w:r>
      <w:r w:rsidR="00DD684B" w:rsidRPr="00C55603">
        <w:rPr>
          <w:rStyle w:val="FootnoteReference"/>
          <w:rFonts w:asciiTheme="majorHAnsi" w:hAnsiTheme="majorHAnsi"/>
          <w:sz w:val="20"/>
          <w:szCs w:val="20"/>
          <w:lang w:val="es-AR"/>
        </w:rPr>
        <w:footnoteReference w:id="7"/>
      </w:r>
      <w:r w:rsidR="00465173" w:rsidRPr="00C55603">
        <w:rPr>
          <w:rFonts w:asciiTheme="majorHAnsi" w:hAnsiTheme="majorHAnsi"/>
          <w:sz w:val="20"/>
          <w:szCs w:val="20"/>
          <w:lang w:val="es-AR"/>
        </w:rPr>
        <w:t>.</w:t>
      </w:r>
      <w:r w:rsidR="00465173" w:rsidRPr="00C55603">
        <w:rPr>
          <w:rFonts w:asciiTheme="majorHAnsi" w:hAnsiTheme="majorHAnsi"/>
          <w:lang w:val="es-AR"/>
        </w:rPr>
        <w:t xml:space="preserve"> </w:t>
      </w:r>
      <w:r w:rsidR="00465173" w:rsidRPr="00C55603">
        <w:rPr>
          <w:rFonts w:asciiTheme="majorHAnsi" w:hAnsiTheme="majorHAnsi"/>
          <w:sz w:val="20"/>
          <w:szCs w:val="20"/>
          <w:lang w:val="es-AR"/>
        </w:rPr>
        <w:t>A partir de lo expuesto, la Comisión advierte que</w:t>
      </w:r>
      <w:r w:rsidR="00CB50CB">
        <w:rPr>
          <w:rFonts w:asciiTheme="majorHAnsi" w:hAnsiTheme="majorHAnsi"/>
          <w:sz w:val="20"/>
          <w:szCs w:val="20"/>
          <w:lang w:val="es-AR"/>
        </w:rPr>
        <w:t xml:space="preserve">: </w:t>
      </w:r>
      <w:r w:rsidR="00A13803">
        <w:rPr>
          <w:rFonts w:asciiTheme="majorHAnsi" w:hAnsiTheme="majorHAnsi"/>
          <w:sz w:val="20"/>
          <w:szCs w:val="20"/>
          <w:lang w:val="es-AR"/>
        </w:rPr>
        <w:t xml:space="preserve">(a) </w:t>
      </w:r>
      <w:r w:rsidR="00465173" w:rsidRPr="00C55603">
        <w:rPr>
          <w:rFonts w:asciiTheme="majorHAnsi" w:hAnsiTheme="majorHAnsi"/>
          <w:sz w:val="20"/>
          <w:szCs w:val="20"/>
          <w:lang w:val="es-AR"/>
        </w:rPr>
        <w:t>no se observan avances signi</w:t>
      </w:r>
      <w:r w:rsidR="00A13803">
        <w:rPr>
          <w:rFonts w:asciiTheme="majorHAnsi" w:hAnsiTheme="majorHAnsi"/>
          <w:sz w:val="20"/>
          <w:szCs w:val="20"/>
          <w:lang w:val="es-AR"/>
        </w:rPr>
        <w:t>ficativos a lo largo del tiempo y (b</w:t>
      </w:r>
      <w:r w:rsidR="00465173" w:rsidRPr="00C55603">
        <w:rPr>
          <w:rFonts w:asciiTheme="majorHAnsi" w:hAnsiTheme="majorHAnsi"/>
          <w:sz w:val="20"/>
          <w:szCs w:val="20"/>
          <w:lang w:val="es-AR"/>
        </w:rPr>
        <w:t>) la investigación seguiría en una etapa preliminar, sin identificación de responsables ni impulso procesal suficiente.</w:t>
      </w:r>
    </w:p>
    <w:p w14:paraId="4ADD1C7E" w14:textId="34C26B43" w:rsidR="00502DBD" w:rsidRPr="00C55603" w:rsidRDefault="00DD684B" w:rsidP="00A13803">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Cambria" w:hAnsi="Cambria"/>
          <w:sz w:val="20"/>
          <w:szCs w:val="20"/>
          <w:lang w:val="es-AR"/>
        </w:rPr>
      </w:pPr>
      <w:r w:rsidRPr="00C55603">
        <w:rPr>
          <w:rFonts w:ascii="Cambria" w:hAnsi="Cambria"/>
          <w:sz w:val="20"/>
          <w:szCs w:val="20"/>
          <w:lang w:val="es-AR"/>
        </w:rPr>
        <w:lastRenderedPageBreak/>
        <w:t>En este sentido</w:t>
      </w:r>
      <w:r w:rsidR="00502DBD" w:rsidRPr="00C55603">
        <w:rPr>
          <w:rFonts w:ascii="Cambria" w:hAnsi="Cambria"/>
          <w:sz w:val="20"/>
          <w:szCs w:val="20"/>
          <w:lang w:val="es-AR"/>
        </w:rPr>
        <w:t>, la ausencia de avances</w:t>
      </w:r>
      <w:r w:rsidR="00A13803">
        <w:rPr>
          <w:rFonts w:ascii="Cambria" w:hAnsi="Cambria"/>
          <w:sz w:val="20"/>
          <w:szCs w:val="20"/>
          <w:lang w:val="es-AR"/>
        </w:rPr>
        <w:t xml:space="preserve"> </w:t>
      </w:r>
      <w:r w:rsidR="00A13803" w:rsidRPr="00A13803">
        <w:rPr>
          <w:rFonts w:ascii="Cambria" w:hAnsi="Cambria"/>
          <w:sz w:val="20"/>
          <w:szCs w:val="20"/>
          <w:lang w:val="es-AR"/>
        </w:rPr>
        <w:t>—</w:t>
      </w:r>
      <w:r w:rsidR="00502DBD" w:rsidRPr="00C55603">
        <w:rPr>
          <w:rFonts w:ascii="Cambria" w:hAnsi="Cambria"/>
          <w:sz w:val="20"/>
          <w:szCs w:val="20"/>
          <w:lang w:val="es-AR"/>
        </w:rPr>
        <w:t xml:space="preserve">la investigación permanece abierta </w:t>
      </w:r>
      <w:r w:rsidR="00CE5C75">
        <w:rPr>
          <w:rFonts w:ascii="Cambria" w:hAnsi="Cambria"/>
          <w:sz w:val="20"/>
          <w:szCs w:val="20"/>
          <w:lang w:val="es-AR"/>
        </w:rPr>
        <w:t>13</w:t>
      </w:r>
      <w:r w:rsidR="00502DBD" w:rsidRPr="00C55603">
        <w:rPr>
          <w:rFonts w:ascii="Cambria" w:hAnsi="Cambria"/>
          <w:sz w:val="20"/>
          <w:szCs w:val="20"/>
          <w:lang w:val="es-AR"/>
        </w:rPr>
        <w:t xml:space="preserve"> años después de los hecho</w:t>
      </w:r>
      <w:r w:rsidR="00A13803">
        <w:rPr>
          <w:rFonts w:ascii="Cambria" w:hAnsi="Cambria"/>
          <w:sz w:val="20"/>
          <w:szCs w:val="20"/>
          <w:lang w:val="es-AR"/>
        </w:rPr>
        <w:t>s</w:t>
      </w:r>
      <w:r w:rsidR="00A13803" w:rsidRPr="00A13803">
        <w:rPr>
          <w:rFonts w:ascii="Cambria" w:hAnsi="Cambria"/>
          <w:sz w:val="20"/>
          <w:szCs w:val="20"/>
          <w:lang w:val="es-AR"/>
        </w:rPr>
        <w:t>—</w:t>
      </w:r>
      <w:r w:rsidR="00CE5C75">
        <w:rPr>
          <w:rFonts w:asciiTheme="majorHAnsi" w:hAnsiTheme="majorHAnsi"/>
          <w:sz w:val="20"/>
          <w:szCs w:val="20"/>
          <w:lang w:val="es-AR"/>
        </w:rPr>
        <w:t>;</w:t>
      </w:r>
      <w:r w:rsidR="00502DBD" w:rsidRPr="00C55603">
        <w:rPr>
          <w:rFonts w:asciiTheme="majorHAnsi" w:hAnsiTheme="majorHAnsi"/>
          <w:sz w:val="20"/>
          <w:szCs w:val="20"/>
          <w:lang w:val="es-AR"/>
        </w:rPr>
        <w:t xml:space="preserve"> </w:t>
      </w:r>
      <w:r w:rsidR="00502DBD" w:rsidRPr="00C55603">
        <w:rPr>
          <w:rFonts w:ascii="Cambria" w:hAnsi="Cambria"/>
          <w:sz w:val="20"/>
          <w:szCs w:val="20"/>
          <w:lang w:val="es-AR"/>
        </w:rPr>
        <w:t>la falta de respuesta a la certificación solicitada en</w:t>
      </w:r>
      <w:r w:rsidR="00B97CCE" w:rsidRPr="00C55603">
        <w:rPr>
          <w:rFonts w:ascii="Cambria" w:hAnsi="Cambria"/>
          <w:sz w:val="20"/>
          <w:szCs w:val="20"/>
          <w:lang w:val="es-AR"/>
        </w:rPr>
        <w:t xml:space="preserve"> abril de</w:t>
      </w:r>
      <w:r w:rsidR="00502DBD" w:rsidRPr="00C55603">
        <w:rPr>
          <w:rFonts w:ascii="Cambria" w:hAnsi="Cambria"/>
          <w:sz w:val="20"/>
          <w:szCs w:val="20"/>
          <w:lang w:val="es-AR"/>
        </w:rPr>
        <w:t xml:space="preserve"> 2015</w:t>
      </w:r>
      <w:r w:rsidR="00B97CCE" w:rsidRPr="00C55603">
        <w:rPr>
          <w:rFonts w:ascii="Cambria" w:hAnsi="Cambria"/>
          <w:sz w:val="20"/>
          <w:szCs w:val="20"/>
          <w:lang w:val="es-AR"/>
        </w:rPr>
        <w:t xml:space="preserve"> por la peticionaria</w:t>
      </w:r>
      <w:r w:rsidR="00CD47AE">
        <w:rPr>
          <w:rFonts w:ascii="Cambria" w:hAnsi="Cambria"/>
          <w:sz w:val="20"/>
          <w:szCs w:val="20"/>
          <w:lang w:val="es-AR"/>
        </w:rPr>
        <w:t>;</w:t>
      </w:r>
      <w:r w:rsidR="00502DBD" w:rsidRPr="00C55603">
        <w:rPr>
          <w:rFonts w:ascii="Cambria" w:hAnsi="Cambria"/>
          <w:sz w:val="20"/>
          <w:szCs w:val="20"/>
          <w:lang w:val="es-AR"/>
        </w:rPr>
        <w:t xml:space="preserve"> y la persistente impunidad demuestran que los recursos internos </w:t>
      </w:r>
      <w:r w:rsidR="00B97CCE" w:rsidRPr="00C55603">
        <w:rPr>
          <w:rFonts w:ascii="Cambria" w:hAnsi="Cambria"/>
          <w:sz w:val="20"/>
          <w:szCs w:val="20"/>
          <w:lang w:val="es-AR"/>
        </w:rPr>
        <w:t>habrían</w:t>
      </w:r>
      <w:r w:rsidR="00502DBD" w:rsidRPr="00C55603">
        <w:rPr>
          <w:rFonts w:ascii="Cambria" w:hAnsi="Cambria"/>
          <w:sz w:val="20"/>
          <w:szCs w:val="20"/>
          <w:lang w:val="es-AR"/>
        </w:rPr>
        <w:t xml:space="preserve"> sido inefectivos e inaplicables para obtener justicia. De este modo, más allá de la alegada complejidad del caso, la prolongación </w:t>
      </w:r>
      <w:r w:rsidRPr="00C55603">
        <w:rPr>
          <w:rFonts w:ascii="Cambria" w:hAnsi="Cambria"/>
          <w:sz w:val="20"/>
          <w:szCs w:val="20"/>
          <w:lang w:val="es-AR"/>
        </w:rPr>
        <w:t xml:space="preserve">del proceso </w:t>
      </w:r>
      <w:r w:rsidR="00502DBD" w:rsidRPr="00C55603">
        <w:rPr>
          <w:rFonts w:ascii="Cambria" w:hAnsi="Cambria"/>
          <w:sz w:val="20"/>
          <w:szCs w:val="20"/>
          <w:lang w:val="es-AR"/>
        </w:rPr>
        <w:t xml:space="preserve">sin resultados concretos </w:t>
      </w:r>
      <w:r w:rsidR="005C7B49" w:rsidRPr="00C55603">
        <w:rPr>
          <w:rFonts w:ascii="Cambria" w:hAnsi="Cambria"/>
          <w:sz w:val="20"/>
          <w:szCs w:val="20"/>
          <w:lang w:val="es-AR"/>
        </w:rPr>
        <w:t>evidenciaría</w:t>
      </w:r>
      <w:r w:rsidR="00502DBD" w:rsidRPr="00C55603">
        <w:rPr>
          <w:rFonts w:ascii="Cambria" w:hAnsi="Cambria"/>
          <w:sz w:val="20"/>
          <w:szCs w:val="20"/>
          <w:lang w:val="es-AR"/>
        </w:rPr>
        <w:t xml:space="preserve"> una demora injustificada. El propio Estado admite que no existe ningún sospechoso identificado y que los archivos antiguos no se encuentran digitalizados, lo que dificulta las diligencias. </w:t>
      </w:r>
      <w:r w:rsidRPr="00C55603">
        <w:rPr>
          <w:rFonts w:ascii="Cambria" w:hAnsi="Cambria"/>
          <w:sz w:val="20"/>
          <w:szCs w:val="20"/>
          <w:lang w:val="es-AR"/>
        </w:rPr>
        <w:t>Por lo tanto</w:t>
      </w:r>
      <w:r w:rsidR="00502DBD" w:rsidRPr="00C55603">
        <w:rPr>
          <w:rFonts w:ascii="Cambria" w:hAnsi="Cambria"/>
          <w:sz w:val="20"/>
          <w:szCs w:val="20"/>
          <w:lang w:val="es-AR"/>
        </w:rPr>
        <w:t>, la CIDH observa que la inactividad de los órganos competentes y la ausencia de una investigación judicial efectiva por más de una década encuadran en la excepción prevista en el artículo 46.2.c) de la Convención Americana</w:t>
      </w:r>
      <w:r w:rsidRPr="00C55603">
        <w:rPr>
          <w:rFonts w:ascii="Cambria" w:hAnsi="Cambria"/>
          <w:sz w:val="20"/>
          <w:szCs w:val="20"/>
          <w:lang w:val="es-AR"/>
        </w:rPr>
        <w:t>.</w:t>
      </w:r>
    </w:p>
    <w:p w14:paraId="615EBCC8" w14:textId="4D2158C3" w:rsidR="007D7F4A" w:rsidRPr="00C55603" w:rsidRDefault="007D7F4A" w:rsidP="083455C6">
      <w:pPr>
        <w:pStyle w:val="ListParagraph"/>
        <w:numPr>
          <w:ilvl w:val="0"/>
          <w:numId w:val="103"/>
        </w:numPr>
        <w:spacing w:before="240" w:after="240"/>
        <w:jc w:val="both"/>
        <w:rPr>
          <w:sz w:val="20"/>
          <w:szCs w:val="20"/>
          <w:lang w:val="es-AR"/>
        </w:rPr>
      </w:pPr>
      <w:r w:rsidRPr="083455C6">
        <w:rPr>
          <w:sz w:val="20"/>
          <w:szCs w:val="20"/>
          <w:lang w:val="es-AR"/>
        </w:rPr>
        <w:t>Con respecto al requisito del plazo razonable, de acuerdo con el artículo 46.2 de la Convención Americana el requisito específico del artículo 46.1.b)</w:t>
      </w:r>
      <w:r w:rsidRPr="083455C6">
        <w:rPr>
          <w:rStyle w:val="FootnoteReference"/>
          <w:sz w:val="20"/>
          <w:szCs w:val="20"/>
          <w:lang w:val="es-AR"/>
        </w:rPr>
        <w:footnoteReference w:id="8"/>
      </w:r>
      <w:r w:rsidRPr="083455C6">
        <w:rPr>
          <w:sz w:val="20"/>
          <w:szCs w:val="20"/>
          <w:lang w:val="es-AR"/>
        </w:rPr>
        <w:t xml:space="preserve"> de ese tratado no se aplicará cuando sean procedentes alguna de las excepciones a la regla del agotamiento de los recursos internos dispuestas en ese mismo artículo. A este respecto, resulta aplicable el artículo 32.2 del Reglamento de la CIDH que dispone que en es</w:t>
      </w:r>
      <w:r w:rsidR="00A13803" w:rsidRPr="083455C6">
        <w:rPr>
          <w:sz w:val="20"/>
          <w:szCs w:val="20"/>
          <w:lang w:val="es-AR"/>
        </w:rPr>
        <w:t>tos casos:</w:t>
      </w:r>
      <w:r w:rsidRPr="083455C6">
        <w:rPr>
          <w:i/>
          <w:iCs/>
          <w:sz w:val="20"/>
          <w:szCs w:val="20"/>
          <w:lang w:val="es-AR"/>
        </w:rPr>
        <w:t xml:space="preserve"> </w:t>
      </w:r>
      <w:r w:rsidR="00A13803" w:rsidRPr="083455C6">
        <w:rPr>
          <w:i/>
          <w:iCs/>
          <w:sz w:val="20"/>
          <w:szCs w:val="20"/>
          <w:lang w:val="es-AR"/>
        </w:rPr>
        <w:t xml:space="preserve">“la </w:t>
      </w:r>
      <w:r w:rsidRPr="083455C6">
        <w:rPr>
          <w:i/>
          <w:iCs/>
          <w:sz w:val="20"/>
          <w:szCs w:val="20"/>
          <w:lang w:val="es-AR"/>
        </w:rPr>
        <w:t>petición deberá presentarse dentro de un plazo razonable, a criterio de la Comisión. A tal efecto, la Comisión considerará la fecha en que haya ocurrido la presunta violación de los derechos y las circunstancias de cada caso</w:t>
      </w:r>
      <w:r w:rsidRPr="083455C6">
        <w:rPr>
          <w:sz w:val="20"/>
          <w:szCs w:val="20"/>
          <w:lang w:val="es-AR"/>
        </w:rPr>
        <w:t xml:space="preserve">”. </w:t>
      </w:r>
      <w:r w:rsidR="0060123D" w:rsidRPr="083455C6">
        <w:rPr>
          <w:sz w:val="20"/>
          <w:szCs w:val="20"/>
          <w:lang w:val="es-AR"/>
        </w:rPr>
        <w:t>En este sentido, los hechos objeto de la petición habrían comenzado a ocurrir en marzo de 2012</w:t>
      </w:r>
      <w:r w:rsidR="00D84927" w:rsidRPr="083455C6">
        <w:rPr>
          <w:sz w:val="20"/>
          <w:szCs w:val="20"/>
          <w:lang w:val="es-AR"/>
        </w:rPr>
        <w:t xml:space="preserve">; la petición presentada a la CIDH en julio de </w:t>
      </w:r>
      <w:r w:rsidR="00B20343" w:rsidRPr="083455C6">
        <w:rPr>
          <w:sz w:val="20"/>
          <w:szCs w:val="20"/>
          <w:lang w:val="es-AR"/>
        </w:rPr>
        <w:t xml:space="preserve">2016; y la </w:t>
      </w:r>
      <w:r w:rsidR="00A13803" w:rsidRPr="083455C6">
        <w:rPr>
          <w:sz w:val="20"/>
          <w:szCs w:val="20"/>
          <w:lang w:val="es-AR"/>
        </w:rPr>
        <w:t xml:space="preserve">eventual </w:t>
      </w:r>
      <w:r w:rsidR="00B20343" w:rsidRPr="083455C6">
        <w:rPr>
          <w:sz w:val="20"/>
          <w:szCs w:val="20"/>
          <w:lang w:val="es-AR"/>
        </w:rPr>
        <w:t>impunidad en la que se mantendría el homicidio de la presunta vícti</w:t>
      </w:r>
      <w:r w:rsidR="00800D7B" w:rsidRPr="083455C6">
        <w:rPr>
          <w:sz w:val="20"/>
          <w:szCs w:val="20"/>
          <w:lang w:val="es-AR"/>
        </w:rPr>
        <w:t>ma,</w:t>
      </w:r>
      <w:r w:rsidR="00A13803" w:rsidRPr="083455C6">
        <w:rPr>
          <w:sz w:val="20"/>
          <w:szCs w:val="20"/>
          <w:lang w:val="es-AR"/>
        </w:rPr>
        <w:t xml:space="preserve"> alegadamente</w:t>
      </w:r>
      <w:r w:rsidR="00800D7B" w:rsidRPr="083455C6">
        <w:rPr>
          <w:sz w:val="20"/>
          <w:szCs w:val="20"/>
          <w:lang w:val="es-AR"/>
        </w:rPr>
        <w:t xml:space="preserve"> cometido con la</w:t>
      </w:r>
      <w:r w:rsidR="00B20343" w:rsidRPr="083455C6">
        <w:rPr>
          <w:sz w:val="20"/>
          <w:szCs w:val="20"/>
          <w:lang w:val="es-AR"/>
        </w:rPr>
        <w:t xml:space="preserve"> tolerancia de las autoridades, se mantendría hasta el presente. </w:t>
      </w:r>
      <w:r w:rsidR="007976DB" w:rsidRPr="083455C6">
        <w:rPr>
          <w:sz w:val="20"/>
          <w:szCs w:val="20"/>
          <w:lang w:val="es-AR"/>
        </w:rPr>
        <w:t>Por lo tanto, la Comisión concluye que el presente informe cumple con el requisito del plazo de presentación de conformidad con las normas citadas.</w:t>
      </w:r>
    </w:p>
    <w:p w14:paraId="4FFBE378" w14:textId="64322DE9" w:rsidR="003239B8" w:rsidRPr="00C55603" w:rsidRDefault="003239B8" w:rsidP="00E57947">
      <w:pPr>
        <w:pStyle w:val="ListParagraph"/>
        <w:spacing w:before="240" w:after="240"/>
        <w:jc w:val="both"/>
        <w:rPr>
          <w:rFonts w:asciiTheme="majorHAnsi" w:hAnsiTheme="majorHAnsi"/>
          <w:b/>
          <w:sz w:val="20"/>
          <w:szCs w:val="20"/>
          <w:lang w:val="es-AR"/>
        </w:rPr>
      </w:pPr>
      <w:r w:rsidRPr="00C55603">
        <w:rPr>
          <w:rFonts w:asciiTheme="majorHAnsi" w:hAnsiTheme="majorHAnsi"/>
          <w:b/>
          <w:bCs/>
          <w:sz w:val="20"/>
          <w:szCs w:val="20"/>
          <w:lang w:val="es-AR"/>
        </w:rPr>
        <w:t>VII.</w:t>
      </w:r>
      <w:r w:rsidRPr="00C55603">
        <w:rPr>
          <w:rFonts w:asciiTheme="majorHAnsi" w:hAnsiTheme="majorHAnsi"/>
          <w:b/>
          <w:bCs/>
          <w:sz w:val="20"/>
          <w:szCs w:val="20"/>
          <w:lang w:val="es-AR"/>
        </w:rPr>
        <w:tab/>
      </w:r>
      <w:r w:rsidR="004A6A54" w:rsidRPr="00C55603">
        <w:rPr>
          <w:rFonts w:asciiTheme="majorHAnsi" w:hAnsiTheme="majorHAnsi"/>
          <w:b/>
          <w:bCs/>
          <w:sz w:val="20"/>
          <w:szCs w:val="20"/>
          <w:lang w:val="es-AR"/>
        </w:rPr>
        <w:t xml:space="preserve">ANÁLISIS DE </w:t>
      </w:r>
      <w:r w:rsidR="00C21FEF" w:rsidRPr="00C55603">
        <w:rPr>
          <w:rFonts w:asciiTheme="majorHAnsi" w:hAnsiTheme="majorHAnsi"/>
          <w:b/>
          <w:bCs/>
          <w:sz w:val="20"/>
          <w:szCs w:val="20"/>
          <w:lang w:val="es-AR"/>
        </w:rPr>
        <w:t>CARACTERIZACIÓN DE LOS HECHOS ALEGADOS</w:t>
      </w:r>
    </w:p>
    <w:p w14:paraId="3FE52CA0" w14:textId="77777777" w:rsidR="004B4C37" w:rsidRPr="00C55603" w:rsidRDefault="004B4C37" w:rsidP="00E57947">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Cambria" w:hAnsi="Cambria"/>
          <w:sz w:val="20"/>
          <w:szCs w:val="20"/>
          <w:lang w:val="es-AR"/>
        </w:rPr>
      </w:pPr>
      <w:r w:rsidRPr="00C55603">
        <w:rPr>
          <w:rFonts w:ascii="Cambria" w:hAnsi="Cambria"/>
          <w:sz w:val="20"/>
          <w:szCs w:val="20"/>
          <w:lang w:val="es-AR"/>
        </w:rPr>
        <w:t xml:space="preserve">La Comisión reitera que el criterio de evaluación de la fase de admisibilidad difiere del que se utiliza para pronunciarse sobre el fondo de una petición; la CIDH debe realizar en esta etapa una evaluación </w:t>
      </w:r>
      <w:r w:rsidRPr="00C55603">
        <w:rPr>
          <w:rFonts w:ascii="Cambria" w:hAnsi="Cambria"/>
          <w:i/>
          <w:sz w:val="20"/>
          <w:szCs w:val="20"/>
          <w:lang w:val="es-AR"/>
        </w:rPr>
        <w:t>prima facie</w:t>
      </w:r>
      <w:r w:rsidRPr="00C55603">
        <w:rPr>
          <w:rFonts w:ascii="Cambria" w:hAnsi="Cambria"/>
          <w:sz w:val="20"/>
          <w:szCs w:val="20"/>
          <w:lang w:val="es-AR"/>
        </w:rPr>
        <w:t xml:space="preserve"> para definir si la petición identifica el fundamento de la violación, posible o potencial, de un derecho garantizado por la Convención, pero no para establecer la existencia de una violación de derechos. Esta determinación sobre la caracterización de violaciones de la Convención Americana constituye un análisis primario que no implica prejuzgar sobre el fondo del asunto. A los efectos de la admisibilidad, la Comisión debe decidir si los hechos alegados pueden constituir violaciones de derechos, según lo estipulado en el artículo 47.b) de la Convención Americana o si la petición es “manifiestamente infundada” o es “evidente su total improcedencia”, conforme al 47.c) de la Convención.</w:t>
      </w:r>
    </w:p>
    <w:p w14:paraId="606F66CB" w14:textId="3CE14663" w:rsidR="00F17AAB" w:rsidRPr="00C55603" w:rsidRDefault="00F17AAB" w:rsidP="00E57947">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Cambria" w:hAnsi="Cambria"/>
          <w:sz w:val="20"/>
          <w:szCs w:val="20"/>
          <w:lang w:val="es-AR"/>
        </w:rPr>
      </w:pPr>
      <w:r w:rsidRPr="00C55603">
        <w:rPr>
          <w:rFonts w:ascii="Cambria" w:hAnsi="Cambria"/>
          <w:sz w:val="20"/>
          <w:szCs w:val="20"/>
          <w:lang w:val="es-AR"/>
        </w:rPr>
        <w:t xml:space="preserve">La presente petición refiere al secuestro violento de la presunta víctima, a las graves agresiones físicas </w:t>
      </w:r>
      <w:r w:rsidR="00A13803">
        <w:rPr>
          <w:rFonts w:ascii="Cambria" w:hAnsi="Cambria"/>
          <w:sz w:val="20"/>
          <w:szCs w:val="20"/>
          <w:lang w:val="es-AR"/>
        </w:rPr>
        <w:t xml:space="preserve">ocasionadas </w:t>
      </w:r>
      <w:r w:rsidRPr="00C55603">
        <w:rPr>
          <w:rFonts w:ascii="Cambria" w:hAnsi="Cambria"/>
          <w:sz w:val="20"/>
          <w:szCs w:val="20"/>
          <w:lang w:val="es-AR"/>
        </w:rPr>
        <w:t xml:space="preserve">durante su cautiverio y asesinato, en un contexto de presunta inacción estatal tanto en la prevención del hecho como en la investigación posterior. De la narración se desprende que el </w:t>
      </w:r>
      <w:r w:rsidR="006D7B39">
        <w:rPr>
          <w:rFonts w:ascii="Cambria" w:hAnsi="Cambria"/>
          <w:sz w:val="20"/>
          <w:szCs w:val="20"/>
          <w:lang w:val="es-AR"/>
        </w:rPr>
        <w:t>secuestro</w:t>
      </w:r>
      <w:r w:rsidRPr="00C55603">
        <w:rPr>
          <w:rFonts w:ascii="Cambria" w:hAnsi="Cambria"/>
          <w:sz w:val="20"/>
          <w:szCs w:val="20"/>
          <w:lang w:val="es-AR"/>
        </w:rPr>
        <w:t xml:space="preserve"> habría ocurrido a escasa distancia de un puesto policial, que no se habría producido una intervención oportuna para evitar la privación de libertad y que, posteriormente, no se habrían adoptado diligencias suficientes para esclarecer los hechos, identificar a los responsables y garantizar el acceso a la justicia. En est</w:t>
      </w:r>
      <w:r w:rsidR="0078574A" w:rsidRPr="00C55603">
        <w:rPr>
          <w:rFonts w:ascii="Cambria" w:hAnsi="Cambria"/>
          <w:sz w:val="20"/>
          <w:szCs w:val="20"/>
          <w:lang w:val="es-AR"/>
        </w:rPr>
        <w:t>e marco, los</w:t>
      </w:r>
      <w:r w:rsidR="00A13803">
        <w:rPr>
          <w:rFonts w:ascii="Cambria" w:hAnsi="Cambria"/>
          <w:sz w:val="20"/>
          <w:szCs w:val="20"/>
          <w:lang w:val="es-AR"/>
        </w:rPr>
        <w:t xml:space="preserve"> alegatos</w:t>
      </w:r>
      <w:r w:rsidR="0078574A" w:rsidRPr="00C55603">
        <w:rPr>
          <w:rFonts w:ascii="Cambria" w:hAnsi="Cambria"/>
          <w:sz w:val="20"/>
          <w:szCs w:val="20"/>
          <w:lang w:val="es-AR"/>
        </w:rPr>
        <w:t xml:space="preserve"> plantean </w:t>
      </w:r>
      <w:r w:rsidRPr="00C55603">
        <w:rPr>
          <w:rFonts w:ascii="Cambria" w:hAnsi="Cambria"/>
          <w:sz w:val="20"/>
          <w:szCs w:val="20"/>
          <w:lang w:val="es-AR"/>
        </w:rPr>
        <w:t>posibles afectaciones vinculadas con la falta de protección y la ausencia de una investigación efectiva frente a graves actos de violencia cometidos por particulares.</w:t>
      </w:r>
    </w:p>
    <w:p w14:paraId="2ECAAA64" w14:textId="5BD7EBFA" w:rsidR="008378FE" w:rsidRDefault="008378FE" w:rsidP="002C69AB">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Theme="majorHAnsi" w:hAnsiTheme="majorHAnsi"/>
          <w:sz w:val="20"/>
          <w:szCs w:val="20"/>
          <w:lang w:val="es-AR"/>
        </w:rPr>
      </w:pPr>
      <w:r w:rsidRPr="00C55603">
        <w:rPr>
          <w:rFonts w:asciiTheme="majorHAnsi" w:hAnsiTheme="majorHAnsi"/>
          <w:sz w:val="20"/>
          <w:szCs w:val="20"/>
          <w:lang w:val="es-AR"/>
        </w:rPr>
        <w:t>La Comisión recalca que los instrumentos jurídicos correspondientes no exigen a la parte peticionaria identificar los derechos específicos que se</w:t>
      </w:r>
      <w:r w:rsidR="00A13803">
        <w:rPr>
          <w:rFonts w:asciiTheme="majorHAnsi" w:hAnsiTheme="majorHAnsi"/>
          <w:sz w:val="20"/>
          <w:szCs w:val="20"/>
          <w:lang w:val="es-AR"/>
        </w:rPr>
        <w:t xml:space="preserve"> alegan</w:t>
      </w:r>
      <w:r w:rsidRPr="00C55603">
        <w:rPr>
          <w:rFonts w:asciiTheme="majorHAnsi" w:hAnsiTheme="majorHAnsi"/>
          <w:sz w:val="20"/>
          <w:szCs w:val="20"/>
          <w:lang w:val="es-AR"/>
        </w:rPr>
        <w:t xml:space="preserve"> violados por parte del Estado en un asunto sometido a la Comisión, aunque los peticionarios pueden hacerlo. Corresponde a la Comisión, con base en la jurisprudencia del sistema, determinar en sus informes de admisibilidad</w:t>
      </w:r>
      <w:r w:rsidR="00A13803">
        <w:rPr>
          <w:rFonts w:asciiTheme="majorHAnsi" w:hAnsiTheme="majorHAnsi"/>
          <w:sz w:val="20"/>
          <w:szCs w:val="20"/>
          <w:lang w:val="es-AR"/>
        </w:rPr>
        <w:t xml:space="preserve">, </w:t>
      </w:r>
      <w:r w:rsidRPr="00C55603">
        <w:rPr>
          <w:rFonts w:asciiTheme="majorHAnsi" w:hAnsiTheme="majorHAnsi"/>
          <w:sz w:val="20"/>
          <w:szCs w:val="20"/>
          <w:lang w:val="es-AR"/>
        </w:rPr>
        <w:t>qué disposición de los instrumentos interamericanos relevantes es aplicable y podría establecerse su violación si los hechos</w:t>
      </w:r>
      <w:r w:rsidR="00A13803">
        <w:rPr>
          <w:rFonts w:asciiTheme="majorHAnsi" w:hAnsiTheme="majorHAnsi"/>
          <w:sz w:val="20"/>
          <w:szCs w:val="20"/>
          <w:lang w:val="es-AR"/>
        </w:rPr>
        <w:t xml:space="preserve"> denunciados</w:t>
      </w:r>
      <w:r w:rsidRPr="00C55603">
        <w:rPr>
          <w:rFonts w:asciiTheme="majorHAnsi" w:hAnsiTheme="majorHAnsi"/>
          <w:sz w:val="20"/>
          <w:szCs w:val="20"/>
          <w:lang w:val="es-AR"/>
        </w:rPr>
        <w:t xml:space="preserve"> son probados mediante elementos suficientes</w:t>
      </w:r>
      <w:r w:rsidRPr="00C55603">
        <w:rPr>
          <w:rFonts w:asciiTheme="majorHAnsi" w:hAnsiTheme="majorHAnsi"/>
          <w:bCs/>
          <w:sz w:val="20"/>
          <w:szCs w:val="20"/>
          <w:vertAlign w:val="superscript"/>
          <w:lang w:val="es-AR"/>
        </w:rPr>
        <w:footnoteReference w:id="9"/>
      </w:r>
      <w:r w:rsidRPr="00C55603">
        <w:rPr>
          <w:rFonts w:asciiTheme="majorHAnsi" w:hAnsiTheme="majorHAnsi"/>
          <w:sz w:val="20"/>
          <w:szCs w:val="20"/>
          <w:lang w:val="es-AR"/>
        </w:rPr>
        <w:t xml:space="preserve">. </w:t>
      </w:r>
      <w:r w:rsidR="00EF7FBD" w:rsidRPr="00C55603">
        <w:rPr>
          <w:rFonts w:asciiTheme="majorHAnsi" w:hAnsiTheme="majorHAnsi"/>
          <w:sz w:val="20"/>
          <w:szCs w:val="20"/>
          <w:lang w:val="es-AR"/>
        </w:rPr>
        <w:t xml:space="preserve">En este </w:t>
      </w:r>
      <w:r w:rsidR="00333774" w:rsidRPr="00C55603">
        <w:rPr>
          <w:rFonts w:asciiTheme="majorHAnsi" w:hAnsiTheme="majorHAnsi"/>
          <w:sz w:val="20"/>
          <w:szCs w:val="20"/>
          <w:lang w:val="es-AR"/>
        </w:rPr>
        <w:t xml:space="preserve">sentido, la CIDH observa </w:t>
      </w:r>
      <w:r w:rsidR="00333774" w:rsidRPr="00C55603">
        <w:rPr>
          <w:rFonts w:asciiTheme="majorHAnsi" w:hAnsiTheme="majorHAnsi"/>
          <w:i/>
          <w:sz w:val="20"/>
          <w:szCs w:val="20"/>
          <w:lang w:val="es-AR"/>
        </w:rPr>
        <w:t>prima facie</w:t>
      </w:r>
      <w:r w:rsidR="00333774" w:rsidRPr="00C55603">
        <w:rPr>
          <w:rFonts w:asciiTheme="majorHAnsi" w:hAnsiTheme="majorHAnsi"/>
          <w:sz w:val="20"/>
          <w:szCs w:val="20"/>
          <w:lang w:val="es-AR"/>
        </w:rPr>
        <w:t xml:space="preserve"> </w:t>
      </w:r>
      <w:r w:rsidR="00EF7FBD" w:rsidRPr="00C55603">
        <w:rPr>
          <w:rFonts w:asciiTheme="majorHAnsi" w:hAnsiTheme="majorHAnsi"/>
          <w:sz w:val="20"/>
          <w:szCs w:val="20"/>
          <w:lang w:val="es-AR"/>
        </w:rPr>
        <w:t xml:space="preserve">diversas omisiones </w:t>
      </w:r>
      <w:r w:rsidR="00EF7FBD" w:rsidRPr="00C55603">
        <w:rPr>
          <w:rFonts w:asciiTheme="majorHAnsi" w:hAnsiTheme="majorHAnsi"/>
          <w:sz w:val="20"/>
          <w:szCs w:val="20"/>
          <w:lang w:val="es-AR"/>
        </w:rPr>
        <w:lastRenderedPageBreak/>
        <w:t>estatales en la investigación de los hechos, incluyendo</w:t>
      </w:r>
      <w:r w:rsidR="002C69AB">
        <w:rPr>
          <w:rFonts w:asciiTheme="majorHAnsi" w:hAnsiTheme="majorHAnsi"/>
          <w:sz w:val="20"/>
          <w:szCs w:val="20"/>
          <w:lang w:val="es-AR"/>
        </w:rPr>
        <w:t xml:space="preserve">: </w:t>
      </w:r>
      <w:r w:rsidR="00EF7FBD" w:rsidRPr="00C55603">
        <w:rPr>
          <w:rFonts w:asciiTheme="majorHAnsi" w:hAnsiTheme="majorHAnsi"/>
          <w:sz w:val="20"/>
          <w:szCs w:val="20"/>
          <w:lang w:val="es-AR"/>
        </w:rPr>
        <w:t>la falta de esclarecimiento, la ausencia de impulso procesal efectivo y la inexistencia de un recurso idóneo para cuestionar dichas deficiencias</w:t>
      </w:r>
      <w:r w:rsidR="002C69AB">
        <w:rPr>
          <w:rFonts w:asciiTheme="majorHAnsi" w:hAnsiTheme="majorHAnsi"/>
          <w:sz w:val="20"/>
          <w:szCs w:val="20"/>
          <w:lang w:val="es-AR"/>
        </w:rPr>
        <w:t xml:space="preserve"> </w:t>
      </w:r>
      <w:r w:rsidR="002C69AB" w:rsidRPr="00B33676">
        <w:rPr>
          <w:rFonts w:asciiTheme="majorHAnsi" w:hAnsiTheme="majorHAnsi"/>
          <w:sz w:val="20"/>
          <w:szCs w:val="20"/>
          <w:lang w:val="es-AR"/>
        </w:rPr>
        <w:t>en el marco del expediente No. 0801-2012-1215</w:t>
      </w:r>
      <w:r w:rsidR="00EF7FBD" w:rsidRPr="00C55603">
        <w:rPr>
          <w:rFonts w:asciiTheme="majorHAnsi" w:hAnsiTheme="majorHAnsi"/>
          <w:sz w:val="20"/>
          <w:szCs w:val="20"/>
          <w:lang w:val="es-AR"/>
        </w:rPr>
        <w:t>, lo que en su conjunto habría propi</w:t>
      </w:r>
      <w:r w:rsidR="00A91E3E" w:rsidRPr="00C55603">
        <w:rPr>
          <w:rFonts w:asciiTheme="majorHAnsi" w:hAnsiTheme="majorHAnsi"/>
          <w:sz w:val="20"/>
          <w:szCs w:val="20"/>
          <w:lang w:val="es-AR"/>
        </w:rPr>
        <w:t>ciado un escenario de impunidad que podría resultar incompatible con las garantías judiciales y la protección judicial previstas en la Convención Americana.</w:t>
      </w:r>
    </w:p>
    <w:p w14:paraId="3DDB3009" w14:textId="7CFA61C7" w:rsidR="00DF0D8F" w:rsidRPr="00DF0D8F" w:rsidRDefault="00DF0D8F" w:rsidP="00DF0D8F">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Theme="majorHAnsi" w:hAnsiTheme="majorHAnsi"/>
          <w:sz w:val="20"/>
          <w:szCs w:val="20"/>
          <w:lang w:val="es-AR"/>
        </w:rPr>
      </w:pPr>
      <w:r w:rsidRPr="00B33676">
        <w:rPr>
          <w:rFonts w:asciiTheme="majorHAnsi" w:hAnsiTheme="majorHAnsi"/>
          <w:sz w:val="20"/>
          <w:szCs w:val="20"/>
          <w:lang w:val="es-AR"/>
        </w:rPr>
        <w:t>Para fundamentar esta apreciación, la Comisión considera la documentación remitida por el Estado en el expediente 0801-2012-1215. En ese sentido, los oficios DGF-677-2025, DGF-710-2025 y SEDS DDHH-1296-2025 indican que en 2012 se realizaron algunas gestiones preliminares, como entrevistas con familiares, verificación de antecedentes, consultas sobre eventuales denuncias previas y contactos con posibles testigos, pero se limitan a reiterar esas actuaciones iniciales, reconocer la falta de registros completos y la inexistencia de información posterior, sin aportar constancias de esfuerzos investigativos ulteriores orientados a esclarecer el hecho o identificar a los responsables. Asimismo, se observa la falta de respuesta del Estado ante la solicitud de información presentada por la peticionaria ante la DGIC tres años d</w:t>
      </w:r>
      <w:r w:rsidR="00A83DFF" w:rsidRPr="00B33676">
        <w:rPr>
          <w:rFonts w:asciiTheme="majorHAnsi" w:hAnsiTheme="majorHAnsi"/>
          <w:sz w:val="20"/>
          <w:szCs w:val="20"/>
          <w:lang w:val="es-AR"/>
        </w:rPr>
        <w:t>espués del asesinato de su hijo</w:t>
      </w:r>
      <w:r w:rsidRPr="00B33676">
        <w:rPr>
          <w:rFonts w:asciiTheme="majorHAnsi" w:hAnsiTheme="majorHAnsi"/>
          <w:sz w:val="20"/>
          <w:szCs w:val="20"/>
          <w:lang w:val="es-AR"/>
        </w:rPr>
        <w:t>. En este marco, la inexistencia de avances relevantes, pese al lapso transcurrido y la gravedad del caso, permite a la Comisión apreciar pr</w:t>
      </w:r>
      <w:r w:rsidRPr="00B33676">
        <w:rPr>
          <w:rFonts w:asciiTheme="majorHAnsi" w:hAnsiTheme="majorHAnsi"/>
          <w:i/>
          <w:sz w:val="20"/>
          <w:szCs w:val="20"/>
          <w:lang w:val="es-AR"/>
        </w:rPr>
        <w:t xml:space="preserve">ima facie </w:t>
      </w:r>
      <w:r w:rsidRPr="00B33676">
        <w:rPr>
          <w:rFonts w:asciiTheme="majorHAnsi" w:hAnsiTheme="majorHAnsi"/>
          <w:sz w:val="20"/>
          <w:szCs w:val="20"/>
          <w:lang w:val="es-AR"/>
        </w:rPr>
        <w:t>la insuficiencia de acciones</w:t>
      </w:r>
      <w:r w:rsidR="00A83DFF" w:rsidRPr="00B33676">
        <w:rPr>
          <w:rFonts w:asciiTheme="majorHAnsi" w:hAnsiTheme="majorHAnsi"/>
          <w:sz w:val="20"/>
          <w:szCs w:val="20"/>
          <w:lang w:val="es-AR"/>
        </w:rPr>
        <w:t xml:space="preserve"> positivas</w:t>
      </w:r>
      <w:r w:rsidRPr="00B33676">
        <w:rPr>
          <w:rFonts w:asciiTheme="majorHAnsi" w:hAnsiTheme="majorHAnsi"/>
          <w:sz w:val="20"/>
          <w:szCs w:val="20"/>
          <w:lang w:val="es-AR"/>
        </w:rPr>
        <w:t xml:space="preserve"> orientadas a satisfacer la obligación de actuar con la debida diligencia conforme a los parámetros interamericanos</w:t>
      </w:r>
      <w:r w:rsidRPr="00DF0D8F">
        <w:rPr>
          <w:rFonts w:asciiTheme="majorHAnsi" w:hAnsiTheme="majorHAnsi"/>
          <w:sz w:val="20"/>
          <w:szCs w:val="20"/>
          <w:lang w:val="es-AR"/>
        </w:rPr>
        <w:t>.</w:t>
      </w:r>
    </w:p>
    <w:p w14:paraId="2830EE24" w14:textId="03F32504" w:rsidR="00A91E3E" w:rsidRPr="00C55603" w:rsidRDefault="00A91E3E" w:rsidP="00E57947">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Theme="majorHAnsi" w:hAnsiTheme="majorHAnsi"/>
          <w:sz w:val="20"/>
          <w:szCs w:val="20"/>
          <w:lang w:val="es-AR"/>
        </w:rPr>
      </w:pPr>
      <w:r w:rsidRPr="00C55603">
        <w:rPr>
          <w:rFonts w:asciiTheme="majorHAnsi" w:hAnsiTheme="majorHAnsi"/>
          <w:sz w:val="20"/>
          <w:szCs w:val="20"/>
          <w:lang w:val="es-AR"/>
        </w:rPr>
        <w:t xml:space="preserve">Con respecto al </w:t>
      </w:r>
      <w:r w:rsidR="00A13803">
        <w:rPr>
          <w:rFonts w:asciiTheme="majorHAnsi" w:hAnsiTheme="majorHAnsi"/>
          <w:sz w:val="20"/>
          <w:szCs w:val="20"/>
          <w:lang w:val="es-AR"/>
        </w:rPr>
        <w:t xml:space="preserve">alegato </w:t>
      </w:r>
      <w:r w:rsidRPr="00C55603">
        <w:rPr>
          <w:rFonts w:asciiTheme="majorHAnsi" w:hAnsiTheme="majorHAnsi"/>
          <w:sz w:val="20"/>
          <w:szCs w:val="20"/>
          <w:lang w:val="es-AR"/>
        </w:rPr>
        <w:t>del Estado de la “fórmula de la cuarta instancia”, la Comisión considera que, tal como lo ha indicado la Corte IDH, “[le] compete verificar si en los pasos efectivamente dados a nivel interno se violaron o no obligaciones internacionales del Estado derivadas de los instrumentos interamericanos que le otorgan competencia”</w:t>
      </w:r>
      <w:r w:rsidRPr="00C55603">
        <w:rPr>
          <w:rFonts w:asciiTheme="majorHAnsi" w:hAnsiTheme="majorHAnsi"/>
          <w:sz w:val="20"/>
          <w:szCs w:val="20"/>
          <w:vertAlign w:val="superscript"/>
          <w:lang w:val="es-AR"/>
        </w:rPr>
        <w:footnoteReference w:id="10"/>
      </w:r>
      <w:r w:rsidRPr="00C55603">
        <w:rPr>
          <w:rFonts w:asciiTheme="majorHAnsi" w:hAnsiTheme="majorHAnsi"/>
          <w:sz w:val="20"/>
          <w:szCs w:val="20"/>
          <w:lang w:val="es-AR"/>
        </w:rPr>
        <w:t>. Asimismo, le corresponde examinar “si las actuaciones de órganos judiciales constituyen o no una violación de las obligaciones internacionales del Estado, [lo cual] puede conducir a que […] deba ocuparse de examinar los respectivos procesos internos para establecer su compatibilidad con la Convención Americana”</w:t>
      </w:r>
      <w:r w:rsidRPr="00C55603">
        <w:rPr>
          <w:rFonts w:asciiTheme="majorHAnsi" w:hAnsiTheme="majorHAnsi"/>
          <w:sz w:val="20"/>
          <w:szCs w:val="20"/>
          <w:vertAlign w:val="superscript"/>
          <w:lang w:val="es-AR"/>
        </w:rPr>
        <w:footnoteReference w:id="11"/>
      </w:r>
      <w:r w:rsidRPr="00C55603">
        <w:rPr>
          <w:rFonts w:asciiTheme="majorHAnsi" w:hAnsiTheme="majorHAnsi"/>
          <w:sz w:val="20"/>
          <w:szCs w:val="20"/>
          <w:lang w:val="es-AR"/>
        </w:rPr>
        <w:t xml:space="preserve">. </w:t>
      </w:r>
    </w:p>
    <w:p w14:paraId="0D524F5C" w14:textId="4F9860A8" w:rsidR="00A11E44" w:rsidRPr="00C55603" w:rsidRDefault="008C5E2D" w:rsidP="00E57947">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Cambria" w:hAnsi="Cambria"/>
          <w:sz w:val="20"/>
          <w:szCs w:val="20"/>
          <w:lang w:val="es-AR"/>
        </w:rPr>
      </w:pPr>
      <w:r w:rsidRPr="00C55603">
        <w:rPr>
          <w:rFonts w:ascii="Cambria" w:hAnsi="Cambria"/>
          <w:sz w:val="20"/>
          <w:szCs w:val="20"/>
          <w:lang w:val="es-AR"/>
        </w:rPr>
        <w:t>En aten</w:t>
      </w:r>
      <w:r w:rsidR="00C25ADB" w:rsidRPr="00C55603">
        <w:rPr>
          <w:rFonts w:ascii="Cambria" w:hAnsi="Cambria"/>
          <w:sz w:val="20"/>
          <w:szCs w:val="20"/>
          <w:lang w:val="es-AR"/>
        </w:rPr>
        <w:t>ción a estas consideraciones</w:t>
      </w:r>
      <w:r w:rsidR="00A13803">
        <w:rPr>
          <w:rFonts w:ascii="Cambria" w:hAnsi="Cambria"/>
          <w:sz w:val="20"/>
          <w:szCs w:val="20"/>
          <w:lang w:val="es-AR"/>
        </w:rPr>
        <w:t xml:space="preserve">, </w:t>
      </w:r>
      <w:r w:rsidR="00C25ADB" w:rsidRPr="00C55603">
        <w:rPr>
          <w:rFonts w:ascii="Cambria" w:hAnsi="Cambria"/>
          <w:sz w:val="20"/>
          <w:szCs w:val="20"/>
          <w:lang w:val="es-AR"/>
        </w:rPr>
        <w:t xml:space="preserve">y </w:t>
      </w:r>
      <w:r w:rsidRPr="00C55603">
        <w:rPr>
          <w:rFonts w:ascii="Cambria" w:hAnsi="Cambria"/>
          <w:sz w:val="20"/>
          <w:szCs w:val="20"/>
          <w:lang w:val="es-AR"/>
        </w:rPr>
        <w:t>tras examinar los elementos de hecho y de derecho expuestos por las partes</w:t>
      </w:r>
      <w:r w:rsidR="00A13803">
        <w:rPr>
          <w:rFonts w:ascii="Cambria" w:hAnsi="Cambria"/>
          <w:sz w:val="20"/>
          <w:szCs w:val="20"/>
          <w:lang w:val="es-AR"/>
        </w:rPr>
        <w:t xml:space="preserve">, </w:t>
      </w:r>
      <w:r w:rsidRPr="00C55603">
        <w:rPr>
          <w:rFonts w:ascii="Cambria" w:hAnsi="Cambria"/>
          <w:sz w:val="20"/>
          <w:szCs w:val="20"/>
          <w:lang w:val="es-AR"/>
        </w:rPr>
        <w:t>la Comisión estima que las alegaciones de la parte peticionaria no resultan manifiestamente infundadas y requieren un estudio de fondo pues los hechos</w:t>
      </w:r>
      <w:r w:rsidR="00A13803">
        <w:rPr>
          <w:rFonts w:ascii="Cambria" w:hAnsi="Cambria"/>
          <w:sz w:val="20"/>
          <w:szCs w:val="20"/>
          <w:lang w:val="es-AR"/>
        </w:rPr>
        <w:t xml:space="preserve"> alegados, </w:t>
      </w:r>
      <w:r w:rsidRPr="00C55603">
        <w:rPr>
          <w:rFonts w:ascii="Cambria" w:hAnsi="Cambria"/>
          <w:sz w:val="20"/>
          <w:szCs w:val="20"/>
          <w:lang w:val="es-AR"/>
        </w:rPr>
        <w:t>de corroborarse como ciertos</w:t>
      </w:r>
      <w:r w:rsidR="00B065CA" w:rsidRPr="00C55603">
        <w:rPr>
          <w:rFonts w:ascii="Cambria" w:hAnsi="Cambria"/>
          <w:sz w:val="20"/>
          <w:szCs w:val="20"/>
          <w:lang w:val="es-AR"/>
        </w:rPr>
        <w:t>,</w:t>
      </w:r>
      <w:r w:rsidRPr="00C55603">
        <w:rPr>
          <w:rFonts w:ascii="Cambria" w:hAnsi="Cambria"/>
          <w:sz w:val="20"/>
          <w:szCs w:val="20"/>
          <w:lang w:val="es-AR"/>
        </w:rPr>
        <w:t xml:space="preserve"> podrían caracterizar violaciones a los artículos </w:t>
      </w:r>
      <w:r w:rsidR="00BF323A" w:rsidRPr="00C55603">
        <w:rPr>
          <w:rFonts w:asciiTheme="majorHAnsi" w:hAnsiTheme="majorHAnsi"/>
          <w:sz w:val="20"/>
          <w:szCs w:val="20"/>
          <w:lang w:val="es-AR"/>
        </w:rPr>
        <w:t>4 (vida), 5 (integridad personal), 7 (libertad personal), 8 (garantías judiciales) y 25 (protección judicial) de la Convención Americana.</w:t>
      </w:r>
    </w:p>
    <w:p w14:paraId="14877947" w14:textId="27EEADFC" w:rsidR="00C6076A" w:rsidRPr="00C55603" w:rsidRDefault="00EE79AA" w:rsidP="00A13803">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Theme="majorHAnsi" w:hAnsiTheme="majorHAnsi"/>
          <w:sz w:val="20"/>
          <w:szCs w:val="20"/>
          <w:lang w:val="es-AR"/>
        </w:rPr>
      </w:pPr>
      <w:r w:rsidRPr="00C55603">
        <w:rPr>
          <w:rFonts w:asciiTheme="majorHAnsi" w:hAnsiTheme="majorHAnsi"/>
          <w:sz w:val="20"/>
          <w:szCs w:val="20"/>
          <w:lang w:val="es-AR"/>
        </w:rPr>
        <w:t>En cuanto al reclamo sobre la presunta violación del artículo 17 (protección a la familia) de la Convención Americana</w:t>
      </w:r>
      <w:r w:rsidR="002C69AB">
        <w:rPr>
          <w:rFonts w:asciiTheme="majorHAnsi" w:hAnsiTheme="majorHAnsi"/>
          <w:sz w:val="20"/>
          <w:szCs w:val="20"/>
          <w:lang w:val="es-AR"/>
        </w:rPr>
        <w:t>,</w:t>
      </w:r>
      <w:r w:rsidR="00A13803">
        <w:rPr>
          <w:rFonts w:asciiTheme="majorHAnsi" w:hAnsiTheme="majorHAnsi"/>
          <w:sz w:val="20"/>
          <w:szCs w:val="20"/>
          <w:lang w:val="es-AR"/>
        </w:rPr>
        <w:t xml:space="preserve"> </w:t>
      </w:r>
      <w:r w:rsidRPr="00C55603">
        <w:rPr>
          <w:rFonts w:asciiTheme="majorHAnsi" w:hAnsiTheme="majorHAnsi"/>
          <w:sz w:val="20"/>
          <w:szCs w:val="20"/>
          <w:lang w:val="es-AR"/>
        </w:rPr>
        <w:t>la Comisión observa que los peticionarios no han ofrecido</w:t>
      </w:r>
      <w:r w:rsidR="00A13803">
        <w:rPr>
          <w:rFonts w:asciiTheme="majorHAnsi" w:hAnsiTheme="majorHAnsi"/>
          <w:sz w:val="20"/>
          <w:szCs w:val="20"/>
          <w:lang w:val="es-AR"/>
        </w:rPr>
        <w:t xml:space="preserve"> planteos</w:t>
      </w:r>
      <w:r w:rsidRPr="00C55603">
        <w:rPr>
          <w:rFonts w:asciiTheme="majorHAnsi" w:hAnsiTheme="majorHAnsi"/>
          <w:sz w:val="20"/>
          <w:szCs w:val="20"/>
          <w:lang w:val="es-AR"/>
        </w:rPr>
        <w:t xml:space="preserve"> </w:t>
      </w:r>
      <w:r w:rsidR="00A13803">
        <w:rPr>
          <w:rFonts w:asciiTheme="majorHAnsi" w:hAnsiTheme="majorHAnsi"/>
          <w:sz w:val="20"/>
          <w:szCs w:val="20"/>
          <w:lang w:val="es-AR"/>
        </w:rPr>
        <w:t xml:space="preserve">o sustento suficiente que permitan </w:t>
      </w:r>
      <w:r w:rsidRPr="00C55603">
        <w:rPr>
          <w:rFonts w:asciiTheme="majorHAnsi" w:hAnsiTheme="majorHAnsi"/>
          <w:sz w:val="20"/>
          <w:szCs w:val="20"/>
          <w:lang w:val="es-AR"/>
        </w:rPr>
        <w:t xml:space="preserve">considerar </w:t>
      </w:r>
      <w:r w:rsidRPr="00C55603">
        <w:rPr>
          <w:rFonts w:asciiTheme="majorHAnsi" w:hAnsiTheme="majorHAnsi"/>
          <w:i/>
          <w:sz w:val="20"/>
          <w:szCs w:val="20"/>
          <w:lang w:val="es-AR"/>
        </w:rPr>
        <w:t>prima facie</w:t>
      </w:r>
      <w:r w:rsidRPr="00C55603">
        <w:rPr>
          <w:rFonts w:asciiTheme="majorHAnsi" w:hAnsiTheme="majorHAnsi"/>
          <w:sz w:val="20"/>
          <w:szCs w:val="20"/>
          <w:lang w:val="es-AR"/>
        </w:rPr>
        <w:t xml:space="preserve"> su </w:t>
      </w:r>
      <w:r w:rsidR="00C6076A" w:rsidRPr="00C55603">
        <w:rPr>
          <w:rFonts w:asciiTheme="majorHAnsi" w:hAnsiTheme="majorHAnsi"/>
          <w:sz w:val="20"/>
          <w:szCs w:val="20"/>
          <w:lang w:val="es-AR"/>
        </w:rPr>
        <w:t>vulneración</w:t>
      </w:r>
      <w:r w:rsidRPr="00C55603">
        <w:rPr>
          <w:rFonts w:asciiTheme="majorHAnsi" w:hAnsiTheme="majorHAnsi"/>
          <w:sz w:val="20"/>
          <w:szCs w:val="20"/>
          <w:lang w:val="es-AR"/>
        </w:rPr>
        <w:t xml:space="preserve">. </w:t>
      </w:r>
      <w:r w:rsidR="00C6076A" w:rsidRPr="00C55603">
        <w:rPr>
          <w:rFonts w:asciiTheme="majorHAnsi" w:hAnsiTheme="majorHAnsi"/>
          <w:sz w:val="20"/>
          <w:szCs w:val="20"/>
          <w:lang w:val="es-AR"/>
        </w:rPr>
        <w:t>En este sentido, si bien la peticionaria menciona diversas afectaciones emocionales y económicas para la familia</w:t>
      </w:r>
      <w:r w:rsidR="00A13803">
        <w:rPr>
          <w:rFonts w:asciiTheme="majorHAnsi" w:hAnsiTheme="majorHAnsi"/>
          <w:sz w:val="20"/>
          <w:szCs w:val="20"/>
          <w:lang w:val="es-AR"/>
        </w:rPr>
        <w:t xml:space="preserve"> </w:t>
      </w:r>
      <w:r w:rsidR="00A13803" w:rsidRPr="00A13803">
        <w:rPr>
          <w:rFonts w:asciiTheme="majorHAnsi" w:hAnsiTheme="majorHAnsi"/>
          <w:sz w:val="20"/>
          <w:szCs w:val="20"/>
          <w:lang w:val="es-AR"/>
        </w:rPr>
        <w:t>—</w:t>
      </w:r>
      <w:r w:rsidR="00C6076A" w:rsidRPr="00C55603">
        <w:rPr>
          <w:rFonts w:asciiTheme="majorHAnsi" w:hAnsiTheme="majorHAnsi"/>
          <w:sz w:val="20"/>
          <w:szCs w:val="20"/>
          <w:lang w:val="es-AR"/>
        </w:rPr>
        <w:t>como la necesidad de abandonar su hogar por motivos de seguridad, reubicarse en las afueras de Teg</w:t>
      </w:r>
      <w:r w:rsidR="00A743BA" w:rsidRPr="00C55603">
        <w:rPr>
          <w:rFonts w:asciiTheme="majorHAnsi" w:hAnsiTheme="majorHAnsi"/>
          <w:sz w:val="20"/>
          <w:szCs w:val="20"/>
          <w:lang w:val="es-AR"/>
        </w:rPr>
        <w:t>ucigalpa y contraer un préstam</w:t>
      </w:r>
      <w:r w:rsidR="00A13803">
        <w:rPr>
          <w:rFonts w:asciiTheme="majorHAnsi" w:hAnsiTheme="majorHAnsi"/>
          <w:sz w:val="20"/>
          <w:szCs w:val="20"/>
          <w:lang w:val="es-AR"/>
        </w:rPr>
        <w:t>o</w:t>
      </w:r>
      <w:r w:rsidR="00A13803" w:rsidRPr="00A13803">
        <w:rPr>
          <w:rFonts w:asciiTheme="majorHAnsi" w:hAnsiTheme="majorHAnsi"/>
          <w:sz w:val="20"/>
          <w:szCs w:val="20"/>
          <w:lang w:val="es-AR"/>
        </w:rPr>
        <w:t>—</w:t>
      </w:r>
      <w:r w:rsidR="00A13803">
        <w:rPr>
          <w:rFonts w:asciiTheme="majorHAnsi" w:hAnsiTheme="majorHAnsi"/>
          <w:sz w:val="20"/>
          <w:szCs w:val="20"/>
          <w:lang w:val="es-AR"/>
        </w:rPr>
        <w:t xml:space="preserve">, </w:t>
      </w:r>
      <w:r w:rsidR="00C6076A" w:rsidRPr="00C55603">
        <w:rPr>
          <w:rFonts w:asciiTheme="majorHAnsi" w:hAnsiTheme="majorHAnsi"/>
          <w:sz w:val="20"/>
          <w:szCs w:val="20"/>
          <w:lang w:val="es-AR"/>
        </w:rPr>
        <w:t xml:space="preserve">el relato se concentra esencialmente en </w:t>
      </w:r>
      <w:r w:rsidR="00A743BA" w:rsidRPr="00C55603">
        <w:rPr>
          <w:rFonts w:asciiTheme="majorHAnsi" w:hAnsiTheme="majorHAnsi"/>
          <w:sz w:val="20"/>
          <w:szCs w:val="20"/>
          <w:lang w:val="es-AR"/>
        </w:rPr>
        <w:t>el secuestro y el asesinato</w:t>
      </w:r>
      <w:r w:rsidR="00C6076A" w:rsidRPr="00C55603">
        <w:rPr>
          <w:rFonts w:asciiTheme="majorHAnsi" w:hAnsiTheme="majorHAnsi"/>
          <w:sz w:val="20"/>
          <w:szCs w:val="20"/>
          <w:lang w:val="es-AR"/>
        </w:rPr>
        <w:t xml:space="preserve"> de la</w:t>
      </w:r>
      <w:r w:rsidR="00A743BA" w:rsidRPr="00C55603">
        <w:rPr>
          <w:rFonts w:asciiTheme="majorHAnsi" w:hAnsiTheme="majorHAnsi"/>
          <w:sz w:val="20"/>
          <w:szCs w:val="20"/>
          <w:lang w:val="es-AR"/>
        </w:rPr>
        <w:t xml:space="preserve"> presunta</w:t>
      </w:r>
      <w:r w:rsidR="00C6076A" w:rsidRPr="00C55603">
        <w:rPr>
          <w:rFonts w:asciiTheme="majorHAnsi" w:hAnsiTheme="majorHAnsi"/>
          <w:sz w:val="20"/>
          <w:szCs w:val="20"/>
          <w:lang w:val="es-AR"/>
        </w:rPr>
        <w:t xml:space="preserve"> víctima</w:t>
      </w:r>
      <w:r w:rsidR="00A743BA" w:rsidRPr="00C55603">
        <w:rPr>
          <w:rFonts w:asciiTheme="majorHAnsi" w:hAnsiTheme="majorHAnsi"/>
          <w:sz w:val="20"/>
          <w:szCs w:val="20"/>
          <w:lang w:val="es-AR"/>
        </w:rPr>
        <w:t>,</w:t>
      </w:r>
      <w:r w:rsidR="00C6076A" w:rsidRPr="00C55603">
        <w:rPr>
          <w:rFonts w:asciiTheme="majorHAnsi" w:hAnsiTheme="majorHAnsi"/>
          <w:sz w:val="20"/>
          <w:szCs w:val="20"/>
          <w:lang w:val="es-AR"/>
        </w:rPr>
        <w:t xml:space="preserve"> </w:t>
      </w:r>
      <w:r w:rsidR="00A743BA" w:rsidRPr="00C55603">
        <w:rPr>
          <w:rFonts w:asciiTheme="majorHAnsi" w:hAnsiTheme="majorHAnsi"/>
          <w:sz w:val="20"/>
          <w:szCs w:val="20"/>
          <w:lang w:val="es-AR"/>
        </w:rPr>
        <w:t>así como</w:t>
      </w:r>
      <w:r w:rsidR="00C6076A" w:rsidRPr="00C55603">
        <w:rPr>
          <w:rFonts w:asciiTheme="majorHAnsi" w:hAnsiTheme="majorHAnsi"/>
          <w:sz w:val="20"/>
          <w:szCs w:val="20"/>
          <w:lang w:val="es-AR"/>
        </w:rPr>
        <w:t xml:space="preserve"> la</w:t>
      </w:r>
      <w:r w:rsidR="00A13803">
        <w:rPr>
          <w:rFonts w:asciiTheme="majorHAnsi" w:hAnsiTheme="majorHAnsi"/>
          <w:sz w:val="20"/>
          <w:szCs w:val="20"/>
          <w:lang w:val="es-AR"/>
        </w:rPr>
        <w:t xml:space="preserve"> alegada</w:t>
      </w:r>
      <w:r w:rsidR="00C6076A" w:rsidRPr="00C55603">
        <w:rPr>
          <w:rFonts w:asciiTheme="majorHAnsi" w:hAnsiTheme="majorHAnsi"/>
          <w:sz w:val="20"/>
          <w:szCs w:val="20"/>
          <w:lang w:val="es-AR"/>
        </w:rPr>
        <w:t xml:space="preserve"> falta de investigación por parte del Estado.</w:t>
      </w:r>
      <w:r w:rsidR="00A743BA" w:rsidRPr="00C55603">
        <w:rPr>
          <w:rFonts w:asciiTheme="majorHAnsi" w:hAnsiTheme="majorHAnsi"/>
          <w:sz w:val="20"/>
          <w:szCs w:val="20"/>
          <w:lang w:val="es-AR"/>
        </w:rPr>
        <w:t xml:space="preserve"> En este marco, la información aportada no permitiría identificar una interferencia estatal directa en la vida o la unidad familiar.</w:t>
      </w:r>
    </w:p>
    <w:p w14:paraId="1AAE0A07" w14:textId="7162E512" w:rsidR="008378FE" w:rsidRPr="00C55603" w:rsidRDefault="008378FE" w:rsidP="00E57947">
      <w:pPr>
        <w:pStyle w:val="ListParagraph"/>
        <w:numPr>
          <w:ilvl w:val="0"/>
          <w:numId w:val="103"/>
        </w:numPr>
        <w:spacing w:before="240" w:after="240"/>
        <w:jc w:val="both"/>
        <w:rPr>
          <w:b/>
          <w:sz w:val="20"/>
          <w:szCs w:val="20"/>
          <w:lang w:val="es-AR"/>
        </w:rPr>
      </w:pPr>
      <w:r w:rsidRPr="00C55603">
        <w:rPr>
          <w:sz w:val="20"/>
          <w:szCs w:val="20"/>
          <w:lang w:val="es-AR"/>
        </w:rPr>
        <w:t>Por otra parte, en relación con los demás instrumentos internacionales</w:t>
      </w:r>
      <w:r w:rsidR="00A13803">
        <w:rPr>
          <w:sz w:val="20"/>
          <w:szCs w:val="20"/>
          <w:lang w:val="es-AR"/>
        </w:rPr>
        <w:t xml:space="preserve"> denunciados</w:t>
      </w:r>
      <w:r w:rsidRPr="00C55603">
        <w:rPr>
          <w:sz w:val="20"/>
          <w:szCs w:val="20"/>
          <w:lang w:val="es-AR"/>
        </w:rPr>
        <w:t xml:space="preserve"> por los peticionarios, la Comisión carece de competencia para establecer violaciones a las normas de dichos tratados</w:t>
      </w:r>
      <w:r w:rsidR="002C69AB">
        <w:rPr>
          <w:sz w:val="20"/>
          <w:szCs w:val="20"/>
          <w:lang w:val="es-AR"/>
        </w:rPr>
        <w:t>,</w:t>
      </w:r>
      <w:r w:rsidRPr="00C55603">
        <w:rPr>
          <w:sz w:val="20"/>
          <w:szCs w:val="20"/>
          <w:lang w:val="es-AR"/>
        </w:rPr>
        <w:t xml:space="preserve"> sin perjuicio de lo cual podría tomarlos en cuenta como parte de su ejercicio interpretativo de las normas de la Convención Americana en la etapa de fondo del presente caso, en los términos del artículo 29 de la Convención Americana.</w:t>
      </w:r>
    </w:p>
    <w:p w14:paraId="29BB41F5" w14:textId="77777777" w:rsidR="003239B8" w:rsidRPr="00C55603" w:rsidRDefault="003239B8" w:rsidP="00E57947">
      <w:pPr>
        <w:pStyle w:val="ListParagraph"/>
        <w:spacing w:before="240" w:after="240"/>
        <w:jc w:val="both"/>
        <w:rPr>
          <w:rFonts w:asciiTheme="majorHAnsi" w:hAnsiTheme="majorHAnsi"/>
          <w:b/>
          <w:bCs/>
          <w:sz w:val="20"/>
          <w:szCs w:val="20"/>
          <w:lang w:val="es-AR"/>
        </w:rPr>
      </w:pPr>
      <w:r w:rsidRPr="00C55603">
        <w:rPr>
          <w:rFonts w:asciiTheme="majorHAnsi" w:hAnsiTheme="majorHAnsi"/>
          <w:b/>
          <w:bCs/>
          <w:sz w:val="20"/>
          <w:szCs w:val="20"/>
          <w:lang w:val="es-AR"/>
        </w:rPr>
        <w:lastRenderedPageBreak/>
        <w:t xml:space="preserve">VIII. </w:t>
      </w:r>
      <w:r w:rsidRPr="00C55603">
        <w:rPr>
          <w:rFonts w:asciiTheme="majorHAnsi" w:hAnsiTheme="majorHAnsi"/>
          <w:b/>
          <w:bCs/>
          <w:sz w:val="20"/>
          <w:szCs w:val="20"/>
          <w:lang w:val="es-AR"/>
        </w:rPr>
        <w:tab/>
        <w:t>DECISIÓN</w:t>
      </w:r>
    </w:p>
    <w:p w14:paraId="0FDE1D10" w14:textId="7629B7C3" w:rsidR="003239B8" w:rsidRPr="00C55603" w:rsidRDefault="003239B8" w:rsidP="00E57947">
      <w:pPr>
        <w:numPr>
          <w:ilvl w:val="0"/>
          <w:numId w:val="109"/>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Cambria" w:hAnsi="Cambria"/>
          <w:sz w:val="20"/>
          <w:szCs w:val="20"/>
          <w:lang w:val="es-AR"/>
        </w:rPr>
      </w:pPr>
      <w:r w:rsidRPr="00C55603">
        <w:rPr>
          <w:rFonts w:asciiTheme="majorHAnsi" w:hAnsiTheme="majorHAnsi"/>
          <w:sz w:val="20"/>
          <w:szCs w:val="20"/>
          <w:lang w:val="es-AR"/>
        </w:rPr>
        <w:t xml:space="preserve">Declarar admisible la presente petición en relación con </w:t>
      </w:r>
      <w:r w:rsidR="00EE79AA" w:rsidRPr="00C55603">
        <w:rPr>
          <w:rFonts w:asciiTheme="majorHAnsi" w:hAnsiTheme="majorHAnsi"/>
          <w:sz w:val="20"/>
          <w:szCs w:val="20"/>
          <w:lang w:val="es-AR"/>
        </w:rPr>
        <w:t>los artículos 4 (vida), 5 (integridad personal), 7 (libertad personal), 8 (garantías judiciales) y 25 (protección judicial) de la Convención Americana</w:t>
      </w:r>
      <w:r w:rsidR="00A758AA" w:rsidRPr="00C55603">
        <w:rPr>
          <w:rFonts w:asciiTheme="majorHAnsi" w:hAnsiTheme="majorHAnsi"/>
          <w:sz w:val="20"/>
          <w:szCs w:val="20"/>
          <w:lang w:val="es-AR"/>
        </w:rPr>
        <w:t>;</w:t>
      </w:r>
      <w:r w:rsidR="00EE79AA" w:rsidRPr="00C55603">
        <w:rPr>
          <w:rFonts w:asciiTheme="majorHAnsi" w:hAnsiTheme="majorHAnsi"/>
          <w:sz w:val="20"/>
          <w:szCs w:val="20"/>
          <w:lang w:val="es-AR"/>
        </w:rPr>
        <w:t xml:space="preserve"> </w:t>
      </w:r>
    </w:p>
    <w:p w14:paraId="41AA5BF6" w14:textId="6D683FB9" w:rsidR="000419AD" w:rsidRPr="00E57947" w:rsidRDefault="000419AD" w:rsidP="00E57947">
      <w:pPr>
        <w:pStyle w:val="ListParagraph"/>
        <w:numPr>
          <w:ilvl w:val="0"/>
          <w:numId w:val="109"/>
        </w:numPr>
        <w:spacing w:before="240" w:after="240"/>
        <w:jc w:val="both"/>
        <w:rPr>
          <w:rFonts w:eastAsia="Arial Unicode MS" w:cs="Times New Roman"/>
          <w:color w:val="auto"/>
          <w:sz w:val="20"/>
          <w:szCs w:val="20"/>
          <w:lang w:val="es-AR" w:eastAsia="en-US"/>
        </w:rPr>
      </w:pPr>
      <w:r w:rsidRPr="00C55603">
        <w:rPr>
          <w:rFonts w:eastAsia="Arial Unicode MS" w:cs="Times New Roman"/>
          <w:color w:val="auto"/>
          <w:sz w:val="20"/>
          <w:szCs w:val="20"/>
          <w:lang w:val="es-AR" w:eastAsia="en-US"/>
        </w:rPr>
        <w:t xml:space="preserve">Declarar inadmisible la presente petición en relación con </w:t>
      </w:r>
      <w:r w:rsidR="00EE79AA" w:rsidRPr="00C55603">
        <w:rPr>
          <w:rFonts w:eastAsia="Arial Unicode MS" w:cs="Times New Roman"/>
          <w:color w:val="auto"/>
          <w:sz w:val="20"/>
          <w:szCs w:val="20"/>
          <w:lang w:val="es-AR" w:eastAsia="en-US"/>
        </w:rPr>
        <w:t>el artículo 17</w:t>
      </w:r>
      <w:r w:rsidR="00BF323A" w:rsidRPr="00C55603">
        <w:rPr>
          <w:rFonts w:eastAsia="Arial Unicode MS" w:cs="Times New Roman"/>
          <w:color w:val="auto"/>
          <w:sz w:val="20"/>
          <w:szCs w:val="20"/>
          <w:lang w:val="es-AR" w:eastAsia="en-US"/>
        </w:rPr>
        <w:t xml:space="preserve"> (protección a la familia)</w:t>
      </w:r>
      <w:r w:rsidR="00EE79AA" w:rsidRPr="00C55603">
        <w:rPr>
          <w:rFonts w:eastAsia="Arial Unicode MS" w:cs="Times New Roman"/>
          <w:color w:val="auto"/>
          <w:sz w:val="20"/>
          <w:szCs w:val="20"/>
          <w:lang w:val="es-AR" w:eastAsia="en-US"/>
        </w:rPr>
        <w:t xml:space="preserve"> de la Convención</w:t>
      </w:r>
      <w:r w:rsidR="002B6D36">
        <w:rPr>
          <w:rFonts w:eastAsia="Arial Unicode MS" w:cs="Times New Roman"/>
          <w:color w:val="auto"/>
          <w:sz w:val="20"/>
          <w:szCs w:val="20"/>
          <w:lang w:val="es-AR" w:eastAsia="en-US"/>
        </w:rPr>
        <w:t xml:space="preserve">, </w:t>
      </w:r>
      <w:r w:rsidR="004A6A54" w:rsidRPr="00C55603">
        <w:rPr>
          <w:rFonts w:eastAsia="Arial Unicode MS" w:cs="Times New Roman"/>
          <w:color w:val="auto"/>
          <w:sz w:val="20"/>
          <w:szCs w:val="20"/>
          <w:lang w:val="es-AR" w:eastAsia="en-US"/>
        </w:rPr>
        <w:t>y</w:t>
      </w:r>
      <w:r w:rsidR="002B6D36">
        <w:rPr>
          <w:rFonts w:eastAsia="Arial Unicode MS" w:cs="Times New Roman"/>
          <w:color w:val="auto"/>
          <w:sz w:val="20"/>
          <w:szCs w:val="20"/>
          <w:lang w:val="es-AR" w:eastAsia="en-US"/>
        </w:rPr>
        <w:t>;</w:t>
      </w:r>
    </w:p>
    <w:p w14:paraId="6AC80CA6" w14:textId="7D871F9C" w:rsidR="00722C9F" w:rsidRDefault="004A6A54" w:rsidP="00E57947">
      <w:pPr>
        <w:numPr>
          <w:ilvl w:val="0"/>
          <w:numId w:val="109"/>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Theme="majorHAnsi" w:hAnsiTheme="majorHAnsi"/>
          <w:sz w:val="20"/>
          <w:szCs w:val="20"/>
          <w:lang w:val="es-AR"/>
        </w:rPr>
      </w:pPr>
      <w:r w:rsidRPr="00C55603">
        <w:rPr>
          <w:rFonts w:asciiTheme="majorHAnsi" w:hAnsiTheme="majorHAnsi"/>
          <w:sz w:val="20"/>
          <w:szCs w:val="20"/>
          <w:lang w:val="es-AR"/>
        </w:rPr>
        <w:t>Notificar a las partes la presente decisión; continuar con el análisis del fondo de la cuestión; y publicar esta decisión e incluirla en su Informe Anual a la Asamblea General de la Organización de los Estados Americanos.</w:t>
      </w:r>
    </w:p>
    <w:p w14:paraId="3CEA3CFB" w14:textId="750180BC" w:rsidR="004E7ED6" w:rsidRPr="00FB730E" w:rsidRDefault="004E7ED6" w:rsidP="00FB730E">
      <w:pPr>
        <w:suppressAutoHyphens/>
        <w:ind w:firstLine="720"/>
        <w:jc w:val="both"/>
        <w:rPr>
          <w:rFonts w:ascii="Segoe UI" w:hAnsi="Segoe UI" w:cs="Segoe UI"/>
          <w:sz w:val="18"/>
          <w:szCs w:val="18"/>
          <w:lang w:val="es-ES"/>
        </w:rPr>
      </w:pPr>
      <w:r>
        <w:rPr>
          <w:rStyle w:val="normaltextrun"/>
          <w:rFonts w:ascii="Cambria" w:hAnsi="Cambria" w:cs="Segoe UI"/>
          <w:sz w:val="20"/>
          <w:szCs w:val="20"/>
          <w:lang w:val="es-CL"/>
        </w:rPr>
        <w:t>Aprobado por la Comisión Interame</w:t>
      </w:r>
      <w:r w:rsidRPr="00443923">
        <w:rPr>
          <w:rStyle w:val="normaltextrun"/>
          <w:rFonts w:ascii="Cambria" w:hAnsi="Cambria" w:cs="Segoe UI"/>
          <w:sz w:val="20"/>
          <w:szCs w:val="20"/>
          <w:lang w:val="es-CL"/>
        </w:rPr>
        <w:t xml:space="preserve">ricana de Derechos Humanos a los </w:t>
      </w:r>
      <w:r w:rsidR="00CE211F" w:rsidRPr="00443923">
        <w:rPr>
          <w:rStyle w:val="normaltextrun"/>
          <w:rFonts w:ascii="Cambria" w:hAnsi="Cambria" w:cs="Segoe UI"/>
          <w:sz w:val="20"/>
          <w:szCs w:val="20"/>
          <w:lang w:val="es-CL"/>
        </w:rPr>
        <w:t>14</w:t>
      </w:r>
      <w:r w:rsidRPr="00443923">
        <w:rPr>
          <w:rStyle w:val="normaltextrun"/>
          <w:rFonts w:ascii="Cambria" w:hAnsi="Cambria" w:cs="Segoe UI"/>
          <w:sz w:val="20"/>
          <w:szCs w:val="20"/>
          <w:lang w:val="es-CL"/>
        </w:rPr>
        <w:t xml:space="preserve"> días del mes de </w:t>
      </w:r>
      <w:r w:rsidR="00CE211F" w:rsidRPr="00443923">
        <w:rPr>
          <w:rStyle w:val="normaltextrun"/>
          <w:rFonts w:ascii="Cambria" w:hAnsi="Cambria" w:cs="Segoe UI"/>
          <w:sz w:val="20"/>
          <w:szCs w:val="20"/>
          <w:lang w:val="es-CL"/>
        </w:rPr>
        <w:t>diciembre</w:t>
      </w:r>
      <w:r w:rsidRPr="00443923">
        <w:rPr>
          <w:rStyle w:val="normaltextrun"/>
          <w:rFonts w:ascii="Cambria" w:hAnsi="Cambria" w:cs="Segoe UI"/>
          <w:sz w:val="20"/>
          <w:szCs w:val="20"/>
          <w:lang w:val="es-CL"/>
        </w:rPr>
        <w:t xml:space="preserve"> de 20</w:t>
      </w:r>
      <w:r w:rsidR="00CE211F" w:rsidRPr="00443923">
        <w:rPr>
          <w:rStyle w:val="normaltextrun"/>
          <w:rFonts w:ascii="Cambria" w:hAnsi="Cambria" w:cs="Segoe UI"/>
          <w:sz w:val="20"/>
          <w:szCs w:val="20"/>
          <w:lang w:val="es-CL"/>
        </w:rPr>
        <w:t>25</w:t>
      </w:r>
      <w:r w:rsidRPr="00443923">
        <w:rPr>
          <w:rStyle w:val="normaltextrun"/>
          <w:rFonts w:ascii="Cambria" w:hAnsi="Cambria" w:cs="Segoe UI"/>
          <w:sz w:val="20"/>
          <w:szCs w:val="20"/>
          <w:lang w:val="es-CL"/>
        </w:rPr>
        <w:t>.  (Firmado): José Luis Caballero Ochoa, Presidente; Andrea Pochak, Primera Vicepresidenta; Edgar Stuardo Ralón Orellana</w:t>
      </w:r>
      <w:r w:rsidR="00443923" w:rsidRPr="00443923">
        <w:rPr>
          <w:rStyle w:val="normaltextrun"/>
          <w:rFonts w:ascii="Cambria" w:hAnsi="Cambria" w:cs="Segoe UI"/>
          <w:sz w:val="20"/>
          <w:szCs w:val="20"/>
          <w:lang w:val="es-CL"/>
        </w:rPr>
        <w:t xml:space="preserve"> y </w:t>
      </w:r>
      <w:r w:rsidRPr="00443923">
        <w:rPr>
          <w:rStyle w:val="normaltextrun"/>
          <w:rFonts w:ascii="Cambria" w:hAnsi="Cambria" w:cs="Segoe UI"/>
          <w:sz w:val="20"/>
          <w:szCs w:val="20"/>
          <w:lang w:val="es-CL"/>
        </w:rPr>
        <w:t xml:space="preserve">Carlos Bernal Pulido, </w:t>
      </w:r>
      <w:r w:rsidR="00FB730E">
        <w:rPr>
          <w:rStyle w:val="normaltextrun"/>
          <w:rFonts w:ascii="Cambria" w:hAnsi="Cambria" w:cs="Segoe UI"/>
          <w:sz w:val="20"/>
          <w:szCs w:val="20"/>
          <w:lang w:val="es-CL"/>
        </w:rPr>
        <w:t>m</w:t>
      </w:r>
      <w:r w:rsidRPr="00443923">
        <w:rPr>
          <w:rStyle w:val="normaltextrun"/>
          <w:rFonts w:ascii="Cambria" w:hAnsi="Cambria" w:cs="Segoe UI"/>
          <w:sz w:val="20"/>
          <w:szCs w:val="20"/>
          <w:lang w:val="es-CL"/>
        </w:rPr>
        <w:t>ie</w:t>
      </w:r>
      <w:r>
        <w:rPr>
          <w:rStyle w:val="normaltextrun"/>
          <w:rFonts w:ascii="Cambria" w:hAnsi="Cambria" w:cs="Segoe UI"/>
          <w:sz w:val="20"/>
          <w:szCs w:val="20"/>
          <w:lang w:val="es-CL"/>
        </w:rPr>
        <w:t>mbros de la Comisión.</w:t>
      </w:r>
    </w:p>
    <w:p w14:paraId="60029930" w14:textId="77777777" w:rsidR="002B6D36" w:rsidRPr="00C55603" w:rsidRDefault="002B6D36" w:rsidP="002B6D36">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ind w:left="720"/>
        <w:jc w:val="both"/>
        <w:rPr>
          <w:rFonts w:asciiTheme="majorHAnsi" w:hAnsiTheme="majorHAnsi"/>
          <w:sz w:val="20"/>
          <w:szCs w:val="20"/>
          <w:lang w:val="es-AR"/>
        </w:rPr>
      </w:pPr>
    </w:p>
    <w:sectPr w:rsidR="002B6D36" w:rsidRPr="00C55603" w:rsidSect="00934A2C">
      <w:type w:val="oddPage"/>
      <w:pgSz w:w="12240" w:h="15840"/>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9E62F7" w14:textId="77777777" w:rsidR="00320415" w:rsidRDefault="00320415">
      <w:r>
        <w:separator/>
      </w:r>
    </w:p>
  </w:endnote>
  <w:endnote w:type="continuationSeparator" w:id="0">
    <w:p w14:paraId="614B3833" w14:textId="77777777" w:rsidR="00320415" w:rsidRDefault="00320415">
      <w:r>
        <w:continuationSeparator/>
      </w:r>
    </w:p>
  </w:endnote>
  <w:endnote w:type="continuationNotice" w:id="1">
    <w:p w14:paraId="359E43AA" w14:textId="77777777" w:rsidR="00320415" w:rsidRDefault="003204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2081886"/>
      <w:docPartObj>
        <w:docPartGallery w:val="Page Numbers (Bottom of Page)"/>
        <w:docPartUnique/>
      </w:docPartObj>
    </w:sdtPr>
    <w:sdtEndPr>
      <w:rPr>
        <w:noProof/>
        <w:sz w:val="16"/>
        <w:szCs w:val="22"/>
      </w:rPr>
    </w:sdtEndPr>
    <w:sdtContent>
      <w:p w14:paraId="29E243E2" w14:textId="25B7F197" w:rsidR="008578F6" w:rsidRPr="00934A2C" w:rsidRDefault="008578F6">
        <w:pPr>
          <w:pStyle w:val="Footer"/>
          <w:jc w:val="center"/>
          <w:rPr>
            <w:sz w:val="16"/>
            <w:szCs w:val="22"/>
          </w:rPr>
        </w:pPr>
        <w:r w:rsidRPr="00934A2C">
          <w:rPr>
            <w:sz w:val="16"/>
            <w:szCs w:val="22"/>
          </w:rPr>
          <w:fldChar w:fldCharType="begin"/>
        </w:r>
        <w:r w:rsidRPr="00934A2C">
          <w:rPr>
            <w:sz w:val="16"/>
            <w:szCs w:val="22"/>
          </w:rPr>
          <w:instrText xml:space="preserve"> PAGE   \* MERGEFORMAT </w:instrText>
        </w:r>
        <w:r w:rsidRPr="00934A2C">
          <w:rPr>
            <w:sz w:val="16"/>
            <w:szCs w:val="22"/>
          </w:rPr>
          <w:fldChar w:fldCharType="separate"/>
        </w:r>
        <w:r w:rsidR="00240190">
          <w:rPr>
            <w:noProof/>
            <w:sz w:val="16"/>
            <w:szCs w:val="22"/>
          </w:rPr>
          <w:t>2</w:t>
        </w:r>
        <w:r w:rsidRPr="00934A2C">
          <w:rPr>
            <w:noProof/>
            <w:sz w:val="16"/>
            <w:szCs w:val="22"/>
          </w:rPr>
          <w:fldChar w:fldCharType="end"/>
        </w:r>
      </w:p>
    </w:sdtContent>
  </w:sdt>
  <w:p w14:paraId="68530E6A" w14:textId="77777777" w:rsidR="008578F6" w:rsidRDefault="008578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54FDC" w14:textId="77777777" w:rsidR="008578F6" w:rsidRPr="00934A2C" w:rsidRDefault="008578F6">
    <w:pPr>
      <w:pStyle w:val="Footer"/>
      <w:jc w:val="center"/>
      <w:rPr>
        <w:sz w:val="16"/>
        <w:szCs w:val="22"/>
      </w:rPr>
    </w:pPr>
  </w:p>
  <w:p w14:paraId="49059CE3" w14:textId="77777777" w:rsidR="008578F6" w:rsidRDefault="008578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BAFE34" w14:textId="77777777" w:rsidR="00320415" w:rsidRPr="000F35ED" w:rsidRDefault="00320415">
      <w:pPr>
        <w:rPr>
          <w:rFonts w:asciiTheme="majorHAnsi" w:hAnsiTheme="majorHAnsi"/>
          <w:sz w:val="16"/>
          <w:szCs w:val="16"/>
        </w:rPr>
      </w:pPr>
      <w:r w:rsidRPr="000F35ED">
        <w:rPr>
          <w:rFonts w:asciiTheme="majorHAnsi" w:hAnsiTheme="majorHAnsi"/>
          <w:sz w:val="16"/>
          <w:szCs w:val="16"/>
        </w:rPr>
        <w:separator/>
      </w:r>
    </w:p>
  </w:footnote>
  <w:footnote w:type="continuationSeparator" w:id="0">
    <w:p w14:paraId="19910000" w14:textId="77777777" w:rsidR="00320415" w:rsidRPr="000F35ED" w:rsidRDefault="00320415" w:rsidP="000F35ED">
      <w:pPr>
        <w:rPr>
          <w:rFonts w:asciiTheme="majorHAnsi" w:hAnsiTheme="majorHAnsi"/>
          <w:sz w:val="16"/>
          <w:szCs w:val="16"/>
        </w:rPr>
      </w:pPr>
      <w:r w:rsidRPr="000F35ED">
        <w:rPr>
          <w:rFonts w:asciiTheme="majorHAnsi" w:hAnsiTheme="majorHAnsi"/>
          <w:sz w:val="16"/>
          <w:szCs w:val="16"/>
        </w:rPr>
        <w:separator/>
      </w:r>
    </w:p>
    <w:p w14:paraId="6AB9CF0C" w14:textId="77777777" w:rsidR="00320415" w:rsidRPr="000F35ED" w:rsidRDefault="00320415" w:rsidP="000F35ED">
      <w:pPr>
        <w:pStyle w:val="Footer"/>
        <w:rPr>
          <w:rFonts w:asciiTheme="majorHAnsi" w:hAnsiTheme="majorHAnsi"/>
          <w:sz w:val="16"/>
          <w:szCs w:val="16"/>
        </w:rPr>
      </w:pPr>
      <w:r>
        <w:rPr>
          <w:rFonts w:asciiTheme="majorHAnsi" w:hAnsiTheme="majorHAnsi"/>
          <w:sz w:val="16"/>
          <w:szCs w:val="16"/>
        </w:rPr>
        <w:t>[… c</w:t>
      </w:r>
      <w:r w:rsidRPr="000F35ED">
        <w:rPr>
          <w:rFonts w:asciiTheme="majorHAnsi" w:hAnsiTheme="majorHAnsi"/>
          <w:sz w:val="16"/>
          <w:szCs w:val="16"/>
        </w:rPr>
        <w:t>ontinuación</w:t>
      </w:r>
      <w:r>
        <w:rPr>
          <w:rFonts w:asciiTheme="majorHAnsi" w:hAnsiTheme="majorHAnsi"/>
          <w:sz w:val="16"/>
          <w:szCs w:val="16"/>
        </w:rPr>
        <w:t>]</w:t>
      </w:r>
    </w:p>
  </w:footnote>
  <w:footnote w:type="continuationNotice" w:id="1">
    <w:p w14:paraId="0A61C16E" w14:textId="77777777" w:rsidR="00320415" w:rsidRPr="000F35ED" w:rsidRDefault="00320415" w:rsidP="000F35ED">
      <w:pPr>
        <w:jc w:val="right"/>
        <w:rPr>
          <w:rFonts w:asciiTheme="majorHAnsi" w:hAnsiTheme="majorHAnsi"/>
          <w:sz w:val="16"/>
          <w:szCs w:val="16"/>
          <w:lang w:val="es-ES"/>
        </w:rPr>
      </w:pPr>
      <w:r>
        <w:rPr>
          <w:rFonts w:asciiTheme="majorHAnsi" w:hAnsiTheme="majorHAnsi"/>
          <w:sz w:val="16"/>
          <w:szCs w:val="16"/>
          <w:lang w:val="es-ES"/>
        </w:rPr>
        <w:t>[c</w:t>
      </w:r>
      <w:r w:rsidRPr="000F35ED">
        <w:rPr>
          <w:rFonts w:asciiTheme="majorHAnsi" w:hAnsiTheme="majorHAnsi"/>
          <w:sz w:val="16"/>
          <w:szCs w:val="16"/>
          <w:lang w:val="es-ES"/>
        </w:rPr>
        <w:t>ontinúa…</w:t>
      </w:r>
      <w:r>
        <w:rPr>
          <w:rFonts w:asciiTheme="majorHAnsi" w:hAnsiTheme="majorHAnsi"/>
          <w:sz w:val="16"/>
          <w:szCs w:val="16"/>
          <w:lang w:val="es-ES"/>
        </w:rPr>
        <w:t>]</w:t>
      </w:r>
    </w:p>
  </w:footnote>
  <w:footnote w:id="2">
    <w:p w14:paraId="2FF27E90" w14:textId="655100D3" w:rsidR="008578F6" w:rsidRPr="00171F5A" w:rsidRDefault="008578F6" w:rsidP="00171F5A">
      <w:pPr>
        <w:pStyle w:val="FootnoteText"/>
        <w:ind w:firstLine="720"/>
        <w:jc w:val="both"/>
        <w:rPr>
          <w:rFonts w:asciiTheme="majorHAnsi" w:hAnsiTheme="majorHAnsi"/>
          <w:sz w:val="16"/>
          <w:szCs w:val="16"/>
          <w:lang w:val="es-ES"/>
        </w:rPr>
      </w:pPr>
      <w:r w:rsidRPr="00171F5A">
        <w:rPr>
          <w:rStyle w:val="FootnoteReference"/>
          <w:rFonts w:asciiTheme="majorHAnsi" w:hAnsiTheme="majorHAnsi"/>
          <w:sz w:val="16"/>
          <w:szCs w:val="16"/>
        </w:rPr>
        <w:footnoteRef/>
      </w:r>
      <w:r w:rsidRPr="00171F5A">
        <w:rPr>
          <w:rFonts w:asciiTheme="majorHAnsi" w:hAnsiTheme="majorHAnsi"/>
          <w:sz w:val="16"/>
          <w:szCs w:val="16"/>
          <w:lang w:val="es-ES"/>
        </w:rPr>
        <w:t xml:space="preserve"> Igualmente cita los </w:t>
      </w:r>
      <w:r w:rsidRPr="00171F5A">
        <w:rPr>
          <w:rFonts w:asciiTheme="majorHAnsi" w:hAnsiTheme="majorHAnsi"/>
          <w:bCs/>
          <w:sz w:val="16"/>
          <w:szCs w:val="16"/>
          <w:lang w:val="es-ES"/>
        </w:rPr>
        <w:t>artículos 3 (vida, libertad y seguridad), 5 (prohibición de tortura), 7 (igualdad ante la ley), 13 (libertad de circulación) de la Declaración Universal de Derechos Humanos.</w:t>
      </w:r>
    </w:p>
  </w:footnote>
  <w:footnote w:id="3">
    <w:p w14:paraId="457E7634" w14:textId="77777777" w:rsidR="008578F6" w:rsidRPr="00171F5A" w:rsidRDefault="008578F6" w:rsidP="00171F5A">
      <w:pPr>
        <w:pStyle w:val="FootnoteText"/>
        <w:ind w:firstLine="720"/>
        <w:jc w:val="both"/>
        <w:rPr>
          <w:rFonts w:asciiTheme="majorHAnsi" w:hAnsiTheme="majorHAnsi"/>
          <w:sz w:val="16"/>
          <w:szCs w:val="16"/>
          <w:lang w:val="es-US"/>
        </w:rPr>
      </w:pPr>
      <w:r w:rsidRPr="00171F5A">
        <w:rPr>
          <w:rStyle w:val="FootnoteReference"/>
          <w:rFonts w:asciiTheme="majorHAnsi" w:hAnsiTheme="majorHAnsi"/>
          <w:sz w:val="16"/>
          <w:szCs w:val="16"/>
        </w:rPr>
        <w:footnoteRef/>
      </w:r>
      <w:r w:rsidRPr="00171F5A">
        <w:rPr>
          <w:rFonts w:asciiTheme="majorHAnsi" w:hAnsiTheme="majorHAnsi"/>
          <w:sz w:val="16"/>
          <w:szCs w:val="16"/>
          <w:lang w:val="es-US"/>
        </w:rPr>
        <w:t xml:space="preserve"> En adelante, “la Convención Americana” o “la Convención”.</w:t>
      </w:r>
    </w:p>
  </w:footnote>
  <w:footnote w:id="4">
    <w:p w14:paraId="79F07139" w14:textId="77777777" w:rsidR="008578F6" w:rsidRPr="00171F5A" w:rsidRDefault="008578F6" w:rsidP="00171F5A">
      <w:pPr>
        <w:pStyle w:val="FootnoteText"/>
        <w:ind w:firstLine="720"/>
        <w:jc w:val="both"/>
        <w:rPr>
          <w:rFonts w:asciiTheme="majorHAnsi" w:hAnsiTheme="majorHAnsi"/>
          <w:sz w:val="16"/>
          <w:szCs w:val="16"/>
          <w:lang w:val="es-ES"/>
        </w:rPr>
      </w:pPr>
      <w:r w:rsidRPr="00171F5A">
        <w:rPr>
          <w:rStyle w:val="FootnoteReference"/>
          <w:rFonts w:asciiTheme="majorHAnsi" w:hAnsiTheme="majorHAnsi"/>
          <w:sz w:val="16"/>
          <w:szCs w:val="16"/>
        </w:rPr>
        <w:footnoteRef/>
      </w:r>
      <w:r w:rsidRPr="00171F5A">
        <w:rPr>
          <w:rFonts w:asciiTheme="majorHAnsi" w:hAnsiTheme="majorHAnsi"/>
          <w:sz w:val="16"/>
          <w:szCs w:val="16"/>
          <w:lang w:val="es-ES"/>
        </w:rPr>
        <w:t xml:space="preserve"> Las observaciones de cada parte fueron debidamente trasladadas a la parte contraria.</w:t>
      </w:r>
    </w:p>
  </w:footnote>
  <w:footnote w:id="5">
    <w:p w14:paraId="4AC11C05" w14:textId="628784AC" w:rsidR="008578F6" w:rsidRPr="00171F5A" w:rsidRDefault="008578F6" w:rsidP="00171F5A">
      <w:pPr>
        <w:pStyle w:val="FootnoteText"/>
        <w:ind w:firstLine="720"/>
        <w:jc w:val="both"/>
        <w:rPr>
          <w:rFonts w:asciiTheme="majorHAnsi" w:hAnsiTheme="majorHAnsi"/>
          <w:sz w:val="16"/>
          <w:szCs w:val="16"/>
          <w:lang w:val="es-AR"/>
        </w:rPr>
      </w:pPr>
      <w:r w:rsidRPr="00171F5A">
        <w:rPr>
          <w:rStyle w:val="FootnoteReference"/>
          <w:rFonts w:asciiTheme="majorHAnsi" w:hAnsiTheme="majorHAnsi"/>
          <w:sz w:val="16"/>
          <w:szCs w:val="16"/>
        </w:rPr>
        <w:footnoteRef/>
      </w:r>
      <w:r w:rsidRPr="00171F5A">
        <w:rPr>
          <w:rFonts w:asciiTheme="majorHAnsi" w:hAnsiTheme="majorHAnsi"/>
          <w:sz w:val="16"/>
          <w:szCs w:val="16"/>
          <w:lang w:val="es-ES"/>
        </w:rPr>
        <w:t xml:space="preserve"> Código Procesal Penal de Honduras, artículo 25: El ejercicio de la acción pública le corresponderá al Ministerio Público, el cual podrá proceder de oficio o a instancia de parte interesada. En los asuntos de su competencia, tal acción será ejercitada por la Procuraduría General de la República, sin perjuicio de la intervención del Ministerio Público. También podrá ser ejercitada por las víctimas del delito, en su caso. Serán perseguibles de oficio por el Ministerio Público, todos los delitos, excepto los comprendidos en los artículos 26 y 27 de este Código.</w:t>
      </w:r>
    </w:p>
  </w:footnote>
  <w:footnote w:id="6">
    <w:p w14:paraId="1DE05B6E" w14:textId="5102143F" w:rsidR="008578F6" w:rsidRPr="00171F5A" w:rsidRDefault="008578F6" w:rsidP="00171F5A">
      <w:pPr>
        <w:pStyle w:val="FootnoteText"/>
        <w:ind w:firstLine="720"/>
        <w:jc w:val="both"/>
        <w:rPr>
          <w:rFonts w:asciiTheme="majorHAnsi" w:hAnsiTheme="majorHAnsi"/>
          <w:sz w:val="16"/>
          <w:szCs w:val="16"/>
          <w:lang w:val="es-AR"/>
        </w:rPr>
      </w:pPr>
      <w:r w:rsidRPr="00171F5A">
        <w:rPr>
          <w:rStyle w:val="FootnoteReference"/>
          <w:rFonts w:asciiTheme="majorHAnsi" w:hAnsiTheme="majorHAnsi"/>
          <w:sz w:val="16"/>
          <w:szCs w:val="16"/>
        </w:rPr>
        <w:footnoteRef/>
      </w:r>
      <w:r w:rsidRPr="00171F5A">
        <w:rPr>
          <w:rFonts w:asciiTheme="majorHAnsi" w:hAnsiTheme="majorHAnsi"/>
          <w:sz w:val="16"/>
          <w:szCs w:val="16"/>
          <w:lang w:val="es-ES"/>
        </w:rPr>
        <w:t xml:space="preserve"> CIDH, Informe No. 72/18, Petición 1131-08, Admisibilidad, Moisés de Jesús Hernández Pinto y familia, Guatemala, 20 de junio de 2018, párr. 10; Informe Nº 70/14, Petición 1453-06, Admisibilidad, Maicon de Souza Silva, Renato da Silva Paixão y otros, 25 de julio de 2014, párr. 18; Informe No. 3/12, Petición 12.224, Admisibilidad, Santiago Antezana Cueto y otros, Perú, 27 de enero de 2012, párr. 4; e Informe No. 124/17, Petición 21-08, Admisibilidad, Fernanda López Medina y otros, Perú, 7 de septiembre de 2017, párrs. 3, 9-11.</w:t>
      </w:r>
    </w:p>
  </w:footnote>
  <w:footnote w:id="7">
    <w:p w14:paraId="7FB5F322" w14:textId="3F0C3453" w:rsidR="008578F6" w:rsidRPr="00171F5A" w:rsidRDefault="008578F6" w:rsidP="00171F5A">
      <w:pPr>
        <w:pStyle w:val="FootnoteText"/>
        <w:ind w:firstLine="720"/>
        <w:jc w:val="both"/>
        <w:rPr>
          <w:rFonts w:asciiTheme="majorHAnsi" w:hAnsiTheme="majorHAnsi"/>
          <w:sz w:val="16"/>
          <w:szCs w:val="16"/>
          <w:lang w:val="es-AR"/>
        </w:rPr>
      </w:pPr>
      <w:r w:rsidRPr="00171F5A">
        <w:rPr>
          <w:rStyle w:val="FootnoteReference"/>
          <w:rFonts w:asciiTheme="majorHAnsi" w:hAnsiTheme="majorHAnsi"/>
          <w:sz w:val="16"/>
          <w:szCs w:val="16"/>
        </w:rPr>
        <w:footnoteRef/>
      </w:r>
      <w:r w:rsidRPr="00171F5A">
        <w:rPr>
          <w:rFonts w:asciiTheme="majorHAnsi" w:hAnsiTheme="majorHAnsi"/>
          <w:sz w:val="16"/>
          <w:szCs w:val="16"/>
          <w:lang w:val="es-ES"/>
        </w:rPr>
        <w:t xml:space="preserve"> CIDH, Informe No. 159/17, Petición 712-08, Admisibilidad, Sebastián Larroza Velázquez y familia, Paraguay, 30 de noviembre de 2017, párr. </w:t>
      </w:r>
      <w:r w:rsidRPr="00157C9F">
        <w:rPr>
          <w:rFonts w:asciiTheme="majorHAnsi" w:hAnsiTheme="majorHAnsi"/>
          <w:sz w:val="16"/>
          <w:szCs w:val="16"/>
          <w:lang w:val="es-ES"/>
        </w:rPr>
        <w:t>14.</w:t>
      </w:r>
    </w:p>
  </w:footnote>
  <w:footnote w:id="8">
    <w:p w14:paraId="7FE79EB3" w14:textId="77777777" w:rsidR="008578F6" w:rsidRPr="00171F5A" w:rsidRDefault="008578F6" w:rsidP="00171F5A">
      <w:pPr>
        <w:pStyle w:val="FootnoteText"/>
        <w:ind w:firstLine="720"/>
        <w:jc w:val="both"/>
        <w:rPr>
          <w:rFonts w:asciiTheme="majorHAnsi" w:hAnsiTheme="majorHAnsi"/>
          <w:sz w:val="16"/>
          <w:szCs w:val="16"/>
          <w:lang w:val="es-ES"/>
        </w:rPr>
      </w:pPr>
      <w:r w:rsidRPr="00171F5A">
        <w:rPr>
          <w:rStyle w:val="FootnoteReference"/>
          <w:rFonts w:asciiTheme="majorHAnsi" w:hAnsiTheme="majorHAnsi"/>
          <w:sz w:val="16"/>
          <w:szCs w:val="16"/>
        </w:rPr>
        <w:footnoteRef/>
      </w:r>
      <w:r w:rsidRPr="00171F5A">
        <w:rPr>
          <w:rFonts w:asciiTheme="majorHAnsi" w:hAnsiTheme="majorHAnsi"/>
          <w:sz w:val="16"/>
          <w:szCs w:val="16"/>
          <w:lang w:val="es-ES"/>
        </w:rPr>
        <w:t xml:space="preserve"> El artículo 46.1.b) de la Convención Americana dispone: 1. Para que una petición o comunicación presentada conforme a los artículos 44 ó 45 sea admitida por la Comisión, se requerirá: b) que sea presentada dentro del plazo de seis meses, a partir de la fecha en que el presunto lesionado en sus derechos haya sido notificado de la decisión definitiva.</w:t>
      </w:r>
    </w:p>
  </w:footnote>
  <w:footnote w:id="9">
    <w:p w14:paraId="45FD902C" w14:textId="77C148C7" w:rsidR="008578F6" w:rsidRPr="00171F5A" w:rsidRDefault="008578F6" w:rsidP="00171F5A">
      <w:pPr>
        <w:pStyle w:val="FootnoteText"/>
        <w:ind w:firstLine="720"/>
        <w:jc w:val="both"/>
        <w:rPr>
          <w:rFonts w:asciiTheme="majorHAnsi" w:hAnsiTheme="majorHAnsi"/>
          <w:sz w:val="16"/>
          <w:szCs w:val="16"/>
          <w:lang w:val="es-ES"/>
        </w:rPr>
      </w:pPr>
      <w:r w:rsidRPr="00171F5A">
        <w:rPr>
          <w:rStyle w:val="FootnoteReference"/>
          <w:rFonts w:asciiTheme="majorHAnsi" w:hAnsiTheme="majorHAnsi"/>
          <w:sz w:val="16"/>
          <w:szCs w:val="16"/>
        </w:rPr>
        <w:footnoteRef/>
      </w:r>
      <w:r w:rsidRPr="00171F5A">
        <w:rPr>
          <w:rFonts w:asciiTheme="majorHAnsi" w:hAnsiTheme="majorHAnsi"/>
          <w:sz w:val="16"/>
          <w:szCs w:val="16"/>
          <w:lang w:val="es-ES"/>
        </w:rPr>
        <w:t xml:space="preserve"> Véase por ejemplo: CIDH, Informe No. 143/22</w:t>
      </w:r>
      <w:r>
        <w:rPr>
          <w:rFonts w:asciiTheme="majorHAnsi" w:hAnsiTheme="majorHAnsi"/>
          <w:sz w:val="16"/>
          <w:szCs w:val="16"/>
          <w:lang w:val="es-ES"/>
        </w:rPr>
        <w:t>,</w:t>
      </w:r>
      <w:r w:rsidRPr="00171F5A">
        <w:rPr>
          <w:rFonts w:asciiTheme="majorHAnsi" w:hAnsiTheme="majorHAnsi"/>
          <w:sz w:val="16"/>
          <w:szCs w:val="16"/>
          <w:lang w:val="es-ES"/>
        </w:rPr>
        <w:t xml:space="preserve"> Petición 1350-13</w:t>
      </w:r>
      <w:r>
        <w:rPr>
          <w:rFonts w:asciiTheme="majorHAnsi" w:hAnsiTheme="majorHAnsi"/>
          <w:sz w:val="16"/>
          <w:szCs w:val="16"/>
          <w:lang w:val="es-ES"/>
        </w:rPr>
        <w:t>,</w:t>
      </w:r>
      <w:r w:rsidRPr="00171F5A">
        <w:rPr>
          <w:rFonts w:asciiTheme="majorHAnsi" w:hAnsiTheme="majorHAnsi"/>
          <w:sz w:val="16"/>
          <w:szCs w:val="16"/>
          <w:lang w:val="es-ES"/>
        </w:rPr>
        <w:t xml:space="preserve"> Admisibilidad</w:t>
      </w:r>
      <w:r>
        <w:rPr>
          <w:rFonts w:asciiTheme="majorHAnsi" w:hAnsiTheme="majorHAnsi"/>
          <w:sz w:val="16"/>
          <w:szCs w:val="16"/>
          <w:lang w:val="es-ES"/>
        </w:rPr>
        <w:t>,</w:t>
      </w:r>
      <w:r w:rsidRPr="00171F5A">
        <w:rPr>
          <w:rFonts w:asciiTheme="majorHAnsi" w:hAnsiTheme="majorHAnsi"/>
          <w:sz w:val="16"/>
          <w:szCs w:val="16"/>
          <w:lang w:val="es-ES"/>
        </w:rPr>
        <w:t xml:space="preserve"> Luis Guillermo Catalán Arriagada</w:t>
      </w:r>
      <w:r>
        <w:rPr>
          <w:rFonts w:asciiTheme="majorHAnsi" w:hAnsiTheme="majorHAnsi"/>
          <w:sz w:val="16"/>
          <w:szCs w:val="16"/>
          <w:lang w:val="es-ES"/>
        </w:rPr>
        <w:t>,</w:t>
      </w:r>
      <w:r w:rsidRPr="00171F5A">
        <w:rPr>
          <w:rFonts w:asciiTheme="majorHAnsi" w:hAnsiTheme="majorHAnsi"/>
          <w:sz w:val="16"/>
          <w:szCs w:val="16"/>
          <w:lang w:val="es-ES"/>
        </w:rPr>
        <w:t xml:space="preserve"> Chile</w:t>
      </w:r>
      <w:r>
        <w:rPr>
          <w:rFonts w:asciiTheme="majorHAnsi" w:hAnsiTheme="majorHAnsi"/>
          <w:sz w:val="16"/>
          <w:szCs w:val="16"/>
          <w:lang w:val="es-ES"/>
        </w:rPr>
        <w:t>,</w:t>
      </w:r>
      <w:r w:rsidRPr="00171F5A">
        <w:rPr>
          <w:rFonts w:asciiTheme="majorHAnsi" w:hAnsiTheme="majorHAnsi"/>
          <w:sz w:val="16"/>
          <w:szCs w:val="16"/>
          <w:lang w:val="es-ES"/>
        </w:rPr>
        <w:t xml:space="preserve"> 27 de junio de 2022, párrafo 18; </w:t>
      </w:r>
      <w:r w:rsidRPr="00171F5A">
        <w:rPr>
          <w:rFonts w:asciiTheme="majorHAnsi" w:hAnsiTheme="majorHAnsi"/>
          <w:sz w:val="16"/>
          <w:szCs w:val="16"/>
          <w:lang w:val="es-US"/>
        </w:rPr>
        <w:t>Informe No. 27/16, Petición 30-04</w:t>
      </w:r>
      <w:r>
        <w:rPr>
          <w:rFonts w:asciiTheme="majorHAnsi" w:hAnsiTheme="majorHAnsi"/>
          <w:sz w:val="16"/>
          <w:szCs w:val="16"/>
          <w:lang w:val="es-US"/>
        </w:rPr>
        <w:t>,</w:t>
      </w:r>
      <w:r w:rsidRPr="00171F5A">
        <w:rPr>
          <w:rFonts w:asciiTheme="majorHAnsi" w:hAnsiTheme="majorHAnsi"/>
          <w:sz w:val="16"/>
          <w:szCs w:val="16"/>
          <w:lang w:val="es-US"/>
        </w:rPr>
        <w:t xml:space="preserve"> Inadmisibilidad</w:t>
      </w:r>
      <w:r>
        <w:rPr>
          <w:rFonts w:asciiTheme="majorHAnsi" w:hAnsiTheme="majorHAnsi"/>
          <w:sz w:val="16"/>
          <w:szCs w:val="16"/>
          <w:lang w:val="es-US"/>
        </w:rPr>
        <w:t>,</w:t>
      </w:r>
      <w:r w:rsidRPr="00171F5A">
        <w:rPr>
          <w:rFonts w:asciiTheme="majorHAnsi" w:hAnsiTheme="majorHAnsi"/>
          <w:sz w:val="16"/>
          <w:szCs w:val="16"/>
          <w:lang w:val="es-US"/>
        </w:rPr>
        <w:t xml:space="preserve"> Luis Alexsander Santillán Hermoza</w:t>
      </w:r>
      <w:r>
        <w:rPr>
          <w:rFonts w:asciiTheme="majorHAnsi" w:hAnsiTheme="majorHAnsi"/>
          <w:sz w:val="16"/>
          <w:szCs w:val="16"/>
          <w:lang w:val="es-US"/>
        </w:rPr>
        <w:t>,</w:t>
      </w:r>
      <w:r w:rsidRPr="00171F5A">
        <w:rPr>
          <w:rFonts w:asciiTheme="majorHAnsi" w:hAnsiTheme="majorHAnsi"/>
          <w:sz w:val="16"/>
          <w:szCs w:val="16"/>
          <w:lang w:val="es-US"/>
        </w:rPr>
        <w:t xml:space="preserve"> Perú</w:t>
      </w:r>
      <w:r>
        <w:rPr>
          <w:rFonts w:asciiTheme="majorHAnsi" w:hAnsiTheme="majorHAnsi"/>
          <w:sz w:val="16"/>
          <w:szCs w:val="16"/>
          <w:lang w:val="es-US"/>
        </w:rPr>
        <w:t>,</w:t>
      </w:r>
      <w:r w:rsidRPr="00171F5A">
        <w:rPr>
          <w:rFonts w:asciiTheme="majorHAnsi" w:hAnsiTheme="majorHAnsi"/>
          <w:sz w:val="16"/>
          <w:szCs w:val="16"/>
          <w:lang w:val="es-US"/>
        </w:rPr>
        <w:t xml:space="preserve"> 15 de abril de 2016, párr. 29; </w:t>
      </w:r>
      <w:r w:rsidRPr="00171F5A">
        <w:rPr>
          <w:rFonts w:asciiTheme="majorHAnsi" w:hAnsiTheme="majorHAnsi"/>
          <w:sz w:val="16"/>
          <w:szCs w:val="16"/>
          <w:lang w:val="es-ES"/>
        </w:rPr>
        <w:t xml:space="preserve">y Informe No. 7/12. Petición 609-98. Admisibilidad. Guillermo Armando Capó. Argentina. 19 de marzo de 2012, párr. 26. En el mismo sentido, véase </w:t>
      </w:r>
      <w:r w:rsidRPr="00171F5A">
        <w:rPr>
          <w:rFonts w:asciiTheme="majorHAnsi" w:hAnsiTheme="majorHAnsi"/>
          <w:i/>
          <w:iCs/>
          <w:sz w:val="16"/>
          <w:szCs w:val="16"/>
          <w:lang w:val="es-ES"/>
        </w:rPr>
        <w:t>mutatis mutandis</w:t>
      </w:r>
      <w:r w:rsidRPr="00171F5A">
        <w:rPr>
          <w:rFonts w:asciiTheme="majorHAnsi" w:hAnsiTheme="majorHAnsi"/>
          <w:sz w:val="16"/>
          <w:szCs w:val="16"/>
          <w:lang w:val="es-ES"/>
        </w:rPr>
        <w:t>: Corte IDH. Caso Hilaire Vs. Trinidad y Tobago</w:t>
      </w:r>
      <w:r>
        <w:rPr>
          <w:rFonts w:asciiTheme="majorHAnsi" w:hAnsiTheme="majorHAnsi"/>
          <w:sz w:val="16"/>
          <w:szCs w:val="16"/>
          <w:lang w:val="es-ES"/>
        </w:rPr>
        <w:t>,</w:t>
      </w:r>
      <w:r w:rsidRPr="00171F5A">
        <w:rPr>
          <w:rFonts w:asciiTheme="majorHAnsi" w:hAnsiTheme="majorHAnsi"/>
          <w:sz w:val="16"/>
          <w:szCs w:val="16"/>
          <w:lang w:val="es-ES"/>
        </w:rPr>
        <w:t xml:space="preserve"> Excepciones Preliminares</w:t>
      </w:r>
      <w:r>
        <w:rPr>
          <w:rFonts w:asciiTheme="majorHAnsi" w:hAnsiTheme="majorHAnsi"/>
          <w:sz w:val="16"/>
          <w:szCs w:val="16"/>
          <w:lang w:val="es-ES"/>
        </w:rPr>
        <w:t>,</w:t>
      </w:r>
      <w:r w:rsidRPr="00171F5A">
        <w:rPr>
          <w:rFonts w:asciiTheme="majorHAnsi" w:hAnsiTheme="majorHAnsi"/>
          <w:sz w:val="16"/>
          <w:szCs w:val="16"/>
          <w:lang w:val="es-ES"/>
        </w:rPr>
        <w:t xml:space="preserve"> Sentencia de 1 de septiembre de 2001</w:t>
      </w:r>
      <w:r>
        <w:rPr>
          <w:rFonts w:asciiTheme="majorHAnsi" w:hAnsiTheme="majorHAnsi"/>
          <w:sz w:val="16"/>
          <w:szCs w:val="16"/>
          <w:lang w:val="es-ES"/>
        </w:rPr>
        <w:t>,</w:t>
      </w:r>
      <w:r w:rsidRPr="00171F5A">
        <w:rPr>
          <w:rFonts w:asciiTheme="majorHAnsi" w:hAnsiTheme="majorHAnsi"/>
          <w:sz w:val="16"/>
          <w:szCs w:val="16"/>
          <w:lang w:val="es-ES"/>
        </w:rPr>
        <w:t xml:space="preserve"> Serie C No. 80, párrs. 40 al 42.</w:t>
      </w:r>
    </w:p>
  </w:footnote>
  <w:footnote w:id="10">
    <w:p w14:paraId="665C0A95" w14:textId="2C8A3903" w:rsidR="008578F6" w:rsidRPr="00171F5A" w:rsidRDefault="008578F6" w:rsidP="00171F5A">
      <w:pPr>
        <w:pStyle w:val="FootnoteText"/>
        <w:ind w:firstLine="720"/>
        <w:jc w:val="both"/>
        <w:rPr>
          <w:rFonts w:asciiTheme="majorHAnsi" w:hAnsiTheme="majorHAnsi"/>
          <w:sz w:val="16"/>
          <w:szCs w:val="16"/>
          <w:lang w:val="es-ES_tradnl"/>
        </w:rPr>
      </w:pPr>
      <w:r w:rsidRPr="00171F5A">
        <w:rPr>
          <w:rStyle w:val="FootnoteReference"/>
          <w:rFonts w:asciiTheme="majorHAnsi" w:hAnsiTheme="majorHAnsi"/>
          <w:sz w:val="16"/>
          <w:szCs w:val="16"/>
        </w:rPr>
        <w:footnoteRef/>
      </w:r>
      <w:r w:rsidRPr="00171F5A">
        <w:rPr>
          <w:rFonts w:asciiTheme="majorHAnsi" w:hAnsiTheme="majorHAnsi"/>
          <w:sz w:val="16"/>
          <w:szCs w:val="16"/>
          <w:lang w:val="es-ES_tradnl"/>
        </w:rPr>
        <w:t xml:space="preserve"> Corte IDH</w:t>
      </w:r>
      <w:r>
        <w:rPr>
          <w:rFonts w:asciiTheme="majorHAnsi" w:hAnsiTheme="majorHAnsi"/>
          <w:sz w:val="16"/>
          <w:szCs w:val="16"/>
          <w:lang w:val="es-ES_tradnl"/>
        </w:rPr>
        <w:t>,</w:t>
      </w:r>
      <w:r w:rsidRPr="00171F5A">
        <w:rPr>
          <w:rFonts w:asciiTheme="majorHAnsi" w:hAnsiTheme="majorHAnsi"/>
          <w:sz w:val="16"/>
          <w:szCs w:val="16"/>
          <w:lang w:val="es-ES_tradnl"/>
        </w:rPr>
        <w:t xml:space="preserve"> Caso Cabrera García y Montiel Flores Vs. México</w:t>
      </w:r>
      <w:r>
        <w:rPr>
          <w:rFonts w:asciiTheme="majorHAnsi" w:hAnsiTheme="majorHAnsi"/>
          <w:sz w:val="16"/>
          <w:szCs w:val="16"/>
          <w:lang w:val="es-ES_tradnl"/>
        </w:rPr>
        <w:t>,</w:t>
      </w:r>
      <w:r w:rsidRPr="00171F5A">
        <w:rPr>
          <w:rFonts w:asciiTheme="majorHAnsi" w:hAnsiTheme="majorHAnsi"/>
          <w:sz w:val="16"/>
          <w:szCs w:val="16"/>
          <w:lang w:val="es-ES_tradnl"/>
        </w:rPr>
        <w:t xml:space="preserve"> Excepción Preliminar, Fondo, Reparaciones y Costas. Sentencia de 26 de noviembre de 2010</w:t>
      </w:r>
      <w:r>
        <w:rPr>
          <w:rFonts w:asciiTheme="majorHAnsi" w:hAnsiTheme="majorHAnsi"/>
          <w:sz w:val="16"/>
          <w:szCs w:val="16"/>
          <w:lang w:val="es-ES_tradnl"/>
        </w:rPr>
        <w:t>,</w:t>
      </w:r>
      <w:r w:rsidRPr="00171F5A">
        <w:rPr>
          <w:rFonts w:asciiTheme="majorHAnsi" w:hAnsiTheme="majorHAnsi"/>
          <w:sz w:val="16"/>
          <w:szCs w:val="16"/>
          <w:lang w:val="es-ES_tradnl"/>
        </w:rPr>
        <w:t xml:space="preserve"> Serie C No. 220, párr. 19.</w:t>
      </w:r>
    </w:p>
  </w:footnote>
  <w:footnote w:id="11">
    <w:p w14:paraId="740EF461" w14:textId="1CF8BFE2" w:rsidR="008578F6" w:rsidRPr="00171F5A" w:rsidRDefault="008578F6" w:rsidP="00171F5A">
      <w:pPr>
        <w:pStyle w:val="FootnoteText"/>
        <w:ind w:firstLine="720"/>
        <w:jc w:val="both"/>
        <w:rPr>
          <w:rFonts w:asciiTheme="majorHAnsi" w:hAnsiTheme="majorHAnsi"/>
          <w:sz w:val="16"/>
          <w:szCs w:val="16"/>
          <w:lang w:val="es-ES_tradnl"/>
        </w:rPr>
      </w:pPr>
      <w:r w:rsidRPr="00171F5A">
        <w:rPr>
          <w:rStyle w:val="FootnoteReference"/>
          <w:rFonts w:asciiTheme="majorHAnsi" w:hAnsiTheme="majorHAnsi"/>
          <w:sz w:val="16"/>
          <w:szCs w:val="16"/>
        </w:rPr>
        <w:footnoteRef/>
      </w:r>
      <w:r w:rsidRPr="00171F5A">
        <w:rPr>
          <w:rFonts w:asciiTheme="majorHAnsi" w:hAnsiTheme="majorHAnsi"/>
          <w:sz w:val="16"/>
          <w:szCs w:val="16"/>
          <w:lang w:val="es-ES_tradnl"/>
        </w:rPr>
        <w:t xml:space="preserve"> Corte IDH</w:t>
      </w:r>
      <w:r>
        <w:rPr>
          <w:rFonts w:asciiTheme="majorHAnsi" w:hAnsiTheme="majorHAnsi"/>
          <w:sz w:val="16"/>
          <w:szCs w:val="16"/>
          <w:lang w:val="es-ES_tradnl"/>
        </w:rPr>
        <w:t>,</w:t>
      </w:r>
      <w:r w:rsidRPr="00171F5A">
        <w:rPr>
          <w:rFonts w:asciiTheme="majorHAnsi" w:hAnsiTheme="majorHAnsi"/>
          <w:sz w:val="16"/>
          <w:szCs w:val="16"/>
          <w:lang w:val="es-ES_tradnl"/>
        </w:rPr>
        <w:t xml:space="preserve"> Caso Palma Mendoza y otros Vs. Ecuador</w:t>
      </w:r>
      <w:r>
        <w:rPr>
          <w:rFonts w:asciiTheme="majorHAnsi" w:hAnsiTheme="majorHAnsi"/>
          <w:sz w:val="16"/>
          <w:szCs w:val="16"/>
          <w:lang w:val="es-ES_tradnl"/>
        </w:rPr>
        <w:t>,</w:t>
      </w:r>
      <w:r w:rsidRPr="00171F5A">
        <w:rPr>
          <w:rFonts w:asciiTheme="majorHAnsi" w:hAnsiTheme="majorHAnsi"/>
          <w:sz w:val="16"/>
          <w:szCs w:val="16"/>
          <w:lang w:val="es-ES_tradnl"/>
        </w:rPr>
        <w:t xml:space="preserve"> Excepción Preliminar y Fondo</w:t>
      </w:r>
      <w:r>
        <w:rPr>
          <w:rFonts w:asciiTheme="majorHAnsi" w:hAnsiTheme="majorHAnsi"/>
          <w:sz w:val="16"/>
          <w:szCs w:val="16"/>
          <w:lang w:val="es-ES_tradnl"/>
        </w:rPr>
        <w:t>,</w:t>
      </w:r>
      <w:r w:rsidRPr="00171F5A">
        <w:rPr>
          <w:rFonts w:asciiTheme="majorHAnsi" w:hAnsiTheme="majorHAnsi"/>
          <w:sz w:val="16"/>
          <w:szCs w:val="16"/>
          <w:lang w:val="es-ES_tradnl"/>
        </w:rPr>
        <w:t xml:space="preserve"> Sentencia de 3 de septiembre de 2012</w:t>
      </w:r>
      <w:r>
        <w:rPr>
          <w:rFonts w:asciiTheme="majorHAnsi" w:hAnsiTheme="majorHAnsi"/>
          <w:sz w:val="16"/>
          <w:szCs w:val="16"/>
          <w:lang w:val="es-ES_tradnl"/>
        </w:rPr>
        <w:t>,</w:t>
      </w:r>
      <w:r w:rsidRPr="00171F5A">
        <w:rPr>
          <w:rFonts w:asciiTheme="majorHAnsi" w:hAnsiTheme="majorHAnsi"/>
          <w:sz w:val="16"/>
          <w:szCs w:val="16"/>
          <w:lang w:val="es-ES_tradnl"/>
        </w:rPr>
        <w:t xml:space="preserve"> </w:t>
      </w:r>
      <w:r w:rsidRPr="004A0FAD">
        <w:rPr>
          <w:rFonts w:asciiTheme="majorHAnsi" w:hAnsiTheme="majorHAnsi"/>
          <w:sz w:val="16"/>
          <w:szCs w:val="16"/>
          <w:lang w:val="es-ES"/>
        </w:rPr>
        <w:t xml:space="preserve">Serie C No. 247, párr. 18; Caso Rosadio Villavicencio Vs. </w:t>
      </w:r>
      <w:r w:rsidRPr="00171F5A">
        <w:rPr>
          <w:rFonts w:asciiTheme="majorHAnsi" w:hAnsiTheme="majorHAnsi"/>
          <w:sz w:val="16"/>
          <w:szCs w:val="16"/>
          <w:lang w:val="es-ES_tradnl"/>
        </w:rPr>
        <w:t>Perú</w:t>
      </w:r>
      <w:r>
        <w:rPr>
          <w:rFonts w:asciiTheme="majorHAnsi" w:hAnsiTheme="majorHAnsi"/>
          <w:sz w:val="16"/>
          <w:szCs w:val="16"/>
          <w:lang w:val="es-ES_tradnl"/>
        </w:rPr>
        <w:t>,</w:t>
      </w:r>
      <w:r w:rsidRPr="00171F5A">
        <w:rPr>
          <w:rFonts w:asciiTheme="majorHAnsi" w:hAnsiTheme="majorHAnsi"/>
          <w:sz w:val="16"/>
          <w:szCs w:val="16"/>
          <w:lang w:val="es-ES_tradnl"/>
        </w:rPr>
        <w:t xml:space="preserve"> Excepciones Preliminares, Fondo, Reparaciones y Costas</w:t>
      </w:r>
      <w:r>
        <w:rPr>
          <w:rFonts w:asciiTheme="majorHAnsi" w:hAnsiTheme="majorHAnsi"/>
          <w:sz w:val="16"/>
          <w:szCs w:val="16"/>
          <w:lang w:val="es-ES_tradnl"/>
        </w:rPr>
        <w:t>,</w:t>
      </w:r>
      <w:r w:rsidRPr="00171F5A">
        <w:rPr>
          <w:rFonts w:asciiTheme="majorHAnsi" w:hAnsiTheme="majorHAnsi"/>
          <w:sz w:val="16"/>
          <w:szCs w:val="16"/>
          <w:lang w:val="es-ES_tradnl"/>
        </w:rPr>
        <w:t xml:space="preserve"> </w:t>
      </w:r>
      <w:r w:rsidRPr="00171F5A">
        <w:rPr>
          <w:rFonts w:asciiTheme="majorHAnsi" w:hAnsiTheme="majorHAnsi"/>
          <w:sz w:val="16"/>
          <w:szCs w:val="16"/>
          <w:lang w:val="es-US"/>
        </w:rPr>
        <w:t>Sentencia de 14 de octubre de 2019</w:t>
      </w:r>
      <w:r>
        <w:rPr>
          <w:rFonts w:asciiTheme="majorHAnsi" w:hAnsiTheme="majorHAnsi"/>
          <w:sz w:val="16"/>
          <w:szCs w:val="16"/>
          <w:lang w:val="es-US"/>
        </w:rPr>
        <w:t>,</w:t>
      </w:r>
      <w:r w:rsidRPr="00171F5A">
        <w:rPr>
          <w:rFonts w:asciiTheme="majorHAnsi" w:hAnsiTheme="majorHAnsi"/>
          <w:sz w:val="16"/>
          <w:szCs w:val="16"/>
          <w:lang w:val="es-US"/>
        </w:rPr>
        <w:t xml:space="preserve"> Serie C No. 388, párr. 24; </w:t>
      </w:r>
      <w:r w:rsidRPr="00171F5A">
        <w:rPr>
          <w:rFonts w:asciiTheme="majorHAnsi" w:hAnsiTheme="majorHAnsi"/>
          <w:sz w:val="16"/>
          <w:szCs w:val="16"/>
          <w:lang w:val="es-ES_tradnl"/>
        </w:rPr>
        <w:t>Caso Cabrera García y Montiel Flores Vs. México</w:t>
      </w:r>
      <w:r>
        <w:rPr>
          <w:rFonts w:asciiTheme="majorHAnsi" w:hAnsiTheme="majorHAnsi"/>
          <w:sz w:val="16"/>
          <w:szCs w:val="16"/>
          <w:lang w:val="es-ES_tradnl"/>
        </w:rPr>
        <w:t>,</w:t>
      </w:r>
      <w:r w:rsidRPr="00171F5A">
        <w:rPr>
          <w:rFonts w:asciiTheme="majorHAnsi" w:hAnsiTheme="majorHAnsi"/>
          <w:sz w:val="16"/>
          <w:szCs w:val="16"/>
          <w:lang w:val="es-ES_tradnl"/>
        </w:rPr>
        <w:t xml:space="preserve"> Excepción Preliminar, Fondo, Reparaciones y Costas</w:t>
      </w:r>
      <w:r>
        <w:rPr>
          <w:rFonts w:asciiTheme="majorHAnsi" w:hAnsiTheme="majorHAnsi"/>
          <w:sz w:val="16"/>
          <w:szCs w:val="16"/>
          <w:lang w:val="es-ES_tradnl"/>
        </w:rPr>
        <w:t>,</w:t>
      </w:r>
      <w:r w:rsidRPr="00171F5A">
        <w:rPr>
          <w:rFonts w:asciiTheme="majorHAnsi" w:hAnsiTheme="majorHAnsi"/>
          <w:sz w:val="16"/>
          <w:szCs w:val="16"/>
          <w:lang w:val="es-ES_tradnl"/>
        </w:rPr>
        <w:t xml:space="preserve"> </w:t>
      </w:r>
      <w:r w:rsidRPr="00171F5A">
        <w:rPr>
          <w:rFonts w:asciiTheme="majorHAnsi" w:hAnsiTheme="majorHAnsi"/>
          <w:sz w:val="16"/>
          <w:szCs w:val="16"/>
          <w:lang w:val="es-US"/>
        </w:rPr>
        <w:t>Sentencia de 26 de noviembre de 2010</w:t>
      </w:r>
      <w:r>
        <w:rPr>
          <w:rFonts w:asciiTheme="majorHAnsi" w:hAnsiTheme="majorHAnsi"/>
          <w:sz w:val="16"/>
          <w:szCs w:val="16"/>
          <w:lang w:val="es-US"/>
        </w:rPr>
        <w:t>,</w:t>
      </w:r>
      <w:r w:rsidRPr="00171F5A">
        <w:rPr>
          <w:rFonts w:asciiTheme="majorHAnsi" w:hAnsiTheme="majorHAnsi"/>
          <w:sz w:val="16"/>
          <w:szCs w:val="16"/>
          <w:lang w:val="es-US"/>
        </w:rPr>
        <w:t xml:space="preserve"> Serie C No. 220, párr. 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A00DB" w14:textId="77777777" w:rsidR="008578F6" w:rsidRDefault="008578F6" w:rsidP="009F0CCD">
    <w:pPr>
      <w:pStyle w:val="Header"/>
      <w:framePr w:wrap="around" w:vAnchor="text" w:hAnchor="margin" w:xAlign="center" w:y="1"/>
      <w:rPr>
        <w:rStyle w:val="PageNumber"/>
        <w:rFonts w:eastAsia="Trebuchet MS"/>
      </w:rPr>
    </w:pPr>
    <w:r>
      <w:rPr>
        <w:rStyle w:val="PageNumber"/>
        <w:rFonts w:eastAsia="Trebuchet MS"/>
      </w:rPr>
      <w:fldChar w:fldCharType="begin"/>
    </w:r>
    <w:r>
      <w:rPr>
        <w:rStyle w:val="PageNumber"/>
        <w:rFonts w:eastAsia="Trebuchet MS"/>
      </w:rPr>
      <w:instrText xml:space="preserve">PAGE  </w:instrText>
    </w:r>
    <w:r>
      <w:rPr>
        <w:rStyle w:val="PageNumber"/>
        <w:rFonts w:eastAsia="Trebuchet MS"/>
      </w:rPr>
      <w:fldChar w:fldCharType="end"/>
    </w:r>
  </w:p>
  <w:p w14:paraId="598FAFAB" w14:textId="77777777" w:rsidR="008578F6" w:rsidRDefault="008578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401BB" w14:textId="77777777" w:rsidR="008578F6" w:rsidRDefault="008578F6" w:rsidP="00A50FCF">
    <w:pPr>
      <w:pStyle w:val="Header"/>
      <w:tabs>
        <w:tab w:val="clear" w:pos="4320"/>
        <w:tab w:val="clear" w:pos="8640"/>
      </w:tabs>
      <w:jc w:val="center"/>
      <w:rPr>
        <w:sz w:val="22"/>
        <w:szCs w:val="22"/>
      </w:rPr>
    </w:pPr>
    <w:r>
      <w:rPr>
        <w:noProof/>
        <w:sz w:val="22"/>
        <w:szCs w:val="22"/>
        <w:lang w:val="es-AR" w:eastAsia="es-AR"/>
      </w:rPr>
      <w:drawing>
        <wp:inline distT="0" distB="0" distL="0" distR="0" wp14:anchorId="49B70CC6" wp14:editId="0E71EB96">
          <wp:extent cx="1972237" cy="104775"/>
          <wp:effectExtent l="0" t="0" r="9525" b="0"/>
          <wp:docPr id="16" name="Picture 16" descr="C:\Users\mfontana\Documents\Eva Fontana\GRAFICA CIDH\cartas\logos\cidh-pe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fontana\Documents\Eva Fontana\GRAFICA CIDH\cartas\logos\cidh-peq.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2237" cy="104775"/>
                  </a:xfrm>
                  <a:prstGeom prst="rect">
                    <a:avLst/>
                  </a:prstGeom>
                  <a:noFill/>
                  <a:ln>
                    <a:noFill/>
                  </a:ln>
                </pic:spPr>
              </pic:pic>
            </a:graphicData>
          </a:graphic>
        </wp:inline>
      </w:drawing>
    </w:r>
  </w:p>
  <w:p w14:paraId="1CF3204D" w14:textId="77777777" w:rsidR="008578F6" w:rsidRPr="00EC7D62" w:rsidRDefault="00D843FB" w:rsidP="00A50FCF">
    <w:pPr>
      <w:pStyle w:val="Header"/>
      <w:tabs>
        <w:tab w:val="clear" w:pos="4320"/>
        <w:tab w:val="clear" w:pos="8640"/>
      </w:tabs>
      <w:jc w:val="center"/>
      <w:rPr>
        <w:sz w:val="22"/>
        <w:szCs w:val="22"/>
      </w:rPr>
    </w:pPr>
    <w:r>
      <w:rPr>
        <w:noProof/>
        <w:sz w:val="22"/>
        <w:szCs w:val="22"/>
      </w:rPr>
      <w:pict w14:anchorId="4367A34C">
        <v:rect id="_x0000_i1025"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96D6D"/>
    <w:multiLevelType w:val="multilevel"/>
    <w:tmpl w:val="37C4B254"/>
    <w:styleLink w:val="List16"/>
    <w:lvl w:ilvl="0">
      <w:start w:val="1"/>
      <w:numFmt w:val="decimal"/>
      <w:lvlText w:val="%1."/>
      <w:lvlJc w:val="left"/>
      <w:pPr>
        <w:tabs>
          <w:tab w:val="num" w:pos="690"/>
        </w:tabs>
        <w:ind w:left="690" w:hanging="330"/>
      </w:pPr>
      <w:rPr>
        <w:rFonts w:ascii="Calibri" w:eastAsia="Calibri" w:hAnsi="Calibri" w:cs="Calibri"/>
        <w:b/>
        <w:bCs/>
        <w:color w:val="000000"/>
        <w:position w:val="0"/>
        <w:sz w:val="22"/>
        <w:szCs w:val="22"/>
        <w:u w:val="single" w:color="000000"/>
        <w:lang w:val="es-ES_tradnl"/>
      </w:rPr>
    </w:lvl>
    <w:lvl w:ilvl="1">
      <w:start w:val="1"/>
      <w:numFmt w:val="decimal"/>
      <w:lvlText w:val="%1.%2."/>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val="single" w:color="000000"/>
        <w:lang w:val="es-ES_tradnl"/>
      </w:rPr>
    </w:lvl>
  </w:abstractNum>
  <w:abstractNum w:abstractNumId="1" w15:restartNumberingAfterBreak="0">
    <w:nsid w:val="06080900"/>
    <w:multiLevelType w:val="multilevel"/>
    <w:tmpl w:val="6724711E"/>
    <w:styleLink w:val="List36"/>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 w15:restartNumberingAfterBreak="0">
    <w:nsid w:val="0A481FED"/>
    <w:multiLevelType w:val="multilevel"/>
    <w:tmpl w:val="4C060580"/>
    <w:styleLink w:val="List2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 w15:restartNumberingAfterBreak="0">
    <w:nsid w:val="0A5E79E3"/>
    <w:multiLevelType w:val="multilevel"/>
    <w:tmpl w:val="E38020DC"/>
    <w:lvl w:ilvl="0">
      <w:start w:val="1"/>
      <w:numFmt w:val="decimal"/>
      <w:lvlText w:val="%1."/>
      <w:lvlJc w:val="left"/>
      <w:pPr>
        <w:tabs>
          <w:tab w:val="num" w:pos="690"/>
        </w:tabs>
        <w:ind w:left="690" w:hanging="330"/>
      </w:pPr>
      <w:rPr>
        <w:rFonts w:ascii="Calibri" w:eastAsia="Calibri" w:hAnsi="Calibri" w:cs="Calibri"/>
        <w:color w:val="000000"/>
        <w:position w:val="0"/>
        <w:sz w:val="22"/>
        <w:szCs w:val="22"/>
        <w:u w:color="000000"/>
        <w:lang w:val="es-ES_tradnl"/>
      </w:rPr>
    </w:lvl>
    <w:lvl w:ilvl="1">
      <w:start w:val="1"/>
      <w:numFmt w:val="lowerLetter"/>
      <w:lvlText w:val="%2."/>
      <w:lvlJc w:val="left"/>
      <w:pPr>
        <w:tabs>
          <w:tab w:val="num" w:pos="1440"/>
        </w:tabs>
        <w:ind w:left="1440" w:hanging="360"/>
      </w:pPr>
      <w:rPr>
        <w:rFonts w:asciiTheme="minorHAnsi" w:eastAsia="Trebuchet MS" w:hAnsiTheme="minorHAnsi" w:cstheme="minorHAnsi" w:hint="default"/>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690"/>
        </w:tabs>
        <w:ind w:left="69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 w15:restartNumberingAfterBreak="0">
    <w:nsid w:val="0CE97965"/>
    <w:multiLevelType w:val="hybridMultilevel"/>
    <w:tmpl w:val="D270B59A"/>
    <w:lvl w:ilvl="0" w:tplc="C7B2990C">
      <w:start w:val="2"/>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0E0C22D1"/>
    <w:multiLevelType w:val="multilevel"/>
    <w:tmpl w:val="C8D88BBA"/>
    <w:styleLink w:val="List1"/>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6" w15:restartNumberingAfterBreak="0">
    <w:nsid w:val="0E1D2261"/>
    <w:multiLevelType w:val="hybridMultilevel"/>
    <w:tmpl w:val="2A52F8C0"/>
    <w:lvl w:ilvl="0" w:tplc="A2840EDC">
      <w:start w:val="1"/>
      <w:numFmt w:val="decimal"/>
      <w:lvlText w:val="%1."/>
      <w:lvlJc w:val="left"/>
      <w:pPr>
        <w:tabs>
          <w:tab w:val="num" w:pos="720"/>
        </w:tabs>
        <w:ind w:left="0" w:firstLine="720"/>
      </w:pPr>
      <w:rPr>
        <w:rFonts w:hint="default"/>
        <w:b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2BA2819"/>
    <w:multiLevelType w:val="multilevel"/>
    <w:tmpl w:val="DE3EA646"/>
    <w:styleLink w:val="List41"/>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8" w15:restartNumberingAfterBreak="0">
    <w:nsid w:val="1CB44B54"/>
    <w:multiLevelType w:val="multilevel"/>
    <w:tmpl w:val="10C6C0C6"/>
    <w:styleLink w:val="List11"/>
    <w:lvl w:ilvl="0">
      <w:start w:val="1"/>
      <w:numFmt w:val="decimal"/>
      <w:lvlText w:val="%1."/>
      <w:lvlJc w:val="left"/>
      <w:pPr>
        <w:tabs>
          <w:tab w:val="num" w:pos="690"/>
        </w:tabs>
        <w:ind w:left="690" w:hanging="330"/>
      </w:pPr>
      <w:rPr>
        <w:rFonts w:ascii="Calibri" w:eastAsia="Calibri" w:hAnsi="Calibri" w:cs="Calibri"/>
        <w:color w:val="000000"/>
        <w:position w:val="0"/>
        <w:sz w:val="22"/>
        <w:szCs w:val="22"/>
        <w:u w:color="000000"/>
        <w:lang w:val="es-ES_tradnl"/>
      </w:rPr>
    </w:lvl>
    <w:lvl w:ilvl="1">
      <w:start w:val="1"/>
      <w:numFmt w:val="lowerLetter"/>
      <w:lvlText w:val="%2."/>
      <w:lvlJc w:val="left"/>
      <w:pPr>
        <w:tabs>
          <w:tab w:val="num" w:pos="1440"/>
        </w:tabs>
        <w:ind w:left="1440" w:hanging="360"/>
      </w:pPr>
      <w:rPr>
        <w:rFonts w:ascii="Trebuchet MS" w:eastAsia="Trebuchet MS" w:hAnsi="Trebuchet MS" w:cs="Trebuchet M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690"/>
        </w:tabs>
        <w:ind w:left="69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9" w15:restartNumberingAfterBreak="0">
    <w:nsid w:val="1CC26445"/>
    <w:multiLevelType w:val="multilevel"/>
    <w:tmpl w:val="F8FA56EE"/>
    <w:styleLink w:val="List15"/>
    <w:lvl w:ilvl="0">
      <w:start w:val="2"/>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decimal"/>
      <w:lvlText w:val="%1.%2."/>
      <w:lvlJc w:val="left"/>
      <w:pPr>
        <w:tabs>
          <w:tab w:val="num" w:pos="690"/>
        </w:tabs>
        <w:ind w:left="690" w:hanging="330"/>
      </w:pPr>
      <w:rPr>
        <w:rFonts w:ascii="Calibri" w:eastAsia="Calibri" w:hAnsi="Calibri" w:cs="Calibri"/>
        <w:b/>
        <w:bCs/>
        <w:color w:val="000000"/>
        <w:position w:val="0"/>
        <w:sz w:val="22"/>
        <w:szCs w:val="22"/>
        <w:u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color="000000"/>
        <w:lang w:val="es-ES_tradnl"/>
      </w:rPr>
    </w:lvl>
  </w:abstractNum>
  <w:abstractNum w:abstractNumId="10" w15:restartNumberingAfterBreak="0">
    <w:nsid w:val="1DE80067"/>
    <w:multiLevelType w:val="multilevel"/>
    <w:tmpl w:val="3FC4BF5E"/>
    <w:styleLink w:val="List14"/>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1" w15:restartNumberingAfterBreak="0">
    <w:nsid w:val="1E932978"/>
    <w:multiLevelType w:val="multilevel"/>
    <w:tmpl w:val="E8F2423E"/>
    <w:styleLink w:val="List23"/>
    <w:lvl w:ilvl="0">
      <w:start w:val="6"/>
      <w:numFmt w:val="decimal"/>
      <w:lvlText w:val="%1."/>
      <w:lvlJc w:val="left"/>
      <w:pPr>
        <w:tabs>
          <w:tab w:val="num" w:pos="360"/>
        </w:tabs>
        <w:ind w:left="36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2" w15:restartNumberingAfterBreak="0">
    <w:nsid w:val="1F0B1FF7"/>
    <w:multiLevelType w:val="multilevel"/>
    <w:tmpl w:val="788E63B4"/>
    <w:styleLink w:val="List19"/>
    <w:lvl w:ilvl="0">
      <w:start w:val="2"/>
      <w:numFmt w:val="upperLetter"/>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13" w15:restartNumberingAfterBreak="0">
    <w:nsid w:val="1F7A4C80"/>
    <w:multiLevelType w:val="multilevel"/>
    <w:tmpl w:val="3886B7F0"/>
    <w:styleLink w:val="List4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4" w15:restartNumberingAfterBreak="0">
    <w:nsid w:val="1F9B2B89"/>
    <w:multiLevelType w:val="hybridMultilevel"/>
    <w:tmpl w:val="B906B13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15:restartNumberingAfterBreak="0">
    <w:nsid w:val="2252647F"/>
    <w:multiLevelType w:val="multilevel"/>
    <w:tmpl w:val="BB5E788C"/>
    <w:styleLink w:val="List4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6" w15:restartNumberingAfterBreak="0">
    <w:nsid w:val="227B0583"/>
    <w:multiLevelType w:val="multilevel"/>
    <w:tmpl w:val="A344CEF6"/>
    <w:styleLink w:val="List9"/>
    <w:lvl w:ilvl="0">
      <w:start w:val="1"/>
      <w:numFmt w:val="upperLetter"/>
      <w:lvlText w:val="%1."/>
      <w:lvlJc w:val="left"/>
      <w:pPr>
        <w:tabs>
          <w:tab w:val="num" w:pos="1080"/>
        </w:tabs>
        <w:ind w:left="1080" w:hanging="72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17" w15:restartNumberingAfterBreak="0">
    <w:nsid w:val="271929A4"/>
    <w:multiLevelType w:val="multilevel"/>
    <w:tmpl w:val="67BE493C"/>
    <w:styleLink w:val="List43"/>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8" w15:restartNumberingAfterBreak="0">
    <w:nsid w:val="274D5C2C"/>
    <w:multiLevelType w:val="multilevel"/>
    <w:tmpl w:val="CA4E8B5A"/>
    <w:styleLink w:val="List46"/>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9" w15:restartNumberingAfterBreak="0">
    <w:nsid w:val="2BCE4512"/>
    <w:multiLevelType w:val="multilevel"/>
    <w:tmpl w:val="140087A8"/>
    <w:styleLink w:val="List3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0" w15:restartNumberingAfterBreak="0">
    <w:nsid w:val="2C89495E"/>
    <w:multiLevelType w:val="multilevel"/>
    <w:tmpl w:val="DF9876EC"/>
    <w:styleLink w:val="List1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1" w15:restartNumberingAfterBreak="0">
    <w:nsid w:val="2D5856E2"/>
    <w:multiLevelType w:val="multilevel"/>
    <w:tmpl w:val="CA84D204"/>
    <w:styleLink w:val="List33"/>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2" w15:restartNumberingAfterBreak="0">
    <w:nsid w:val="31CB6708"/>
    <w:multiLevelType w:val="multilevel"/>
    <w:tmpl w:val="B6544A0C"/>
    <w:styleLink w:val="List31"/>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23" w15:restartNumberingAfterBreak="0">
    <w:nsid w:val="329F3307"/>
    <w:multiLevelType w:val="multilevel"/>
    <w:tmpl w:val="A7887534"/>
    <w:styleLink w:val="List7"/>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24" w15:restartNumberingAfterBreak="0">
    <w:nsid w:val="33D07097"/>
    <w:multiLevelType w:val="multilevel"/>
    <w:tmpl w:val="D0E0C7B8"/>
    <w:styleLink w:val="List1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5" w15:restartNumberingAfterBreak="0">
    <w:nsid w:val="34031D1B"/>
    <w:multiLevelType w:val="multilevel"/>
    <w:tmpl w:val="E5488B9E"/>
    <w:styleLink w:val="List22"/>
    <w:lvl w:ilvl="0">
      <w:start w:val="1"/>
      <w:numFmt w:val="decimal"/>
      <w:lvlText w:val="%1."/>
      <w:lvlJc w:val="left"/>
      <w:pPr>
        <w:tabs>
          <w:tab w:val="num" w:pos="690"/>
        </w:tabs>
        <w:ind w:left="690" w:hanging="330"/>
      </w:pPr>
      <w:rPr>
        <w:rFonts w:ascii="Calibri" w:eastAsia="Calibri" w:hAnsi="Calibri" w:cs="Calibri"/>
        <w:color w:val="000000"/>
        <w:position w:val="0"/>
        <w:sz w:val="22"/>
        <w:szCs w:val="22"/>
        <w:u w:color="000000"/>
        <w:lang w:val="es-ES_tradnl"/>
      </w:rPr>
    </w:lvl>
    <w:lvl w:ilvl="1">
      <w:start w:val="1"/>
      <w:numFmt w:val="lowerLetter"/>
      <w:lvlText w:val="%2."/>
      <w:lvlJc w:val="left"/>
      <w:pPr>
        <w:tabs>
          <w:tab w:val="num" w:pos="1440"/>
        </w:tabs>
        <w:ind w:left="1440" w:hanging="360"/>
      </w:pPr>
      <w:rPr>
        <w:rFonts w:ascii="Trebuchet MS" w:eastAsia="Trebuchet MS" w:hAnsi="Trebuchet MS" w:cs="Trebuchet M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6" w15:restartNumberingAfterBreak="0">
    <w:nsid w:val="34276F4B"/>
    <w:multiLevelType w:val="multilevel"/>
    <w:tmpl w:val="4FF24EAA"/>
    <w:styleLink w:val="List47"/>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7" w15:restartNumberingAfterBreak="0">
    <w:nsid w:val="363418E0"/>
    <w:multiLevelType w:val="hybridMultilevel"/>
    <w:tmpl w:val="D9F4012E"/>
    <w:lvl w:ilvl="0" w:tplc="6EF2BC78">
      <w:start w:val="2"/>
      <w:numFmt w:val="lowerLetter"/>
      <w:lvlText w:val="%1."/>
      <w:lvlJc w:val="left"/>
      <w:pPr>
        <w:ind w:left="1440" w:hanging="360"/>
      </w:pPr>
      <w:rPr>
        <w:rFonts w:eastAsia="Calibri" w:cs="Calibri"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38776F36"/>
    <w:multiLevelType w:val="multilevel"/>
    <w:tmpl w:val="86862554"/>
    <w:styleLink w:val="List2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9" w15:restartNumberingAfterBreak="0">
    <w:nsid w:val="39F534D0"/>
    <w:multiLevelType w:val="multilevel"/>
    <w:tmpl w:val="9F6C6C32"/>
    <w:styleLink w:val="List10"/>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30" w15:restartNumberingAfterBreak="0">
    <w:nsid w:val="3ACB3728"/>
    <w:multiLevelType w:val="multilevel"/>
    <w:tmpl w:val="024A16C2"/>
    <w:styleLink w:val="List0"/>
    <w:lvl w:ilvl="0">
      <w:start w:val="1"/>
      <w:numFmt w:val="upperRoman"/>
      <w:lvlText w:val="%1."/>
      <w:lvlJc w:val="left"/>
      <w:pPr>
        <w:tabs>
          <w:tab w:val="num" w:pos="1080"/>
        </w:tabs>
        <w:ind w:left="1080" w:hanging="72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31" w15:restartNumberingAfterBreak="0">
    <w:nsid w:val="3C432398"/>
    <w:multiLevelType w:val="hybridMultilevel"/>
    <w:tmpl w:val="D710180A"/>
    <w:lvl w:ilvl="0" w:tplc="6F2A060E">
      <w:start w:val="2"/>
      <w:numFmt w:val="none"/>
      <w:lvlText w:val="B."/>
      <w:lvlJc w:val="left"/>
      <w:pPr>
        <w:tabs>
          <w:tab w:val="num" w:pos="1440"/>
        </w:tabs>
        <w:ind w:left="1440" w:hanging="720"/>
      </w:pPr>
      <w:rPr>
        <w:rFonts w:hint="default"/>
      </w:rPr>
    </w:lvl>
    <w:lvl w:ilvl="1" w:tplc="83BC6644">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40AB1693"/>
    <w:multiLevelType w:val="multilevel"/>
    <w:tmpl w:val="93E42B6E"/>
    <w:styleLink w:val="List3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3" w15:restartNumberingAfterBreak="0">
    <w:nsid w:val="42DF19D7"/>
    <w:multiLevelType w:val="multilevel"/>
    <w:tmpl w:val="E7265BB0"/>
    <w:styleLink w:val="List51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4" w15:restartNumberingAfterBreak="0">
    <w:nsid w:val="431F2FA9"/>
    <w:multiLevelType w:val="multilevel"/>
    <w:tmpl w:val="7D50E14C"/>
    <w:styleLink w:val="List2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5" w15:restartNumberingAfterBreak="0">
    <w:nsid w:val="444006B9"/>
    <w:multiLevelType w:val="multilevel"/>
    <w:tmpl w:val="1090D1D4"/>
    <w:styleLink w:val="List3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bullet"/>
      <w:lvlText w:val="•"/>
      <w:lvlJc w:val="left"/>
      <w:pPr>
        <w:tabs>
          <w:tab w:val="num" w:pos="1740"/>
        </w:tabs>
        <w:ind w:left="1740" w:hanging="66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6" w15:restartNumberingAfterBreak="0">
    <w:nsid w:val="46685386"/>
    <w:multiLevelType w:val="multilevel"/>
    <w:tmpl w:val="340C02A0"/>
    <w:styleLink w:val="List12"/>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7" w15:restartNumberingAfterBreak="0">
    <w:nsid w:val="489949EB"/>
    <w:multiLevelType w:val="multilevel"/>
    <w:tmpl w:val="3844DD14"/>
    <w:styleLink w:val="List5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8" w15:restartNumberingAfterBreak="0">
    <w:nsid w:val="492723E7"/>
    <w:multiLevelType w:val="multilevel"/>
    <w:tmpl w:val="0CF8CC36"/>
    <w:styleLink w:val="List210"/>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9" w15:restartNumberingAfterBreak="0">
    <w:nsid w:val="4A207B30"/>
    <w:multiLevelType w:val="multilevel"/>
    <w:tmpl w:val="677A4662"/>
    <w:lvl w:ilvl="0">
      <w:start w:val="1"/>
      <w:numFmt w:val="lowerLetter"/>
      <w:lvlText w:val="%1."/>
      <w:lvlJc w:val="left"/>
      <w:pPr>
        <w:tabs>
          <w:tab w:val="num" w:pos="720"/>
        </w:tabs>
        <w:ind w:left="720" w:hanging="360"/>
      </w:pPr>
      <w:rPr>
        <w:rFonts w:asciiTheme="minorHAnsi" w:eastAsia="Trebuchet MS" w:hAnsiTheme="minorHAnsi" w:cs="Trebuchet MS" w:hint="default"/>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0" w15:restartNumberingAfterBreak="0">
    <w:nsid w:val="4C7B4261"/>
    <w:multiLevelType w:val="multilevel"/>
    <w:tmpl w:val="BA48D7F6"/>
    <w:styleLink w:val="List34"/>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770"/>
        </w:tabs>
        <w:ind w:left="177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495"/>
        </w:tabs>
        <w:ind w:left="249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3210"/>
        </w:tabs>
        <w:ind w:left="321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930"/>
        </w:tabs>
        <w:ind w:left="393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655"/>
        </w:tabs>
        <w:ind w:left="465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370"/>
        </w:tabs>
        <w:ind w:left="537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6090"/>
        </w:tabs>
        <w:ind w:left="609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815"/>
        </w:tabs>
        <w:ind w:left="6815" w:hanging="271"/>
      </w:pPr>
      <w:rPr>
        <w:rFonts w:ascii="Calibri" w:eastAsia="Calibri" w:hAnsi="Calibri" w:cs="Calibri"/>
        <w:b/>
        <w:bCs/>
        <w:color w:val="000000"/>
        <w:position w:val="0"/>
        <w:sz w:val="22"/>
        <w:szCs w:val="22"/>
        <w:u w:val="single" w:color="000000"/>
        <w:lang w:val="es-ES_tradnl"/>
      </w:rPr>
    </w:lvl>
  </w:abstractNum>
  <w:abstractNum w:abstractNumId="41" w15:restartNumberingAfterBreak="0">
    <w:nsid w:val="4CF77151"/>
    <w:multiLevelType w:val="multilevel"/>
    <w:tmpl w:val="CEEAA058"/>
    <w:styleLink w:val="List42"/>
    <w:lvl w:ilvl="0">
      <w:start w:val="1"/>
      <w:numFmt w:val="decimal"/>
      <w:lvlText w:val="%1."/>
      <w:lvlJc w:val="left"/>
      <w:pPr>
        <w:tabs>
          <w:tab w:val="num" w:pos="690"/>
        </w:tabs>
        <w:ind w:left="690" w:hanging="330"/>
      </w:pPr>
      <w:rPr>
        <w:rFonts w:ascii="Calibri" w:eastAsia="Calibri" w:hAnsi="Calibri" w:cs="Calibri"/>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abstractNum w:abstractNumId="42" w15:restartNumberingAfterBreak="0">
    <w:nsid w:val="4FB46B4D"/>
    <w:multiLevelType w:val="multilevel"/>
    <w:tmpl w:val="85382D78"/>
    <w:styleLink w:val="List4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3" w15:restartNumberingAfterBreak="0">
    <w:nsid w:val="50521DA1"/>
    <w:multiLevelType w:val="multilevel"/>
    <w:tmpl w:val="06207D7E"/>
    <w:styleLink w:val="List44"/>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4" w15:restartNumberingAfterBreak="0">
    <w:nsid w:val="5087187A"/>
    <w:multiLevelType w:val="multilevel"/>
    <w:tmpl w:val="D5303458"/>
    <w:styleLink w:val="List21"/>
    <w:lvl w:ilvl="0">
      <w:start w:val="1"/>
      <w:numFmt w:val="upperLetter"/>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45" w15:restartNumberingAfterBreak="0">
    <w:nsid w:val="54533009"/>
    <w:multiLevelType w:val="multilevel"/>
    <w:tmpl w:val="E592B904"/>
    <w:styleLink w:val="List52"/>
    <w:lvl w:ilvl="0">
      <w:start w:val="3"/>
      <w:numFmt w:val="upperRoman"/>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46" w15:restartNumberingAfterBreak="0">
    <w:nsid w:val="560E281B"/>
    <w:multiLevelType w:val="hybridMultilevel"/>
    <w:tmpl w:val="D4EA90BE"/>
    <w:lvl w:ilvl="0" w:tplc="11044AE4">
      <w:start w:val="1"/>
      <w:numFmt w:val="decimal"/>
      <w:lvlText w:val="%1."/>
      <w:lvlJc w:val="left"/>
      <w:pPr>
        <w:tabs>
          <w:tab w:val="num" w:pos="720"/>
        </w:tabs>
        <w:ind w:left="0" w:firstLine="720"/>
      </w:pPr>
      <w:rPr>
        <w:rFonts w:hint="default"/>
        <w:i w:val="0"/>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5A931108"/>
    <w:multiLevelType w:val="multilevel"/>
    <w:tmpl w:val="901AD374"/>
    <w:styleLink w:val="List24"/>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abstractNum w:abstractNumId="48" w15:restartNumberingAfterBreak="0">
    <w:nsid w:val="5BF62682"/>
    <w:multiLevelType w:val="multilevel"/>
    <w:tmpl w:val="44B09150"/>
    <w:styleLink w:val="List51"/>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49" w15:restartNumberingAfterBreak="0">
    <w:nsid w:val="61291D94"/>
    <w:multiLevelType w:val="multilevel"/>
    <w:tmpl w:val="6C22F246"/>
    <w:styleLink w:val="List2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0" w15:restartNumberingAfterBreak="0">
    <w:nsid w:val="637E3506"/>
    <w:multiLevelType w:val="hybridMultilevel"/>
    <w:tmpl w:val="38BAC68E"/>
    <w:lvl w:ilvl="0" w:tplc="8C82E214">
      <w:start w:val="1"/>
      <w:numFmt w:val="decimal"/>
      <w:lvlText w:val="%1."/>
      <w:lvlJc w:val="left"/>
      <w:pPr>
        <w:tabs>
          <w:tab w:val="num" w:pos="720"/>
        </w:tabs>
        <w:ind w:left="0" w:firstLine="720"/>
      </w:pPr>
      <w:rPr>
        <w:rFonts w:hint="default"/>
      </w:rPr>
    </w:lvl>
    <w:lvl w:ilvl="1" w:tplc="F2CAD2CA">
      <w:start w:val="34"/>
      <w:numFmt w:val="decimal"/>
      <w:lvlText w:val="%2."/>
      <w:lvlJc w:val="left"/>
      <w:pPr>
        <w:tabs>
          <w:tab w:val="num" w:pos="2520"/>
        </w:tabs>
        <w:ind w:left="2520" w:hanging="144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15:restartNumberingAfterBreak="0">
    <w:nsid w:val="66260CBE"/>
    <w:multiLevelType w:val="multilevel"/>
    <w:tmpl w:val="1D885D8E"/>
    <w:styleLink w:val="List8"/>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52" w15:restartNumberingAfterBreak="0">
    <w:nsid w:val="6A074BF8"/>
    <w:multiLevelType w:val="multilevel"/>
    <w:tmpl w:val="E1B8E896"/>
    <w:styleLink w:val="List13"/>
    <w:lvl w:ilvl="0">
      <w:start w:val="1"/>
      <w:numFmt w:val="upperRoman"/>
      <w:lvlText w:val="%1."/>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1">
      <w:start w:val="2"/>
      <w:numFmt w:val="decimal"/>
      <w:lvlText w:val="%1.%2."/>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val="single" w:color="000000"/>
        <w:lang w:val="es-ES_tradnl"/>
      </w:rPr>
    </w:lvl>
  </w:abstractNum>
  <w:abstractNum w:abstractNumId="53" w15:restartNumberingAfterBreak="0">
    <w:nsid w:val="6A772C1F"/>
    <w:multiLevelType w:val="multilevel"/>
    <w:tmpl w:val="CB540D3E"/>
    <w:lvl w:ilvl="0">
      <w:start w:val="1"/>
      <w:numFmt w:val="decimal"/>
      <w:lvlText w:val="%1"/>
      <w:lvlJc w:val="left"/>
      <w:pPr>
        <w:ind w:left="360" w:hanging="360"/>
      </w:pPr>
      <w:rPr>
        <w:rFonts w:eastAsia="Calibri" w:cs="Calibri" w:hint="default"/>
      </w:rPr>
    </w:lvl>
    <w:lvl w:ilvl="1">
      <w:start w:val="2"/>
      <w:numFmt w:val="decimal"/>
      <w:lvlText w:val="%1.%2"/>
      <w:lvlJc w:val="left"/>
      <w:pPr>
        <w:ind w:left="1068" w:hanging="360"/>
      </w:pPr>
      <w:rPr>
        <w:rFonts w:eastAsia="Calibri" w:cs="Calibri" w:hint="default"/>
      </w:rPr>
    </w:lvl>
    <w:lvl w:ilvl="2">
      <w:start w:val="1"/>
      <w:numFmt w:val="decimal"/>
      <w:lvlText w:val="%1.%2.%3"/>
      <w:lvlJc w:val="left"/>
      <w:pPr>
        <w:ind w:left="2136" w:hanging="720"/>
      </w:pPr>
      <w:rPr>
        <w:rFonts w:eastAsia="Calibri" w:cs="Calibri" w:hint="default"/>
      </w:rPr>
    </w:lvl>
    <w:lvl w:ilvl="3">
      <w:start w:val="1"/>
      <w:numFmt w:val="decimal"/>
      <w:lvlText w:val="%1.%2.%3.%4"/>
      <w:lvlJc w:val="left"/>
      <w:pPr>
        <w:ind w:left="2844" w:hanging="720"/>
      </w:pPr>
      <w:rPr>
        <w:rFonts w:eastAsia="Calibri" w:cs="Calibri" w:hint="default"/>
      </w:rPr>
    </w:lvl>
    <w:lvl w:ilvl="4">
      <w:start w:val="1"/>
      <w:numFmt w:val="decimal"/>
      <w:lvlText w:val="%1.%2.%3.%4.%5"/>
      <w:lvlJc w:val="left"/>
      <w:pPr>
        <w:ind w:left="3912" w:hanging="1080"/>
      </w:pPr>
      <w:rPr>
        <w:rFonts w:eastAsia="Calibri" w:cs="Calibri" w:hint="default"/>
      </w:rPr>
    </w:lvl>
    <w:lvl w:ilvl="5">
      <w:start w:val="1"/>
      <w:numFmt w:val="decimal"/>
      <w:lvlText w:val="%1.%2.%3.%4.%5.%6"/>
      <w:lvlJc w:val="left"/>
      <w:pPr>
        <w:ind w:left="4620" w:hanging="1080"/>
      </w:pPr>
      <w:rPr>
        <w:rFonts w:eastAsia="Calibri" w:cs="Calibri" w:hint="default"/>
      </w:rPr>
    </w:lvl>
    <w:lvl w:ilvl="6">
      <w:start w:val="1"/>
      <w:numFmt w:val="decimal"/>
      <w:lvlText w:val="%1.%2.%3.%4.%5.%6.%7"/>
      <w:lvlJc w:val="left"/>
      <w:pPr>
        <w:ind w:left="5688" w:hanging="1440"/>
      </w:pPr>
      <w:rPr>
        <w:rFonts w:eastAsia="Calibri" w:cs="Calibri" w:hint="default"/>
      </w:rPr>
    </w:lvl>
    <w:lvl w:ilvl="7">
      <w:start w:val="1"/>
      <w:numFmt w:val="decimal"/>
      <w:lvlText w:val="%1.%2.%3.%4.%5.%6.%7.%8"/>
      <w:lvlJc w:val="left"/>
      <w:pPr>
        <w:ind w:left="6396" w:hanging="1440"/>
      </w:pPr>
      <w:rPr>
        <w:rFonts w:eastAsia="Calibri" w:cs="Calibri" w:hint="default"/>
      </w:rPr>
    </w:lvl>
    <w:lvl w:ilvl="8">
      <w:start w:val="1"/>
      <w:numFmt w:val="decimal"/>
      <w:lvlText w:val="%1.%2.%3.%4.%5.%6.%7.%8.%9"/>
      <w:lvlJc w:val="left"/>
      <w:pPr>
        <w:ind w:left="7464" w:hanging="1800"/>
      </w:pPr>
      <w:rPr>
        <w:rFonts w:eastAsia="Calibri" w:cs="Calibri" w:hint="default"/>
      </w:rPr>
    </w:lvl>
  </w:abstractNum>
  <w:abstractNum w:abstractNumId="54" w15:restartNumberingAfterBreak="0">
    <w:nsid w:val="6BF15681"/>
    <w:multiLevelType w:val="hybridMultilevel"/>
    <w:tmpl w:val="3438A16C"/>
    <w:lvl w:ilvl="0" w:tplc="4D787168">
      <w:start w:val="1"/>
      <w:numFmt w:val="decimal"/>
      <w:lvlText w:val="%1."/>
      <w:lvlJc w:val="left"/>
      <w:pPr>
        <w:tabs>
          <w:tab w:val="num" w:pos="4320"/>
        </w:tabs>
        <w:ind w:left="4320" w:hanging="360"/>
      </w:pPr>
      <w:rPr>
        <w:rFonts w:hint="default"/>
        <w:b w:val="0"/>
        <w:color w:val="auto"/>
        <w:sz w:val="20"/>
        <w:szCs w:val="20"/>
      </w:rPr>
    </w:lvl>
    <w:lvl w:ilvl="1" w:tplc="04090019">
      <w:start w:val="1"/>
      <w:numFmt w:val="lowerLetter"/>
      <w:lvlText w:val="%2."/>
      <w:lvlJc w:val="left"/>
      <w:pPr>
        <w:tabs>
          <w:tab w:val="num" w:pos="5040"/>
        </w:tabs>
        <w:ind w:left="5040" w:hanging="360"/>
      </w:pPr>
    </w:lvl>
    <w:lvl w:ilvl="2" w:tplc="0409001B" w:tentative="1">
      <w:start w:val="1"/>
      <w:numFmt w:val="lowerRoman"/>
      <w:lvlText w:val="%3."/>
      <w:lvlJc w:val="right"/>
      <w:pPr>
        <w:tabs>
          <w:tab w:val="num" w:pos="5760"/>
        </w:tabs>
        <w:ind w:left="5760" w:hanging="180"/>
      </w:pPr>
    </w:lvl>
    <w:lvl w:ilvl="3" w:tplc="0409000F" w:tentative="1">
      <w:start w:val="1"/>
      <w:numFmt w:val="decimal"/>
      <w:lvlText w:val="%4."/>
      <w:lvlJc w:val="left"/>
      <w:pPr>
        <w:tabs>
          <w:tab w:val="num" w:pos="6480"/>
        </w:tabs>
        <w:ind w:left="6480" w:hanging="360"/>
      </w:pPr>
    </w:lvl>
    <w:lvl w:ilvl="4" w:tplc="04090019" w:tentative="1">
      <w:start w:val="1"/>
      <w:numFmt w:val="lowerLetter"/>
      <w:lvlText w:val="%5."/>
      <w:lvlJc w:val="left"/>
      <w:pPr>
        <w:tabs>
          <w:tab w:val="num" w:pos="7200"/>
        </w:tabs>
        <w:ind w:left="7200" w:hanging="360"/>
      </w:pPr>
    </w:lvl>
    <w:lvl w:ilvl="5" w:tplc="0409001B" w:tentative="1">
      <w:start w:val="1"/>
      <w:numFmt w:val="lowerRoman"/>
      <w:lvlText w:val="%6."/>
      <w:lvlJc w:val="right"/>
      <w:pPr>
        <w:tabs>
          <w:tab w:val="num" w:pos="7920"/>
        </w:tabs>
        <w:ind w:left="7920" w:hanging="180"/>
      </w:pPr>
    </w:lvl>
    <w:lvl w:ilvl="6" w:tplc="0409000F" w:tentative="1">
      <w:start w:val="1"/>
      <w:numFmt w:val="decimal"/>
      <w:lvlText w:val="%7."/>
      <w:lvlJc w:val="left"/>
      <w:pPr>
        <w:tabs>
          <w:tab w:val="num" w:pos="8640"/>
        </w:tabs>
        <w:ind w:left="8640" w:hanging="360"/>
      </w:pPr>
    </w:lvl>
    <w:lvl w:ilvl="7" w:tplc="04090019" w:tentative="1">
      <w:start w:val="1"/>
      <w:numFmt w:val="lowerLetter"/>
      <w:lvlText w:val="%8."/>
      <w:lvlJc w:val="left"/>
      <w:pPr>
        <w:tabs>
          <w:tab w:val="num" w:pos="9360"/>
        </w:tabs>
        <w:ind w:left="9360" w:hanging="360"/>
      </w:pPr>
    </w:lvl>
    <w:lvl w:ilvl="8" w:tplc="0409001B" w:tentative="1">
      <w:start w:val="1"/>
      <w:numFmt w:val="lowerRoman"/>
      <w:lvlText w:val="%9."/>
      <w:lvlJc w:val="right"/>
      <w:pPr>
        <w:tabs>
          <w:tab w:val="num" w:pos="10080"/>
        </w:tabs>
        <w:ind w:left="10080" w:hanging="180"/>
      </w:pPr>
    </w:lvl>
  </w:abstractNum>
  <w:abstractNum w:abstractNumId="55" w15:restartNumberingAfterBreak="0">
    <w:nsid w:val="6EC377F7"/>
    <w:multiLevelType w:val="multilevel"/>
    <w:tmpl w:val="46768850"/>
    <w:styleLink w:val="List20"/>
    <w:lvl w:ilvl="0">
      <w:start w:val="2"/>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690"/>
        </w:tabs>
        <w:ind w:left="69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6" w15:restartNumberingAfterBreak="0">
    <w:nsid w:val="70786ED7"/>
    <w:multiLevelType w:val="hybridMultilevel"/>
    <w:tmpl w:val="0004DB54"/>
    <w:lvl w:ilvl="0" w:tplc="69020C3E">
      <w:start w:val="1"/>
      <w:numFmt w:val="upperRoman"/>
      <w:pStyle w:val="Heading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45A711E"/>
    <w:multiLevelType w:val="multilevel"/>
    <w:tmpl w:val="ED88159C"/>
    <w:styleLink w:val="List410"/>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8" w15:restartNumberingAfterBreak="0">
    <w:nsid w:val="769866C8"/>
    <w:multiLevelType w:val="multilevel"/>
    <w:tmpl w:val="E38020DC"/>
    <w:lvl w:ilvl="0">
      <w:start w:val="1"/>
      <w:numFmt w:val="decimal"/>
      <w:lvlText w:val="%1."/>
      <w:lvlJc w:val="left"/>
      <w:pPr>
        <w:tabs>
          <w:tab w:val="num" w:pos="690"/>
        </w:tabs>
        <w:ind w:left="690" w:hanging="330"/>
      </w:pPr>
      <w:rPr>
        <w:rFonts w:ascii="Calibri" w:eastAsia="Calibri" w:hAnsi="Calibri" w:cs="Calibri"/>
        <w:color w:val="000000"/>
        <w:position w:val="0"/>
        <w:sz w:val="22"/>
        <w:szCs w:val="22"/>
        <w:u w:color="000000"/>
        <w:lang w:val="es-ES_tradnl"/>
      </w:rPr>
    </w:lvl>
    <w:lvl w:ilvl="1">
      <w:start w:val="1"/>
      <w:numFmt w:val="lowerLetter"/>
      <w:lvlText w:val="%2."/>
      <w:lvlJc w:val="left"/>
      <w:pPr>
        <w:tabs>
          <w:tab w:val="num" w:pos="1440"/>
        </w:tabs>
        <w:ind w:left="1440" w:hanging="360"/>
      </w:pPr>
      <w:rPr>
        <w:rFonts w:asciiTheme="minorHAnsi" w:eastAsia="Trebuchet MS" w:hAnsiTheme="minorHAnsi" w:cstheme="minorHAnsi" w:hint="default"/>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690"/>
        </w:tabs>
        <w:ind w:left="69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9" w15:restartNumberingAfterBreak="0">
    <w:nsid w:val="78C26FCF"/>
    <w:multiLevelType w:val="multilevel"/>
    <w:tmpl w:val="2FCAD168"/>
    <w:styleLink w:val="List31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0" w15:restartNumberingAfterBreak="0">
    <w:nsid w:val="78D002EC"/>
    <w:multiLevelType w:val="multilevel"/>
    <w:tmpl w:val="83CCC372"/>
    <w:styleLink w:val="List6"/>
    <w:lvl w:ilvl="0">
      <w:start w:val="1"/>
      <w:numFmt w:val="bullet"/>
      <w:lvlText w:val="•"/>
      <w:lvlJc w:val="left"/>
      <w:pPr>
        <w:tabs>
          <w:tab w:val="num" w:pos="720"/>
        </w:tabs>
        <w:ind w:left="720" w:hanging="360"/>
      </w:pPr>
      <w:rPr>
        <w:rFonts w:ascii="Trebuchet MS" w:eastAsia="Trebuchet MS" w:hAnsi="Trebuchet MS" w:cs="Trebuchet MS"/>
        <w:b/>
        <w:bC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b/>
        <w:bCs/>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b/>
        <w:bCs/>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b/>
        <w:bCs/>
        <w:color w:val="000000"/>
        <w:position w:val="0"/>
        <w:sz w:val="22"/>
        <w:szCs w:val="22"/>
        <w:u w:color="000000"/>
        <w:lang w:val="es-ES_tradnl"/>
      </w:rPr>
    </w:lvl>
  </w:abstractNum>
  <w:abstractNum w:abstractNumId="61" w15:restartNumberingAfterBreak="0">
    <w:nsid w:val="79D11DEC"/>
    <w:multiLevelType w:val="multilevel"/>
    <w:tmpl w:val="CA907696"/>
    <w:styleLink w:val="List3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2" w15:restartNumberingAfterBreak="0">
    <w:nsid w:val="7C2D1397"/>
    <w:multiLevelType w:val="multilevel"/>
    <w:tmpl w:val="0D6A0264"/>
    <w:styleLink w:val="List3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3" w15:restartNumberingAfterBreak="0">
    <w:nsid w:val="7C5B116A"/>
    <w:multiLevelType w:val="multilevel"/>
    <w:tmpl w:val="6C927F16"/>
    <w:styleLink w:val="List32"/>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4" w15:restartNumberingAfterBreak="0">
    <w:nsid w:val="7EAB4C36"/>
    <w:multiLevelType w:val="multilevel"/>
    <w:tmpl w:val="DBBC6382"/>
    <w:styleLink w:val="List26"/>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5" w15:restartNumberingAfterBreak="0">
    <w:nsid w:val="7EB246CE"/>
    <w:multiLevelType w:val="hybridMultilevel"/>
    <w:tmpl w:val="1BFAA196"/>
    <w:lvl w:ilvl="0" w:tplc="820EDAD6">
      <w:start w:val="1"/>
      <w:numFmt w:val="decimal"/>
      <w:lvlText w:val="%1."/>
      <w:lvlJc w:val="left"/>
      <w:pPr>
        <w:tabs>
          <w:tab w:val="num" w:pos="1260"/>
        </w:tabs>
        <w:ind w:left="1260" w:hanging="720"/>
      </w:pPr>
      <w:rPr>
        <w:rFonts w:ascii="Cambria" w:hAnsi="Cambria" w:cs="Calibri" w:hint="default"/>
        <w:color w:val="auto"/>
        <w:sz w:val="20"/>
        <w:szCs w:val="20"/>
      </w:rPr>
    </w:lvl>
    <w:lvl w:ilvl="1" w:tplc="7A0A6BBA">
      <w:start w:val="1"/>
      <w:numFmt w:val="upperLetter"/>
      <w:lvlText w:val="%2."/>
      <w:lvlJc w:val="left"/>
      <w:pPr>
        <w:tabs>
          <w:tab w:val="num" w:pos="2160"/>
        </w:tabs>
        <w:ind w:left="2160" w:hanging="720"/>
      </w:pPr>
      <w:rPr>
        <w:rFonts w:ascii="Calibri" w:hAnsi="Calibri" w:cs="Aria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6" w15:restartNumberingAfterBreak="0">
    <w:nsid w:val="7F215946"/>
    <w:multiLevelType w:val="multilevel"/>
    <w:tmpl w:val="15D01EAA"/>
    <w:styleLink w:val="List48"/>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num w:numId="1" w16cid:durableId="532233769">
    <w:abstractNumId w:val="30"/>
    <w:lvlOverride w:ilvl="0">
      <w:lvl w:ilvl="0">
        <w:start w:val="1"/>
        <w:numFmt w:val="upperRoman"/>
        <w:lvlText w:val="%1."/>
        <w:lvlJc w:val="left"/>
        <w:pPr>
          <w:tabs>
            <w:tab w:val="num" w:pos="1080"/>
          </w:tabs>
          <w:ind w:left="1080" w:hanging="720"/>
        </w:pPr>
        <w:rPr>
          <w:rFonts w:asciiTheme="minorHAnsi" w:eastAsia="Trebuchet MS" w:hAnsiTheme="minorHAnsi" w:cstheme="minorHAnsi" w:hint="default"/>
          <w:b/>
          <w:bCs/>
          <w:color w:val="000000"/>
          <w:position w:val="0"/>
          <w:sz w:val="24"/>
          <w:szCs w:val="22"/>
          <w:u w:color="000000"/>
          <w:lang w:val="es-ES_tradnl"/>
        </w:rPr>
      </w:lvl>
    </w:lvlOverride>
  </w:num>
  <w:num w:numId="2" w16cid:durableId="1528758557">
    <w:abstractNumId w:val="5"/>
  </w:num>
  <w:num w:numId="3" w16cid:durableId="1116488334">
    <w:abstractNumId w:val="44"/>
    <w:lvlOverride w:ilvl="0">
      <w:lvl w:ilvl="0">
        <w:start w:val="1"/>
        <w:numFmt w:val="upperLetter"/>
        <w:lvlText w:val="%1."/>
        <w:lvlJc w:val="left"/>
        <w:pPr>
          <w:tabs>
            <w:tab w:val="num" w:pos="720"/>
          </w:tabs>
          <w:ind w:left="720" w:hanging="360"/>
        </w:pPr>
        <w:rPr>
          <w:rFonts w:asciiTheme="minorHAnsi" w:eastAsia="Trebuchet MS" w:hAnsiTheme="minorHAnsi" w:cstheme="minorHAnsi" w:hint="default"/>
          <w:b/>
          <w:bCs/>
          <w:color w:val="000000"/>
          <w:position w:val="0"/>
          <w:sz w:val="22"/>
          <w:szCs w:val="22"/>
          <w:u w:color="000000"/>
          <w:lang w:val="es-ES_tradnl"/>
        </w:rPr>
      </w:lvl>
    </w:lvlOverride>
  </w:num>
  <w:num w:numId="4" w16cid:durableId="485516080">
    <w:abstractNumId w:val="22"/>
    <w:lvlOverride w:ilvl="0">
      <w:lvl w:ilvl="0">
        <w:start w:val="1"/>
        <w:numFmt w:val="decimal"/>
        <w:lvlText w:val="%1."/>
        <w:lvlJc w:val="left"/>
        <w:pPr>
          <w:tabs>
            <w:tab w:val="num" w:pos="720"/>
          </w:tabs>
          <w:ind w:left="720" w:hanging="360"/>
        </w:pPr>
        <w:rPr>
          <w:rFonts w:asciiTheme="minorHAnsi" w:eastAsia="Trebuchet MS" w:hAnsiTheme="minorHAnsi" w:cstheme="minorHAnsi" w:hint="default"/>
          <w:b/>
          <w:bCs/>
          <w:color w:val="000000"/>
          <w:position w:val="0"/>
          <w:sz w:val="22"/>
          <w:szCs w:val="22"/>
          <w:u w:color="000000"/>
          <w:lang w:val="es-ES_tradnl"/>
        </w:rPr>
      </w:lvl>
    </w:lvlOverride>
  </w:num>
  <w:num w:numId="5" w16cid:durableId="1514222004">
    <w:abstractNumId w:val="7"/>
  </w:num>
  <w:num w:numId="6" w16cid:durableId="1873155595">
    <w:abstractNumId w:val="48"/>
    <w:lvlOverride w:ilvl="0">
      <w:lvl w:ilvl="0">
        <w:start w:val="1"/>
        <w:numFmt w:val="decimal"/>
        <w:lvlText w:val="%1."/>
        <w:lvlJc w:val="left"/>
        <w:pPr>
          <w:tabs>
            <w:tab w:val="num" w:pos="720"/>
          </w:tabs>
          <w:ind w:left="720" w:hanging="360"/>
        </w:pPr>
        <w:rPr>
          <w:rFonts w:asciiTheme="minorHAnsi" w:eastAsia="Trebuchet MS" w:hAnsiTheme="minorHAnsi" w:cs="Trebuchet MS" w:hint="default"/>
          <w:b/>
          <w:bCs/>
          <w:i w:val="0"/>
          <w:color w:val="000000"/>
          <w:position w:val="0"/>
          <w:sz w:val="22"/>
          <w:szCs w:val="22"/>
          <w:u w:color="000000"/>
          <w:lang w:val="es-ES_tradnl"/>
        </w:rPr>
      </w:lvl>
    </w:lvlOverride>
  </w:num>
  <w:num w:numId="7" w16cid:durableId="511648131">
    <w:abstractNumId w:val="60"/>
  </w:num>
  <w:num w:numId="8" w16cid:durableId="1750692999">
    <w:abstractNumId w:val="23"/>
  </w:num>
  <w:num w:numId="9" w16cid:durableId="1616130663">
    <w:abstractNumId w:val="51"/>
  </w:num>
  <w:num w:numId="10" w16cid:durableId="917984167">
    <w:abstractNumId w:val="16"/>
    <w:lvlOverride w:ilvl="0">
      <w:lvl w:ilvl="0">
        <w:start w:val="1"/>
        <w:numFmt w:val="upperLetter"/>
        <w:lvlText w:val="%1."/>
        <w:lvlJc w:val="left"/>
        <w:pPr>
          <w:tabs>
            <w:tab w:val="num" w:pos="1080"/>
          </w:tabs>
          <w:ind w:left="1080" w:hanging="720"/>
        </w:pPr>
        <w:rPr>
          <w:rFonts w:asciiTheme="minorHAnsi" w:eastAsia="Trebuchet MS" w:hAnsiTheme="minorHAnsi" w:cstheme="minorHAnsi" w:hint="default"/>
          <w:b/>
          <w:bCs/>
          <w:color w:val="000000"/>
          <w:position w:val="0"/>
          <w:sz w:val="22"/>
          <w:szCs w:val="22"/>
          <w:u w:color="000000"/>
          <w:lang w:val="es-ES_tradnl"/>
        </w:rPr>
      </w:lvl>
    </w:lvlOverride>
  </w:num>
  <w:num w:numId="11" w16cid:durableId="48311638">
    <w:abstractNumId w:val="29"/>
  </w:num>
  <w:num w:numId="12" w16cid:durableId="2023555144">
    <w:abstractNumId w:val="58"/>
  </w:num>
  <w:num w:numId="13" w16cid:durableId="1625192630">
    <w:abstractNumId w:val="36"/>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14" w16cid:durableId="1523008074">
    <w:abstractNumId w:val="10"/>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15" w16cid:durableId="1816559194">
    <w:abstractNumId w:val="9"/>
    <w:lvlOverride w:ilvl="0">
      <w:lvl w:ilvl="0">
        <w:start w:val="2"/>
        <w:numFmt w:val="decimal"/>
        <w:lvlText w:val="%1."/>
        <w:lvlJc w:val="left"/>
        <w:pPr>
          <w:tabs>
            <w:tab w:val="num" w:pos="720"/>
          </w:tabs>
          <w:ind w:left="720" w:hanging="360"/>
        </w:pPr>
        <w:rPr>
          <w:rFonts w:asciiTheme="minorHAnsi" w:eastAsia="Trebuchet MS" w:hAnsiTheme="minorHAnsi" w:cstheme="minorHAnsi" w:hint="default"/>
          <w:b/>
          <w:bCs/>
          <w:color w:val="000000"/>
          <w:position w:val="0"/>
          <w:sz w:val="22"/>
          <w:szCs w:val="22"/>
          <w:u w:color="000000"/>
          <w:lang w:val="es-ES_tradnl"/>
        </w:rPr>
      </w:lvl>
    </w:lvlOverride>
  </w:num>
  <w:num w:numId="16" w16cid:durableId="1558929465">
    <w:abstractNumId w:val="20"/>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17" w16cid:durableId="764419737">
    <w:abstractNumId w:val="24"/>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18" w16cid:durableId="465706972">
    <w:abstractNumId w:val="12"/>
    <w:lvlOverride w:ilvl="0">
      <w:lvl w:ilvl="0">
        <w:start w:val="2"/>
        <w:numFmt w:val="upperLetter"/>
        <w:lvlText w:val="%1."/>
        <w:lvlJc w:val="left"/>
        <w:pPr>
          <w:tabs>
            <w:tab w:val="num" w:pos="720"/>
          </w:tabs>
          <w:ind w:left="720" w:hanging="360"/>
        </w:pPr>
        <w:rPr>
          <w:rFonts w:asciiTheme="minorHAnsi" w:eastAsia="Trebuchet MS" w:hAnsiTheme="minorHAnsi" w:cstheme="minorHAnsi" w:hint="default"/>
          <w:b/>
          <w:bCs/>
          <w:color w:val="000000"/>
          <w:position w:val="0"/>
          <w:sz w:val="22"/>
          <w:szCs w:val="22"/>
          <w:u w:color="000000"/>
          <w:lang w:val="es-ES_tradnl"/>
        </w:rPr>
      </w:lvl>
    </w:lvlOverride>
  </w:num>
  <w:num w:numId="19" w16cid:durableId="62143425">
    <w:abstractNumId w:val="55"/>
    <w:lvlOverride w:ilvl="0">
      <w:lvl w:ilvl="0">
        <w:start w:val="2"/>
        <w:numFmt w:val="decimal"/>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20" w16cid:durableId="2074233091">
    <w:abstractNumId w:val="8"/>
  </w:num>
  <w:num w:numId="21" w16cid:durableId="471947806">
    <w:abstractNumId w:val="38"/>
    <w:lvlOverride w:ilvl="0">
      <w:lvl w:ilvl="0">
        <w:start w:val="1"/>
        <w:numFmt w:val="lowerLetter"/>
        <w:lvlText w:val="%1."/>
        <w:lvlJc w:val="left"/>
        <w:pPr>
          <w:ind w:left="720" w:hanging="360"/>
        </w:p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22" w16cid:durableId="571501259">
    <w:abstractNumId w:val="25"/>
    <w:lvlOverride w:ilvl="0">
      <w:lvl w:ilvl="0">
        <w:start w:val="1"/>
        <w:numFmt w:val="decimal"/>
        <w:lvlText w:val="%1."/>
        <w:lvlJc w:val="left"/>
        <w:pPr>
          <w:ind w:left="1440" w:hanging="360"/>
        </w:pPr>
        <w:rPr>
          <w:rFonts w:hint="default"/>
          <w:color w:val="auto"/>
        </w:rPr>
      </w:lvl>
    </w:lvlOverride>
    <w:lvlOverride w:ilvl="1">
      <w:lvl w:ilvl="1">
        <w:start w:val="1"/>
        <w:numFmt w:val="lowerLetter"/>
        <w:lvlText w:val="%2."/>
        <w:lvlJc w:val="left"/>
        <w:pPr>
          <w:ind w:left="2160" w:hanging="360"/>
        </w:pPr>
      </w:lvl>
    </w:lvlOverride>
    <w:lvlOverride w:ilvl="2">
      <w:lvl w:ilvl="2" w:tentative="1">
        <w:start w:val="1"/>
        <w:numFmt w:val="lowerRoman"/>
        <w:lvlText w:val="%3."/>
        <w:lvlJc w:val="right"/>
        <w:pPr>
          <w:ind w:left="2880" w:hanging="180"/>
        </w:pPr>
      </w:lvl>
    </w:lvlOverride>
    <w:lvlOverride w:ilvl="3">
      <w:lvl w:ilvl="3" w:tentative="1">
        <w:start w:val="1"/>
        <w:numFmt w:val="decimal"/>
        <w:lvlText w:val="%4."/>
        <w:lvlJc w:val="left"/>
        <w:pPr>
          <w:ind w:left="3600" w:hanging="360"/>
        </w:pPr>
      </w:lvl>
    </w:lvlOverride>
    <w:lvlOverride w:ilvl="4">
      <w:lvl w:ilvl="4" w:tentative="1">
        <w:start w:val="1"/>
        <w:numFmt w:val="lowerLetter"/>
        <w:lvlText w:val="%5."/>
        <w:lvlJc w:val="left"/>
        <w:pPr>
          <w:ind w:left="4320" w:hanging="360"/>
        </w:pPr>
      </w:lvl>
    </w:lvlOverride>
    <w:lvlOverride w:ilvl="5">
      <w:lvl w:ilvl="5" w:tentative="1">
        <w:start w:val="1"/>
        <w:numFmt w:val="lowerRoman"/>
        <w:lvlText w:val="%6."/>
        <w:lvlJc w:val="right"/>
        <w:pPr>
          <w:ind w:left="5040" w:hanging="180"/>
        </w:pPr>
      </w:lvl>
    </w:lvlOverride>
    <w:lvlOverride w:ilvl="6">
      <w:lvl w:ilvl="6" w:tentative="1">
        <w:start w:val="1"/>
        <w:numFmt w:val="decimal"/>
        <w:lvlText w:val="%7."/>
        <w:lvlJc w:val="left"/>
        <w:pPr>
          <w:ind w:left="5760" w:hanging="360"/>
        </w:pPr>
      </w:lvl>
    </w:lvlOverride>
    <w:lvlOverride w:ilvl="7">
      <w:lvl w:ilvl="7" w:tentative="1">
        <w:start w:val="1"/>
        <w:numFmt w:val="lowerLetter"/>
        <w:lvlText w:val="%8."/>
        <w:lvlJc w:val="left"/>
        <w:pPr>
          <w:ind w:left="6480" w:hanging="360"/>
        </w:pPr>
      </w:lvl>
    </w:lvlOverride>
    <w:lvlOverride w:ilvl="8">
      <w:lvl w:ilvl="8" w:tentative="1">
        <w:start w:val="1"/>
        <w:numFmt w:val="lowerRoman"/>
        <w:lvlText w:val="%9."/>
        <w:lvlJc w:val="right"/>
        <w:pPr>
          <w:ind w:left="7200" w:hanging="180"/>
        </w:pPr>
      </w:lvl>
    </w:lvlOverride>
  </w:num>
  <w:num w:numId="23" w16cid:durableId="650870652">
    <w:abstractNumId w:val="11"/>
    <w:lvlOverride w:ilvl="0">
      <w:lvl w:ilvl="0">
        <w:start w:val="6"/>
        <w:numFmt w:val="decimal"/>
        <w:lvlText w:val="%1."/>
        <w:lvlJc w:val="left"/>
        <w:pPr>
          <w:tabs>
            <w:tab w:val="num" w:pos="360"/>
          </w:tabs>
          <w:ind w:left="360" w:hanging="360"/>
        </w:pPr>
        <w:rPr>
          <w:rFonts w:asciiTheme="minorHAnsi" w:eastAsia="Trebuchet MS" w:hAnsiTheme="minorHAnsi" w:cstheme="minorHAnsi" w:hint="default"/>
          <w:color w:val="000000"/>
          <w:position w:val="0"/>
          <w:sz w:val="22"/>
          <w:szCs w:val="22"/>
          <w:u w:color="000000"/>
          <w:lang w:val="es-ES_tradnl"/>
        </w:rPr>
      </w:lvl>
    </w:lvlOverride>
  </w:num>
  <w:num w:numId="24" w16cid:durableId="1307206211">
    <w:abstractNumId w:val="47"/>
    <w:lvlOverride w:ilvl="0">
      <w:lvl w:ilvl="0">
        <w:start w:val="1"/>
        <w:numFmt w:val="decimal"/>
        <w:lvlText w:val="%1."/>
        <w:lvlJc w:val="left"/>
        <w:pPr>
          <w:tabs>
            <w:tab w:val="num" w:pos="720"/>
          </w:tabs>
          <w:ind w:left="720" w:hanging="360"/>
        </w:pPr>
        <w:rPr>
          <w:rFonts w:asciiTheme="minorHAnsi" w:eastAsia="Trebuchet MS" w:hAnsiTheme="minorHAnsi" w:cstheme="minorHAnsi" w:hint="default"/>
          <w:b/>
          <w:bCs/>
          <w:color w:val="000000"/>
          <w:position w:val="0"/>
          <w:sz w:val="22"/>
          <w:szCs w:val="22"/>
          <w:u w:val="none"/>
          <w:lang w:val="es-ES_tradnl"/>
        </w:rPr>
      </w:lvl>
    </w:lvlOverride>
  </w:num>
  <w:num w:numId="25" w16cid:durableId="289170020">
    <w:abstractNumId w:val="2"/>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26" w16cid:durableId="205144648">
    <w:abstractNumId w:val="64"/>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27" w16cid:durableId="1763069531">
    <w:abstractNumId w:val="49"/>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28" w16cid:durableId="2064022024">
    <w:abstractNumId w:val="28"/>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29" w16cid:durableId="1286306547">
    <w:abstractNumId w:val="34"/>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30" w16cid:durableId="507525964">
    <w:abstractNumId w:val="32"/>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31" w16cid:durableId="1330406484">
    <w:abstractNumId w:val="59"/>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32" w16cid:durableId="1833373906">
    <w:abstractNumId w:val="63"/>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33" w16cid:durableId="1001196657">
    <w:abstractNumId w:val="21"/>
    <w:lvlOverride w:ilvl="0">
      <w:lvl w:ilvl="0">
        <w:start w:val="1"/>
        <w:numFmt w:val="lowerLetter"/>
        <w:lvlText w:val="%1."/>
        <w:lvlJc w:val="left"/>
        <w:pPr>
          <w:ind w:left="720" w:hanging="360"/>
        </w:p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34" w16cid:durableId="1614820752">
    <w:abstractNumId w:val="40"/>
    <w:lvlOverride w:ilvl="0">
      <w:lvl w:ilvl="0">
        <w:start w:val="1"/>
        <w:numFmt w:val="decimal"/>
        <w:lvlText w:val="%1."/>
        <w:lvlJc w:val="left"/>
        <w:pPr>
          <w:tabs>
            <w:tab w:val="num" w:pos="720"/>
          </w:tabs>
          <w:ind w:left="720" w:hanging="360"/>
        </w:pPr>
        <w:rPr>
          <w:rFonts w:asciiTheme="minorHAnsi" w:eastAsia="Trebuchet MS" w:hAnsiTheme="minorHAnsi" w:cstheme="minorHAnsi" w:hint="default"/>
          <w:b/>
          <w:bCs/>
          <w:color w:val="000000"/>
          <w:position w:val="0"/>
          <w:sz w:val="22"/>
          <w:szCs w:val="22"/>
          <w:u w:val="none"/>
          <w:lang w:val="es-ES_tradnl"/>
        </w:rPr>
      </w:lvl>
    </w:lvlOverride>
  </w:num>
  <w:num w:numId="35" w16cid:durableId="2037152898">
    <w:abstractNumId w:val="19"/>
  </w:num>
  <w:num w:numId="36" w16cid:durableId="413556328">
    <w:abstractNumId w:val="1"/>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37" w16cid:durableId="1231696672">
    <w:abstractNumId w:val="62"/>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38" w16cid:durableId="786511646">
    <w:abstractNumId w:val="35"/>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39" w16cid:durableId="52703884">
    <w:abstractNumId w:val="61"/>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40" w16cid:durableId="808284021">
    <w:abstractNumId w:val="15"/>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41" w16cid:durableId="2094928524">
    <w:abstractNumId w:val="57"/>
    <w:lvlOverride w:ilvl="0">
      <w:lvl w:ilvl="0">
        <w:start w:val="1"/>
        <w:numFmt w:val="lowerLetter"/>
        <w:lvlText w:val="%1."/>
        <w:lvlJc w:val="left"/>
        <w:pPr>
          <w:ind w:left="720" w:hanging="360"/>
        </w:p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42" w16cid:durableId="326058248">
    <w:abstractNumId w:val="41"/>
  </w:num>
  <w:num w:numId="43" w16cid:durableId="1857377539">
    <w:abstractNumId w:val="17"/>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44" w16cid:durableId="1907299539">
    <w:abstractNumId w:val="43"/>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45" w16cid:durableId="85156163">
    <w:abstractNumId w:val="13"/>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46" w16cid:durableId="1051734895">
    <w:abstractNumId w:val="18"/>
    <w:lvlOverride w:ilvl="0">
      <w:lvl w:ilvl="0">
        <w:start w:val="1"/>
        <w:numFmt w:val="decimal"/>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47" w16cid:durableId="1749577418">
    <w:abstractNumId w:val="26"/>
    <w:lvlOverride w:ilvl="0">
      <w:lvl w:ilvl="0">
        <w:start w:val="1"/>
        <w:numFmt w:val="lowerLetter"/>
        <w:lvlText w:val="%1."/>
        <w:lvlJc w:val="left"/>
        <w:pPr>
          <w:ind w:left="720" w:hanging="360"/>
        </w:p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48" w16cid:durableId="407966205">
    <w:abstractNumId w:val="66"/>
    <w:lvlOverride w:ilvl="0">
      <w:lvl w:ilvl="0">
        <w:start w:val="1"/>
        <w:numFmt w:val="decimal"/>
        <w:lvlText w:val="%1."/>
        <w:lvlJc w:val="left"/>
        <w:pPr>
          <w:tabs>
            <w:tab w:val="num" w:pos="720"/>
          </w:tabs>
          <w:ind w:left="720" w:hanging="360"/>
        </w:pPr>
        <w:rPr>
          <w:rFonts w:asciiTheme="minorHAnsi" w:eastAsia="Trebuchet MS" w:hAnsiTheme="minorHAnsi" w:cstheme="minorHAnsi" w:hint="default"/>
          <w:b/>
          <w:bCs/>
          <w:color w:val="000000"/>
          <w:position w:val="0"/>
          <w:sz w:val="22"/>
          <w:szCs w:val="22"/>
          <w:u w:val="none"/>
          <w:lang w:val="es-ES_tradnl"/>
        </w:rPr>
      </w:lvl>
    </w:lvlOverride>
  </w:num>
  <w:num w:numId="49" w16cid:durableId="1616018333">
    <w:abstractNumId w:val="42"/>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50" w16cid:durableId="784814401">
    <w:abstractNumId w:val="37"/>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51" w16cid:durableId="1453404313">
    <w:abstractNumId w:val="33"/>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52" w16cid:durableId="19160448">
    <w:abstractNumId w:val="45"/>
  </w:num>
  <w:num w:numId="53" w16cid:durableId="1221402482">
    <w:abstractNumId w:val="0"/>
  </w:num>
  <w:num w:numId="54" w16cid:durableId="1330596664">
    <w:abstractNumId w:val="40"/>
  </w:num>
  <w:num w:numId="55" w16cid:durableId="239752633">
    <w:abstractNumId w:val="41"/>
  </w:num>
  <w:num w:numId="56" w16cid:durableId="169149772">
    <w:abstractNumId w:val="47"/>
  </w:num>
  <w:num w:numId="57" w16cid:durableId="277685521">
    <w:abstractNumId w:val="1"/>
  </w:num>
  <w:num w:numId="58" w16cid:durableId="507870432">
    <w:abstractNumId w:val="2"/>
  </w:num>
  <w:num w:numId="59" w16cid:durableId="1069185353">
    <w:abstractNumId w:val="9"/>
  </w:num>
  <w:num w:numId="60" w16cid:durableId="1381708976">
    <w:abstractNumId w:val="10"/>
  </w:num>
  <w:num w:numId="61" w16cid:durableId="100150405">
    <w:abstractNumId w:val="11"/>
  </w:num>
  <w:num w:numId="62" w16cid:durableId="1149637823">
    <w:abstractNumId w:val="12"/>
  </w:num>
  <w:num w:numId="63" w16cid:durableId="1596673619">
    <w:abstractNumId w:val="13"/>
  </w:num>
  <w:num w:numId="64" w16cid:durableId="887956339">
    <w:abstractNumId w:val="15"/>
  </w:num>
  <w:num w:numId="65" w16cid:durableId="1393504535">
    <w:abstractNumId w:val="16"/>
  </w:num>
  <w:num w:numId="66" w16cid:durableId="2048674417">
    <w:abstractNumId w:val="17"/>
  </w:num>
  <w:num w:numId="67" w16cid:durableId="941914120">
    <w:abstractNumId w:val="18"/>
  </w:num>
  <w:num w:numId="68" w16cid:durableId="233971495">
    <w:abstractNumId w:val="20"/>
  </w:num>
  <w:num w:numId="69" w16cid:durableId="2026205443">
    <w:abstractNumId w:val="21"/>
  </w:num>
  <w:num w:numId="70" w16cid:durableId="1008631274">
    <w:abstractNumId w:val="24"/>
  </w:num>
  <w:num w:numId="71" w16cid:durableId="108818471">
    <w:abstractNumId w:val="25"/>
  </w:num>
  <w:num w:numId="72" w16cid:durableId="1774133372">
    <w:abstractNumId w:val="26"/>
  </w:num>
  <w:num w:numId="73" w16cid:durableId="230847552">
    <w:abstractNumId w:val="28"/>
  </w:num>
  <w:num w:numId="74" w16cid:durableId="817770292">
    <w:abstractNumId w:val="30"/>
  </w:num>
  <w:num w:numId="75" w16cid:durableId="1627462964">
    <w:abstractNumId w:val="32"/>
  </w:num>
  <w:num w:numId="76" w16cid:durableId="1159610725">
    <w:abstractNumId w:val="33"/>
  </w:num>
  <w:num w:numId="77" w16cid:durableId="1885674131">
    <w:abstractNumId w:val="34"/>
  </w:num>
  <w:num w:numId="78" w16cid:durableId="152528558">
    <w:abstractNumId w:val="35"/>
  </w:num>
  <w:num w:numId="79" w16cid:durableId="372703293">
    <w:abstractNumId w:val="36"/>
  </w:num>
  <w:num w:numId="80" w16cid:durableId="1914730761">
    <w:abstractNumId w:val="37"/>
  </w:num>
  <w:num w:numId="81" w16cid:durableId="462574750">
    <w:abstractNumId w:val="38"/>
  </w:num>
  <w:num w:numId="82" w16cid:durableId="1239941695">
    <w:abstractNumId w:val="42"/>
  </w:num>
  <w:num w:numId="83" w16cid:durableId="1045955360">
    <w:abstractNumId w:val="43"/>
  </w:num>
  <w:num w:numId="84" w16cid:durableId="333580137">
    <w:abstractNumId w:val="49"/>
  </w:num>
  <w:num w:numId="85" w16cid:durableId="920943126">
    <w:abstractNumId w:val="52"/>
  </w:num>
  <w:num w:numId="86" w16cid:durableId="335153118">
    <w:abstractNumId w:val="55"/>
  </w:num>
  <w:num w:numId="87" w16cid:durableId="1039285660">
    <w:abstractNumId w:val="57"/>
  </w:num>
  <w:num w:numId="88" w16cid:durableId="597298955">
    <w:abstractNumId w:val="59"/>
  </w:num>
  <w:num w:numId="89" w16cid:durableId="1190610963">
    <w:abstractNumId w:val="61"/>
  </w:num>
  <w:num w:numId="90" w16cid:durableId="1558778362">
    <w:abstractNumId w:val="62"/>
  </w:num>
  <w:num w:numId="91" w16cid:durableId="1653951734">
    <w:abstractNumId w:val="63"/>
  </w:num>
  <w:num w:numId="92" w16cid:durableId="23866656">
    <w:abstractNumId w:val="64"/>
  </w:num>
  <w:num w:numId="93" w16cid:durableId="1626496996">
    <w:abstractNumId w:val="66"/>
  </w:num>
  <w:num w:numId="94" w16cid:durableId="1139955297">
    <w:abstractNumId w:val="22"/>
  </w:num>
  <w:num w:numId="95" w16cid:durableId="519586076">
    <w:abstractNumId w:val="44"/>
  </w:num>
  <w:num w:numId="96" w16cid:durableId="213083820">
    <w:abstractNumId w:val="56"/>
  </w:num>
  <w:num w:numId="97" w16cid:durableId="96683396">
    <w:abstractNumId w:val="53"/>
  </w:num>
  <w:num w:numId="98" w16cid:durableId="2143187827">
    <w:abstractNumId w:val="48"/>
  </w:num>
  <w:num w:numId="99" w16cid:durableId="1604456125">
    <w:abstractNumId w:val="39"/>
  </w:num>
  <w:num w:numId="100" w16cid:durableId="595553544">
    <w:abstractNumId w:val="3"/>
  </w:num>
  <w:num w:numId="101" w16cid:durableId="225533273">
    <w:abstractNumId w:val="27"/>
  </w:num>
  <w:num w:numId="102" w16cid:durableId="1497500095">
    <w:abstractNumId w:val="50"/>
  </w:num>
  <w:num w:numId="103" w16cid:durableId="335039915">
    <w:abstractNumId w:val="6"/>
  </w:num>
  <w:num w:numId="104" w16cid:durableId="266279625">
    <w:abstractNumId w:val="65"/>
  </w:num>
  <w:num w:numId="105" w16cid:durableId="1590121060">
    <w:abstractNumId w:val="54"/>
  </w:num>
  <w:num w:numId="106" w16cid:durableId="996958284">
    <w:abstractNumId w:val="4"/>
  </w:num>
  <w:num w:numId="107" w16cid:durableId="977758516">
    <w:abstractNumId w:val="31"/>
  </w:num>
  <w:num w:numId="108" w16cid:durableId="196159511">
    <w:abstractNumId w:val="14"/>
  </w:num>
  <w:num w:numId="109" w16cid:durableId="27607389">
    <w:abstractNumId w:val="46"/>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D5C"/>
    <w:rsid w:val="00000332"/>
    <w:rsid w:val="0000036F"/>
    <w:rsid w:val="0000092C"/>
    <w:rsid w:val="00000CDA"/>
    <w:rsid w:val="00006E1F"/>
    <w:rsid w:val="000070D7"/>
    <w:rsid w:val="0001788C"/>
    <w:rsid w:val="00023A23"/>
    <w:rsid w:val="00023BA7"/>
    <w:rsid w:val="00023F4B"/>
    <w:rsid w:val="000337EF"/>
    <w:rsid w:val="00040C3A"/>
    <w:rsid w:val="000419AD"/>
    <w:rsid w:val="000433C9"/>
    <w:rsid w:val="000502A6"/>
    <w:rsid w:val="000716C5"/>
    <w:rsid w:val="00075E23"/>
    <w:rsid w:val="000770E0"/>
    <w:rsid w:val="00080BF7"/>
    <w:rsid w:val="000850FC"/>
    <w:rsid w:val="000851F7"/>
    <w:rsid w:val="0009123C"/>
    <w:rsid w:val="00091B40"/>
    <w:rsid w:val="0009344A"/>
    <w:rsid w:val="000A1974"/>
    <w:rsid w:val="000A392E"/>
    <w:rsid w:val="000A575F"/>
    <w:rsid w:val="000B062C"/>
    <w:rsid w:val="000D05CB"/>
    <w:rsid w:val="000D0A16"/>
    <w:rsid w:val="000D10DB"/>
    <w:rsid w:val="000D1AB9"/>
    <w:rsid w:val="000D563A"/>
    <w:rsid w:val="000E5EB5"/>
    <w:rsid w:val="000F35ED"/>
    <w:rsid w:val="00105EAD"/>
    <w:rsid w:val="00107131"/>
    <w:rsid w:val="0010736F"/>
    <w:rsid w:val="001108C4"/>
    <w:rsid w:val="00113193"/>
    <w:rsid w:val="00113F73"/>
    <w:rsid w:val="00121CC2"/>
    <w:rsid w:val="00130853"/>
    <w:rsid w:val="00131425"/>
    <w:rsid w:val="00131684"/>
    <w:rsid w:val="00133EE5"/>
    <w:rsid w:val="001362D4"/>
    <w:rsid w:val="00137530"/>
    <w:rsid w:val="00157521"/>
    <w:rsid w:val="00157C9F"/>
    <w:rsid w:val="00160E17"/>
    <w:rsid w:val="00167A34"/>
    <w:rsid w:val="00171F5A"/>
    <w:rsid w:val="00190CD1"/>
    <w:rsid w:val="0019566B"/>
    <w:rsid w:val="00195C25"/>
    <w:rsid w:val="001A7870"/>
    <w:rsid w:val="001B3A00"/>
    <w:rsid w:val="001C17C6"/>
    <w:rsid w:val="001C1B41"/>
    <w:rsid w:val="001D4FA4"/>
    <w:rsid w:val="001D65EF"/>
    <w:rsid w:val="001D6DCA"/>
    <w:rsid w:val="001D7945"/>
    <w:rsid w:val="001E3282"/>
    <w:rsid w:val="001E49E7"/>
    <w:rsid w:val="001E5405"/>
    <w:rsid w:val="001F0026"/>
    <w:rsid w:val="001F7201"/>
    <w:rsid w:val="00203467"/>
    <w:rsid w:val="0020440F"/>
    <w:rsid w:val="002145CA"/>
    <w:rsid w:val="002214B9"/>
    <w:rsid w:val="00223A29"/>
    <w:rsid w:val="002250A3"/>
    <w:rsid w:val="00235217"/>
    <w:rsid w:val="0023744E"/>
    <w:rsid w:val="00240190"/>
    <w:rsid w:val="002469D2"/>
    <w:rsid w:val="00246D1F"/>
    <w:rsid w:val="00247403"/>
    <w:rsid w:val="00247542"/>
    <w:rsid w:val="00256576"/>
    <w:rsid w:val="0026020D"/>
    <w:rsid w:val="00266B61"/>
    <w:rsid w:val="0026712A"/>
    <w:rsid w:val="002704DB"/>
    <w:rsid w:val="00270592"/>
    <w:rsid w:val="00284BB0"/>
    <w:rsid w:val="00294E8A"/>
    <w:rsid w:val="002A0AAE"/>
    <w:rsid w:val="002A0B33"/>
    <w:rsid w:val="002A0FF0"/>
    <w:rsid w:val="002A5820"/>
    <w:rsid w:val="002B1A56"/>
    <w:rsid w:val="002B37D8"/>
    <w:rsid w:val="002B3DDF"/>
    <w:rsid w:val="002B4B34"/>
    <w:rsid w:val="002B6D36"/>
    <w:rsid w:val="002C61B0"/>
    <w:rsid w:val="002C69AB"/>
    <w:rsid w:val="002D2B26"/>
    <w:rsid w:val="002D7EA2"/>
    <w:rsid w:val="002E187C"/>
    <w:rsid w:val="002F3C36"/>
    <w:rsid w:val="00302733"/>
    <w:rsid w:val="00307EF1"/>
    <w:rsid w:val="00312970"/>
    <w:rsid w:val="00314078"/>
    <w:rsid w:val="0031535D"/>
    <w:rsid w:val="00320415"/>
    <w:rsid w:val="003239B8"/>
    <w:rsid w:val="0033169F"/>
    <w:rsid w:val="00333774"/>
    <w:rsid w:val="00336EFE"/>
    <w:rsid w:val="00344977"/>
    <w:rsid w:val="00345488"/>
    <w:rsid w:val="00346C95"/>
    <w:rsid w:val="00356185"/>
    <w:rsid w:val="00360380"/>
    <w:rsid w:val="0036072A"/>
    <w:rsid w:val="00361D95"/>
    <w:rsid w:val="0036233D"/>
    <w:rsid w:val="0037519E"/>
    <w:rsid w:val="003759F5"/>
    <w:rsid w:val="00375BA2"/>
    <w:rsid w:val="00386CF0"/>
    <w:rsid w:val="00393CFB"/>
    <w:rsid w:val="00394049"/>
    <w:rsid w:val="003945DD"/>
    <w:rsid w:val="003B1B44"/>
    <w:rsid w:val="003B70FB"/>
    <w:rsid w:val="003C2239"/>
    <w:rsid w:val="003C51ED"/>
    <w:rsid w:val="003C676B"/>
    <w:rsid w:val="003D3BC2"/>
    <w:rsid w:val="003D42AA"/>
    <w:rsid w:val="003E3337"/>
    <w:rsid w:val="003E69E8"/>
    <w:rsid w:val="003E6CA1"/>
    <w:rsid w:val="003F689E"/>
    <w:rsid w:val="00405F9C"/>
    <w:rsid w:val="004065A8"/>
    <w:rsid w:val="004165C2"/>
    <w:rsid w:val="00416C4D"/>
    <w:rsid w:val="00435920"/>
    <w:rsid w:val="00436B39"/>
    <w:rsid w:val="00441524"/>
    <w:rsid w:val="00441E0D"/>
    <w:rsid w:val="00441ECB"/>
    <w:rsid w:val="00443923"/>
    <w:rsid w:val="00444F95"/>
    <w:rsid w:val="00445193"/>
    <w:rsid w:val="00452FE4"/>
    <w:rsid w:val="0045636E"/>
    <w:rsid w:val="00462C1B"/>
    <w:rsid w:val="00462E0F"/>
    <w:rsid w:val="00465173"/>
    <w:rsid w:val="00467B7E"/>
    <w:rsid w:val="00470775"/>
    <w:rsid w:val="00473BB4"/>
    <w:rsid w:val="00477592"/>
    <w:rsid w:val="00486F1C"/>
    <w:rsid w:val="004924C7"/>
    <w:rsid w:val="00492FB4"/>
    <w:rsid w:val="0049419D"/>
    <w:rsid w:val="004A0FAD"/>
    <w:rsid w:val="004A6A54"/>
    <w:rsid w:val="004B4C37"/>
    <w:rsid w:val="004C20D2"/>
    <w:rsid w:val="004C2312"/>
    <w:rsid w:val="004C3B1F"/>
    <w:rsid w:val="004C4B62"/>
    <w:rsid w:val="004C54C9"/>
    <w:rsid w:val="004D4ABA"/>
    <w:rsid w:val="004D6025"/>
    <w:rsid w:val="004D60D9"/>
    <w:rsid w:val="004E2649"/>
    <w:rsid w:val="004E7ED6"/>
    <w:rsid w:val="004F0D1C"/>
    <w:rsid w:val="004F626F"/>
    <w:rsid w:val="004F70B5"/>
    <w:rsid w:val="00501399"/>
    <w:rsid w:val="00502DBD"/>
    <w:rsid w:val="0050633D"/>
    <w:rsid w:val="00507BC4"/>
    <w:rsid w:val="005128E4"/>
    <w:rsid w:val="005133DB"/>
    <w:rsid w:val="00513A89"/>
    <w:rsid w:val="00514504"/>
    <w:rsid w:val="0052044D"/>
    <w:rsid w:val="00523FFF"/>
    <w:rsid w:val="0052527A"/>
    <w:rsid w:val="00525560"/>
    <w:rsid w:val="00544780"/>
    <w:rsid w:val="00544C49"/>
    <w:rsid w:val="005516A1"/>
    <w:rsid w:val="00553A69"/>
    <w:rsid w:val="005559EF"/>
    <w:rsid w:val="005564B7"/>
    <w:rsid w:val="0056320B"/>
    <w:rsid w:val="00563557"/>
    <w:rsid w:val="0056562A"/>
    <w:rsid w:val="00565657"/>
    <w:rsid w:val="0057402A"/>
    <w:rsid w:val="005771D0"/>
    <w:rsid w:val="00577B5E"/>
    <w:rsid w:val="005845F3"/>
    <w:rsid w:val="0059191A"/>
    <w:rsid w:val="005921FF"/>
    <w:rsid w:val="00596DBF"/>
    <w:rsid w:val="005A24ED"/>
    <w:rsid w:val="005A254F"/>
    <w:rsid w:val="005A674F"/>
    <w:rsid w:val="005A6D0E"/>
    <w:rsid w:val="005B52B0"/>
    <w:rsid w:val="005B6806"/>
    <w:rsid w:val="005C4225"/>
    <w:rsid w:val="005C6FA2"/>
    <w:rsid w:val="005C7B49"/>
    <w:rsid w:val="005D013F"/>
    <w:rsid w:val="005D38F9"/>
    <w:rsid w:val="005F0DAD"/>
    <w:rsid w:val="005F0F33"/>
    <w:rsid w:val="00600DEB"/>
    <w:rsid w:val="0060123D"/>
    <w:rsid w:val="00614101"/>
    <w:rsid w:val="006150AD"/>
    <w:rsid w:val="00621619"/>
    <w:rsid w:val="00627C61"/>
    <w:rsid w:val="00627C9F"/>
    <w:rsid w:val="006311E9"/>
    <w:rsid w:val="00632354"/>
    <w:rsid w:val="00635421"/>
    <w:rsid w:val="00640480"/>
    <w:rsid w:val="00642810"/>
    <w:rsid w:val="006503EE"/>
    <w:rsid w:val="00652333"/>
    <w:rsid w:val="0068009E"/>
    <w:rsid w:val="00692219"/>
    <w:rsid w:val="00692CF2"/>
    <w:rsid w:val="00695FC1"/>
    <w:rsid w:val="006A05B8"/>
    <w:rsid w:val="006A17D2"/>
    <w:rsid w:val="006A4C37"/>
    <w:rsid w:val="006A73E6"/>
    <w:rsid w:val="006B2D5C"/>
    <w:rsid w:val="006B5402"/>
    <w:rsid w:val="006C31E5"/>
    <w:rsid w:val="006C4EB1"/>
    <w:rsid w:val="006D1639"/>
    <w:rsid w:val="006D5B19"/>
    <w:rsid w:val="006D7B39"/>
    <w:rsid w:val="006E0166"/>
    <w:rsid w:val="006E2FFB"/>
    <w:rsid w:val="006E7B34"/>
    <w:rsid w:val="007053CE"/>
    <w:rsid w:val="0070697F"/>
    <w:rsid w:val="007167FF"/>
    <w:rsid w:val="0072199C"/>
    <w:rsid w:val="00722C9F"/>
    <w:rsid w:val="007253B8"/>
    <w:rsid w:val="007312C6"/>
    <w:rsid w:val="0073741F"/>
    <w:rsid w:val="007537A7"/>
    <w:rsid w:val="00753EB5"/>
    <w:rsid w:val="00754179"/>
    <w:rsid w:val="00764A5D"/>
    <w:rsid w:val="0076643F"/>
    <w:rsid w:val="00766CC7"/>
    <w:rsid w:val="0077508D"/>
    <w:rsid w:val="00777F63"/>
    <w:rsid w:val="00781DB0"/>
    <w:rsid w:val="0078574A"/>
    <w:rsid w:val="007976DB"/>
    <w:rsid w:val="007A5817"/>
    <w:rsid w:val="007B05C4"/>
    <w:rsid w:val="007B60E9"/>
    <w:rsid w:val="007B6CC3"/>
    <w:rsid w:val="007B76D3"/>
    <w:rsid w:val="007B7C9D"/>
    <w:rsid w:val="007C3334"/>
    <w:rsid w:val="007C7E8C"/>
    <w:rsid w:val="007D2B98"/>
    <w:rsid w:val="007D7E56"/>
    <w:rsid w:val="007D7F4A"/>
    <w:rsid w:val="007E21BC"/>
    <w:rsid w:val="007E7C82"/>
    <w:rsid w:val="007F2AA1"/>
    <w:rsid w:val="007F588D"/>
    <w:rsid w:val="00800D7B"/>
    <w:rsid w:val="00803F1C"/>
    <w:rsid w:val="0080600E"/>
    <w:rsid w:val="0080647D"/>
    <w:rsid w:val="00813B19"/>
    <w:rsid w:val="00814688"/>
    <w:rsid w:val="00817612"/>
    <w:rsid w:val="00822D15"/>
    <w:rsid w:val="0083100C"/>
    <w:rsid w:val="008338A4"/>
    <w:rsid w:val="00834D49"/>
    <w:rsid w:val="0083580A"/>
    <w:rsid w:val="008378FE"/>
    <w:rsid w:val="00837C45"/>
    <w:rsid w:val="00844730"/>
    <w:rsid w:val="00845205"/>
    <w:rsid w:val="008457C2"/>
    <w:rsid w:val="008578F6"/>
    <w:rsid w:val="00857A82"/>
    <w:rsid w:val="00867314"/>
    <w:rsid w:val="00870C3D"/>
    <w:rsid w:val="00873836"/>
    <w:rsid w:val="00885737"/>
    <w:rsid w:val="00890650"/>
    <w:rsid w:val="00897E12"/>
    <w:rsid w:val="008A274B"/>
    <w:rsid w:val="008A7E0F"/>
    <w:rsid w:val="008B12F5"/>
    <w:rsid w:val="008B3A3E"/>
    <w:rsid w:val="008C5E2D"/>
    <w:rsid w:val="008C6506"/>
    <w:rsid w:val="008D768D"/>
    <w:rsid w:val="008E3759"/>
    <w:rsid w:val="008E3BFE"/>
    <w:rsid w:val="008F1912"/>
    <w:rsid w:val="008F799E"/>
    <w:rsid w:val="0090270B"/>
    <w:rsid w:val="009041DC"/>
    <w:rsid w:val="009146DE"/>
    <w:rsid w:val="00914D06"/>
    <w:rsid w:val="00917B5A"/>
    <w:rsid w:val="00920A58"/>
    <w:rsid w:val="00920A8C"/>
    <w:rsid w:val="00920D58"/>
    <w:rsid w:val="00931EB2"/>
    <w:rsid w:val="00932B29"/>
    <w:rsid w:val="0093392F"/>
    <w:rsid w:val="00934A2C"/>
    <w:rsid w:val="00940152"/>
    <w:rsid w:val="0094648A"/>
    <w:rsid w:val="009475DC"/>
    <w:rsid w:val="00955CCE"/>
    <w:rsid w:val="0096706E"/>
    <w:rsid w:val="00967092"/>
    <w:rsid w:val="009675A0"/>
    <w:rsid w:val="00974491"/>
    <w:rsid w:val="00975C4E"/>
    <w:rsid w:val="00981FBA"/>
    <w:rsid w:val="00997BC5"/>
    <w:rsid w:val="009A4F41"/>
    <w:rsid w:val="009A67AB"/>
    <w:rsid w:val="009A7BC1"/>
    <w:rsid w:val="009B381B"/>
    <w:rsid w:val="009D092B"/>
    <w:rsid w:val="009D1753"/>
    <w:rsid w:val="009D1DAE"/>
    <w:rsid w:val="009D4339"/>
    <w:rsid w:val="009D7611"/>
    <w:rsid w:val="009E0B61"/>
    <w:rsid w:val="009E53DE"/>
    <w:rsid w:val="009F0CCD"/>
    <w:rsid w:val="00A01AE6"/>
    <w:rsid w:val="00A0471E"/>
    <w:rsid w:val="00A11212"/>
    <w:rsid w:val="00A117CE"/>
    <w:rsid w:val="00A11E44"/>
    <w:rsid w:val="00A13803"/>
    <w:rsid w:val="00A21A89"/>
    <w:rsid w:val="00A23907"/>
    <w:rsid w:val="00A30100"/>
    <w:rsid w:val="00A328B3"/>
    <w:rsid w:val="00A50FCF"/>
    <w:rsid w:val="00A528D1"/>
    <w:rsid w:val="00A5693E"/>
    <w:rsid w:val="00A610CD"/>
    <w:rsid w:val="00A6523A"/>
    <w:rsid w:val="00A671F1"/>
    <w:rsid w:val="00A743BA"/>
    <w:rsid w:val="00A758AA"/>
    <w:rsid w:val="00A83DFF"/>
    <w:rsid w:val="00A83E82"/>
    <w:rsid w:val="00A863E8"/>
    <w:rsid w:val="00A87921"/>
    <w:rsid w:val="00A91E3E"/>
    <w:rsid w:val="00A92B99"/>
    <w:rsid w:val="00AA09A2"/>
    <w:rsid w:val="00AA52AC"/>
    <w:rsid w:val="00AA7996"/>
    <w:rsid w:val="00AC19CB"/>
    <w:rsid w:val="00AC1C27"/>
    <w:rsid w:val="00AC77D9"/>
    <w:rsid w:val="00AE138C"/>
    <w:rsid w:val="00AE5488"/>
    <w:rsid w:val="00AE6901"/>
    <w:rsid w:val="00AE6F91"/>
    <w:rsid w:val="00AF5571"/>
    <w:rsid w:val="00AF5EAC"/>
    <w:rsid w:val="00B00BED"/>
    <w:rsid w:val="00B065CA"/>
    <w:rsid w:val="00B07341"/>
    <w:rsid w:val="00B11747"/>
    <w:rsid w:val="00B12A77"/>
    <w:rsid w:val="00B20343"/>
    <w:rsid w:val="00B30539"/>
    <w:rsid w:val="00B314DB"/>
    <w:rsid w:val="00B33676"/>
    <w:rsid w:val="00B35772"/>
    <w:rsid w:val="00B361F2"/>
    <w:rsid w:val="00B3718B"/>
    <w:rsid w:val="00B3745F"/>
    <w:rsid w:val="00B4632A"/>
    <w:rsid w:val="00B530F1"/>
    <w:rsid w:val="00B65567"/>
    <w:rsid w:val="00B77C4B"/>
    <w:rsid w:val="00B95335"/>
    <w:rsid w:val="00B97CCE"/>
    <w:rsid w:val="00B97EDE"/>
    <w:rsid w:val="00BA276C"/>
    <w:rsid w:val="00BB306F"/>
    <w:rsid w:val="00BB75A7"/>
    <w:rsid w:val="00BC4EE3"/>
    <w:rsid w:val="00BD3B2C"/>
    <w:rsid w:val="00BD4B89"/>
    <w:rsid w:val="00BD5922"/>
    <w:rsid w:val="00BF02CB"/>
    <w:rsid w:val="00BF26A6"/>
    <w:rsid w:val="00BF323A"/>
    <w:rsid w:val="00BF6FD8"/>
    <w:rsid w:val="00C031AC"/>
    <w:rsid w:val="00C03680"/>
    <w:rsid w:val="00C054DF"/>
    <w:rsid w:val="00C214DE"/>
    <w:rsid w:val="00C21762"/>
    <w:rsid w:val="00C21FEF"/>
    <w:rsid w:val="00C23BA4"/>
    <w:rsid w:val="00C24543"/>
    <w:rsid w:val="00C256A2"/>
    <w:rsid w:val="00C25ADB"/>
    <w:rsid w:val="00C2670A"/>
    <w:rsid w:val="00C27612"/>
    <w:rsid w:val="00C31F68"/>
    <w:rsid w:val="00C35AAD"/>
    <w:rsid w:val="00C370C3"/>
    <w:rsid w:val="00C51515"/>
    <w:rsid w:val="00C5237F"/>
    <w:rsid w:val="00C55603"/>
    <w:rsid w:val="00C563DF"/>
    <w:rsid w:val="00C5660B"/>
    <w:rsid w:val="00C6076A"/>
    <w:rsid w:val="00C64FFE"/>
    <w:rsid w:val="00C66B72"/>
    <w:rsid w:val="00C70639"/>
    <w:rsid w:val="00C741C1"/>
    <w:rsid w:val="00C773A0"/>
    <w:rsid w:val="00C87AC4"/>
    <w:rsid w:val="00C9567A"/>
    <w:rsid w:val="00CB212D"/>
    <w:rsid w:val="00CB2660"/>
    <w:rsid w:val="00CB50CB"/>
    <w:rsid w:val="00CB780C"/>
    <w:rsid w:val="00CC442D"/>
    <w:rsid w:val="00CC5E90"/>
    <w:rsid w:val="00CC6E7F"/>
    <w:rsid w:val="00CD046C"/>
    <w:rsid w:val="00CD47AE"/>
    <w:rsid w:val="00CE076C"/>
    <w:rsid w:val="00CE13B3"/>
    <w:rsid w:val="00CE211F"/>
    <w:rsid w:val="00CE5199"/>
    <w:rsid w:val="00CE5C75"/>
    <w:rsid w:val="00CE66D5"/>
    <w:rsid w:val="00CF637A"/>
    <w:rsid w:val="00D01545"/>
    <w:rsid w:val="00D059DE"/>
    <w:rsid w:val="00D05ABD"/>
    <w:rsid w:val="00D122C4"/>
    <w:rsid w:val="00D13530"/>
    <w:rsid w:val="00D13802"/>
    <w:rsid w:val="00D13FCE"/>
    <w:rsid w:val="00D16C4B"/>
    <w:rsid w:val="00D16E31"/>
    <w:rsid w:val="00D30036"/>
    <w:rsid w:val="00D306D1"/>
    <w:rsid w:val="00D30800"/>
    <w:rsid w:val="00D34786"/>
    <w:rsid w:val="00D37BFC"/>
    <w:rsid w:val="00D47A8E"/>
    <w:rsid w:val="00D52D14"/>
    <w:rsid w:val="00D54AA1"/>
    <w:rsid w:val="00D712D3"/>
    <w:rsid w:val="00D71422"/>
    <w:rsid w:val="00D72DC6"/>
    <w:rsid w:val="00D731D1"/>
    <w:rsid w:val="00D74C0A"/>
    <w:rsid w:val="00D7558D"/>
    <w:rsid w:val="00D75707"/>
    <w:rsid w:val="00D81D92"/>
    <w:rsid w:val="00D82273"/>
    <w:rsid w:val="00D839AA"/>
    <w:rsid w:val="00D843FB"/>
    <w:rsid w:val="00D84927"/>
    <w:rsid w:val="00D876F9"/>
    <w:rsid w:val="00D940C5"/>
    <w:rsid w:val="00DA7B5F"/>
    <w:rsid w:val="00DB4CF6"/>
    <w:rsid w:val="00DC11E7"/>
    <w:rsid w:val="00DC24E3"/>
    <w:rsid w:val="00DC7023"/>
    <w:rsid w:val="00DC769A"/>
    <w:rsid w:val="00DD14EF"/>
    <w:rsid w:val="00DD3D86"/>
    <w:rsid w:val="00DD4AD2"/>
    <w:rsid w:val="00DD684B"/>
    <w:rsid w:val="00DE663B"/>
    <w:rsid w:val="00DF0D8F"/>
    <w:rsid w:val="00DF1182"/>
    <w:rsid w:val="00DF1EC4"/>
    <w:rsid w:val="00DF57C9"/>
    <w:rsid w:val="00DF5AE5"/>
    <w:rsid w:val="00DF6A52"/>
    <w:rsid w:val="00E0199A"/>
    <w:rsid w:val="00E01E12"/>
    <w:rsid w:val="00E0340B"/>
    <w:rsid w:val="00E04A90"/>
    <w:rsid w:val="00E0551F"/>
    <w:rsid w:val="00E155BC"/>
    <w:rsid w:val="00E219C7"/>
    <w:rsid w:val="00E4118C"/>
    <w:rsid w:val="00E43157"/>
    <w:rsid w:val="00E461CE"/>
    <w:rsid w:val="00E54D28"/>
    <w:rsid w:val="00E573E4"/>
    <w:rsid w:val="00E57947"/>
    <w:rsid w:val="00E64C3D"/>
    <w:rsid w:val="00E6638A"/>
    <w:rsid w:val="00E67C67"/>
    <w:rsid w:val="00E720CA"/>
    <w:rsid w:val="00E74C4E"/>
    <w:rsid w:val="00E75C36"/>
    <w:rsid w:val="00E82DDC"/>
    <w:rsid w:val="00E84EB5"/>
    <w:rsid w:val="00E85662"/>
    <w:rsid w:val="00E8789F"/>
    <w:rsid w:val="00E95CDD"/>
    <w:rsid w:val="00E97B71"/>
    <w:rsid w:val="00EA1E6B"/>
    <w:rsid w:val="00EA2E72"/>
    <w:rsid w:val="00EA3350"/>
    <w:rsid w:val="00EA3D34"/>
    <w:rsid w:val="00EB197F"/>
    <w:rsid w:val="00EB454D"/>
    <w:rsid w:val="00EC7DDF"/>
    <w:rsid w:val="00ED549D"/>
    <w:rsid w:val="00ED76BE"/>
    <w:rsid w:val="00EE00E9"/>
    <w:rsid w:val="00EE1C2F"/>
    <w:rsid w:val="00EE79AA"/>
    <w:rsid w:val="00EF1AAA"/>
    <w:rsid w:val="00EF619B"/>
    <w:rsid w:val="00EF6397"/>
    <w:rsid w:val="00EF76F5"/>
    <w:rsid w:val="00EF7FBD"/>
    <w:rsid w:val="00F00B55"/>
    <w:rsid w:val="00F02509"/>
    <w:rsid w:val="00F02AD1"/>
    <w:rsid w:val="00F17AAB"/>
    <w:rsid w:val="00F253CC"/>
    <w:rsid w:val="00F34334"/>
    <w:rsid w:val="00F37106"/>
    <w:rsid w:val="00F42400"/>
    <w:rsid w:val="00F44E25"/>
    <w:rsid w:val="00F46782"/>
    <w:rsid w:val="00F519CF"/>
    <w:rsid w:val="00F540C5"/>
    <w:rsid w:val="00F54E2E"/>
    <w:rsid w:val="00F56BA5"/>
    <w:rsid w:val="00F60E22"/>
    <w:rsid w:val="00F63143"/>
    <w:rsid w:val="00F81395"/>
    <w:rsid w:val="00F81BB8"/>
    <w:rsid w:val="00F90C64"/>
    <w:rsid w:val="00F917D1"/>
    <w:rsid w:val="00F9653B"/>
    <w:rsid w:val="00FA2C17"/>
    <w:rsid w:val="00FB477D"/>
    <w:rsid w:val="00FB62CF"/>
    <w:rsid w:val="00FB730E"/>
    <w:rsid w:val="00FC4360"/>
    <w:rsid w:val="00FC59AA"/>
    <w:rsid w:val="00FD3C3B"/>
    <w:rsid w:val="00FE07DD"/>
    <w:rsid w:val="00FE4D65"/>
    <w:rsid w:val="00FE52D6"/>
    <w:rsid w:val="00FE649B"/>
    <w:rsid w:val="00FE6B45"/>
    <w:rsid w:val="00FF55F3"/>
    <w:rsid w:val="00FF5851"/>
    <w:rsid w:val="00FF70CD"/>
    <w:rsid w:val="00FF7B79"/>
    <w:rsid w:val="083455C6"/>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2CE1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s-ES" w:eastAsia="es-E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Heading1">
    <w:name w:val="heading 1"/>
    <w:basedOn w:val="Normal"/>
    <w:next w:val="Normal"/>
    <w:link w:val="Heading1Char"/>
    <w:uiPriority w:val="9"/>
    <w:qFormat/>
    <w:rsid w:val="00D81D92"/>
    <w:pPr>
      <w:keepNext/>
      <w:keepLines/>
      <w:numPr>
        <w:numId w:val="96"/>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DF1EC4"/>
    <w:pPr>
      <w:keepNext/>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1"/>
    </w:pPr>
    <w:rPr>
      <w:rFonts w:ascii="Arial" w:eastAsia="Times New Roman" w:hAnsi="Arial" w:cs="Arial"/>
      <w:b/>
      <w:bCs/>
      <w:i/>
      <w:iCs/>
      <w:sz w:val="28"/>
      <w:szCs w:val="28"/>
      <w:bdr w:val="none" w:sz="0" w:space="0" w:color="auto"/>
    </w:rPr>
  </w:style>
  <w:style w:type="paragraph" w:styleId="Heading3">
    <w:name w:val="heading 3"/>
    <w:basedOn w:val="Normal"/>
    <w:next w:val="Normal"/>
    <w:link w:val="Heading3Char"/>
    <w:qFormat/>
    <w:rsid w:val="00DF1EC4"/>
    <w:pPr>
      <w:keepNext/>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2"/>
    </w:pPr>
    <w:rPr>
      <w:rFonts w:ascii="Arial" w:eastAsia="Times New Roman" w:hAnsi="Arial" w:cs="Arial"/>
      <w:b/>
      <w:bCs/>
      <w:sz w:val="26"/>
      <w:szCs w:val="26"/>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Cabeceraypie">
    <w:name w:val="Cabecera y pie"/>
    <w:pPr>
      <w:tabs>
        <w:tab w:val="right" w:pos="9020"/>
      </w:tabs>
    </w:pPr>
    <w:rPr>
      <w:rFonts w:ascii="Helvetica" w:hAnsi="Arial Unicode MS" w:cs="Arial Unicode MS"/>
      <w:color w:val="000000"/>
      <w:sz w:val="24"/>
      <w:szCs w:val="24"/>
    </w:rPr>
  </w:style>
  <w:style w:type="paragraph" w:styleId="Footer">
    <w:name w:val="footer"/>
    <w:link w:val="FooterChar"/>
    <w:uiPriority w:val="99"/>
    <w:pPr>
      <w:tabs>
        <w:tab w:val="center" w:pos="4513"/>
        <w:tab w:val="right" w:pos="9026"/>
      </w:tabs>
    </w:pPr>
    <w:rPr>
      <w:rFonts w:ascii="Cambria" w:eastAsia="Cambria" w:hAnsi="Cambria" w:cs="Cambria"/>
      <w:color w:val="000000"/>
      <w:sz w:val="24"/>
      <w:szCs w:val="24"/>
      <w:u w:color="000000"/>
      <w:lang w:val="en-US"/>
    </w:rPr>
  </w:style>
  <w:style w:type="paragraph" w:customStyle="1" w:styleId="Cuerpo">
    <w:name w:val="Cuerpo"/>
    <w:rPr>
      <w:rFonts w:ascii="Cambria" w:eastAsia="Cambria" w:hAnsi="Cambria" w:cs="Cambria"/>
      <w:color w:val="000000"/>
      <w:sz w:val="24"/>
      <w:szCs w:val="24"/>
      <w:u w:color="000000"/>
    </w:rPr>
  </w:style>
  <w:style w:type="paragraph" w:styleId="BodyTextIndent">
    <w:name w:val="Body Text Indent"/>
    <w:pPr>
      <w:ind w:left="2160" w:hanging="720"/>
    </w:pPr>
    <w:rPr>
      <w:rFonts w:eastAsia="Times New Roman"/>
      <w:color w:val="000000"/>
      <w:sz w:val="24"/>
      <w:szCs w:val="24"/>
      <w:u w:color="000000"/>
      <w:lang w:val="es-ES_tradnl"/>
    </w:rPr>
  </w:style>
  <w:style w:type="paragraph" w:styleId="ListParagraph">
    <w:name w:val="List Paragraph"/>
    <w:aliases w:val="Párrafo de lista1,List Paragraph1,Colorful List - Accent 11,List Paragraph11,List Paragraph2,Lista vistosa - Énfasis 11,Parragrap,Superíndice,Dot pt,No Spacing1,List Paragraph Char Char Char,Indicator Text,Numbered Para 1,Figuras,DH1"/>
    <w:link w:val="ListParagraphChar"/>
    <w:uiPriority w:val="34"/>
    <w:qFormat/>
    <w:pPr>
      <w:ind w:left="720"/>
    </w:pPr>
    <w:rPr>
      <w:rFonts w:ascii="Cambria" w:eastAsia="Cambria" w:hAnsi="Cambria" w:cs="Cambria"/>
      <w:color w:val="000000"/>
      <w:sz w:val="24"/>
      <w:szCs w:val="24"/>
      <w:u w:color="000000"/>
      <w:lang w:val="en-US"/>
    </w:rPr>
  </w:style>
  <w:style w:type="numbering" w:customStyle="1" w:styleId="List0">
    <w:name w:val="List 0"/>
    <w:basedOn w:val="Estiloimportado1"/>
    <w:pPr>
      <w:numPr>
        <w:numId w:val="74"/>
      </w:numPr>
    </w:pPr>
  </w:style>
  <w:style w:type="numbering" w:customStyle="1" w:styleId="Estiloimportado1">
    <w:name w:val="Estilo importado 1"/>
  </w:style>
  <w:style w:type="numbering" w:customStyle="1" w:styleId="List1">
    <w:name w:val="List 1"/>
    <w:basedOn w:val="Estiloimportado2"/>
    <w:pPr>
      <w:numPr>
        <w:numId w:val="2"/>
      </w:numPr>
    </w:pPr>
  </w:style>
  <w:style w:type="numbering" w:customStyle="1" w:styleId="Estiloimportado2">
    <w:name w:val="Estilo importado 2"/>
  </w:style>
  <w:style w:type="numbering" w:customStyle="1" w:styleId="List21">
    <w:name w:val="List 21"/>
    <w:basedOn w:val="Estiloimportado3"/>
    <w:pPr>
      <w:numPr>
        <w:numId w:val="95"/>
      </w:numPr>
    </w:pPr>
  </w:style>
  <w:style w:type="numbering" w:customStyle="1" w:styleId="Estiloimportado3">
    <w:name w:val="Estilo importado 3"/>
  </w:style>
  <w:style w:type="numbering" w:customStyle="1" w:styleId="List31">
    <w:name w:val="List 31"/>
    <w:basedOn w:val="Estiloimportado4"/>
    <w:pPr>
      <w:numPr>
        <w:numId w:val="94"/>
      </w:numPr>
    </w:pPr>
  </w:style>
  <w:style w:type="numbering" w:customStyle="1" w:styleId="Estiloimportado4">
    <w:name w:val="Estilo importado 4"/>
  </w:style>
  <w:style w:type="numbering" w:customStyle="1" w:styleId="List41">
    <w:name w:val="List 41"/>
    <w:basedOn w:val="Estiloimportado5"/>
    <w:pPr>
      <w:numPr>
        <w:numId w:val="5"/>
      </w:numPr>
    </w:pPr>
  </w:style>
  <w:style w:type="numbering" w:customStyle="1" w:styleId="Estiloimportado5">
    <w:name w:val="Estilo importado 5"/>
  </w:style>
  <w:style w:type="numbering" w:customStyle="1" w:styleId="List51">
    <w:name w:val="List 51"/>
    <w:basedOn w:val="Estiloimportado6"/>
    <w:pPr>
      <w:numPr>
        <w:numId w:val="98"/>
      </w:numPr>
    </w:pPr>
  </w:style>
  <w:style w:type="numbering" w:customStyle="1" w:styleId="Estiloimportado6">
    <w:name w:val="Estilo importado 6"/>
  </w:style>
  <w:style w:type="numbering" w:customStyle="1" w:styleId="List6">
    <w:name w:val="List 6"/>
    <w:basedOn w:val="Estiloimportado7"/>
    <w:pPr>
      <w:numPr>
        <w:numId w:val="7"/>
      </w:numPr>
    </w:pPr>
  </w:style>
  <w:style w:type="numbering" w:customStyle="1" w:styleId="Estiloimportado7">
    <w:name w:val="Estilo importado 7"/>
  </w:style>
  <w:style w:type="numbering" w:customStyle="1" w:styleId="List7">
    <w:name w:val="List 7"/>
    <w:basedOn w:val="Estiloimportado8"/>
    <w:pPr>
      <w:numPr>
        <w:numId w:val="8"/>
      </w:numPr>
    </w:pPr>
  </w:style>
  <w:style w:type="numbering" w:customStyle="1" w:styleId="Estiloimportado8">
    <w:name w:val="Estilo importado 8"/>
  </w:style>
  <w:style w:type="numbering" w:customStyle="1" w:styleId="List8">
    <w:name w:val="List 8"/>
    <w:basedOn w:val="Estiloimportado9"/>
    <w:pPr>
      <w:numPr>
        <w:numId w:val="9"/>
      </w:numPr>
    </w:pPr>
  </w:style>
  <w:style w:type="numbering" w:customStyle="1" w:styleId="Estiloimportado9">
    <w:name w:val="Estilo importado 9"/>
  </w:style>
  <w:style w:type="numbering" w:customStyle="1" w:styleId="List9">
    <w:name w:val="List 9"/>
    <w:basedOn w:val="Estiloimportado10"/>
    <w:pPr>
      <w:numPr>
        <w:numId w:val="65"/>
      </w:numPr>
    </w:pPr>
  </w:style>
  <w:style w:type="numbering" w:customStyle="1" w:styleId="Estiloimportado10">
    <w:name w:val="Estilo importado 10"/>
  </w:style>
  <w:style w:type="numbering" w:customStyle="1" w:styleId="List10">
    <w:name w:val="List 10"/>
    <w:basedOn w:val="Estiloimportado11"/>
    <w:pPr>
      <w:numPr>
        <w:numId w:val="11"/>
      </w:numPr>
    </w:pPr>
  </w:style>
  <w:style w:type="numbering" w:customStyle="1" w:styleId="Estiloimportado11">
    <w:name w:val="Estilo importado 11"/>
  </w:style>
  <w:style w:type="numbering" w:customStyle="1" w:styleId="List11">
    <w:name w:val="List 11"/>
    <w:basedOn w:val="Estiloimportado12"/>
    <w:pPr>
      <w:numPr>
        <w:numId w:val="20"/>
      </w:numPr>
    </w:pPr>
  </w:style>
  <w:style w:type="numbering" w:customStyle="1" w:styleId="Estiloimportado12">
    <w:name w:val="Estilo importado 12"/>
  </w:style>
  <w:style w:type="numbering" w:customStyle="1" w:styleId="List12">
    <w:name w:val="List 12"/>
    <w:basedOn w:val="Estiloimportado13"/>
    <w:pPr>
      <w:numPr>
        <w:numId w:val="79"/>
      </w:numPr>
    </w:pPr>
  </w:style>
  <w:style w:type="numbering" w:customStyle="1" w:styleId="Estiloimportado13">
    <w:name w:val="Estilo importado 13"/>
  </w:style>
  <w:style w:type="numbering" w:customStyle="1" w:styleId="List13">
    <w:name w:val="List 13"/>
    <w:basedOn w:val="Estiloimportado14"/>
    <w:pPr>
      <w:numPr>
        <w:numId w:val="85"/>
      </w:numPr>
    </w:pPr>
  </w:style>
  <w:style w:type="numbering" w:customStyle="1" w:styleId="Estiloimportado14">
    <w:name w:val="Estilo importado 14"/>
  </w:style>
  <w:style w:type="numbering" w:customStyle="1" w:styleId="List14">
    <w:name w:val="List 14"/>
    <w:basedOn w:val="Estiloimportado15"/>
    <w:pPr>
      <w:numPr>
        <w:numId w:val="60"/>
      </w:numPr>
    </w:pPr>
  </w:style>
  <w:style w:type="numbering" w:customStyle="1" w:styleId="Estiloimportado15">
    <w:name w:val="Estilo importado 15"/>
  </w:style>
  <w:style w:type="numbering" w:customStyle="1" w:styleId="List15">
    <w:name w:val="List 15"/>
    <w:basedOn w:val="Estiloimportado16"/>
    <w:pPr>
      <w:numPr>
        <w:numId w:val="59"/>
      </w:numPr>
    </w:pPr>
  </w:style>
  <w:style w:type="numbering" w:customStyle="1" w:styleId="Estiloimportado16">
    <w:name w:val="Estilo importado 16"/>
  </w:style>
  <w:style w:type="numbering" w:customStyle="1" w:styleId="List16">
    <w:name w:val="List 16"/>
    <w:basedOn w:val="Estiloimportado16"/>
    <w:pPr>
      <w:numPr>
        <w:numId w:val="53"/>
      </w:numPr>
    </w:pPr>
  </w:style>
  <w:style w:type="numbering" w:customStyle="1" w:styleId="List17">
    <w:name w:val="List 17"/>
    <w:basedOn w:val="Estiloimportado17"/>
    <w:pPr>
      <w:numPr>
        <w:numId w:val="68"/>
      </w:numPr>
    </w:pPr>
  </w:style>
  <w:style w:type="numbering" w:customStyle="1" w:styleId="Estiloimportado17">
    <w:name w:val="Estilo importado 17"/>
  </w:style>
  <w:style w:type="numbering" w:customStyle="1" w:styleId="List18">
    <w:name w:val="List 18"/>
    <w:basedOn w:val="Estiloimportado18"/>
    <w:pPr>
      <w:numPr>
        <w:numId w:val="70"/>
      </w:numPr>
    </w:pPr>
  </w:style>
  <w:style w:type="numbering" w:customStyle="1" w:styleId="Estiloimportado18">
    <w:name w:val="Estilo importado 18"/>
  </w:style>
  <w:style w:type="numbering" w:customStyle="1" w:styleId="List19">
    <w:name w:val="List 19"/>
    <w:basedOn w:val="Estiloimportado10"/>
    <w:pPr>
      <w:numPr>
        <w:numId w:val="62"/>
      </w:numPr>
    </w:pPr>
  </w:style>
  <w:style w:type="numbering" w:customStyle="1" w:styleId="List20">
    <w:name w:val="List 20"/>
    <w:basedOn w:val="Estiloimportado12"/>
    <w:pPr>
      <w:numPr>
        <w:numId w:val="86"/>
      </w:numPr>
    </w:pPr>
  </w:style>
  <w:style w:type="numbering" w:customStyle="1" w:styleId="List210">
    <w:name w:val="List 210"/>
    <w:basedOn w:val="Estiloimportado19"/>
    <w:pPr>
      <w:numPr>
        <w:numId w:val="81"/>
      </w:numPr>
    </w:pPr>
  </w:style>
  <w:style w:type="numbering" w:customStyle="1" w:styleId="Estiloimportado19">
    <w:name w:val="Estilo importado 19"/>
  </w:style>
  <w:style w:type="numbering" w:customStyle="1" w:styleId="List22">
    <w:name w:val="List 22"/>
    <w:basedOn w:val="Estiloimportado19"/>
    <w:pPr>
      <w:numPr>
        <w:numId w:val="71"/>
      </w:numPr>
    </w:pPr>
  </w:style>
  <w:style w:type="numbering" w:customStyle="1" w:styleId="List23">
    <w:name w:val="List 23"/>
    <w:basedOn w:val="Estiloimportado19"/>
    <w:pPr>
      <w:numPr>
        <w:numId w:val="61"/>
      </w:numPr>
    </w:pPr>
  </w:style>
  <w:style w:type="numbering" w:customStyle="1" w:styleId="List24">
    <w:name w:val="List 24"/>
    <w:basedOn w:val="Estiloimportado20"/>
    <w:pPr>
      <w:numPr>
        <w:numId w:val="56"/>
      </w:numPr>
    </w:pPr>
  </w:style>
  <w:style w:type="numbering" w:customStyle="1" w:styleId="Estiloimportado20">
    <w:name w:val="Estilo importado 20"/>
  </w:style>
  <w:style w:type="numbering" w:customStyle="1" w:styleId="List25">
    <w:name w:val="List 25"/>
    <w:basedOn w:val="Estiloimportado21"/>
    <w:pPr>
      <w:numPr>
        <w:numId w:val="58"/>
      </w:numPr>
    </w:pPr>
  </w:style>
  <w:style w:type="numbering" w:customStyle="1" w:styleId="Estiloimportado21">
    <w:name w:val="Estilo importado 21"/>
  </w:style>
  <w:style w:type="numbering" w:customStyle="1" w:styleId="List26">
    <w:name w:val="List 26"/>
    <w:basedOn w:val="Estiloimportado22"/>
    <w:pPr>
      <w:numPr>
        <w:numId w:val="92"/>
      </w:numPr>
    </w:pPr>
  </w:style>
  <w:style w:type="numbering" w:customStyle="1" w:styleId="Estiloimportado22">
    <w:name w:val="Estilo importado 22"/>
  </w:style>
  <w:style w:type="numbering" w:customStyle="1" w:styleId="List27">
    <w:name w:val="List 27"/>
    <w:basedOn w:val="Estiloimportado23"/>
    <w:pPr>
      <w:numPr>
        <w:numId w:val="84"/>
      </w:numPr>
    </w:pPr>
  </w:style>
  <w:style w:type="numbering" w:customStyle="1" w:styleId="Estiloimportado23">
    <w:name w:val="Estilo importado 23"/>
  </w:style>
  <w:style w:type="numbering" w:customStyle="1" w:styleId="List28">
    <w:name w:val="List 28"/>
    <w:basedOn w:val="Estiloimportado24"/>
    <w:pPr>
      <w:numPr>
        <w:numId w:val="73"/>
      </w:numPr>
    </w:pPr>
  </w:style>
  <w:style w:type="numbering" w:customStyle="1" w:styleId="Estiloimportado24">
    <w:name w:val="Estilo importado 24"/>
  </w:style>
  <w:style w:type="numbering" w:customStyle="1" w:styleId="List29">
    <w:name w:val="List 29"/>
    <w:basedOn w:val="Estiloimportado25"/>
    <w:pPr>
      <w:numPr>
        <w:numId w:val="77"/>
      </w:numPr>
    </w:pPr>
  </w:style>
  <w:style w:type="numbering" w:customStyle="1" w:styleId="Estiloimportado25">
    <w:name w:val="Estilo importado 25"/>
  </w:style>
  <w:style w:type="numbering" w:customStyle="1" w:styleId="List30">
    <w:name w:val="List 30"/>
    <w:basedOn w:val="Estiloimportado26"/>
    <w:pPr>
      <w:numPr>
        <w:numId w:val="75"/>
      </w:numPr>
    </w:pPr>
  </w:style>
  <w:style w:type="numbering" w:customStyle="1" w:styleId="Estiloimportado26">
    <w:name w:val="Estilo importado 26"/>
  </w:style>
  <w:style w:type="numbering" w:customStyle="1" w:styleId="List310">
    <w:name w:val="List 310"/>
    <w:basedOn w:val="Estiloimportado27"/>
    <w:pPr>
      <w:numPr>
        <w:numId w:val="88"/>
      </w:numPr>
    </w:pPr>
  </w:style>
  <w:style w:type="numbering" w:customStyle="1" w:styleId="Estiloimportado27">
    <w:name w:val="Estilo importado 27"/>
  </w:style>
  <w:style w:type="numbering" w:customStyle="1" w:styleId="List32">
    <w:name w:val="List 32"/>
    <w:basedOn w:val="Estiloimportado28"/>
    <w:pPr>
      <w:numPr>
        <w:numId w:val="91"/>
      </w:numPr>
    </w:pPr>
  </w:style>
  <w:style w:type="numbering" w:customStyle="1" w:styleId="Estiloimportado28">
    <w:name w:val="Estilo importado 28"/>
  </w:style>
  <w:style w:type="paragraph" w:styleId="FootnoteText">
    <w:name w:val="footnote text"/>
    <w:aliases w:val="Footnote Text Char Char Char Char Char,Footnote Text Char Char Char Char,Footnote reference,FA Fu,Footnote Text Char Char Char,Footnote Text Cha,FA Fußnotentext,FA Fuﬂnotentext,Texto nota pie Car,Footnote Text Char Char,footnote text,Ca"/>
    <w:link w:val="FootnoteTextChar"/>
    <w:qFormat/>
    <w:rPr>
      <w:rFonts w:ascii="Calibri" w:eastAsia="Calibri" w:hAnsi="Calibri" w:cs="Calibri"/>
      <w:color w:val="000000"/>
      <w:u w:color="000000"/>
      <w:lang w:val="en-US"/>
    </w:rPr>
  </w:style>
  <w:style w:type="numbering" w:customStyle="1" w:styleId="List33">
    <w:name w:val="List 33"/>
    <w:basedOn w:val="Estiloimportado29"/>
    <w:pPr>
      <w:numPr>
        <w:numId w:val="69"/>
      </w:numPr>
    </w:pPr>
  </w:style>
  <w:style w:type="numbering" w:customStyle="1" w:styleId="Estiloimportado29">
    <w:name w:val="Estilo importado 29"/>
  </w:style>
  <w:style w:type="numbering" w:customStyle="1" w:styleId="List34">
    <w:name w:val="List 34"/>
    <w:basedOn w:val="Estiloimportado30"/>
    <w:pPr>
      <w:numPr>
        <w:numId w:val="54"/>
      </w:numPr>
    </w:pPr>
  </w:style>
  <w:style w:type="numbering" w:customStyle="1" w:styleId="Estiloimportado30">
    <w:name w:val="Estilo importado 30"/>
  </w:style>
  <w:style w:type="numbering" w:customStyle="1" w:styleId="List35">
    <w:name w:val="List 35"/>
    <w:basedOn w:val="Estiloimportado31"/>
    <w:pPr>
      <w:numPr>
        <w:numId w:val="35"/>
      </w:numPr>
    </w:pPr>
  </w:style>
  <w:style w:type="numbering" w:customStyle="1" w:styleId="Estiloimportado31">
    <w:name w:val="Estilo importado 31"/>
  </w:style>
  <w:style w:type="numbering" w:customStyle="1" w:styleId="List36">
    <w:name w:val="List 36"/>
    <w:basedOn w:val="Estiloimportado32"/>
    <w:pPr>
      <w:numPr>
        <w:numId w:val="57"/>
      </w:numPr>
    </w:pPr>
  </w:style>
  <w:style w:type="numbering" w:customStyle="1" w:styleId="Estiloimportado32">
    <w:name w:val="Estilo importado 32"/>
  </w:style>
  <w:style w:type="numbering" w:customStyle="1" w:styleId="List37">
    <w:name w:val="List 37"/>
    <w:basedOn w:val="Estiloimportado33"/>
    <w:pPr>
      <w:numPr>
        <w:numId w:val="90"/>
      </w:numPr>
    </w:pPr>
  </w:style>
  <w:style w:type="numbering" w:customStyle="1" w:styleId="Estiloimportado33">
    <w:name w:val="Estilo importado 33"/>
  </w:style>
  <w:style w:type="numbering" w:customStyle="1" w:styleId="List38">
    <w:name w:val="List 38"/>
    <w:basedOn w:val="Estiloimportado34"/>
    <w:pPr>
      <w:numPr>
        <w:numId w:val="78"/>
      </w:numPr>
    </w:pPr>
  </w:style>
  <w:style w:type="numbering" w:customStyle="1" w:styleId="Estiloimportado34">
    <w:name w:val="Estilo importado 34"/>
  </w:style>
  <w:style w:type="numbering" w:customStyle="1" w:styleId="List39">
    <w:name w:val="List 39"/>
    <w:basedOn w:val="Estiloimportado35"/>
    <w:pPr>
      <w:numPr>
        <w:numId w:val="89"/>
      </w:numPr>
    </w:pPr>
  </w:style>
  <w:style w:type="numbering" w:customStyle="1" w:styleId="Estiloimportado35">
    <w:name w:val="Estilo importado 35"/>
  </w:style>
  <w:style w:type="numbering" w:customStyle="1" w:styleId="List40">
    <w:name w:val="List 40"/>
    <w:basedOn w:val="Estiloimportado36"/>
    <w:pPr>
      <w:numPr>
        <w:numId w:val="64"/>
      </w:numPr>
    </w:pPr>
  </w:style>
  <w:style w:type="numbering" w:customStyle="1" w:styleId="Estiloimportado36">
    <w:name w:val="Estilo importado 36"/>
  </w:style>
  <w:style w:type="numbering" w:customStyle="1" w:styleId="List410">
    <w:name w:val="List 410"/>
    <w:basedOn w:val="Estiloimportado37"/>
    <w:pPr>
      <w:numPr>
        <w:numId w:val="87"/>
      </w:numPr>
    </w:pPr>
  </w:style>
  <w:style w:type="numbering" w:customStyle="1" w:styleId="Estiloimportado37">
    <w:name w:val="Estilo importado 37"/>
  </w:style>
  <w:style w:type="numbering" w:customStyle="1" w:styleId="List42">
    <w:name w:val="List 42"/>
    <w:basedOn w:val="Estiloimportado12"/>
    <w:pPr>
      <w:numPr>
        <w:numId w:val="42"/>
      </w:numPr>
    </w:pPr>
  </w:style>
  <w:style w:type="numbering" w:customStyle="1" w:styleId="List43">
    <w:name w:val="List 43"/>
    <w:basedOn w:val="Estiloimportado38"/>
    <w:pPr>
      <w:numPr>
        <w:numId w:val="66"/>
      </w:numPr>
    </w:pPr>
  </w:style>
  <w:style w:type="numbering" w:customStyle="1" w:styleId="Estiloimportado38">
    <w:name w:val="Estilo importado 38"/>
  </w:style>
  <w:style w:type="numbering" w:customStyle="1" w:styleId="List44">
    <w:name w:val="List 44"/>
    <w:basedOn w:val="Estiloimportado39"/>
    <w:pPr>
      <w:numPr>
        <w:numId w:val="83"/>
      </w:numPr>
    </w:pPr>
  </w:style>
  <w:style w:type="numbering" w:customStyle="1" w:styleId="Estiloimportado39">
    <w:name w:val="Estilo importado 39"/>
  </w:style>
  <w:style w:type="numbering" w:customStyle="1" w:styleId="List45">
    <w:name w:val="List 45"/>
    <w:basedOn w:val="Estiloimportado40"/>
    <w:pPr>
      <w:numPr>
        <w:numId w:val="63"/>
      </w:numPr>
    </w:pPr>
  </w:style>
  <w:style w:type="numbering" w:customStyle="1" w:styleId="Estiloimportado40">
    <w:name w:val="Estilo importado 40"/>
  </w:style>
  <w:style w:type="numbering" w:customStyle="1" w:styleId="List46">
    <w:name w:val="List 46"/>
    <w:basedOn w:val="Estiloimportado41"/>
    <w:pPr>
      <w:numPr>
        <w:numId w:val="67"/>
      </w:numPr>
    </w:pPr>
  </w:style>
  <w:style w:type="numbering" w:customStyle="1" w:styleId="Estiloimportado41">
    <w:name w:val="Estilo importado 41"/>
  </w:style>
  <w:style w:type="numbering" w:customStyle="1" w:styleId="List47">
    <w:name w:val="List 47"/>
    <w:basedOn w:val="Estiloimportado42"/>
    <w:pPr>
      <w:numPr>
        <w:numId w:val="72"/>
      </w:numPr>
    </w:pPr>
  </w:style>
  <w:style w:type="numbering" w:customStyle="1" w:styleId="Estiloimportado42">
    <w:name w:val="Estilo importado 42"/>
  </w:style>
  <w:style w:type="numbering" w:customStyle="1" w:styleId="List48">
    <w:name w:val="List 48"/>
    <w:basedOn w:val="Estiloimportado43"/>
    <w:pPr>
      <w:numPr>
        <w:numId w:val="93"/>
      </w:numPr>
    </w:pPr>
  </w:style>
  <w:style w:type="numbering" w:customStyle="1" w:styleId="Estiloimportado43">
    <w:name w:val="Estilo importado 43"/>
  </w:style>
  <w:style w:type="numbering" w:customStyle="1" w:styleId="List49">
    <w:name w:val="List 49"/>
    <w:basedOn w:val="Estiloimportado44"/>
    <w:pPr>
      <w:numPr>
        <w:numId w:val="82"/>
      </w:numPr>
    </w:pPr>
  </w:style>
  <w:style w:type="numbering" w:customStyle="1" w:styleId="Estiloimportado44">
    <w:name w:val="Estilo importado 44"/>
  </w:style>
  <w:style w:type="numbering" w:customStyle="1" w:styleId="List50">
    <w:name w:val="List 50"/>
    <w:basedOn w:val="Estiloimportado45"/>
    <w:pPr>
      <w:numPr>
        <w:numId w:val="80"/>
      </w:numPr>
    </w:pPr>
  </w:style>
  <w:style w:type="numbering" w:customStyle="1" w:styleId="Estiloimportado45">
    <w:name w:val="Estilo importado 45"/>
  </w:style>
  <w:style w:type="numbering" w:customStyle="1" w:styleId="List510">
    <w:name w:val="List 510"/>
    <w:basedOn w:val="Estiloimportado46"/>
    <w:pPr>
      <w:numPr>
        <w:numId w:val="76"/>
      </w:numPr>
    </w:pPr>
  </w:style>
  <w:style w:type="numbering" w:customStyle="1" w:styleId="Estiloimportado46">
    <w:name w:val="Estilo importado 46"/>
  </w:style>
  <w:style w:type="numbering" w:customStyle="1" w:styleId="List52">
    <w:name w:val="List 52"/>
    <w:basedOn w:val="Estiloimportado1"/>
    <w:pPr>
      <w:numPr>
        <w:numId w:val="52"/>
      </w:numPr>
    </w:pPr>
  </w:style>
  <w:style w:type="paragraph" w:styleId="BalloonText">
    <w:name w:val="Balloon Text"/>
    <w:basedOn w:val="Normal"/>
    <w:link w:val="BalloonTextChar"/>
    <w:uiPriority w:val="99"/>
    <w:semiHidden/>
    <w:unhideWhenUsed/>
    <w:rsid w:val="009B381B"/>
    <w:rPr>
      <w:rFonts w:ascii="Tahoma" w:hAnsi="Tahoma" w:cs="Tahoma"/>
      <w:sz w:val="16"/>
      <w:szCs w:val="16"/>
    </w:rPr>
  </w:style>
  <w:style w:type="character" w:customStyle="1" w:styleId="BalloonTextChar">
    <w:name w:val="Balloon Text Char"/>
    <w:basedOn w:val="DefaultParagraphFont"/>
    <w:link w:val="BalloonText"/>
    <w:uiPriority w:val="99"/>
    <w:semiHidden/>
    <w:rsid w:val="009B381B"/>
    <w:rPr>
      <w:rFonts w:ascii="Tahoma" w:hAnsi="Tahoma" w:cs="Tahoma"/>
      <w:sz w:val="16"/>
      <w:szCs w:val="16"/>
      <w:lang w:val="en-US" w:eastAsia="en-US"/>
    </w:rPr>
  </w:style>
  <w:style w:type="paragraph" w:styleId="Header">
    <w:name w:val="header"/>
    <w:aliases w:val="encabezado"/>
    <w:basedOn w:val="Normal"/>
    <w:link w:val="HeaderChar"/>
    <w:rsid w:val="00D81D9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snapToGrid w:val="0"/>
    </w:pPr>
    <w:rPr>
      <w:rFonts w:ascii="Univers" w:eastAsia="Times New Roman" w:hAnsi="Univers" w:cs="Univers"/>
      <w:bdr w:val="none" w:sz="0" w:space="0" w:color="auto"/>
    </w:rPr>
  </w:style>
  <w:style w:type="character" w:customStyle="1" w:styleId="HeaderChar">
    <w:name w:val="Header Char"/>
    <w:aliases w:val="encabezado Char"/>
    <w:basedOn w:val="DefaultParagraphFont"/>
    <w:link w:val="Header"/>
    <w:uiPriority w:val="99"/>
    <w:rsid w:val="00D81D92"/>
    <w:rPr>
      <w:rFonts w:ascii="Univers" w:eastAsia="Times New Roman" w:hAnsi="Univers" w:cs="Univers"/>
      <w:sz w:val="24"/>
      <w:szCs w:val="24"/>
      <w:bdr w:val="none" w:sz="0" w:space="0" w:color="auto"/>
      <w:lang w:val="en-US" w:eastAsia="en-US"/>
    </w:rPr>
  </w:style>
  <w:style w:type="character" w:customStyle="1" w:styleId="Heading1Char">
    <w:name w:val="Heading 1 Char"/>
    <w:basedOn w:val="DefaultParagraphFont"/>
    <w:link w:val="Heading1"/>
    <w:uiPriority w:val="9"/>
    <w:rsid w:val="00D81D92"/>
    <w:rPr>
      <w:rFonts w:asciiTheme="majorHAnsi" w:eastAsiaTheme="majorEastAsia" w:hAnsiTheme="majorHAnsi" w:cstheme="majorBidi"/>
      <w:b/>
      <w:bCs/>
      <w:color w:val="365F91" w:themeColor="accent1" w:themeShade="BF"/>
      <w:sz w:val="28"/>
      <w:szCs w:val="28"/>
      <w:lang w:val="en-US" w:eastAsia="en-US"/>
    </w:rPr>
  </w:style>
  <w:style w:type="table" w:styleId="MediumShading1-Accent1">
    <w:name w:val="Medium Shading 1 Accent 1"/>
    <w:basedOn w:val="TableNormal"/>
    <w:uiPriority w:val="63"/>
    <w:rsid w:val="006A17D2"/>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TOC2">
    <w:name w:val="toc 2"/>
    <w:basedOn w:val="Normal"/>
    <w:next w:val="Normal"/>
    <w:autoRedefine/>
    <w:uiPriority w:val="39"/>
    <w:unhideWhenUsed/>
    <w:rsid w:val="005C4225"/>
    <w:pPr>
      <w:tabs>
        <w:tab w:val="left" w:pos="1440"/>
        <w:tab w:val="right" w:leader="dot" w:pos="9350"/>
      </w:tabs>
      <w:spacing w:after="100"/>
      <w:ind w:left="1440" w:hanging="720"/>
    </w:pPr>
  </w:style>
  <w:style w:type="paragraph" w:styleId="TOC1">
    <w:name w:val="toc 1"/>
    <w:basedOn w:val="Normal"/>
    <w:next w:val="Normal"/>
    <w:autoRedefine/>
    <w:uiPriority w:val="39"/>
    <w:unhideWhenUsed/>
    <w:rsid w:val="005C4225"/>
    <w:pPr>
      <w:spacing w:after="100"/>
    </w:pPr>
    <w:rPr>
      <w:rFonts w:asciiTheme="minorHAnsi" w:hAnsiTheme="minorHAnsi"/>
      <w:sz w:val="22"/>
    </w:rPr>
  </w:style>
  <w:style w:type="paragraph" w:styleId="TOC3">
    <w:name w:val="toc 3"/>
    <w:basedOn w:val="Normal"/>
    <w:next w:val="Normal"/>
    <w:autoRedefine/>
    <w:uiPriority w:val="39"/>
    <w:unhideWhenUsed/>
    <w:rsid w:val="005C4225"/>
    <w:pPr>
      <w:tabs>
        <w:tab w:val="left" w:pos="880"/>
        <w:tab w:val="right" w:leader="dot" w:pos="9350"/>
      </w:tabs>
      <w:spacing w:after="100"/>
      <w:ind w:left="2160" w:hanging="720"/>
    </w:pPr>
  </w:style>
  <w:style w:type="paragraph" w:styleId="TOC4">
    <w:name w:val="toc 4"/>
    <w:basedOn w:val="Normal"/>
    <w:next w:val="Normal"/>
    <w:autoRedefine/>
    <w:uiPriority w:val="39"/>
    <w:unhideWhenUsed/>
    <w:rsid w:val="005C4225"/>
    <w:pPr>
      <w:spacing w:after="100"/>
      <w:ind w:left="720"/>
    </w:pPr>
  </w:style>
  <w:style w:type="character" w:styleId="PageNumber">
    <w:name w:val="page number"/>
    <w:basedOn w:val="DefaultParagraphFont"/>
    <w:rsid w:val="00040C3A"/>
  </w:style>
  <w:style w:type="character" w:customStyle="1" w:styleId="FooterChar">
    <w:name w:val="Footer Char"/>
    <w:basedOn w:val="DefaultParagraphFont"/>
    <w:link w:val="Footer"/>
    <w:uiPriority w:val="99"/>
    <w:rsid w:val="00A50FCF"/>
    <w:rPr>
      <w:rFonts w:ascii="Cambria" w:eastAsia="Cambria" w:hAnsi="Cambria" w:cs="Cambria"/>
      <w:color w:val="000000"/>
      <w:sz w:val="24"/>
      <w:szCs w:val="24"/>
      <w:u w:color="000000"/>
      <w:lang w:val="en-US"/>
    </w:rPr>
  </w:style>
  <w:style w:type="character" w:styleId="FootnoteReference">
    <w:name w:val="footnote reference"/>
    <w:aliases w:val="Footnotes refss,Ref. de nota al pie.,Texto de nota al pie,Appel note de bas de page,referencia nota al pie,BVI fnr,Footnote number,f,Footnote symbol,Footnote,4_G,16 Point,Superscript 6 Point,Texto nota al pie,Ref,de nota al pie,norma"/>
    <w:basedOn w:val="DefaultParagraphFont"/>
    <w:link w:val="Char2"/>
    <w:unhideWhenUsed/>
    <w:qFormat/>
    <w:rsid w:val="000F35ED"/>
    <w:rPr>
      <w:vertAlign w:val="superscript"/>
    </w:rPr>
  </w:style>
  <w:style w:type="paragraph" w:styleId="BodyTextIndent2">
    <w:name w:val="Body Text Indent 2"/>
    <w:basedOn w:val="Normal"/>
    <w:link w:val="BodyTextIndent2Char"/>
    <w:uiPriority w:val="99"/>
    <w:semiHidden/>
    <w:unhideWhenUsed/>
    <w:rsid w:val="000F35ED"/>
    <w:pPr>
      <w:spacing w:after="120" w:line="480" w:lineRule="auto"/>
      <w:ind w:left="360"/>
    </w:pPr>
  </w:style>
  <w:style w:type="character" w:customStyle="1" w:styleId="BodyTextIndent2Char">
    <w:name w:val="Body Text Indent 2 Char"/>
    <w:basedOn w:val="DefaultParagraphFont"/>
    <w:link w:val="BodyTextIndent2"/>
    <w:uiPriority w:val="99"/>
    <w:semiHidden/>
    <w:rsid w:val="000F35ED"/>
    <w:rPr>
      <w:sz w:val="24"/>
      <w:szCs w:val="24"/>
      <w:lang w:val="en-US" w:eastAsia="en-US"/>
    </w:rPr>
  </w:style>
  <w:style w:type="paragraph" w:styleId="BodyText">
    <w:name w:val="Body Text"/>
    <w:basedOn w:val="Normal"/>
    <w:link w:val="BodyTextChar"/>
    <w:uiPriority w:val="99"/>
    <w:semiHidden/>
    <w:unhideWhenUsed/>
    <w:rsid w:val="0031535D"/>
    <w:pPr>
      <w:spacing w:after="120"/>
    </w:pPr>
  </w:style>
  <w:style w:type="character" w:customStyle="1" w:styleId="BodyTextChar">
    <w:name w:val="Body Text Char"/>
    <w:basedOn w:val="DefaultParagraphFont"/>
    <w:link w:val="BodyText"/>
    <w:uiPriority w:val="99"/>
    <w:semiHidden/>
    <w:rsid w:val="0031535D"/>
    <w:rPr>
      <w:sz w:val="24"/>
      <w:szCs w:val="24"/>
      <w:lang w:val="en-US" w:eastAsia="en-US"/>
    </w:rPr>
  </w:style>
  <w:style w:type="character" w:customStyle="1" w:styleId="FootnoteTextChar">
    <w:name w:val="Footnote Text Char"/>
    <w:aliases w:val="Footnote Text Char Char Char Char Char Char,Footnote Text Char Char Char Char Char1,Footnote reference Char,FA Fu Char,Footnote Text Char Char Char Char1,Footnote Text Cha Char,FA Fußnotentext Char,FA Fuﬂnotentext Char,Ca Char"/>
    <w:link w:val="FootnoteText"/>
    <w:qFormat/>
    <w:locked/>
    <w:rsid w:val="0031535D"/>
    <w:rPr>
      <w:rFonts w:ascii="Calibri" w:eastAsia="Calibri" w:hAnsi="Calibri" w:cs="Calibri"/>
      <w:color w:val="000000"/>
      <w:u w:color="000000"/>
      <w:lang w:val="en-US"/>
    </w:rPr>
  </w:style>
  <w:style w:type="character" w:customStyle="1" w:styleId="Heading2Char">
    <w:name w:val="Heading 2 Char"/>
    <w:basedOn w:val="DefaultParagraphFont"/>
    <w:link w:val="Heading2"/>
    <w:rsid w:val="00DF1EC4"/>
    <w:rPr>
      <w:rFonts w:ascii="Arial" w:eastAsia="Times New Roman" w:hAnsi="Arial" w:cs="Arial"/>
      <w:b/>
      <w:bCs/>
      <w:i/>
      <w:iCs/>
      <w:sz w:val="28"/>
      <w:szCs w:val="28"/>
      <w:bdr w:val="none" w:sz="0" w:space="0" w:color="auto"/>
      <w:lang w:val="en-US" w:eastAsia="en-US"/>
    </w:rPr>
  </w:style>
  <w:style w:type="character" w:customStyle="1" w:styleId="Heading3Char">
    <w:name w:val="Heading 3 Char"/>
    <w:basedOn w:val="DefaultParagraphFont"/>
    <w:link w:val="Heading3"/>
    <w:rsid w:val="00DF1EC4"/>
    <w:rPr>
      <w:rFonts w:ascii="Arial" w:eastAsia="Times New Roman" w:hAnsi="Arial" w:cs="Arial"/>
      <w:b/>
      <w:bCs/>
      <w:sz w:val="26"/>
      <w:szCs w:val="26"/>
      <w:bdr w:val="none" w:sz="0" w:space="0" w:color="auto"/>
      <w:lang w:val="en-US" w:eastAsia="en-US"/>
    </w:rPr>
  </w:style>
  <w:style w:type="paragraph" w:customStyle="1" w:styleId="Default">
    <w:name w:val="Default"/>
    <w:link w:val="DefaultChar"/>
    <w:rsid w:val="00DF1EC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color w:val="000000"/>
      <w:sz w:val="24"/>
      <w:szCs w:val="24"/>
      <w:bdr w:val="none" w:sz="0" w:space="0" w:color="auto"/>
      <w:lang w:val="en-US" w:eastAsia="en-US"/>
    </w:rPr>
  </w:style>
  <w:style w:type="paragraph" w:styleId="EndnoteText">
    <w:name w:val="endnote text"/>
    <w:basedOn w:val="Normal"/>
    <w:link w:val="EndnoteTextChar"/>
    <w:rsid w:val="00DF1EC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EndnoteTextChar">
    <w:name w:val="Endnote Text Char"/>
    <w:basedOn w:val="DefaultParagraphFont"/>
    <w:link w:val="EndnoteText"/>
    <w:rsid w:val="00DF1EC4"/>
    <w:rPr>
      <w:rFonts w:eastAsia="Times New Roman"/>
      <w:sz w:val="24"/>
      <w:szCs w:val="24"/>
      <w:bdr w:val="none" w:sz="0" w:space="0" w:color="auto"/>
      <w:lang w:val="en-US" w:eastAsia="en-US"/>
    </w:rPr>
  </w:style>
  <w:style w:type="character" w:customStyle="1" w:styleId="DefaultChar">
    <w:name w:val="Default Char"/>
    <w:link w:val="Default"/>
    <w:rsid w:val="00DF1EC4"/>
    <w:rPr>
      <w:rFonts w:eastAsia="Times New Roman"/>
      <w:color w:val="000000"/>
      <w:sz w:val="24"/>
      <w:szCs w:val="24"/>
      <w:bdr w:val="none" w:sz="0" w:space="0" w:color="auto"/>
      <w:lang w:val="en-US" w:eastAsia="en-US"/>
    </w:rPr>
  </w:style>
  <w:style w:type="table" w:styleId="TableGrid">
    <w:name w:val="Table Grid"/>
    <w:basedOn w:val="TableNormal"/>
    <w:uiPriority w:val="59"/>
    <w:rsid w:val="003239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Normal"/>
    <w:link w:val="FootnoteReference"/>
    <w:rsid w:val="00D75707"/>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sz w:val="20"/>
      <w:szCs w:val="20"/>
      <w:vertAlign w:val="superscript"/>
      <w:lang w:val="es-ES" w:eastAsia="es-ES"/>
    </w:rPr>
  </w:style>
  <w:style w:type="character" w:customStyle="1" w:styleId="ListParagraphChar">
    <w:name w:val="List Paragraph Char"/>
    <w:aliases w:val="Párrafo de lista1 Char,List Paragraph1 Char,Colorful List - Accent 11 Char,List Paragraph11 Char,List Paragraph2 Char,Lista vistosa - Énfasis 11 Char,Parragrap Char,Superíndice Char,Dot pt Char,No Spacing1 Char,Indicator Text Char"/>
    <w:link w:val="ListParagraph"/>
    <w:uiPriority w:val="34"/>
    <w:locked/>
    <w:rsid w:val="00DE663B"/>
    <w:rPr>
      <w:rFonts w:ascii="Cambria" w:eastAsia="Cambria" w:hAnsi="Cambria" w:cs="Cambria"/>
      <w:color w:val="000000"/>
      <w:sz w:val="24"/>
      <w:szCs w:val="24"/>
      <w:u w:color="000000"/>
      <w:lang w:val="en-US"/>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qFormat/>
    <w:rsid w:val="008378FE"/>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ascii="Calibri" w:eastAsia="Calibri" w:hAnsi="Calibri"/>
      <w:sz w:val="20"/>
      <w:szCs w:val="20"/>
      <w:bdr w:val="none" w:sz="0" w:space="0" w:color="auto"/>
      <w:vertAlign w:val="superscript"/>
    </w:rPr>
  </w:style>
  <w:style w:type="character" w:styleId="CommentReference">
    <w:name w:val="annotation reference"/>
    <w:basedOn w:val="DefaultParagraphFont"/>
    <w:uiPriority w:val="99"/>
    <w:semiHidden/>
    <w:unhideWhenUsed/>
    <w:rsid w:val="007053CE"/>
    <w:rPr>
      <w:sz w:val="16"/>
      <w:szCs w:val="16"/>
    </w:rPr>
  </w:style>
  <w:style w:type="paragraph" w:styleId="CommentText">
    <w:name w:val="annotation text"/>
    <w:basedOn w:val="Normal"/>
    <w:link w:val="CommentTextChar"/>
    <w:uiPriority w:val="99"/>
    <w:semiHidden/>
    <w:unhideWhenUsed/>
    <w:rsid w:val="007053CE"/>
    <w:rPr>
      <w:sz w:val="20"/>
      <w:szCs w:val="20"/>
    </w:rPr>
  </w:style>
  <w:style w:type="character" w:customStyle="1" w:styleId="CommentTextChar">
    <w:name w:val="Comment Text Char"/>
    <w:basedOn w:val="DefaultParagraphFont"/>
    <w:link w:val="CommentText"/>
    <w:uiPriority w:val="99"/>
    <w:semiHidden/>
    <w:rsid w:val="007053CE"/>
    <w:rPr>
      <w:lang w:val="en-US" w:eastAsia="en-US"/>
    </w:rPr>
  </w:style>
  <w:style w:type="paragraph" w:styleId="CommentSubject">
    <w:name w:val="annotation subject"/>
    <w:basedOn w:val="CommentText"/>
    <w:next w:val="CommentText"/>
    <w:link w:val="CommentSubjectChar"/>
    <w:uiPriority w:val="99"/>
    <w:semiHidden/>
    <w:unhideWhenUsed/>
    <w:rsid w:val="007053CE"/>
    <w:rPr>
      <w:b/>
      <w:bCs/>
    </w:rPr>
  </w:style>
  <w:style w:type="character" w:customStyle="1" w:styleId="CommentSubjectChar">
    <w:name w:val="Comment Subject Char"/>
    <w:basedOn w:val="CommentTextChar"/>
    <w:link w:val="CommentSubject"/>
    <w:uiPriority w:val="99"/>
    <w:semiHidden/>
    <w:rsid w:val="007053CE"/>
    <w:rPr>
      <w:b/>
      <w:bCs/>
      <w:lang w:val="en-US" w:eastAsia="en-US"/>
    </w:rPr>
  </w:style>
  <w:style w:type="paragraph" w:styleId="Revision">
    <w:name w:val="Revision"/>
    <w:hidden/>
    <w:uiPriority w:val="99"/>
    <w:semiHidden/>
    <w:rsid w:val="00E74C4E"/>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paragraph" w:customStyle="1" w:styleId="paragraph">
    <w:name w:val="paragraph"/>
    <w:basedOn w:val="Normal"/>
    <w:rsid w:val="004E7ED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normaltextrun">
    <w:name w:val="normaltextrun"/>
    <w:basedOn w:val="DefaultParagraphFont"/>
    <w:rsid w:val="004E7ED6"/>
  </w:style>
  <w:style w:type="character" w:customStyle="1" w:styleId="eop">
    <w:name w:val="eop"/>
    <w:basedOn w:val="DefaultParagraphFont"/>
    <w:rsid w:val="004E7E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2959834">
      <w:bodyDiv w:val="1"/>
      <w:marLeft w:val="0"/>
      <w:marRight w:val="0"/>
      <w:marTop w:val="0"/>
      <w:marBottom w:val="0"/>
      <w:divBdr>
        <w:top w:val="none" w:sz="0" w:space="0" w:color="auto"/>
        <w:left w:val="none" w:sz="0" w:space="0" w:color="auto"/>
        <w:bottom w:val="none" w:sz="0" w:space="0" w:color="auto"/>
        <w:right w:val="none" w:sz="0" w:space="0" w:color="auto"/>
      </w:divBdr>
    </w:div>
    <w:div w:id="17893545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F85E8F873F2494CB1B0EF413DA4B061"/>
        <w:category>
          <w:name w:val="General"/>
          <w:gallery w:val="placeholder"/>
        </w:category>
        <w:types>
          <w:type w:val="bbPlcHdr"/>
        </w:types>
        <w:behaviors>
          <w:behavior w:val="content"/>
        </w:behaviors>
        <w:guid w:val="{D8906C78-F73E-46FC-BA4D-5AB127412529}"/>
      </w:docPartPr>
      <w:docPartBody>
        <w:p w:rsidR="009A261B" w:rsidRDefault="00394049" w:rsidP="00394049">
          <w:pPr>
            <w:pStyle w:val="EF85E8F873F2494CB1B0EF413DA4B061"/>
          </w:pPr>
          <w:r w:rsidRPr="003C689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94049"/>
    <w:rsid w:val="000B6F26"/>
    <w:rsid w:val="000D22D5"/>
    <w:rsid w:val="00131684"/>
    <w:rsid w:val="00136030"/>
    <w:rsid w:val="001B68CE"/>
    <w:rsid w:val="001D3866"/>
    <w:rsid w:val="00200821"/>
    <w:rsid w:val="00201CE6"/>
    <w:rsid w:val="00203467"/>
    <w:rsid w:val="0025245B"/>
    <w:rsid w:val="002A3923"/>
    <w:rsid w:val="00307EF1"/>
    <w:rsid w:val="003649C4"/>
    <w:rsid w:val="00390566"/>
    <w:rsid w:val="00394049"/>
    <w:rsid w:val="003945DD"/>
    <w:rsid w:val="003E4EFC"/>
    <w:rsid w:val="004B5BBB"/>
    <w:rsid w:val="004F2DF8"/>
    <w:rsid w:val="00525BC3"/>
    <w:rsid w:val="00692CF2"/>
    <w:rsid w:val="00696D11"/>
    <w:rsid w:val="006F24A1"/>
    <w:rsid w:val="007167FF"/>
    <w:rsid w:val="00781DB0"/>
    <w:rsid w:val="00787C63"/>
    <w:rsid w:val="007D7A8F"/>
    <w:rsid w:val="0080647D"/>
    <w:rsid w:val="00994574"/>
    <w:rsid w:val="009A261B"/>
    <w:rsid w:val="009C3CB6"/>
    <w:rsid w:val="00A4418E"/>
    <w:rsid w:val="00A44F44"/>
    <w:rsid w:val="00A672B8"/>
    <w:rsid w:val="00A83D57"/>
    <w:rsid w:val="00AA2E17"/>
    <w:rsid w:val="00AC15A4"/>
    <w:rsid w:val="00B0336C"/>
    <w:rsid w:val="00B30277"/>
    <w:rsid w:val="00B43327"/>
    <w:rsid w:val="00B77C4B"/>
    <w:rsid w:val="00C31F68"/>
    <w:rsid w:val="00C35AAD"/>
    <w:rsid w:val="00C624D3"/>
    <w:rsid w:val="00CF6A30"/>
    <w:rsid w:val="00D06238"/>
    <w:rsid w:val="00D23182"/>
    <w:rsid w:val="00D241E9"/>
    <w:rsid w:val="00D74C0A"/>
    <w:rsid w:val="00D7750D"/>
    <w:rsid w:val="00ED1B21"/>
    <w:rsid w:val="00F00D2F"/>
    <w:rsid w:val="00F128D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0336C"/>
    <w:rPr>
      <w:color w:val="808080"/>
    </w:rPr>
  </w:style>
  <w:style w:type="paragraph" w:customStyle="1" w:styleId="EF85E8F873F2494CB1B0EF413DA4B061">
    <w:name w:val="EF85E8F873F2494CB1B0EF413DA4B061"/>
    <w:rsid w:val="003940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ff2a89a-f9c3-4229-b04b-1f4abb2786a1">
      <Terms xmlns="http://schemas.microsoft.com/office/infopath/2007/PartnerControls"/>
    </lcf76f155ced4ddcb4097134ff3c332f>
    <TaxCatchAll xmlns="730f74aa-8393-4aa5-b2f8-3c7aae566a6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589DCDDB8A16B44BDC2A7128ECAC845" ma:contentTypeVersion="19" ma:contentTypeDescription="Create a new document." ma:contentTypeScope="" ma:versionID="d548b3393e6e8f61860a01d9f6e8665c">
  <xsd:schema xmlns:xsd="http://www.w3.org/2001/XMLSchema" xmlns:xs="http://www.w3.org/2001/XMLSchema" xmlns:p="http://schemas.microsoft.com/office/2006/metadata/properties" xmlns:ns2="7ff2a89a-f9c3-4229-b04b-1f4abb2786a1" xmlns:ns3="730f74aa-8393-4aa5-b2f8-3c7aae566a68" targetNamespace="http://schemas.microsoft.com/office/2006/metadata/properties" ma:root="true" ma:fieldsID="c1745f32f07ce2f1fa0afb8f89743d07" ns2:_="" ns3:_="">
    <xsd:import namespace="7ff2a89a-f9c3-4229-b04b-1f4abb2786a1"/>
    <xsd:import namespace="730f74aa-8393-4aa5-b2f8-3c7aae566a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f2a89a-f9c3-4229-b04b-1f4abb2786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b372cf4-7fd3-46dd-9ae9-fa9a79ed57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0f74aa-8393-4aa5-b2f8-3c7aae566a6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61574ee-41fe-444d-9ab4-b96c47c071b6}" ma:internalName="TaxCatchAll" ma:showField="CatchAllData" ma:web="730f74aa-8393-4aa5-b2f8-3c7aae566a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CA9F64-F338-465F-82A9-17576DF3EA52}">
  <ds:schemaRefs>
    <ds:schemaRef ds:uri="http://schemas.openxmlformats.org/officeDocument/2006/bibliography"/>
  </ds:schemaRefs>
</ds:datastoreItem>
</file>

<file path=customXml/itemProps2.xml><?xml version="1.0" encoding="utf-8"?>
<ds:datastoreItem xmlns:ds="http://schemas.openxmlformats.org/officeDocument/2006/customXml" ds:itemID="{91ABB6AB-9B31-4400-BCFE-17908E7E0A80}">
  <ds:schemaRefs>
    <ds:schemaRef ds:uri="http://schemas.microsoft.com/office/2006/metadata/properties"/>
    <ds:schemaRef ds:uri="http://schemas.microsoft.com/office/infopath/2007/PartnerControls"/>
    <ds:schemaRef ds:uri="7ff2a89a-f9c3-4229-b04b-1f4abb2786a1"/>
    <ds:schemaRef ds:uri="730f74aa-8393-4aa5-b2f8-3c7aae566a68"/>
  </ds:schemaRefs>
</ds:datastoreItem>
</file>

<file path=customXml/itemProps3.xml><?xml version="1.0" encoding="utf-8"?>
<ds:datastoreItem xmlns:ds="http://schemas.openxmlformats.org/officeDocument/2006/customXml" ds:itemID="{6E76164F-C211-4F2D-AB25-02E9665E19C6}">
  <ds:schemaRefs>
    <ds:schemaRef ds:uri="http://schemas.microsoft.com/sharepoint/v3/contenttype/forms"/>
  </ds:schemaRefs>
</ds:datastoreItem>
</file>

<file path=customXml/itemProps4.xml><?xml version="1.0" encoding="utf-8"?>
<ds:datastoreItem xmlns:ds="http://schemas.openxmlformats.org/officeDocument/2006/customXml" ds:itemID="{A20CE38D-E6BC-48ED-9A51-1C934344D9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f2a89a-f9c3-4229-b04b-1f4abb2786a1"/>
    <ds:schemaRef ds:uri="730f74aa-8393-4aa5-b2f8-3c7aae566a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3552</Words>
  <Characters>20249</Characters>
  <Application>Microsoft Office Word</Application>
  <DocSecurity>0</DocSecurity>
  <Lines>168</Lines>
  <Paragraphs>47</Paragraphs>
  <ScaleCrop>false</ScaleCrop>
  <Company/>
  <LinksUpToDate>false</LinksUpToDate>
  <CharactersWithSpaces>23754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2026-01-29T14:11:00Z</dcterms:created>
  <dcterms:modified xsi:type="dcterms:W3CDTF">2026-01-29T14:11:00Z</dcterms:modified>
</cp:coreProperties>
</file>