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6691" w14:textId="77777777" w:rsidR="00040C3A" w:rsidRPr="0090270B" w:rsidRDefault="00D306D1" w:rsidP="00627C9F">
      <w:pPr>
        <w:jc w:val="both"/>
        <w:rPr>
          <w:rFonts w:asciiTheme="majorHAnsi" w:hAnsiTheme="majorHAnsi" w:cs="Univers"/>
          <w:b/>
          <w:bCs/>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0" behindDoc="0" locked="0" layoutInCell="1" allowOverlap="1" wp14:anchorId="0A6BA128" wp14:editId="5E122E98">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0AA461" id="Rectangle 1" o:spid="_x0000_s1026"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90270B">
        <w:rPr>
          <w:rFonts w:asciiTheme="majorHAnsi" w:hAnsiTheme="majorHAnsi"/>
          <w:noProof/>
          <w:sz w:val="22"/>
          <w:szCs w:val="22"/>
        </w:rPr>
        <mc:AlternateContent>
          <mc:Choice Requires="wps">
            <w:drawing>
              <wp:anchor distT="0" distB="0" distL="114300" distR="114300" simplePos="0" relativeHeight="251658244" behindDoc="0" locked="0" layoutInCell="1" allowOverlap="1" wp14:anchorId="7A92621B" wp14:editId="5CCAA91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F01B7" w14:textId="632B2D0F"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r>
                            <w:r w:rsidR="00C50F55">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2621B"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00DF01B7" w14:textId="632B2D0F"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r>
                      <w:r w:rsidR="00C50F55">
                        <w:t xml:space="preserve">        </w:t>
                      </w:r>
                    </w:p>
                  </w:txbxContent>
                </v:textbox>
              </v:shape>
            </w:pict>
          </mc:Fallback>
        </mc:AlternateContent>
      </w:r>
      <w:r w:rsidR="00071174">
        <w:rPr>
          <w:rFonts w:asciiTheme="majorHAnsi" w:hAnsiTheme="majorHAnsi" w:cs="Univers"/>
          <w:b/>
          <w:bCs/>
          <w:sz w:val="22"/>
          <w:szCs w:val="22"/>
          <w:lang w:val="es-ES_tradnl"/>
        </w:rPr>
        <w:t xml:space="preserve"> </w:t>
      </w:r>
    </w:p>
    <w:p w14:paraId="751BC92D"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601B0E5"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9EC0A3F" w14:textId="77777777" w:rsidR="005128E4" w:rsidRPr="0090270B" w:rsidRDefault="005128E4" w:rsidP="00040C3A">
      <w:pPr>
        <w:tabs>
          <w:tab w:val="center" w:pos="5400"/>
        </w:tabs>
        <w:suppressAutoHyphens/>
        <w:rPr>
          <w:rFonts w:asciiTheme="majorHAnsi" w:hAnsiTheme="majorHAnsi"/>
          <w:sz w:val="22"/>
          <w:szCs w:val="22"/>
          <w:lang w:val="es-ES_tradnl"/>
        </w:rPr>
      </w:pPr>
    </w:p>
    <w:p w14:paraId="7F51F08B"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58606A7"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1B9D56A"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513D0572"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2D06BA4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762470A2"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6F01DDF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35ACB115"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D124B92"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01E9EAD2" w14:textId="77777777" w:rsidR="00040C3A" w:rsidRPr="0090270B" w:rsidRDefault="003D3BC2" w:rsidP="00040C3A">
      <w:pPr>
        <w:tabs>
          <w:tab w:val="center" w:pos="5400"/>
        </w:tabs>
        <w:suppressAutoHyphens/>
        <w:jc w:val="center"/>
        <w:rPr>
          <w:rFonts w:asciiTheme="majorHAnsi" w:hAnsiTheme="majorHAnsi"/>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1" behindDoc="0" locked="0" layoutInCell="1" allowOverlap="1" wp14:anchorId="65C56D75" wp14:editId="620511BF">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781558" w14:textId="51DCF439" w:rsidR="002D0C01" w:rsidRPr="004E2649" w:rsidRDefault="002D0C01" w:rsidP="002D0C01">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Pr="00DC7023">
                              <w:rPr>
                                <w:rFonts w:asciiTheme="majorHAnsi" w:hAnsiTheme="majorHAnsi" w:cs="Arial"/>
                                <w:b/>
                                <w:bCs/>
                                <w:color w:val="0D0D0D" w:themeColor="text1" w:themeTint="F2"/>
                                <w:sz w:val="36"/>
                                <w:szCs w:val="40"/>
                                <w:lang w:val="es-ES_tradnl"/>
                              </w:rPr>
                              <w:t>No.</w:t>
                            </w:r>
                            <w:r>
                              <w:rPr>
                                <w:rFonts w:asciiTheme="majorHAnsi" w:hAnsiTheme="majorHAnsi" w:cs="Arial"/>
                                <w:b/>
                                <w:bCs/>
                                <w:color w:val="0D0D0D" w:themeColor="text1" w:themeTint="F2"/>
                                <w:sz w:val="36"/>
                                <w:szCs w:val="22"/>
                                <w:lang w:val="es-ES_tradnl"/>
                              </w:rPr>
                              <w:t xml:space="preserve"> </w:t>
                            </w:r>
                            <w:r w:rsidR="00980118">
                              <w:rPr>
                                <w:rFonts w:asciiTheme="majorHAnsi" w:hAnsiTheme="majorHAnsi" w:cs="Arial"/>
                                <w:b/>
                                <w:bCs/>
                                <w:color w:val="0D0D0D" w:themeColor="text1" w:themeTint="F2"/>
                                <w:sz w:val="36"/>
                                <w:szCs w:val="22"/>
                                <w:lang w:val="es-ES_tradnl"/>
                              </w:rPr>
                              <w:t>282</w:t>
                            </w:r>
                            <w:r>
                              <w:rPr>
                                <w:rFonts w:asciiTheme="majorHAnsi" w:hAnsiTheme="majorHAnsi" w:cs="Arial"/>
                                <w:b/>
                                <w:bCs/>
                                <w:color w:val="0D0D0D" w:themeColor="text1" w:themeTint="F2"/>
                                <w:sz w:val="36"/>
                                <w:szCs w:val="22"/>
                                <w:lang w:val="es-ES_tradnl"/>
                              </w:rPr>
                              <w:t>/25</w:t>
                            </w:r>
                          </w:p>
                          <w:p w14:paraId="26D7B380" w14:textId="77777777" w:rsidR="002D0C01" w:rsidRDefault="002D0C01" w:rsidP="002D0C01">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PETICIÓN</w:t>
                            </w:r>
                            <w:r>
                              <w:rPr>
                                <w:rFonts w:asciiTheme="majorHAnsi" w:hAnsiTheme="majorHAnsi" w:cs="Arial"/>
                                <w:b/>
                                <w:color w:val="0D0D0D" w:themeColor="text1" w:themeTint="F2"/>
                                <w:sz w:val="36"/>
                                <w:szCs w:val="22"/>
                                <w:lang w:val="es-ES_tradnl"/>
                              </w:rPr>
                              <w:t xml:space="preserve"> 1578-14</w:t>
                            </w:r>
                          </w:p>
                          <w:p w14:paraId="3C0E09F2" w14:textId="3EA9D0E4" w:rsidR="002D0C01" w:rsidRPr="0010736F" w:rsidRDefault="002D0C01" w:rsidP="002D0C01">
                            <w:pPr>
                              <w:spacing w:line="276" w:lineRule="auto"/>
                              <w:rPr>
                                <w:rFonts w:asciiTheme="majorHAnsi" w:hAnsiTheme="majorHAnsi" w:cs="Arial"/>
                                <w:color w:val="0D0D0D" w:themeColor="text1" w:themeTint="F2"/>
                                <w:szCs w:val="22"/>
                                <w:lang w:val="es-ES_tradnl"/>
                              </w:rPr>
                            </w:pPr>
                            <w:r w:rsidRPr="005B6F17">
                              <w:rPr>
                                <w:rFonts w:asciiTheme="majorHAnsi" w:hAnsiTheme="majorHAnsi" w:cs="Arial"/>
                                <w:color w:val="0D0D0D" w:themeColor="text1" w:themeTint="F2"/>
                                <w:szCs w:val="22"/>
                                <w:lang w:val="es-ES_tradnl"/>
                              </w:rPr>
                              <w:t>INFORME DE ADMISIBILIDAD</w:t>
                            </w:r>
                          </w:p>
                          <w:p w14:paraId="01A05798" w14:textId="77777777" w:rsidR="002D0C01" w:rsidRPr="0010736F" w:rsidRDefault="002D0C01" w:rsidP="002D0C01">
                            <w:pPr>
                              <w:spacing w:line="276" w:lineRule="auto"/>
                              <w:rPr>
                                <w:rFonts w:asciiTheme="majorHAnsi" w:hAnsiTheme="majorHAnsi" w:cs="Arial"/>
                                <w:color w:val="0D0D0D" w:themeColor="text1" w:themeTint="F2"/>
                                <w:szCs w:val="22"/>
                                <w:lang w:val="es-ES_tradnl"/>
                              </w:rPr>
                            </w:pPr>
                            <w:bookmarkStart w:id="0" w:name="_ftnref1"/>
                          </w:p>
                          <w:bookmarkEnd w:id="0"/>
                          <w:p w14:paraId="7F4D0B0D" w14:textId="77777777" w:rsidR="002D0C01" w:rsidRPr="00F34BE8" w:rsidRDefault="002D0C01" w:rsidP="002D0C01">
                            <w:pPr>
                              <w:spacing w:line="276" w:lineRule="auto"/>
                              <w:rPr>
                                <w:rFonts w:asciiTheme="majorHAnsi" w:hAnsiTheme="majorHAnsi" w:cs="Arial"/>
                                <w:color w:val="0D0D0D" w:themeColor="text1" w:themeTint="F2"/>
                                <w:szCs w:val="22"/>
                                <w:lang w:val="es-ES_tradnl"/>
                              </w:rPr>
                            </w:pPr>
                            <w:r w:rsidRPr="00F34BE8">
                              <w:rPr>
                                <w:rFonts w:asciiTheme="majorHAnsi" w:hAnsiTheme="majorHAnsi" w:cs="Arial"/>
                                <w:color w:val="0D0D0D" w:themeColor="text1" w:themeTint="F2"/>
                                <w:szCs w:val="22"/>
                                <w:lang w:val="es-ES_tradnl"/>
                              </w:rPr>
                              <w:t>MARÍA</w:t>
                            </w:r>
                            <w:r>
                              <w:rPr>
                                <w:rFonts w:asciiTheme="majorHAnsi" w:hAnsiTheme="majorHAnsi" w:cs="Arial"/>
                                <w:color w:val="0D0D0D" w:themeColor="text1" w:themeTint="F2"/>
                                <w:szCs w:val="22"/>
                                <w:lang w:val="es-ES_tradnl"/>
                              </w:rPr>
                              <w:t xml:space="preserve"> ANGÉLICA HERNÁNDEZ GARCÍA</w:t>
                            </w:r>
                          </w:p>
                          <w:p w14:paraId="49ADF1B3" w14:textId="77777777" w:rsidR="002D0C01" w:rsidRPr="00EB197F" w:rsidRDefault="002D0C01" w:rsidP="002D0C01">
                            <w:pPr>
                              <w:rPr>
                                <w:color w:val="0D0D0D" w:themeColor="text1" w:themeTint="F2"/>
                                <w:lang w:val="es-PE"/>
                              </w:rPr>
                            </w:pPr>
                            <w:r>
                              <w:rPr>
                                <w:rFonts w:asciiTheme="majorHAnsi" w:hAnsiTheme="majorHAnsi" w:cs="Arial"/>
                                <w:color w:val="0D0D0D" w:themeColor="text1" w:themeTint="F2"/>
                                <w:szCs w:val="22"/>
                                <w:lang w:val="es-PE"/>
                              </w:rPr>
                              <w:t>MÉXICO</w:t>
                            </w:r>
                          </w:p>
                          <w:p w14:paraId="0B9F7D22" w14:textId="4E3C117F" w:rsidR="005B52B0" w:rsidRPr="00F56ECB" w:rsidRDefault="005B52B0" w:rsidP="00F56ECB">
                            <w:pPr>
                              <w:spacing w:line="276" w:lineRule="auto"/>
                              <w:rPr>
                                <w:rFonts w:asciiTheme="majorHAnsi" w:hAnsiTheme="majorHAnsi" w:cs="Arial"/>
                                <w:color w:val="0D0D0D" w:themeColor="text1" w:themeTint="F2"/>
                                <w:szCs w:val="22"/>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56D75" id="Text Box 5" o:spid="_x0000_s1027" type="#_x0000_t202" style="position:absolute;left:0;text-align:left;margin-left:106.5pt;margin-top:8.45pt;width:349.7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71781558" w14:textId="51DCF439" w:rsidR="002D0C01" w:rsidRPr="004E2649" w:rsidRDefault="002D0C01" w:rsidP="002D0C01">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Pr="00DC7023">
                        <w:rPr>
                          <w:rFonts w:asciiTheme="majorHAnsi" w:hAnsiTheme="majorHAnsi" w:cs="Arial"/>
                          <w:b/>
                          <w:bCs/>
                          <w:color w:val="0D0D0D" w:themeColor="text1" w:themeTint="F2"/>
                          <w:sz w:val="36"/>
                          <w:szCs w:val="40"/>
                          <w:lang w:val="es-ES_tradnl"/>
                        </w:rPr>
                        <w:t>No.</w:t>
                      </w:r>
                      <w:r>
                        <w:rPr>
                          <w:rFonts w:asciiTheme="majorHAnsi" w:hAnsiTheme="majorHAnsi" w:cs="Arial"/>
                          <w:b/>
                          <w:bCs/>
                          <w:color w:val="0D0D0D" w:themeColor="text1" w:themeTint="F2"/>
                          <w:sz w:val="36"/>
                          <w:szCs w:val="22"/>
                          <w:lang w:val="es-ES_tradnl"/>
                        </w:rPr>
                        <w:t xml:space="preserve"> </w:t>
                      </w:r>
                      <w:r w:rsidR="00980118">
                        <w:rPr>
                          <w:rFonts w:asciiTheme="majorHAnsi" w:hAnsiTheme="majorHAnsi" w:cs="Arial"/>
                          <w:b/>
                          <w:bCs/>
                          <w:color w:val="0D0D0D" w:themeColor="text1" w:themeTint="F2"/>
                          <w:sz w:val="36"/>
                          <w:szCs w:val="22"/>
                          <w:lang w:val="es-ES_tradnl"/>
                        </w:rPr>
                        <w:t>282</w:t>
                      </w:r>
                      <w:r>
                        <w:rPr>
                          <w:rFonts w:asciiTheme="majorHAnsi" w:hAnsiTheme="majorHAnsi" w:cs="Arial"/>
                          <w:b/>
                          <w:bCs/>
                          <w:color w:val="0D0D0D" w:themeColor="text1" w:themeTint="F2"/>
                          <w:sz w:val="36"/>
                          <w:szCs w:val="22"/>
                          <w:lang w:val="es-ES_tradnl"/>
                        </w:rPr>
                        <w:t>/25</w:t>
                      </w:r>
                    </w:p>
                    <w:p w14:paraId="26D7B380" w14:textId="77777777" w:rsidR="002D0C01" w:rsidRDefault="002D0C01" w:rsidP="002D0C01">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PETICIÓN</w:t>
                      </w:r>
                      <w:r>
                        <w:rPr>
                          <w:rFonts w:asciiTheme="majorHAnsi" w:hAnsiTheme="majorHAnsi" w:cs="Arial"/>
                          <w:b/>
                          <w:color w:val="0D0D0D" w:themeColor="text1" w:themeTint="F2"/>
                          <w:sz w:val="36"/>
                          <w:szCs w:val="22"/>
                          <w:lang w:val="es-ES_tradnl"/>
                        </w:rPr>
                        <w:t xml:space="preserve"> 1578-14</w:t>
                      </w:r>
                    </w:p>
                    <w:p w14:paraId="3C0E09F2" w14:textId="3EA9D0E4" w:rsidR="002D0C01" w:rsidRPr="0010736F" w:rsidRDefault="002D0C01" w:rsidP="002D0C01">
                      <w:pPr>
                        <w:spacing w:line="276" w:lineRule="auto"/>
                        <w:rPr>
                          <w:rFonts w:asciiTheme="majorHAnsi" w:hAnsiTheme="majorHAnsi" w:cs="Arial"/>
                          <w:color w:val="0D0D0D" w:themeColor="text1" w:themeTint="F2"/>
                          <w:szCs w:val="22"/>
                          <w:lang w:val="es-ES_tradnl"/>
                        </w:rPr>
                      </w:pPr>
                      <w:r w:rsidRPr="005B6F17">
                        <w:rPr>
                          <w:rFonts w:asciiTheme="majorHAnsi" w:hAnsiTheme="majorHAnsi" w:cs="Arial"/>
                          <w:color w:val="0D0D0D" w:themeColor="text1" w:themeTint="F2"/>
                          <w:szCs w:val="22"/>
                          <w:lang w:val="es-ES_tradnl"/>
                        </w:rPr>
                        <w:t>INFORME DE ADMISIBILIDAD</w:t>
                      </w:r>
                    </w:p>
                    <w:p w14:paraId="01A05798" w14:textId="77777777" w:rsidR="002D0C01" w:rsidRPr="0010736F" w:rsidRDefault="002D0C01" w:rsidP="002D0C01">
                      <w:pPr>
                        <w:spacing w:line="276" w:lineRule="auto"/>
                        <w:rPr>
                          <w:rFonts w:asciiTheme="majorHAnsi" w:hAnsiTheme="majorHAnsi" w:cs="Arial"/>
                          <w:color w:val="0D0D0D" w:themeColor="text1" w:themeTint="F2"/>
                          <w:szCs w:val="22"/>
                          <w:lang w:val="es-ES_tradnl"/>
                        </w:rPr>
                      </w:pPr>
                      <w:bookmarkStart w:id="1" w:name="_ftnref1"/>
                    </w:p>
                    <w:bookmarkEnd w:id="1"/>
                    <w:p w14:paraId="7F4D0B0D" w14:textId="77777777" w:rsidR="002D0C01" w:rsidRPr="00F34BE8" w:rsidRDefault="002D0C01" w:rsidP="002D0C01">
                      <w:pPr>
                        <w:spacing w:line="276" w:lineRule="auto"/>
                        <w:rPr>
                          <w:rFonts w:asciiTheme="majorHAnsi" w:hAnsiTheme="majorHAnsi" w:cs="Arial"/>
                          <w:color w:val="0D0D0D" w:themeColor="text1" w:themeTint="F2"/>
                          <w:szCs w:val="22"/>
                          <w:lang w:val="es-ES_tradnl"/>
                        </w:rPr>
                      </w:pPr>
                      <w:r w:rsidRPr="00F34BE8">
                        <w:rPr>
                          <w:rFonts w:asciiTheme="majorHAnsi" w:hAnsiTheme="majorHAnsi" w:cs="Arial"/>
                          <w:color w:val="0D0D0D" w:themeColor="text1" w:themeTint="F2"/>
                          <w:szCs w:val="22"/>
                          <w:lang w:val="es-ES_tradnl"/>
                        </w:rPr>
                        <w:t>MARÍA</w:t>
                      </w:r>
                      <w:r>
                        <w:rPr>
                          <w:rFonts w:asciiTheme="majorHAnsi" w:hAnsiTheme="majorHAnsi" w:cs="Arial"/>
                          <w:color w:val="0D0D0D" w:themeColor="text1" w:themeTint="F2"/>
                          <w:szCs w:val="22"/>
                          <w:lang w:val="es-ES_tradnl"/>
                        </w:rPr>
                        <w:t xml:space="preserve"> ANGÉLICA HERNÁNDEZ GARCÍA</w:t>
                      </w:r>
                    </w:p>
                    <w:p w14:paraId="49ADF1B3" w14:textId="77777777" w:rsidR="002D0C01" w:rsidRPr="00EB197F" w:rsidRDefault="002D0C01" w:rsidP="002D0C01">
                      <w:pPr>
                        <w:rPr>
                          <w:color w:val="0D0D0D" w:themeColor="text1" w:themeTint="F2"/>
                          <w:lang w:val="es-PE"/>
                        </w:rPr>
                      </w:pPr>
                      <w:r>
                        <w:rPr>
                          <w:rFonts w:asciiTheme="majorHAnsi" w:hAnsiTheme="majorHAnsi" w:cs="Arial"/>
                          <w:color w:val="0D0D0D" w:themeColor="text1" w:themeTint="F2"/>
                          <w:szCs w:val="22"/>
                          <w:lang w:val="es-PE"/>
                        </w:rPr>
                        <w:t>MÉXICO</w:t>
                      </w:r>
                    </w:p>
                    <w:p w14:paraId="0B9F7D22" w14:textId="4E3C117F" w:rsidR="005B52B0" w:rsidRPr="00F56ECB" w:rsidRDefault="005B52B0" w:rsidP="00F56ECB">
                      <w:pPr>
                        <w:spacing w:line="276" w:lineRule="auto"/>
                        <w:rPr>
                          <w:rFonts w:asciiTheme="majorHAnsi" w:hAnsiTheme="majorHAnsi" w:cs="Arial"/>
                          <w:color w:val="0D0D0D" w:themeColor="text1" w:themeTint="F2"/>
                          <w:szCs w:val="22"/>
                          <w:lang w:val="es-ES"/>
                        </w:rPr>
                      </w:pPr>
                    </w:p>
                  </w:txbxContent>
                </v:textbox>
              </v:shape>
            </w:pict>
          </mc:Fallback>
        </mc:AlternateContent>
      </w:r>
      <w:r w:rsidR="004E2649" w:rsidRPr="0090270B">
        <w:rPr>
          <w:rFonts w:asciiTheme="majorHAnsi" w:hAnsiTheme="majorHAnsi"/>
          <w:noProof/>
          <w:sz w:val="22"/>
          <w:szCs w:val="22"/>
        </w:rPr>
        <mc:AlternateContent>
          <mc:Choice Requires="wps">
            <w:drawing>
              <wp:anchor distT="0" distB="0" distL="114300" distR="114300" simplePos="0" relativeHeight="251658243" behindDoc="0" locked="0" layoutInCell="1" allowOverlap="1" wp14:anchorId="7786A9F8" wp14:editId="04338A48">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3871B" w14:textId="3DE8160A" w:rsidR="00627C9F" w:rsidRPr="0009188D" w:rsidRDefault="00834D49" w:rsidP="007A5817">
                            <w:pPr>
                              <w:spacing w:line="276" w:lineRule="auto"/>
                              <w:jc w:val="right"/>
                              <w:rPr>
                                <w:rFonts w:asciiTheme="minorHAnsi" w:hAnsiTheme="minorHAnsi"/>
                                <w:color w:val="FFFFFF" w:themeColor="background1"/>
                                <w:sz w:val="22"/>
                                <w:lang w:val="es-ES"/>
                              </w:rPr>
                            </w:pPr>
                            <w:r w:rsidRPr="0009188D">
                              <w:rPr>
                                <w:rFonts w:asciiTheme="minorHAnsi" w:hAnsiTheme="minorHAnsi"/>
                                <w:color w:val="FFFFFF" w:themeColor="background1"/>
                                <w:sz w:val="22"/>
                                <w:lang w:val="es-ES"/>
                              </w:rPr>
                              <w:t>OEA/Ser.L/V/II</w:t>
                            </w:r>
                          </w:p>
                          <w:p w14:paraId="71D2D5D2" w14:textId="61B437EB" w:rsidR="00627C9F" w:rsidRPr="0009188D" w:rsidRDefault="00627C9F" w:rsidP="007A5817">
                            <w:pPr>
                              <w:spacing w:line="276" w:lineRule="auto"/>
                              <w:jc w:val="right"/>
                              <w:rPr>
                                <w:rFonts w:asciiTheme="minorHAnsi" w:hAnsiTheme="minorHAnsi"/>
                                <w:color w:val="FFFFFF" w:themeColor="background1"/>
                                <w:sz w:val="22"/>
                                <w:lang w:val="es-ES"/>
                              </w:rPr>
                            </w:pPr>
                            <w:r w:rsidRPr="0009188D">
                              <w:rPr>
                                <w:rFonts w:asciiTheme="minorHAnsi" w:hAnsiTheme="minorHAnsi"/>
                                <w:color w:val="FFFFFF" w:themeColor="background1"/>
                                <w:sz w:val="22"/>
                                <w:lang w:val="es-ES"/>
                              </w:rPr>
                              <w:t xml:space="preserve">Doc. </w:t>
                            </w:r>
                            <w:r w:rsidR="0009188D">
                              <w:rPr>
                                <w:rFonts w:asciiTheme="minorHAnsi" w:hAnsiTheme="minorHAnsi"/>
                                <w:color w:val="FFFFFF" w:themeColor="background1"/>
                                <w:sz w:val="22"/>
                                <w:lang w:val="es-ES"/>
                              </w:rPr>
                              <w:t>297</w:t>
                            </w:r>
                          </w:p>
                          <w:p w14:paraId="4061DBBD" w14:textId="00C1F20F" w:rsidR="00627C9F" w:rsidRPr="00C25ADB" w:rsidRDefault="0009188D"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26 noviembre</w:t>
                            </w:r>
                            <w:r w:rsidR="00627C9F" w:rsidRPr="00C25ADB">
                              <w:rPr>
                                <w:rFonts w:asciiTheme="minorHAnsi" w:hAnsiTheme="minorHAnsi"/>
                                <w:color w:val="FFFFFF" w:themeColor="background1"/>
                                <w:sz w:val="22"/>
                                <w:lang w:val="es-PA"/>
                              </w:rPr>
                              <w:t xml:space="preserve"> 20</w:t>
                            </w:r>
                            <w:r w:rsidR="00C23BA4" w:rsidRPr="00C25ADB">
                              <w:rPr>
                                <w:rFonts w:asciiTheme="minorHAnsi" w:hAnsiTheme="minorHAnsi"/>
                                <w:color w:val="FFFFFF" w:themeColor="background1"/>
                                <w:sz w:val="22"/>
                                <w:lang w:val="es-PA"/>
                              </w:rPr>
                              <w:t>2</w:t>
                            </w:r>
                            <w:r>
                              <w:rPr>
                                <w:rFonts w:asciiTheme="minorHAnsi" w:hAnsiTheme="minorHAnsi"/>
                                <w:color w:val="FFFFFF" w:themeColor="background1"/>
                                <w:sz w:val="22"/>
                                <w:lang w:val="es-PA"/>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6A9F8" id="Text Box 8" o:spid="_x0000_s1028" type="#_x0000_t202" style="position:absolute;left:0;text-align:left;margin-left:-27pt;margin-top:12.9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3633871B" w14:textId="3DE8160A" w:rsidR="00627C9F" w:rsidRPr="0009188D" w:rsidRDefault="00834D49" w:rsidP="007A5817">
                      <w:pPr>
                        <w:spacing w:line="276" w:lineRule="auto"/>
                        <w:jc w:val="right"/>
                        <w:rPr>
                          <w:rFonts w:asciiTheme="minorHAnsi" w:hAnsiTheme="minorHAnsi"/>
                          <w:color w:val="FFFFFF" w:themeColor="background1"/>
                          <w:sz w:val="22"/>
                          <w:lang w:val="es-ES"/>
                        </w:rPr>
                      </w:pPr>
                      <w:r w:rsidRPr="0009188D">
                        <w:rPr>
                          <w:rFonts w:asciiTheme="minorHAnsi" w:hAnsiTheme="minorHAnsi"/>
                          <w:color w:val="FFFFFF" w:themeColor="background1"/>
                          <w:sz w:val="22"/>
                          <w:lang w:val="es-ES"/>
                        </w:rPr>
                        <w:t>OEA/Ser.L/V/II</w:t>
                      </w:r>
                    </w:p>
                    <w:p w14:paraId="71D2D5D2" w14:textId="61B437EB" w:rsidR="00627C9F" w:rsidRPr="0009188D" w:rsidRDefault="00627C9F" w:rsidP="007A5817">
                      <w:pPr>
                        <w:spacing w:line="276" w:lineRule="auto"/>
                        <w:jc w:val="right"/>
                        <w:rPr>
                          <w:rFonts w:asciiTheme="minorHAnsi" w:hAnsiTheme="minorHAnsi"/>
                          <w:color w:val="FFFFFF" w:themeColor="background1"/>
                          <w:sz w:val="22"/>
                          <w:lang w:val="es-ES"/>
                        </w:rPr>
                      </w:pPr>
                      <w:r w:rsidRPr="0009188D">
                        <w:rPr>
                          <w:rFonts w:asciiTheme="minorHAnsi" w:hAnsiTheme="minorHAnsi"/>
                          <w:color w:val="FFFFFF" w:themeColor="background1"/>
                          <w:sz w:val="22"/>
                          <w:lang w:val="es-ES"/>
                        </w:rPr>
                        <w:t xml:space="preserve">Doc. </w:t>
                      </w:r>
                      <w:r w:rsidR="0009188D">
                        <w:rPr>
                          <w:rFonts w:asciiTheme="minorHAnsi" w:hAnsiTheme="minorHAnsi"/>
                          <w:color w:val="FFFFFF" w:themeColor="background1"/>
                          <w:sz w:val="22"/>
                          <w:lang w:val="es-ES"/>
                        </w:rPr>
                        <w:t>297</w:t>
                      </w:r>
                    </w:p>
                    <w:p w14:paraId="4061DBBD" w14:textId="00C1F20F" w:rsidR="00627C9F" w:rsidRPr="00C25ADB" w:rsidRDefault="0009188D"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26 noviembre</w:t>
                      </w:r>
                      <w:r w:rsidR="00627C9F" w:rsidRPr="00C25ADB">
                        <w:rPr>
                          <w:rFonts w:asciiTheme="minorHAnsi" w:hAnsiTheme="minorHAnsi"/>
                          <w:color w:val="FFFFFF" w:themeColor="background1"/>
                          <w:sz w:val="22"/>
                          <w:lang w:val="es-PA"/>
                        </w:rPr>
                        <w:t xml:space="preserve"> 20</w:t>
                      </w:r>
                      <w:r w:rsidR="00C23BA4" w:rsidRPr="00C25ADB">
                        <w:rPr>
                          <w:rFonts w:asciiTheme="minorHAnsi" w:hAnsiTheme="minorHAnsi"/>
                          <w:color w:val="FFFFFF" w:themeColor="background1"/>
                          <w:sz w:val="22"/>
                          <w:lang w:val="es-PA"/>
                        </w:rPr>
                        <w:t>2</w:t>
                      </w:r>
                      <w:r>
                        <w:rPr>
                          <w:rFonts w:asciiTheme="minorHAnsi" w:hAnsiTheme="minorHAnsi"/>
                          <w:color w:val="FFFFFF" w:themeColor="background1"/>
                          <w:sz w:val="22"/>
                          <w:lang w:val="es-PA"/>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05E2386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29AB783"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47F033C" w14:textId="77777777" w:rsidR="00040C3A" w:rsidRPr="0090270B" w:rsidRDefault="00040C3A" w:rsidP="00040C3A">
      <w:pPr>
        <w:tabs>
          <w:tab w:val="center" w:pos="5400"/>
        </w:tabs>
        <w:suppressAutoHyphens/>
        <w:jc w:val="center"/>
        <w:rPr>
          <w:rFonts w:asciiTheme="majorHAnsi" w:hAnsiTheme="majorHAnsi" w:cs="Arial"/>
          <w:sz w:val="22"/>
          <w:szCs w:val="22"/>
          <w:lang w:val="es-ES_tradnl"/>
        </w:rPr>
      </w:pPr>
    </w:p>
    <w:p w14:paraId="67ABD981"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46C4195B"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C0D9CAF"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140E39A"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16878DE"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FF1A208"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3E1EE64"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D8331F2"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1D1FCC8F"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7F753E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65AA97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F2457A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04393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B80B26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34846D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6D2C63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F0B7F5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21893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C99136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8A919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A001DA7"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17E7AA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34B449"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CF516E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17C999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41C6754"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2" behindDoc="0" locked="0" layoutInCell="1" allowOverlap="1" wp14:anchorId="484C90F2" wp14:editId="3C6174DF">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E1DD7" w14:textId="2F306F84"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980118">
                              <w:rPr>
                                <w:rFonts w:asciiTheme="majorHAnsi" w:hAnsiTheme="majorHAnsi"/>
                                <w:color w:val="0D0D0D" w:themeColor="text1" w:themeTint="F2"/>
                                <w:sz w:val="18"/>
                                <w:szCs w:val="22"/>
                                <w:lang w:val="es-ES"/>
                              </w:rPr>
                              <w:t>26</w:t>
                            </w:r>
                            <w:r w:rsidRPr="00890650">
                              <w:rPr>
                                <w:rFonts w:asciiTheme="majorHAnsi" w:hAnsiTheme="majorHAnsi"/>
                                <w:color w:val="0D0D0D" w:themeColor="text1" w:themeTint="F2"/>
                                <w:sz w:val="18"/>
                                <w:szCs w:val="22"/>
                                <w:lang w:val="es-ES"/>
                              </w:rPr>
                              <w:t xml:space="preserve"> de </w:t>
                            </w:r>
                            <w:r w:rsidR="00980118">
                              <w:rPr>
                                <w:rFonts w:asciiTheme="majorHAnsi" w:hAnsiTheme="majorHAnsi"/>
                                <w:color w:val="0D0D0D" w:themeColor="text1" w:themeTint="F2"/>
                                <w:sz w:val="18"/>
                                <w:szCs w:val="22"/>
                                <w:lang w:val="es-ES"/>
                              </w:rPr>
                              <w:t>noviembre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2D0C01">
                              <w:rPr>
                                <w:rFonts w:asciiTheme="majorHAnsi" w:hAnsiTheme="majorHAnsi"/>
                                <w:color w:val="0D0D0D" w:themeColor="text1" w:themeTint="F2"/>
                                <w:sz w:val="18"/>
                                <w:szCs w:val="22"/>
                                <w:lang w:val="es-ES"/>
                              </w:rPr>
                              <w:t>5</w:t>
                            </w:r>
                            <w:r w:rsidR="00980118">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C90F2" id="Text Box 7" o:spid="_x0000_s1029" type="#_x0000_t202" style="position:absolute;left:0;text-align:left;margin-left:105.65pt;margin-top:1.8pt;width:388.5pt;height:5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179E1DD7" w14:textId="2F306F84"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980118">
                        <w:rPr>
                          <w:rFonts w:asciiTheme="majorHAnsi" w:hAnsiTheme="majorHAnsi"/>
                          <w:color w:val="0D0D0D" w:themeColor="text1" w:themeTint="F2"/>
                          <w:sz w:val="18"/>
                          <w:szCs w:val="22"/>
                          <w:lang w:val="es-ES"/>
                        </w:rPr>
                        <w:t>26</w:t>
                      </w:r>
                      <w:r w:rsidRPr="00890650">
                        <w:rPr>
                          <w:rFonts w:asciiTheme="majorHAnsi" w:hAnsiTheme="majorHAnsi"/>
                          <w:color w:val="0D0D0D" w:themeColor="text1" w:themeTint="F2"/>
                          <w:sz w:val="18"/>
                          <w:szCs w:val="22"/>
                          <w:lang w:val="es-ES"/>
                        </w:rPr>
                        <w:t xml:space="preserve"> de </w:t>
                      </w:r>
                      <w:r w:rsidR="00980118">
                        <w:rPr>
                          <w:rFonts w:asciiTheme="majorHAnsi" w:hAnsiTheme="majorHAnsi"/>
                          <w:color w:val="0D0D0D" w:themeColor="text1" w:themeTint="F2"/>
                          <w:sz w:val="18"/>
                          <w:szCs w:val="22"/>
                          <w:lang w:val="es-ES"/>
                        </w:rPr>
                        <w:t>noviembre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2D0C01">
                        <w:rPr>
                          <w:rFonts w:asciiTheme="majorHAnsi" w:hAnsiTheme="majorHAnsi"/>
                          <w:color w:val="0D0D0D" w:themeColor="text1" w:themeTint="F2"/>
                          <w:sz w:val="18"/>
                          <w:szCs w:val="22"/>
                          <w:lang w:val="es-ES"/>
                        </w:rPr>
                        <w:t>5</w:t>
                      </w:r>
                      <w:r w:rsidR="00980118">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30B4F3E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8FED95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3E3A276"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EDC5EE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730F205"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18"/>
          <w:szCs w:val="22"/>
        </w:rPr>
        <mc:AlternateContent>
          <mc:Choice Requires="wps">
            <w:drawing>
              <wp:anchor distT="0" distB="0" distL="114300" distR="114300" simplePos="0" relativeHeight="251658245" behindDoc="0" locked="0" layoutInCell="1" allowOverlap="1" wp14:anchorId="01CD6A81" wp14:editId="407B8206">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B9767D" w14:textId="77777777" w:rsidR="00C63145" w:rsidRDefault="002D0C01" w:rsidP="002D0C01">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C63145" w:rsidRPr="00C63145">
                              <w:rPr>
                                <w:rFonts w:asciiTheme="majorHAnsi" w:hAnsiTheme="majorHAnsi"/>
                                <w:color w:val="595959" w:themeColor="text1" w:themeTint="A6"/>
                                <w:sz w:val="18"/>
                                <w:szCs w:val="18"/>
                                <w:lang w:val="pt-BR"/>
                              </w:rPr>
                              <w:t>282</w:t>
                            </w:r>
                            <w:r w:rsidRPr="00C63145">
                              <w:rPr>
                                <w:rFonts w:asciiTheme="majorHAnsi" w:hAnsiTheme="majorHAnsi"/>
                                <w:color w:val="595959" w:themeColor="text1" w:themeTint="A6"/>
                                <w:sz w:val="18"/>
                                <w:szCs w:val="18"/>
                                <w:lang w:val="pt-BR"/>
                              </w:rPr>
                              <w:t>/</w:t>
                            </w:r>
                            <w:r w:rsidR="00C63145" w:rsidRPr="00C63145">
                              <w:rPr>
                                <w:rFonts w:asciiTheme="majorHAnsi" w:hAnsiTheme="majorHAnsi"/>
                                <w:color w:val="595959" w:themeColor="text1" w:themeTint="A6"/>
                                <w:sz w:val="18"/>
                                <w:szCs w:val="18"/>
                                <w:lang w:val="pt-BR"/>
                              </w:rPr>
                              <w:t>25</w:t>
                            </w:r>
                            <w:r w:rsidRPr="00C63145">
                              <w:rPr>
                                <w:rFonts w:asciiTheme="majorHAnsi" w:hAnsiTheme="majorHAnsi"/>
                                <w:color w:val="595959" w:themeColor="text1" w:themeTint="A6"/>
                                <w:sz w:val="18"/>
                                <w:szCs w:val="18"/>
                                <w:lang w:val="pt-BR"/>
                              </w:rPr>
                              <w:t xml:space="preserve">. </w:t>
                            </w:r>
                            <w:r>
                              <w:rPr>
                                <w:rFonts w:asciiTheme="majorHAnsi" w:hAnsiTheme="majorHAnsi"/>
                                <w:color w:val="595959" w:themeColor="text1" w:themeTint="A6"/>
                                <w:sz w:val="18"/>
                                <w:szCs w:val="18"/>
                                <w:lang w:val="es-ES_tradnl"/>
                              </w:rPr>
                              <w:t>Petici</w:t>
                            </w:r>
                            <w:r>
                              <w:rPr>
                                <w:rFonts w:asciiTheme="majorHAnsi" w:hAnsiTheme="majorHAnsi"/>
                                <w:color w:val="595959" w:themeColor="text1" w:themeTint="A6"/>
                                <w:sz w:val="18"/>
                                <w:szCs w:val="18"/>
                                <w:lang w:val="es-ES"/>
                              </w:rPr>
                              <w:t xml:space="preserve">ón 1578-14. </w:t>
                            </w:r>
                            <w:r>
                              <w:rPr>
                                <w:rFonts w:asciiTheme="majorHAnsi" w:hAnsiTheme="majorHAnsi"/>
                                <w:color w:val="595959" w:themeColor="text1" w:themeTint="A6"/>
                                <w:sz w:val="18"/>
                                <w:szCs w:val="18"/>
                                <w:lang w:val="es-ES_tradnl"/>
                              </w:rPr>
                              <w:t>Admisibilidad</w:t>
                            </w:r>
                            <w:r w:rsidRPr="00890650">
                              <w:rPr>
                                <w:rFonts w:asciiTheme="majorHAnsi" w:hAnsiTheme="majorHAnsi"/>
                                <w:color w:val="595959" w:themeColor="text1" w:themeTint="A6"/>
                                <w:sz w:val="18"/>
                                <w:szCs w:val="18"/>
                                <w:lang w:val="es-ES_tradnl"/>
                              </w:rPr>
                              <w:t xml:space="preserve">. </w:t>
                            </w:r>
                          </w:p>
                          <w:p w14:paraId="026E2665" w14:textId="3E24FFD6" w:rsidR="002D0C01" w:rsidRPr="007B05C4" w:rsidRDefault="002D0C01" w:rsidP="002D0C01">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María Angélica Hernández García</w:t>
                            </w:r>
                            <w:r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México</w:t>
                            </w:r>
                            <w:r w:rsidRPr="00890650">
                              <w:rPr>
                                <w:rFonts w:asciiTheme="majorHAnsi" w:hAnsiTheme="majorHAnsi"/>
                                <w:color w:val="595959" w:themeColor="text1" w:themeTint="A6"/>
                                <w:sz w:val="18"/>
                                <w:szCs w:val="18"/>
                                <w:lang w:val="es-ES_tradnl"/>
                              </w:rPr>
                              <w:t xml:space="preserve">. </w:t>
                            </w:r>
                            <w:r w:rsidR="00C63145">
                              <w:rPr>
                                <w:rFonts w:asciiTheme="majorHAnsi" w:hAnsiTheme="majorHAnsi"/>
                                <w:color w:val="595959" w:themeColor="text1" w:themeTint="A6"/>
                                <w:sz w:val="18"/>
                                <w:szCs w:val="18"/>
                                <w:lang w:val="es-ES"/>
                              </w:rPr>
                              <w:t>26 de noviembre de 2025</w:t>
                            </w:r>
                            <w:r w:rsidRPr="007B05C4">
                              <w:rPr>
                                <w:rFonts w:asciiTheme="majorHAnsi" w:hAnsiTheme="majorHAnsi"/>
                                <w:color w:val="595959" w:themeColor="text1" w:themeTint="A6"/>
                                <w:sz w:val="18"/>
                                <w:szCs w:val="18"/>
                                <w:lang w:val="es-ES"/>
                              </w:rPr>
                              <w:t>.</w:t>
                            </w:r>
                          </w:p>
                          <w:p w14:paraId="7FD77785" w14:textId="7EAB0866" w:rsidR="00113F73" w:rsidRPr="007B05C4" w:rsidRDefault="00113F73" w:rsidP="00113F73">
                            <w:pPr>
                              <w:spacing w:line="276" w:lineRule="auto"/>
                              <w:rPr>
                                <w:rFonts w:asciiTheme="majorHAnsi" w:hAnsiTheme="majorHAnsi"/>
                                <w:color w:val="595959" w:themeColor="text1" w:themeTint="A6"/>
                                <w:sz w:val="18"/>
                                <w:szCs w:val="18"/>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6A81" id="Text Box 10" o:spid="_x0000_s1030" type="#_x0000_t202" style="position:absolute;left:0;text-align:left;margin-left:105pt;margin-top:.45pt;width:389.2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6AB9767D" w14:textId="77777777" w:rsidR="00C63145" w:rsidRDefault="002D0C01" w:rsidP="002D0C01">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C63145" w:rsidRPr="00C63145">
                        <w:rPr>
                          <w:rFonts w:asciiTheme="majorHAnsi" w:hAnsiTheme="majorHAnsi"/>
                          <w:color w:val="595959" w:themeColor="text1" w:themeTint="A6"/>
                          <w:sz w:val="18"/>
                          <w:szCs w:val="18"/>
                          <w:lang w:val="pt-BR"/>
                        </w:rPr>
                        <w:t>282</w:t>
                      </w:r>
                      <w:r w:rsidRPr="00C63145">
                        <w:rPr>
                          <w:rFonts w:asciiTheme="majorHAnsi" w:hAnsiTheme="majorHAnsi"/>
                          <w:color w:val="595959" w:themeColor="text1" w:themeTint="A6"/>
                          <w:sz w:val="18"/>
                          <w:szCs w:val="18"/>
                          <w:lang w:val="pt-BR"/>
                        </w:rPr>
                        <w:t>/</w:t>
                      </w:r>
                      <w:r w:rsidR="00C63145" w:rsidRPr="00C63145">
                        <w:rPr>
                          <w:rFonts w:asciiTheme="majorHAnsi" w:hAnsiTheme="majorHAnsi"/>
                          <w:color w:val="595959" w:themeColor="text1" w:themeTint="A6"/>
                          <w:sz w:val="18"/>
                          <w:szCs w:val="18"/>
                          <w:lang w:val="pt-BR"/>
                        </w:rPr>
                        <w:t>25</w:t>
                      </w:r>
                      <w:r w:rsidRPr="00C63145">
                        <w:rPr>
                          <w:rFonts w:asciiTheme="majorHAnsi" w:hAnsiTheme="majorHAnsi"/>
                          <w:color w:val="595959" w:themeColor="text1" w:themeTint="A6"/>
                          <w:sz w:val="18"/>
                          <w:szCs w:val="18"/>
                          <w:lang w:val="pt-BR"/>
                        </w:rPr>
                        <w:t xml:space="preserve">. </w:t>
                      </w:r>
                      <w:r>
                        <w:rPr>
                          <w:rFonts w:asciiTheme="majorHAnsi" w:hAnsiTheme="majorHAnsi"/>
                          <w:color w:val="595959" w:themeColor="text1" w:themeTint="A6"/>
                          <w:sz w:val="18"/>
                          <w:szCs w:val="18"/>
                          <w:lang w:val="es-ES_tradnl"/>
                        </w:rPr>
                        <w:t>Petici</w:t>
                      </w:r>
                      <w:r>
                        <w:rPr>
                          <w:rFonts w:asciiTheme="majorHAnsi" w:hAnsiTheme="majorHAnsi"/>
                          <w:color w:val="595959" w:themeColor="text1" w:themeTint="A6"/>
                          <w:sz w:val="18"/>
                          <w:szCs w:val="18"/>
                          <w:lang w:val="es-ES"/>
                        </w:rPr>
                        <w:t xml:space="preserve">ón 1578-14. </w:t>
                      </w:r>
                      <w:r>
                        <w:rPr>
                          <w:rFonts w:asciiTheme="majorHAnsi" w:hAnsiTheme="majorHAnsi"/>
                          <w:color w:val="595959" w:themeColor="text1" w:themeTint="A6"/>
                          <w:sz w:val="18"/>
                          <w:szCs w:val="18"/>
                          <w:lang w:val="es-ES_tradnl"/>
                        </w:rPr>
                        <w:t>Admisibilidad</w:t>
                      </w:r>
                      <w:r w:rsidRPr="00890650">
                        <w:rPr>
                          <w:rFonts w:asciiTheme="majorHAnsi" w:hAnsiTheme="majorHAnsi"/>
                          <w:color w:val="595959" w:themeColor="text1" w:themeTint="A6"/>
                          <w:sz w:val="18"/>
                          <w:szCs w:val="18"/>
                          <w:lang w:val="es-ES_tradnl"/>
                        </w:rPr>
                        <w:t xml:space="preserve">. </w:t>
                      </w:r>
                    </w:p>
                    <w:p w14:paraId="026E2665" w14:textId="3E24FFD6" w:rsidR="002D0C01" w:rsidRPr="007B05C4" w:rsidRDefault="002D0C01" w:rsidP="002D0C01">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María Angélica Hernández García</w:t>
                      </w:r>
                      <w:r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México</w:t>
                      </w:r>
                      <w:r w:rsidRPr="00890650">
                        <w:rPr>
                          <w:rFonts w:asciiTheme="majorHAnsi" w:hAnsiTheme="majorHAnsi"/>
                          <w:color w:val="595959" w:themeColor="text1" w:themeTint="A6"/>
                          <w:sz w:val="18"/>
                          <w:szCs w:val="18"/>
                          <w:lang w:val="es-ES_tradnl"/>
                        </w:rPr>
                        <w:t xml:space="preserve">. </w:t>
                      </w:r>
                      <w:r w:rsidR="00C63145">
                        <w:rPr>
                          <w:rFonts w:asciiTheme="majorHAnsi" w:hAnsiTheme="majorHAnsi"/>
                          <w:color w:val="595959" w:themeColor="text1" w:themeTint="A6"/>
                          <w:sz w:val="18"/>
                          <w:szCs w:val="18"/>
                          <w:lang w:val="es-ES"/>
                        </w:rPr>
                        <w:t>26 de noviembre de 2025</w:t>
                      </w:r>
                      <w:r w:rsidRPr="007B05C4">
                        <w:rPr>
                          <w:rFonts w:asciiTheme="majorHAnsi" w:hAnsiTheme="majorHAnsi"/>
                          <w:color w:val="595959" w:themeColor="text1" w:themeTint="A6"/>
                          <w:sz w:val="18"/>
                          <w:szCs w:val="18"/>
                          <w:lang w:val="es-ES"/>
                        </w:rPr>
                        <w:t>.</w:t>
                      </w:r>
                    </w:p>
                    <w:p w14:paraId="7FD77785" w14:textId="7EAB0866" w:rsidR="00113F73" w:rsidRPr="007B05C4" w:rsidRDefault="00113F73" w:rsidP="00113F73">
                      <w:pPr>
                        <w:spacing w:line="276" w:lineRule="auto"/>
                        <w:rPr>
                          <w:rFonts w:asciiTheme="majorHAnsi" w:hAnsiTheme="majorHAnsi"/>
                          <w:color w:val="595959" w:themeColor="text1" w:themeTint="A6"/>
                          <w:sz w:val="18"/>
                          <w:szCs w:val="18"/>
                          <w:lang w:val="es-ES"/>
                        </w:rPr>
                      </w:pPr>
                    </w:p>
                  </w:txbxContent>
                </v:textbox>
              </v:shape>
            </w:pict>
          </mc:Fallback>
        </mc:AlternateContent>
      </w:r>
    </w:p>
    <w:p w14:paraId="3BC195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9396CC" w14:textId="77777777" w:rsidR="0090270B" w:rsidRDefault="00D306D1" w:rsidP="005516A1">
      <w:pPr>
        <w:tabs>
          <w:tab w:val="center" w:pos="5400"/>
        </w:tabs>
        <w:suppressAutoHyphens/>
        <w:jc w:val="center"/>
        <w:rPr>
          <w:rFonts w:asciiTheme="majorHAnsi" w:hAnsiTheme="majorHAnsi"/>
          <w:b/>
          <w:sz w:val="20"/>
          <w:lang w:val="es-ES_tradnl"/>
        </w:rPr>
      </w:pPr>
      <w:r>
        <w:rPr>
          <w:rFonts w:asciiTheme="majorHAnsi" w:hAnsiTheme="majorHAnsi"/>
          <w:noProof/>
          <w:sz w:val="18"/>
          <w:szCs w:val="22"/>
        </w:rPr>
        <mc:AlternateContent>
          <mc:Choice Requires="wps">
            <w:drawing>
              <wp:anchor distT="0" distB="0" distL="114300" distR="114300" simplePos="0" relativeHeight="251658246" behindDoc="0" locked="0" layoutInCell="1" allowOverlap="1" wp14:anchorId="5D37EBA2" wp14:editId="16A8CB0E">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a:stretch>
                                            <a:fillRect/>
                                          </a:stretch>
                                        </pic:blipFill>
                                        <pic:spPr>
                                          <a:xfrm>
                                            <a:off x="0" y="0"/>
                                            <a:ext cx="1824355" cy="469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7EBA2" id="Text Box 9" o:spid="_x0000_s1031" type="#_x0000_t202" style="position:absolute;left:0;text-align:left;margin-left:104.7pt;margin-top:50.3pt;width:322.55pt;height:44.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94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vH5zs0wArKPfaFg3ZkvOULhY+3ZD48Moczgq2Acx8e8CM1IPnQSZRswP16&#10;6z7isXVRS0mNM1dQ/3PLnKBEfzXY1Nf94TAOaToMR5cDPLhzzepcY7bVHLAj+rhhLE9ixAd9EKWD&#10;6gXXwyxGRRUzHGMXNBzEeWg3Aa4XLmazBMKxtCwszZPl0XVkObbmc/PCnO36N2Dn38NhOtnkVRu3&#10;2GhpYLYNIFXq8chzy2rHP450mpJu/cSdcX5OqNOSnP4G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CZij94egIAAGwF&#10;AAAOAAAAAAAAAAAAAAAAAC4CAABkcnMvZTJvRG9jLnhtbFBLAQItABQABgAIAAAAIQC62CAw4AAA&#10;AAsBAAAPAAAAAAAAAAAAAAAAANQEAABkcnMvZG93bnJldi54bWxQSwUGAAAAAAQABADzAAAA4QUA&#10;AAAA&#10;" fillcolor="white [3201]" stroked="f" strokeweight=".5pt">
                <v:textbo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a:stretch>
                                      <a:fillRect/>
                                    </a:stretch>
                                  </pic:blipFill>
                                  <pic:spPr>
                                    <a:xfrm>
                                      <a:off x="0" y="0"/>
                                      <a:ext cx="1824355" cy="469265"/>
                                    </a:xfrm>
                                    <a:prstGeom prst="rect">
                                      <a:avLst/>
                                    </a:prstGeom>
                                  </pic:spPr>
                                </pic:pic>
                              </a:graphicData>
                            </a:graphic>
                          </wp:inline>
                        </w:drawing>
                      </w:r>
                    </w:p>
                  </w:txbxContent>
                </v:textbox>
              </v:shape>
            </w:pict>
          </mc:Fallback>
        </mc:AlternateContent>
      </w:r>
      <w:r w:rsidRPr="00625030">
        <w:rPr>
          <w:rFonts w:asciiTheme="majorHAnsi" w:hAnsiTheme="majorHAnsi"/>
          <w:noProof/>
          <w:sz w:val="22"/>
          <w:szCs w:val="22"/>
        </w:rPr>
        <mc:AlternateContent>
          <mc:Choice Requires="wps">
            <w:drawing>
              <wp:anchor distT="0" distB="0" distL="114300" distR="114300" simplePos="0" relativeHeight="251658247" behindDoc="0" locked="0" layoutInCell="1" allowOverlap="1" wp14:anchorId="4BBB9917" wp14:editId="76ECDB32">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9917" id="Text Box 4" o:spid="_x0000_s1032" type="#_x0000_t202" style="position:absolute;left:0;text-align:left;margin-left:-21.45pt;margin-top:72.0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SE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gwOjV1CuaN+e+hWITh5V1FT7kXAJ+Fp9qmPtM/4SB9tgMiHXuJsDf733+4jnkaStJw1tEsFD782&#10;wivOzDdLw/o5P6WRYJgOp2cXYzr4Y83yWGM39Q1QV3J6OZxMYsSjGUTtoX6htZ/HqKQSVlLsguMg&#10;3mC34fRsSDWfJxCtmxN4bxdORtexSXHkntsX4V0/l0gT/QDD1onpm/HssNHSwnyDoKs0u5HnjtWe&#10;f1rVNNL9sxLfguNzQh0ev9krAA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CiY7SEbAIAAEQFAAAOAAAAAAAAAAAA&#10;AAAAAC4CAABkcnMvZTJvRG9jLnhtbFBLAQItABQABgAIAAAAIQBdLTBP4gAAAAsBAAAPAAAAAAAA&#10;AAAAAAAAAMYEAABkcnMvZG93bnJldi54bWxQSwUGAAAAAAQABADzAAAA1QUAAAAA&#10;" filled="f" stroked="f" strokeweight=".5pt">
                <v:textbo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150CCFA7" w14:textId="77777777" w:rsidR="0070697F" w:rsidRDefault="004A6A54" w:rsidP="005516A1">
      <w:pPr>
        <w:tabs>
          <w:tab w:val="center" w:pos="5400"/>
        </w:tabs>
        <w:suppressAutoHyphens/>
        <w:jc w:val="center"/>
        <w:rPr>
          <w:rFonts w:asciiTheme="majorHAnsi" w:hAnsiTheme="majorHAnsi"/>
          <w:b/>
          <w:sz w:val="20"/>
          <w:lang w:val="es-ES_tradnl"/>
        </w:rPr>
        <w:sectPr w:rsidR="0070697F" w:rsidSect="00C054DF">
          <w:headerReference w:type="even" r:id="rId13"/>
          <w:headerReference w:type="default" r:id="rId14"/>
          <w:footerReference w:type="default" r:id="rId15"/>
          <w:footerReference w:type="first" r:id="rId16"/>
          <w:type w:val="oddPage"/>
          <w:pgSz w:w="12240" w:h="15840"/>
          <w:pgMar w:top="1440" w:right="1440" w:bottom="1440" w:left="1440" w:header="720" w:footer="720" w:gutter="0"/>
          <w:pgNumType w:start="0"/>
          <w:cols w:space="720"/>
          <w:titlePg/>
          <w:docGrid w:linePitch="326"/>
        </w:sectPr>
      </w:pPr>
      <w:r>
        <w:rPr>
          <w:rFonts w:asciiTheme="majorHAnsi" w:hAnsiTheme="majorHAnsi"/>
          <w:b/>
          <w:sz w:val="20"/>
          <w:lang w:val="es-ES_tradnl"/>
        </w:rPr>
        <w:tab/>
      </w:r>
    </w:p>
    <w:p w14:paraId="2786EE58" w14:textId="77777777" w:rsidR="003239B8" w:rsidRPr="000419AD" w:rsidRDefault="003239B8" w:rsidP="004A6A54">
      <w:pPr>
        <w:spacing w:after="240"/>
        <w:ind w:firstLine="720"/>
        <w:jc w:val="both"/>
        <w:rPr>
          <w:rFonts w:asciiTheme="majorHAnsi" w:hAnsiTheme="majorHAnsi"/>
          <w:b/>
          <w:bCs/>
          <w:sz w:val="20"/>
          <w:szCs w:val="20"/>
          <w:lang w:val="es-ES"/>
        </w:rPr>
      </w:pPr>
      <w:r w:rsidRPr="000419AD">
        <w:rPr>
          <w:rFonts w:asciiTheme="majorHAnsi" w:hAnsiTheme="majorHAnsi"/>
          <w:b/>
          <w:bCs/>
          <w:sz w:val="20"/>
          <w:szCs w:val="20"/>
          <w:lang w:val="es-ES"/>
        </w:rPr>
        <w:lastRenderedPageBreak/>
        <w:t>I.</w:t>
      </w:r>
      <w:r w:rsidRPr="000419AD">
        <w:rPr>
          <w:rFonts w:asciiTheme="majorHAnsi" w:hAnsiTheme="majorHAnsi"/>
          <w:b/>
          <w:bCs/>
          <w:sz w:val="20"/>
          <w:szCs w:val="20"/>
          <w:lang w:val="es-ES"/>
        </w:rPr>
        <w:tab/>
        <w:t xml:space="preserve">DATOS DE LA PETICIÓN </w:t>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2D0C01" w14:paraId="6B58C8A4" w14:textId="77777777" w:rsidTr="002D0C01">
        <w:tc>
          <w:tcPr>
            <w:tcW w:w="3600" w:type="dxa"/>
            <w:tcBorders>
              <w:top w:val="single" w:sz="4" w:space="0" w:color="auto"/>
              <w:bottom w:val="single" w:sz="6" w:space="0" w:color="auto"/>
            </w:tcBorders>
            <w:shd w:val="clear" w:color="auto" w:fill="386294"/>
            <w:vAlign w:val="center"/>
          </w:tcPr>
          <w:p w14:paraId="7E72740A" w14:textId="77777777" w:rsidR="002D0C01" w:rsidRPr="000D05CB" w:rsidRDefault="002D0C01" w:rsidP="002D0C01">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Parte peticionaria:</w:t>
            </w:r>
          </w:p>
        </w:tc>
        <w:tc>
          <w:tcPr>
            <w:tcW w:w="5647" w:type="dxa"/>
            <w:tcBorders>
              <w:bottom w:val="single" w:sz="4" w:space="0" w:color="auto"/>
            </w:tcBorders>
            <w:vAlign w:val="center"/>
          </w:tcPr>
          <w:p w14:paraId="414828A2" w14:textId="72A1BC00" w:rsidR="002D0C01" w:rsidRPr="000D05CB" w:rsidRDefault="002D0C01" w:rsidP="002D0C01">
            <w:pPr>
              <w:jc w:val="both"/>
              <w:rPr>
                <w:rFonts w:ascii="Cambria" w:hAnsi="Cambria"/>
                <w:bCs/>
                <w:sz w:val="20"/>
                <w:szCs w:val="20"/>
              </w:rPr>
            </w:pPr>
            <w:r w:rsidRPr="00F34BE8">
              <w:rPr>
                <w:rFonts w:ascii="Cambria" w:hAnsi="Cambria"/>
                <w:bCs/>
                <w:sz w:val="20"/>
                <w:szCs w:val="20"/>
                <w:lang w:val="es-PE"/>
              </w:rPr>
              <w:t>María Angélica Hernández García</w:t>
            </w:r>
          </w:p>
        </w:tc>
      </w:tr>
      <w:tr w:rsidR="002D0C01" w:rsidRPr="001E49E7" w14:paraId="0D7F9389" w14:textId="77777777" w:rsidTr="002D0C01">
        <w:tc>
          <w:tcPr>
            <w:tcW w:w="3600" w:type="dxa"/>
            <w:tcBorders>
              <w:top w:val="single" w:sz="6" w:space="0" w:color="auto"/>
              <w:bottom w:val="single" w:sz="6" w:space="0" w:color="auto"/>
            </w:tcBorders>
            <w:shd w:val="clear" w:color="auto" w:fill="386294"/>
            <w:vAlign w:val="center"/>
          </w:tcPr>
          <w:p w14:paraId="481622AE" w14:textId="77777777" w:rsidR="002D0C01" w:rsidRPr="000D05CB" w:rsidRDefault="00BA0C07" w:rsidP="002D0C01">
            <w:pPr>
              <w:jc w:val="center"/>
              <w:rPr>
                <w:rFonts w:ascii="Cambria" w:hAnsi="Cambria"/>
                <w:b/>
                <w:bCs/>
                <w:color w:val="FFFFFF" w:themeColor="background1"/>
                <w:sz w:val="20"/>
                <w:szCs w:val="20"/>
              </w:rPr>
            </w:pPr>
            <w:sdt>
              <w:sdtPr>
                <w:rPr>
                  <w:rFonts w:ascii="Cambria" w:hAnsi="Cambria"/>
                  <w:b/>
                  <w:bCs/>
                  <w:color w:val="FFFFFF" w:themeColor="background1"/>
                  <w:sz w:val="20"/>
                  <w:szCs w:val="20"/>
                </w:rPr>
                <w:alias w:val="Elegir una opción"/>
                <w:tag w:val="Elegir una opción"/>
                <w:id w:val="931095713"/>
                <w:placeholder>
                  <w:docPart w:val="56DA5D62449E794E8133A6CC05A2803F"/>
                </w:placeholder>
                <w:dropDownList>
                  <w:listItem w:value="Choose an item."/>
                  <w:listItem w:displayText="Presunta víctima" w:value="Presunta víctima"/>
                  <w:listItem w:displayText="Presuntas víctimas" w:value="Presuntas víctimas"/>
                </w:dropDownList>
              </w:sdtPr>
              <w:sdtEndPr/>
              <w:sdtContent>
                <w:r w:rsidR="002D0C01" w:rsidRPr="000D05CB">
                  <w:rPr>
                    <w:rFonts w:ascii="Cambria" w:hAnsi="Cambria"/>
                    <w:b/>
                    <w:bCs/>
                    <w:color w:val="FFFFFF" w:themeColor="background1"/>
                    <w:sz w:val="20"/>
                    <w:szCs w:val="20"/>
                  </w:rPr>
                  <w:t>Presunta víctima</w:t>
                </w:r>
              </w:sdtContent>
            </w:sdt>
            <w:r w:rsidR="002D0C01" w:rsidRPr="000D05CB">
              <w:rPr>
                <w:rFonts w:ascii="Cambria" w:hAnsi="Cambria"/>
                <w:b/>
                <w:bCs/>
                <w:color w:val="FFFFFF" w:themeColor="background1"/>
                <w:sz w:val="20"/>
                <w:szCs w:val="20"/>
              </w:rPr>
              <w:t>:</w:t>
            </w:r>
          </w:p>
        </w:tc>
        <w:tc>
          <w:tcPr>
            <w:tcW w:w="5647" w:type="dxa"/>
            <w:tcBorders>
              <w:top w:val="single" w:sz="4" w:space="0" w:color="auto"/>
              <w:bottom w:val="single" w:sz="4" w:space="0" w:color="auto"/>
            </w:tcBorders>
            <w:vAlign w:val="center"/>
          </w:tcPr>
          <w:p w14:paraId="5B902915" w14:textId="3D955E13" w:rsidR="002D0C01" w:rsidRPr="000D05CB" w:rsidRDefault="002D0C01" w:rsidP="002D0C01">
            <w:pPr>
              <w:jc w:val="both"/>
              <w:rPr>
                <w:rFonts w:ascii="Cambria" w:hAnsi="Cambria"/>
                <w:bCs/>
                <w:sz w:val="20"/>
                <w:szCs w:val="20"/>
                <w:lang w:val="es-ES"/>
              </w:rPr>
            </w:pPr>
            <w:r w:rsidRPr="00F34BE8">
              <w:rPr>
                <w:rFonts w:ascii="Cambria" w:hAnsi="Cambria"/>
                <w:bCs/>
                <w:sz w:val="20"/>
                <w:szCs w:val="20"/>
                <w:lang w:val="es-PE"/>
              </w:rPr>
              <w:t>María Angélica Hernández García</w:t>
            </w:r>
          </w:p>
        </w:tc>
      </w:tr>
      <w:tr w:rsidR="002D0C01" w14:paraId="19F69F82" w14:textId="77777777" w:rsidTr="002D0C01">
        <w:tc>
          <w:tcPr>
            <w:tcW w:w="3600" w:type="dxa"/>
            <w:tcBorders>
              <w:top w:val="single" w:sz="6" w:space="0" w:color="auto"/>
              <w:bottom w:val="single" w:sz="6" w:space="0" w:color="auto"/>
            </w:tcBorders>
            <w:shd w:val="clear" w:color="auto" w:fill="386294"/>
            <w:vAlign w:val="center"/>
          </w:tcPr>
          <w:p w14:paraId="724BB294" w14:textId="77777777" w:rsidR="002D0C01" w:rsidRPr="000D05CB" w:rsidRDefault="002D0C01" w:rsidP="002D0C01">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Estado denunciado:</w:t>
            </w:r>
          </w:p>
        </w:tc>
        <w:tc>
          <w:tcPr>
            <w:tcW w:w="5647" w:type="dxa"/>
            <w:tcBorders>
              <w:top w:val="single" w:sz="4" w:space="0" w:color="auto"/>
            </w:tcBorders>
            <w:vAlign w:val="center"/>
          </w:tcPr>
          <w:p w14:paraId="391842F3" w14:textId="055D6945" w:rsidR="002D0C01" w:rsidRPr="000D05CB" w:rsidRDefault="002D0C01" w:rsidP="002D0C01">
            <w:pPr>
              <w:jc w:val="both"/>
              <w:rPr>
                <w:rFonts w:ascii="Cambria" w:hAnsi="Cambria"/>
                <w:bCs/>
                <w:sz w:val="20"/>
                <w:szCs w:val="20"/>
              </w:rPr>
            </w:pPr>
            <w:r w:rsidRPr="007F7434">
              <w:rPr>
                <w:rFonts w:ascii="Cambria" w:hAnsi="Cambria"/>
                <w:bCs/>
                <w:sz w:val="20"/>
                <w:szCs w:val="20"/>
              </w:rPr>
              <w:t>México</w:t>
            </w:r>
            <w:r w:rsidRPr="007F7434">
              <w:rPr>
                <w:rStyle w:val="FootnoteReference"/>
                <w:rFonts w:ascii="Cambria" w:hAnsi="Cambria"/>
                <w:bCs/>
                <w:sz w:val="20"/>
                <w:szCs w:val="20"/>
              </w:rPr>
              <w:footnoteReference w:id="2"/>
            </w:r>
          </w:p>
        </w:tc>
      </w:tr>
      <w:tr w:rsidR="002D0C01" w:rsidRPr="00AA3D49" w14:paraId="256E66EF" w14:textId="77777777" w:rsidTr="002D0C01">
        <w:tc>
          <w:tcPr>
            <w:tcW w:w="3600" w:type="dxa"/>
            <w:tcBorders>
              <w:top w:val="single" w:sz="6" w:space="0" w:color="auto"/>
              <w:bottom w:val="single" w:sz="6" w:space="0" w:color="auto"/>
            </w:tcBorders>
            <w:shd w:val="clear" w:color="auto" w:fill="386294"/>
            <w:vAlign w:val="center"/>
          </w:tcPr>
          <w:p w14:paraId="2551EB09" w14:textId="77777777" w:rsidR="002D0C01" w:rsidRPr="000D05CB" w:rsidRDefault="002D0C01" w:rsidP="002D0C01">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Derechos invocados:</w:t>
            </w:r>
          </w:p>
        </w:tc>
        <w:tc>
          <w:tcPr>
            <w:tcW w:w="5647" w:type="dxa"/>
            <w:vAlign w:val="center"/>
          </w:tcPr>
          <w:p w14:paraId="434B5F4F" w14:textId="71A921E3" w:rsidR="00226D8D" w:rsidRPr="00B90D14" w:rsidRDefault="00B90D14" w:rsidP="0082519D">
            <w:pPr>
              <w:jc w:val="both"/>
              <w:rPr>
                <w:rFonts w:ascii="Cambria" w:hAnsi="Cambria"/>
                <w:bCs/>
                <w:sz w:val="20"/>
                <w:szCs w:val="20"/>
                <w:lang w:val="es-ES"/>
              </w:rPr>
            </w:pPr>
            <w:r>
              <w:rPr>
                <w:rFonts w:ascii="Cambria" w:hAnsi="Cambria"/>
                <w:bCs/>
                <w:sz w:val="20"/>
                <w:szCs w:val="20"/>
                <w:lang w:val="es-MX"/>
              </w:rPr>
              <w:t xml:space="preserve">La presunta víctima no indica normas específicas, </w:t>
            </w:r>
            <w:r w:rsidRPr="00B90D14">
              <w:rPr>
                <w:rFonts w:ascii="Cambria" w:hAnsi="Cambria"/>
                <w:bCs/>
                <w:sz w:val="20"/>
                <w:szCs w:val="20"/>
                <w:lang w:val="es-MX"/>
              </w:rPr>
              <w:t xml:space="preserve">pero sus alegatos </w:t>
            </w:r>
            <w:r>
              <w:rPr>
                <w:rFonts w:ascii="Cambria" w:hAnsi="Cambria"/>
                <w:bCs/>
                <w:sz w:val="20"/>
                <w:szCs w:val="20"/>
                <w:lang w:val="es-MX"/>
              </w:rPr>
              <w:t>se refieren</w:t>
            </w:r>
            <w:r w:rsidRPr="00B90D14">
              <w:rPr>
                <w:rFonts w:ascii="Cambria" w:hAnsi="Cambria"/>
                <w:bCs/>
                <w:sz w:val="20"/>
                <w:szCs w:val="20"/>
                <w:lang w:val="es-MX"/>
              </w:rPr>
              <w:t xml:space="preserve"> a explotación laboral, afectación de su dignidad, acoso laboral, acceso a la seguridad social y salud y acceso a la justicia</w:t>
            </w:r>
          </w:p>
        </w:tc>
      </w:tr>
    </w:tbl>
    <w:p w14:paraId="176FB213" w14:textId="77777777" w:rsidR="003239B8" w:rsidRPr="00E4118C" w:rsidRDefault="003239B8" w:rsidP="003239B8">
      <w:pPr>
        <w:spacing w:before="240" w:after="240"/>
        <w:ind w:firstLine="720"/>
        <w:jc w:val="both"/>
        <w:rPr>
          <w:rFonts w:asciiTheme="majorHAnsi" w:hAnsiTheme="majorHAnsi"/>
          <w:b/>
          <w:bCs/>
          <w:sz w:val="20"/>
          <w:szCs w:val="20"/>
          <w:lang w:val="es-ES"/>
        </w:rPr>
      </w:pPr>
      <w:r w:rsidRPr="004C2312">
        <w:rPr>
          <w:rFonts w:asciiTheme="majorHAnsi" w:hAnsiTheme="majorHAnsi"/>
          <w:b/>
          <w:bCs/>
          <w:sz w:val="20"/>
          <w:szCs w:val="20"/>
          <w:lang w:val="es-ES"/>
        </w:rPr>
        <w:t>II.</w:t>
      </w:r>
      <w:r w:rsidRPr="004C2312">
        <w:rPr>
          <w:rFonts w:asciiTheme="majorHAnsi" w:hAnsiTheme="majorHAnsi"/>
          <w:b/>
          <w:bCs/>
          <w:sz w:val="20"/>
          <w:szCs w:val="20"/>
          <w:lang w:val="es-ES"/>
        </w:rPr>
        <w:tab/>
        <w:t>TRÁMITE ANTE LA CIDH</w:t>
      </w:r>
      <w:r w:rsidR="008E3BFE" w:rsidRPr="008E3BFE">
        <w:rPr>
          <w:rStyle w:val="FootnoteReference"/>
          <w:rFonts w:ascii="Cambria" w:hAnsi="Cambria"/>
          <w:b/>
          <w:sz w:val="20"/>
          <w:szCs w:val="20"/>
        </w:rPr>
        <w:footnoteReference w:id="3"/>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2D0C01" w:rsidRPr="004A6A54" w14:paraId="1D831514" w14:textId="77777777" w:rsidTr="002D0C01">
        <w:tc>
          <w:tcPr>
            <w:tcW w:w="3600" w:type="dxa"/>
            <w:tcBorders>
              <w:top w:val="single" w:sz="6" w:space="0" w:color="auto"/>
              <w:bottom w:val="single" w:sz="6" w:space="0" w:color="auto"/>
            </w:tcBorders>
            <w:shd w:val="clear" w:color="auto" w:fill="386294"/>
            <w:vAlign w:val="center"/>
          </w:tcPr>
          <w:p w14:paraId="330F2ED0" w14:textId="77777777" w:rsidR="002D0C01" w:rsidRPr="003239B8" w:rsidRDefault="002D0C01" w:rsidP="002D0C01">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P</w:t>
            </w:r>
            <w:r w:rsidRPr="003239B8">
              <w:rPr>
                <w:rFonts w:ascii="Cambria" w:hAnsi="Cambria"/>
                <w:b/>
                <w:bCs/>
                <w:color w:val="FFFFFF" w:themeColor="background1"/>
                <w:sz w:val="20"/>
                <w:szCs w:val="20"/>
                <w:lang w:val="es-ES"/>
              </w:rPr>
              <w:t>resentación de la petición:</w:t>
            </w:r>
          </w:p>
        </w:tc>
        <w:tc>
          <w:tcPr>
            <w:tcW w:w="5647" w:type="dxa"/>
            <w:tcBorders>
              <w:bottom w:val="single" w:sz="4" w:space="0" w:color="auto"/>
            </w:tcBorders>
            <w:vAlign w:val="center"/>
          </w:tcPr>
          <w:p w14:paraId="7736082E" w14:textId="21EC5EB2" w:rsidR="002D0C01" w:rsidRPr="003239B8" w:rsidRDefault="002D0C01" w:rsidP="002D0C01">
            <w:pPr>
              <w:jc w:val="both"/>
              <w:rPr>
                <w:rFonts w:ascii="Cambria" w:hAnsi="Cambria"/>
                <w:bCs/>
                <w:sz w:val="20"/>
                <w:szCs w:val="20"/>
                <w:lang w:val="es-ES"/>
              </w:rPr>
            </w:pPr>
            <w:r>
              <w:rPr>
                <w:rFonts w:ascii="Cambria" w:hAnsi="Cambria"/>
                <w:bCs/>
                <w:sz w:val="20"/>
                <w:szCs w:val="20"/>
                <w:lang w:val="es-ES"/>
              </w:rPr>
              <w:t>6 de noviembre de 2014</w:t>
            </w:r>
          </w:p>
        </w:tc>
      </w:tr>
      <w:tr w:rsidR="002D0C01" w:rsidRPr="00C8446B" w14:paraId="54F62341" w14:textId="77777777" w:rsidTr="002D0C01">
        <w:tc>
          <w:tcPr>
            <w:tcW w:w="3600" w:type="dxa"/>
            <w:tcBorders>
              <w:top w:val="single" w:sz="6" w:space="0" w:color="auto"/>
              <w:bottom w:val="single" w:sz="6" w:space="0" w:color="auto"/>
            </w:tcBorders>
            <w:shd w:val="clear" w:color="auto" w:fill="386294"/>
            <w:vAlign w:val="center"/>
          </w:tcPr>
          <w:p w14:paraId="48CC6F04" w14:textId="77777777" w:rsidR="002D0C01" w:rsidRDefault="002D0C01" w:rsidP="002D0C01">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Información adicional recibida durante la etapa de estudio:</w:t>
            </w:r>
          </w:p>
        </w:tc>
        <w:tc>
          <w:tcPr>
            <w:tcW w:w="5647" w:type="dxa"/>
            <w:tcBorders>
              <w:top w:val="single" w:sz="4" w:space="0" w:color="auto"/>
              <w:bottom w:val="single" w:sz="4" w:space="0" w:color="auto"/>
            </w:tcBorders>
            <w:vAlign w:val="center"/>
          </w:tcPr>
          <w:p w14:paraId="56EFC8B6" w14:textId="03F99847" w:rsidR="002D0C01" w:rsidRPr="003239B8" w:rsidRDefault="002D0C01" w:rsidP="002D0C01">
            <w:pPr>
              <w:jc w:val="both"/>
              <w:rPr>
                <w:rFonts w:ascii="Cambria" w:hAnsi="Cambria"/>
                <w:bCs/>
                <w:sz w:val="20"/>
                <w:szCs w:val="20"/>
                <w:lang w:val="es-ES"/>
              </w:rPr>
            </w:pPr>
            <w:r>
              <w:rPr>
                <w:rFonts w:ascii="Cambria" w:hAnsi="Cambria"/>
                <w:bCs/>
                <w:sz w:val="20"/>
                <w:szCs w:val="20"/>
                <w:lang w:val="es-ES"/>
              </w:rPr>
              <w:t>6 de mayo de 2015</w:t>
            </w:r>
          </w:p>
        </w:tc>
      </w:tr>
      <w:tr w:rsidR="002D0C01" w:rsidRPr="00C8446B" w14:paraId="6A9025D9" w14:textId="77777777" w:rsidTr="002D0C01">
        <w:tc>
          <w:tcPr>
            <w:tcW w:w="3600" w:type="dxa"/>
            <w:tcBorders>
              <w:top w:val="single" w:sz="6" w:space="0" w:color="auto"/>
              <w:bottom w:val="single" w:sz="6" w:space="0" w:color="auto"/>
            </w:tcBorders>
            <w:shd w:val="clear" w:color="auto" w:fill="386294"/>
            <w:vAlign w:val="center"/>
          </w:tcPr>
          <w:p w14:paraId="01B3581F" w14:textId="77777777" w:rsidR="002D0C01" w:rsidRPr="003239B8" w:rsidRDefault="002D0C01" w:rsidP="002D0C01">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N</w:t>
            </w:r>
            <w:r w:rsidRPr="003239B8">
              <w:rPr>
                <w:rFonts w:ascii="Cambria" w:hAnsi="Cambria"/>
                <w:b/>
                <w:color w:val="FFFFFF" w:themeColor="background1"/>
                <w:sz w:val="20"/>
                <w:szCs w:val="20"/>
                <w:lang w:val="es-ES"/>
              </w:rPr>
              <w:t>otificación de la petición al Estado:</w:t>
            </w:r>
          </w:p>
        </w:tc>
        <w:tc>
          <w:tcPr>
            <w:tcW w:w="5647" w:type="dxa"/>
            <w:tcBorders>
              <w:top w:val="single" w:sz="4" w:space="0" w:color="auto"/>
              <w:bottom w:val="single" w:sz="4" w:space="0" w:color="auto"/>
            </w:tcBorders>
            <w:vAlign w:val="center"/>
          </w:tcPr>
          <w:p w14:paraId="6DBB1A24" w14:textId="19538575" w:rsidR="002D0C01" w:rsidRPr="003239B8" w:rsidRDefault="002D0C01" w:rsidP="002D0C01">
            <w:pPr>
              <w:jc w:val="both"/>
              <w:rPr>
                <w:rFonts w:ascii="Cambria" w:hAnsi="Cambria"/>
                <w:bCs/>
                <w:sz w:val="20"/>
                <w:szCs w:val="20"/>
                <w:lang w:val="es-ES"/>
              </w:rPr>
            </w:pPr>
            <w:r>
              <w:rPr>
                <w:rFonts w:ascii="Cambria" w:hAnsi="Cambria"/>
                <w:bCs/>
                <w:sz w:val="20"/>
                <w:szCs w:val="20"/>
                <w:lang w:val="es-ES"/>
              </w:rPr>
              <w:t>3 de diciembre de 2021</w:t>
            </w:r>
          </w:p>
        </w:tc>
      </w:tr>
      <w:tr w:rsidR="002D0C01" w:rsidRPr="004A6A54" w14:paraId="1EC979C3" w14:textId="77777777" w:rsidTr="002D0C01">
        <w:tc>
          <w:tcPr>
            <w:tcW w:w="3600" w:type="dxa"/>
            <w:tcBorders>
              <w:top w:val="single" w:sz="6" w:space="0" w:color="auto"/>
              <w:bottom w:val="single" w:sz="6" w:space="0" w:color="auto"/>
            </w:tcBorders>
            <w:shd w:val="clear" w:color="auto" w:fill="386294"/>
            <w:vAlign w:val="center"/>
          </w:tcPr>
          <w:p w14:paraId="3708E507" w14:textId="77777777" w:rsidR="002D0C01" w:rsidRPr="003239B8" w:rsidRDefault="002D0C01" w:rsidP="002D0C01">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P</w:t>
            </w:r>
            <w:r w:rsidRPr="003239B8">
              <w:rPr>
                <w:rFonts w:ascii="Cambria" w:hAnsi="Cambria"/>
                <w:b/>
                <w:color w:val="FFFFFF" w:themeColor="background1"/>
                <w:sz w:val="20"/>
                <w:szCs w:val="20"/>
                <w:lang w:val="es-ES"/>
              </w:rPr>
              <w:t>rimera respuesta del Estado:</w:t>
            </w:r>
          </w:p>
        </w:tc>
        <w:tc>
          <w:tcPr>
            <w:tcW w:w="5647" w:type="dxa"/>
            <w:tcBorders>
              <w:top w:val="single" w:sz="4" w:space="0" w:color="auto"/>
              <w:bottom w:val="single" w:sz="4" w:space="0" w:color="auto"/>
            </w:tcBorders>
            <w:vAlign w:val="center"/>
          </w:tcPr>
          <w:p w14:paraId="582EE152" w14:textId="34338CAE" w:rsidR="002D0C01" w:rsidRPr="003239B8" w:rsidRDefault="002D0C01" w:rsidP="002D0C01">
            <w:pPr>
              <w:jc w:val="both"/>
              <w:rPr>
                <w:rFonts w:ascii="Cambria" w:hAnsi="Cambria"/>
                <w:bCs/>
                <w:sz w:val="20"/>
                <w:szCs w:val="20"/>
                <w:lang w:val="es-ES"/>
              </w:rPr>
            </w:pPr>
            <w:r>
              <w:rPr>
                <w:rFonts w:ascii="Cambria" w:hAnsi="Cambria"/>
                <w:bCs/>
                <w:sz w:val="20"/>
                <w:szCs w:val="20"/>
                <w:lang w:val="es-ES"/>
              </w:rPr>
              <w:t>8 de agosto de 2023</w:t>
            </w:r>
          </w:p>
        </w:tc>
      </w:tr>
      <w:tr w:rsidR="002D0C01" w:rsidRPr="00AA3D49" w14:paraId="0F2C6E3B" w14:textId="77777777" w:rsidTr="002D0C01">
        <w:tc>
          <w:tcPr>
            <w:tcW w:w="3600" w:type="dxa"/>
            <w:tcBorders>
              <w:top w:val="single" w:sz="6" w:space="0" w:color="auto"/>
              <w:bottom w:val="single" w:sz="6" w:space="0" w:color="auto"/>
            </w:tcBorders>
            <w:shd w:val="clear" w:color="auto" w:fill="386294"/>
            <w:vAlign w:val="center"/>
          </w:tcPr>
          <w:p w14:paraId="23F9FF77" w14:textId="77777777" w:rsidR="002D0C01" w:rsidRPr="003239B8" w:rsidRDefault="002D0C01" w:rsidP="002D0C01">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A</w:t>
            </w:r>
            <w:r w:rsidRPr="003239B8">
              <w:rPr>
                <w:rFonts w:ascii="Cambria" w:hAnsi="Cambria"/>
                <w:b/>
                <w:bCs/>
                <w:color w:val="FFFFFF" w:themeColor="background1"/>
                <w:sz w:val="20"/>
                <w:szCs w:val="20"/>
                <w:lang w:val="es-ES"/>
              </w:rPr>
              <w:t>dvertencia sobre posible archivo:</w:t>
            </w:r>
          </w:p>
        </w:tc>
        <w:tc>
          <w:tcPr>
            <w:tcW w:w="5647" w:type="dxa"/>
            <w:tcBorders>
              <w:top w:val="single" w:sz="4" w:space="0" w:color="auto"/>
            </w:tcBorders>
            <w:vAlign w:val="center"/>
          </w:tcPr>
          <w:p w14:paraId="68B75763" w14:textId="38A8CB60" w:rsidR="002D0C01" w:rsidRPr="003239B8" w:rsidRDefault="002D0C01" w:rsidP="002D0C01">
            <w:pPr>
              <w:jc w:val="both"/>
              <w:rPr>
                <w:rFonts w:ascii="Cambria" w:hAnsi="Cambria"/>
                <w:bCs/>
                <w:sz w:val="20"/>
                <w:szCs w:val="20"/>
                <w:lang w:val="es-ES"/>
              </w:rPr>
            </w:pPr>
            <w:r>
              <w:rPr>
                <w:rFonts w:ascii="Cambria" w:hAnsi="Cambria"/>
                <w:bCs/>
                <w:sz w:val="20"/>
                <w:szCs w:val="20"/>
                <w:lang w:val="es-ES"/>
              </w:rPr>
              <w:t>2 de diciembre de 2020 y 8 de enero de 2025</w:t>
            </w:r>
          </w:p>
        </w:tc>
      </w:tr>
      <w:tr w:rsidR="002D0C01" w:rsidRPr="00AA3D49" w14:paraId="1EC61DBE" w14:textId="77777777" w:rsidTr="002D0C01">
        <w:tc>
          <w:tcPr>
            <w:tcW w:w="3600" w:type="dxa"/>
            <w:tcBorders>
              <w:top w:val="single" w:sz="6" w:space="0" w:color="auto"/>
              <w:bottom w:val="single" w:sz="6" w:space="0" w:color="auto"/>
            </w:tcBorders>
            <w:shd w:val="clear" w:color="auto" w:fill="386294"/>
            <w:vAlign w:val="center"/>
          </w:tcPr>
          <w:p w14:paraId="368D8721" w14:textId="77777777" w:rsidR="002D0C01" w:rsidRPr="003239B8" w:rsidRDefault="002D0C01" w:rsidP="002D0C01">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R</w:t>
            </w:r>
            <w:r w:rsidRPr="003239B8">
              <w:rPr>
                <w:rFonts w:ascii="Cambria" w:hAnsi="Cambria"/>
                <w:b/>
                <w:bCs/>
                <w:color w:val="FFFFFF" w:themeColor="background1"/>
                <w:sz w:val="20"/>
                <w:szCs w:val="20"/>
                <w:lang w:val="es-ES"/>
              </w:rPr>
              <w:t xml:space="preserve">espuesta de la parte peticionaria ante advertencia </w:t>
            </w:r>
            <w:r>
              <w:rPr>
                <w:rFonts w:ascii="Cambria" w:hAnsi="Cambria"/>
                <w:b/>
                <w:bCs/>
                <w:color w:val="FFFFFF" w:themeColor="background1"/>
                <w:sz w:val="20"/>
                <w:szCs w:val="20"/>
                <w:lang w:val="es-ES"/>
              </w:rPr>
              <w:t xml:space="preserve">de </w:t>
            </w:r>
            <w:r w:rsidRPr="003239B8">
              <w:rPr>
                <w:rFonts w:ascii="Cambria" w:hAnsi="Cambria"/>
                <w:b/>
                <w:bCs/>
                <w:color w:val="FFFFFF" w:themeColor="background1"/>
                <w:sz w:val="20"/>
                <w:szCs w:val="20"/>
                <w:lang w:val="es-ES"/>
              </w:rPr>
              <w:t>posible archivo:</w:t>
            </w:r>
          </w:p>
        </w:tc>
        <w:tc>
          <w:tcPr>
            <w:tcW w:w="5647" w:type="dxa"/>
            <w:vAlign w:val="center"/>
          </w:tcPr>
          <w:p w14:paraId="10B540B8" w14:textId="3E8EE563" w:rsidR="002D0C01" w:rsidRPr="003239B8" w:rsidRDefault="002D0C01" w:rsidP="002D0C01">
            <w:pPr>
              <w:jc w:val="both"/>
              <w:rPr>
                <w:rFonts w:ascii="Cambria" w:hAnsi="Cambria"/>
                <w:bCs/>
                <w:sz w:val="20"/>
                <w:szCs w:val="20"/>
                <w:lang w:val="es-ES"/>
              </w:rPr>
            </w:pPr>
            <w:r>
              <w:rPr>
                <w:rFonts w:ascii="Cambria" w:hAnsi="Cambria"/>
                <w:bCs/>
                <w:sz w:val="20"/>
                <w:szCs w:val="20"/>
                <w:lang w:val="es-ES"/>
              </w:rPr>
              <w:t>28 de diciembre de 2020 y 19 de febrero de 2025</w:t>
            </w:r>
          </w:p>
        </w:tc>
      </w:tr>
    </w:tbl>
    <w:p w14:paraId="0FC6E9E8" w14:textId="7777777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III. </w:t>
      </w:r>
      <w:r w:rsidRPr="003239B8">
        <w:rPr>
          <w:rFonts w:asciiTheme="majorHAnsi" w:hAnsiTheme="majorHAnsi"/>
          <w:b/>
          <w:bCs/>
          <w:sz w:val="20"/>
          <w:szCs w:val="20"/>
          <w:lang w:val="es-ES"/>
        </w:rPr>
        <w:tab/>
        <w:t>COMPETENCIA</w:t>
      </w:r>
      <w:r w:rsidR="00EE00E9">
        <w:rPr>
          <w:rFonts w:asciiTheme="majorHAnsi" w:hAnsiTheme="majorHAnsi"/>
          <w:b/>
          <w:bCs/>
          <w:sz w:val="20"/>
          <w:szCs w:val="20"/>
          <w:lang w:val="es-ES"/>
        </w:rPr>
        <w:t xml:space="preserve"> </w:t>
      </w:r>
    </w:p>
    <w:tbl>
      <w:tblPr>
        <w:tblStyle w:val="TableGrid"/>
        <w:tblW w:w="9242" w:type="dxa"/>
        <w:tblInd w:w="108" w:type="dxa"/>
        <w:tblBorders>
          <w:insideH w:val="single" w:sz="6" w:space="0" w:color="auto"/>
          <w:insideV w:val="single" w:sz="6" w:space="0" w:color="auto"/>
        </w:tblBorders>
        <w:tblLook w:val="04A0" w:firstRow="1" w:lastRow="0" w:firstColumn="1" w:lastColumn="0" w:noHBand="0" w:noVBand="1"/>
      </w:tblPr>
      <w:tblGrid>
        <w:gridCol w:w="3567"/>
        <w:gridCol w:w="5675"/>
      </w:tblGrid>
      <w:tr w:rsidR="002D0C01" w:rsidRPr="00540F17" w14:paraId="7D299FC7" w14:textId="77777777" w:rsidTr="002D0C01">
        <w:trPr>
          <w:cantSplit/>
        </w:trPr>
        <w:tc>
          <w:tcPr>
            <w:tcW w:w="3567" w:type="dxa"/>
            <w:tcBorders>
              <w:top w:val="single" w:sz="4" w:space="0" w:color="auto"/>
              <w:bottom w:val="single" w:sz="6" w:space="0" w:color="auto"/>
            </w:tcBorders>
            <w:shd w:val="clear" w:color="auto" w:fill="386294"/>
            <w:vAlign w:val="center"/>
          </w:tcPr>
          <w:p w14:paraId="5D0830E9" w14:textId="77777777" w:rsidR="002D0C01" w:rsidRPr="00B3745F" w:rsidRDefault="002D0C01" w:rsidP="002D0C01">
            <w:pPr>
              <w:jc w:val="center"/>
              <w:rPr>
                <w:rFonts w:ascii="Cambria" w:hAnsi="Cambria"/>
                <w:b/>
                <w:bCs/>
                <w:i/>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personae:</w:t>
            </w:r>
          </w:p>
        </w:tc>
        <w:tc>
          <w:tcPr>
            <w:tcW w:w="5675" w:type="dxa"/>
            <w:tcBorders>
              <w:bottom w:val="single" w:sz="4" w:space="0" w:color="auto"/>
            </w:tcBorders>
            <w:vAlign w:val="center"/>
          </w:tcPr>
          <w:p w14:paraId="1D60F8BB" w14:textId="752A786B" w:rsidR="002D0C01" w:rsidRPr="00B3745F" w:rsidRDefault="002D0C01" w:rsidP="002D0C01">
            <w:pPr>
              <w:rPr>
                <w:rFonts w:ascii="Cambria" w:hAnsi="Cambria"/>
                <w:bCs/>
                <w:sz w:val="20"/>
                <w:szCs w:val="20"/>
              </w:rPr>
            </w:pPr>
            <w:r>
              <w:rPr>
                <w:rFonts w:ascii="Cambria" w:hAnsi="Cambria"/>
                <w:bCs/>
                <w:sz w:val="20"/>
                <w:szCs w:val="20"/>
              </w:rPr>
              <w:t>Sí</w:t>
            </w:r>
          </w:p>
        </w:tc>
      </w:tr>
      <w:tr w:rsidR="002D0C01" w:rsidRPr="00540F17" w14:paraId="54503A4F" w14:textId="77777777" w:rsidTr="002D0C01">
        <w:trPr>
          <w:cantSplit/>
        </w:trPr>
        <w:tc>
          <w:tcPr>
            <w:tcW w:w="3567" w:type="dxa"/>
            <w:tcBorders>
              <w:top w:val="single" w:sz="6" w:space="0" w:color="auto"/>
              <w:bottom w:val="single" w:sz="6" w:space="0" w:color="auto"/>
            </w:tcBorders>
            <w:shd w:val="clear" w:color="auto" w:fill="386294"/>
            <w:vAlign w:val="center"/>
          </w:tcPr>
          <w:p w14:paraId="40E3A1EF" w14:textId="77777777" w:rsidR="002D0C01" w:rsidRPr="00B3745F" w:rsidRDefault="002D0C01" w:rsidP="002D0C01">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loci</w:t>
            </w:r>
            <w:r w:rsidRPr="00B3745F">
              <w:rPr>
                <w:rFonts w:ascii="Cambria" w:hAnsi="Cambria"/>
                <w:b/>
                <w:bCs/>
                <w:color w:val="FFFFFF" w:themeColor="background1"/>
                <w:sz w:val="20"/>
                <w:szCs w:val="20"/>
              </w:rPr>
              <w:t>:</w:t>
            </w:r>
          </w:p>
        </w:tc>
        <w:tc>
          <w:tcPr>
            <w:tcW w:w="5675" w:type="dxa"/>
            <w:tcBorders>
              <w:top w:val="single" w:sz="4" w:space="0" w:color="auto"/>
              <w:bottom w:val="single" w:sz="4" w:space="0" w:color="auto"/>
            </w:tcBorders>
            <w:vAlign w:val="center"/>
          </w:tcPr>
          <w:p w14:paraId="34451E91" w14:textId="795A9049" w:rsidR="002D0C01" w:rsidRPr="00B3745F" w:rsidRDefault="002D0C01" w:rsidP="002D0C01">
            <w:pPr>
              <w:rPr>
                <w:rFonts w:ascii="Cambria" w:hAnsi="Cambria"/>
                <w:bCs/>
                <w:sz w:val="20"/>
                <w:szCs w:val="20"/>
              </w:rPr>
            </w:pPr>
            <w:r>
              <w:rPr>
                <w:rFonts w:ascii="Cambria" w:hAnsi="Cambria"/>
                <w:bCs/>
                <w:sz w:val="20"/>
                <w:szCs w:val="20"/>
              </w:rPr>
              <w:t>Sí</w:t>
            </w:r>
          </w:p>
        </w:tc>
      </w:tr>
      <w:tr w:rsidR="002D0C01" w:rsidRPr="00540F17" w14:paraId="6618D96A" w14:textId="77777777" w:rsidTr="002D0C01">
        <w:trPr>
          <w:cantSplit/>
        </w:trPr>
        <w:tc>
          <w:tcPr>
            <w:tcW w:w="3567" w:type="dxa"/>
            <w:tcBorders>
              <w:top w:val="single" w:sz="6" w:space="0" w:color="auto"/>
              <w:bottom w:val="single" w:sz="6" w:space="0" w:color="auto"/>
            </w:tcBorders>
            <w:shd w:val="clear" w:color="auto" w:fill="386294"/>
            <w:vAlign w:val="center"/>
          </w:tcPr>
          <w:p w14:paraId="24D9CAA2" w14:textId="77777777" w:rsidR="002D0C01" w:rsidRPr="00B3745F" w:rsidRDefault="002D0C01" w:rsidP="002D0C01">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temporis</w:t>
            </w:r>
            <w:r w:rsidRPr="00B3745F">
              <w:rPr>
                <w:rFonts w:ascii="Cambria" w:hAnsi="Cambria"/>
                <w:b/>
                <w:bCs/>
                <w:color w:val="FFFFFF" w:themeColor="background1"/>
                <w:sz w:val="20"/>
                <w:szCs w:val="20"/>
              </w:rPr>
              <w:t>:</w:t>
            </w:r>
          </w:p>
        </w:tc>
        <w:tc>
          <w:tcPr>
            <w:tcW w:w="5675" w:type="dxa"/>
            <w:tcBorders>
              <w:top w:val="single" w:sz="4" w:space="0" w:color="auto"/>
            </w:tcBorders>
            <w:vAlign w:val="center"/>
          </w:tcPr>
          <w:p w14:paraId="0CAB44C6" w14:textId="225E449F" w:rsidR="002D0C01" w:rsidRPr="00B3745F" w:rsidRDefault="002D0C01" w:rsidP="002D0C01">
            <w:pPr>
              <w:rPr>
                <w:rFonts w:ascii="Cambria" w:hAnsi="Cambria"/>
                <w:bCs/>
                <w:sz w:val="20"/>
                <w:szCs w:val="20"/>
              </w:rPr>
            </w:pPr>
            <w:r>
              <w:rPr>
                <w:rFonts w:ascii="Cambria" w:hAnsi="Cambria"/>
                <w:bCs/>
                <w:sz w:val="20"/>
                <w:szCs w:val="20"/>
              </w:rPr>
              <w:t>Sí</w:t>
            </w:r>
          </w:p>
        </w:tc>
      </w:tr>
      <w:tr w:rsidR="002D0C01" w:rsidRPr="00AA3D49" w14:paraId="34C2A0A9" w14:textId="77777777" w:rsidTr="002D0C01">
        <w:trPr>
          <w:cantSplit/>
        </w:trPr>
        <w:tc>
          <w:tcPr>
            <w:tcW w:w="3567" w:type="dxa"/>
            <w:tcBorders>
              <w:top w:val="single" w:sz="6" w:space="0" w:color="auto"/>
              <w:bottom w:val="single" w:sz="6" w:space="0" w:color="auto"/>
            </w:tcBorders>
            <w:shd w:val="clear" w:color="auto" w:fill="386294"/>
            <w:vAlign w:val="center"/>
          </w:tcPr>
          <w:p w14:paraId="6259AE31" w14:textId="77777777" w:rsidR="002D0C01" w:rsidRPr="00B3745F" w:rsidRDefault="002D0C01" w:rsidP="002D0C01">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materiae</w:t>
            </w:r>
            <w:r w:rsidRPr="00B3745F">
              <w:rPr>
                <w:rFonts w:ascii="Cambria" w:hAnsi="Cambria"/>
                <w:b/>
                <w:bCs/>
                <w:color w:val="FFFFFF" w:themeColor="background1"/>
                <w:sz w:val="20"/>
                <w:szCs w:val="20"/>
              </w:rPr>
              <w:t>:</w:t>
            </w:r>
          </w:p>
        </w:tc>
        <w:tc>
          <w:tcPr>
            <w:tcW w:w="5675" w:type="dxa"/>
            <w:vAlign w:val="center"/>
          </w:tcPr>
          <w:p w14:paraId="64F95AEC" w14:textId="7E41EF5B" w:rsidR="002D0C01" w:rsidRPr="00B3745F" w:rsidRDefault="002D0C01" w:rsidP="002D0C01">
            <w:pPr>
              <w:jc w:val="both"/>
              <w:rPr>
                <w:rFonts w:ascii="Cambria" w:hAnsi="Cambria"/>
                <w:bCs/>
                <w:sz w:val="20"/>
                <w:szCs w:val="20"/>
                <w:lang w:val="es-ES"/>
              </w:rPr>
            </w:pPr>
            <w:r w:rsidRPr="002D0432">
              <w:rPr>
                <w:rFonts w:ascii="Cambria" w:hAnsi="Cambria"/>
                <w:bCs/>
                <w:sz w:val="20"/>
                <w:szCs w:val="20"/>
                <w:lang w:val="es-ES"/>
              </w:rPr>
              <w:t>Sí, la Convención Americana</w:t>
            </w:r>
            <w:r>
              <w:rPr>
                <w:rFonts w:ascii="Cambria" w:hAnsi="Cambria"/>
                <w:bCs/>
                <w:sz w:val="20"/>
                <w:szCs w:val="20"/>
                <w:lang w:val="es-ES"/>
              </w:rPr>
              <w:t xml:space="preserve"> </w:t>
            </w:r>
            <w:r w:rsidRPr="002D0432">
              <w:rPr>
                <w:rFonts w:ascii="Cambria" w:hAnsi="Cambria"/>
                <w:bCs/>
                <w:sz w:val="20"/>
                <w:szCs w:val="20"/>
                <w:lang w:val="es-ES"/>
              </w:rPr>
              <w:t>(depósito de</w:t>
            </w:r>
            <w:r>
              <w:rPr>
                <w:rFonts w:ascii="Cambria" w:hAnsi="Cambria"/>
                <w:bCs/>
                <w:sz w:val="20"/>
                <w:szCs w:val="20"/>
                <w:lang w:val="es-ES"/>
              </w:rPr>
              <w:t xml:space="preserve">l </w:t>
            </w:r>
            <w:r w:rsidRPr="002D0432">
              <w:rPr>
                <w:rFonts w:ascii="Cambria" w:hAnsi="Cambria"/>
                <w:bCs/>
                <w:sz w:val="20"/>
                <w:szCs w:val="20"/>
                <w:lang w:val="es-ES"/>
              </w:rPr>
              <w:t>instrumento realizado</w:t>
            </w:r>
            <w:r>
              <w:rPr>
                <w:rFonts w:ascii="Cambria" w:hAnsi="Cambria"/>
                <w:bCs/>
                <w:sz w:val="20"/>
                <w:szCs w:val="20"/>
                <w:lang w:val="es-ES"/>
              </w:rPr>
              <w:t xml:space="preserve"> </w:t>
            </w:r>
            <w:r w:rsidRPr="002D0432">
              <w:rPr>
                <w:rFonts w:ascii="Cambria" w:hAnsi="Cambria"/>
                <w:bCs/>
                <w:sz w:val="20"/>
                <w:szCs w:val="20"/>
                <w:lang w:val="es-ES"/>
              </w:rPr>
              <w:t>el 24 de marzo de 1981)</w:t>
            </w:r>
          </w:p>
        </w:tc>
      </w:tr>
    </w:tbl>
    <w:p w14:paraId="299A3868" w14:textId="27089A48"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IV. </w:t>
      </w:r>
      <w:r w:rsidRPr="003239B8">
        <w:rPr>
          <w:rFonts w:asciiTheme="majorHAnsi" w:hAnsiTheme="majorHAnsi"/>
          <w:b/>
          <w:bCs/>
          <w:sz w:val="20"/>
          <w:szCs w:val="20"/>
          <w:lang w:val="es-ES"/>
        </w:rPr>
        <w:tab/>
      </w:r>
      <w:r w:rsidR="00EE00E9" w:rsidRPr="003239B8">
        <w:rPr>
          <w:rFonts w:asciiTheme="majorHAnsi" w:hAnsiTheme="majorHAnsi"/>
          <w:b/>
          <w:bCs/>
          <w:sz w:val="20"/>
          <w:szCs w:val="20"/>
          <w:lang w:val="es-ES"/>
        </w:rPr>
        <w:t>DUPLICACIÓN</w:t>
      </w:r>
      <w:r w:rsidR="00EE00E9" w:rsidRPr="003239B8">
        <w:rPr>
          <w:rFonts w:asciiTheme="majorHAnsi" w:hAnsiTheme="majorHAnsi"/>
          <w:b/>
          <w:bCs/>
          <w:color w:val="FFFFFF" w:themeColor="background1"/>
          <w:sz w:val="20"/>
          <w:szCs w:val="20"/>
          <w:lang w:val="es-ES"/>
        </w:rPr>
        <w:t xml:space="preserve"> </w:t>
      </w:r>
      <w:r w:rsidR="00EE00E9" w:rsidRPr="003239B8">
        <w:rPr>
          <w:rFonts w:asciiTheme="majorHAnsi" w:hAnsiTheme="majorHAnsi"/>
          <w:b/>
          <w:bCs/>
          <w:sz w:val="20"/>
          <w:szCs w:val="20"/>
          <w:lang w:val="es-ES"/>
        </w:rPr>
        <w:t>DE PROCEDIMIENTOS Y COSA JUZGADA</w:t>
      </w:r>
      <w:r w:rsidR="00EE00E9" w:rsidRPr="003239B8">
        <w:rPr>
          <w:rFonts w:asciiTheme="majorHAnsi" w:hAnsiTheme="majorHAnsi"/>
          <w:b/>
          <w:bCs/>
          <w:i/>
          <w:sz w:val="20"/>
          <w:szCs w:val="20"/>
          <w:lang w:val="es-ES"/>
        </w:rPr>
        <w:t xml:space="preserve"> </w:t>
      </w:r>
      <w:r w:rsidR="0082519D" w:rsidRPr="003239B8">
        <w:rPr>
          <w:rFonts w:asciiTheme="majorHAnsi" w:hAnsiTheme="majorHAnsi"/>
          <w:b/>
          <w:bCs/>
          <w:sz w:val="20"/>
          <w:szCs w:val="20"/>
          <w:lang w:val="es-ES"/>
        </w:rPr>
        <w:t>INTERNACIONAL</w:t>
      </w:r>
      <w:r w:rsidR="0082519D">
        <w:rPr>
          <w:rFonts w:asciiTheme="majorHAnsi" w:hAnsiTheme="majorHAnsi"/>
          <w:b/>
          <w:bCs/>
          <w:sz w:val="20"/>
          <w:szCs w:val="20"/>
          <w:lang w:val="es-ES"/>
        </w:rPr>
        <w:t xml:space="preserve">, </w:t>
      </w:r>
      <w:r w:rsidR="0082519D" w:rsidRPr="003239B8">
        <w:rPr>
          <w:rFonts w:asciiTheme="majorHAnsi" w:hAnsiTheme="majorHAnsi"/>
          <w:b/>
          <w:bCs/>
          <w:sz w:val="20"/>
          <w:szCs w:val="20"/>
          <w:lang w:val="es-ES"/>
        </w:rPr>
        <w:t>CARACTERIZACIÓN</w:t>
      </w:r>
      <w:r w:rsidRPr="003239B8">
        <w:rPr>
          <w:rFonts w:asciiTheme="majorHAnsi" w:hAnsiTheme="majorHAnsi"/>
          <w:b/>
          <w:bCs/>
          <w:sz w:val="20"/>
          <w:szCs w:val="20"/>
          <w:lang w:val="es-ES"/>
        </w:rPr>
        <w:t xml:space="preserve">, </w:t>
      </w:r>
      <w:r w:rsidRPr="003239B8">
        <w:rPr>
          <w:rFonts w:asciiTheme="majorHAnsi" w:hAnsiTheme="majorHAnsi"/>
          <w:b/>
          <w:sz w:val="20"/>
          <w:szCs w:val="20"/>
          <w:lang w:val="es-ES"/>
        </w:rPr>
        <w:t>AGOTAMIENTO DE LOS RECURSOS INTERNOS Y PLAZO DE PRESENTACIÓN</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5"/>
        <w:gridCol w:w="5677"/>
      </w:tblGrid>
      <w:tr w:rsidR="00EE00E9" w:rsidRPr="00C8446B" w14:paraId="161C8568" w14:textId="77777777" w:rsidTr="002D0C01">
        <w:trPr>
          <w:cantSplit/>
        </w:trPr>
        <w:tc>
          <w:tcPr>
            <w:tcW w:w="3600" w:type="dxa"/>
            <w:tcBorders>
              <w:top w:val="single" w:sz="4" w:space="0" w:color="auto"/>
              <w:bottom w:val="single" w:sz="6" w:space="0" w:color="auto"/>
            </w:tcBorders>
            <w:shd w:val="clear" w:color="auto" w:fill="386294"/>
            <w:vAlign w:val="center"/>
          </w:tcPr>
          <w:p w14:paraId="1C72AC6C" w14:textId="77777777" w:rsidR="00EE00E9" w:rsidRPr="00DC24E3" w:rsidRDefault="00EE00E9"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Duplicación de procedimientos y cosa juzgada internacional:</w:t>
            </w:r>
          </w:p>
        </w:tc>
        <w:tc>
          <w:tcPr>
            <w:tcW w:w="5760" w:type="dxa"/>
            <w:tcBorders>
              <w:bottom w:val="single" w:sz="4" w:space="0" w:color="auto"/>
            </w:tcBorders>
            <w:vAlign w:val="center"/>
          </w:tcPr>
          <w:p w14:paraId="764D7F60" w14:textId="37B5D014" w:rsidR="00EE00E9" w:rsidRPr="00DC24E3" w:rsidRDefault="00CB3BF7" w:rsidP="008D2290">
            <w:pPr>
              <w:jc w:val="both"/>
              <w:rPr>
                <w:rFonts w:ascii="Cambria" w:hAnsi="Cambria"/>
                <w:bCs/>
                <w:sz w:val="20"/>
                <w:szCs w:val="20"/>
                <w:lang w:val="es-ES"/>
              </w:rPr>
            </w:pPr>
            <w:r>
              <w:rPr>
                <w:rFonts w:ascii="Cambria" w:hAnsi="Cambria"/>
                <w:bCs/>
                <w:sz w:val="20"/>
                <w:szCs w:val="20"/>
                <w:lang w:val="es-ES"/>
              </w:rPr>
              <w:t>No</w:t>
            </w:r>
          </w:p>
        </w:tc>
      </w:tr>
      <w:tr w:rsidR="003239B8" w:rsidRPr="00AA3D49" w14:paraId="3ED57BF3" w14:textId="77777777" w:rsidTr="002D0C01">
        <w:trPr>
          <w:cantSplit/>
        </w:trPr>
        <w:tc>
          <w:tcPr>
            <w:tcW w:w="3600" w:type="dxa"/>
            <w:tcBorders>
              <w:top w:val="single" w:sz="4" w:space="0" w:color="auto"/>
              <w:bottom w:val="single" w:sz="6" w:space="0" w:color="auto"/>
            </w:tcBorders>
            <w:shd w:val="clear" w:color="auto" w:fill="386294"/>
            <w:vAlign w:val="center"/>
          </w:tcPr>
          <w:p w14:paraId="5F36A040" w14:textId="77777777" w:rsidR="003239B8" w:rsidRPr="00DC24E3" w:rsidRDefault="003239B8" w:rsidP="008D2290">
            <w:pPr>
              <w:jc w:val="center"/>
              <w:rPr>
                <w:rFonts w:ascii="Cambria" w:hAnsi="Cambria"/>
                <w:b/>
                <w:bCs/>
                <w:i/>
                <w:color w:val="FFFFFF" w:themeColor="background1"/>
                <w:sz w:val="20"/>
                <w:szCs w:val="20"/>
              </w:rPr>
            </w:pPr>
            <w:r w:rsidRPr="00DC24E3">
              <w:rPr>
                <w:rFonts w:ascii="Cambria" w:hAnsi="Cambria"/>
                <w:b/>
                <w:bCs/>
                <w:color w:val="FFFFFF" w:themeColor="background1"/>
                <w:sz w:val="20"/>
                <w:szCs w:val="20"/>
              </w:rPr>
              <w:t>Derechos declarados admisibles</w:t>
            </w:r>
            <w:r w:rsidRPr="00DC24E3">
              <w:rPr>
                <w:rFonts w:ascii="Cambria" w:hAnsi="Cambria"/>
                <w:b/>
                <w:bCs/>
                <w:i/>
                <w:color w:val="FFFFFF" w:themeColor="background1"/>
                <w:sz w:val="20"/>
                <w:szCs w:val="20"/>
              </w:rPr>
              <w:t>:</w:t>
            </w:r>
          </w:p>
        </w:tc>
        <w:tc>
          <w:tcPr>
            <w:tcW w:w="5760" w:type="dxa"/>
            <w:tcBorders>
              <w:top w:val="single" w:sz="4" w:space="0" w:color="auto"/>
              <w:bottom w:val="single" w:sz="4" w:space="0" w:color="auto"/>
            </w:tcBorders>
            <w:vAlign w:val="center"/>
          </w:tcPr>
          <w:p w14:paraId="4DAE9D4D" w14:textId="52026C70" w:rsidR="003239B8" w:rsidRPr="00B90D14" w:rsidRDefault="00FD5317" w:rsidP="008D2290">
            <w:pPr>
              <w:jc w:val="both"/>
              <w:rPr>
                <w:rFonts w:ascii="Cambria" w:hAnsi="Cambria"/>
                <w:bCs/>
                <w:sz w:val="20"/>
                <w:szCs w:val="20"/>
                <w:lang w:val="es-ES"/>
              </w:rPr>
            </w:pPr>
            <w:r>
              <w:rPr>
                <w:rFonts w:ascii="Cambria" w:hAnsi="Cambria"/>
                <w:bCs/>
                <w:sz w:val="20"/>
                <w:szCs w:val="20"/>
                <w:lang w:val="es-MX"/>
              </w:rPr>
              <w:t xml:space="preserve">Artículos </w:t>
            </w:r>
            <w:r w:rsidR="0029584E" w:rsidRPr="001778F5">
              <w:rPr>
                <w:rFonts w:ascii="Cambria" w:hAnsi="Cambria"/>
                <w:bCs/>
                <w:sz w:val="20"/>
                <w:szCs w:val="20"/>
                <w:lang w:val="es-ES"/>
              </w:rPr>
              <w:t>8 (garantías judiciales)</w:t>
            </w:r>
            <w:r w:rsidR="00772DD5" w:rsidRPr="001778F5">
              <w:rPr>
                <w:rFonts w:ascii="Cambria" w:hAnsi="Cambria"/>
                <w:bCs/>
                <w:sz w:val="20"/>
                <w:szCs w:val="20"/>
                <w:lang w:val="es-MX"/>
              </w:rPr>
              <w:t xml:space="preserve">, </w:t>
            </w:r>
            <w:r w:rsidR="0029584E" w:rsidRPr="001778F5">
              <w:rPr>
                <w:rFonts w:ascii="Cambria" w:hAnsi="Cambria"/>
                <w:bCs/>
                <w:sz w:val="20"/>
                <w:szCs w:val="20"/>
                <w:lang w:val="es-ES"/>
              </w:rPr>
              <w:t xml:space="preserve">24 (igualdad ante la ley) , </w:t>
            </w:r>
            <w:r w:rsidR="0029584E" w:rsidRPr="001778F5">
              <w:rPr>
                <w:rFonts w:ascii="Cambria" w:hAnsi="Cambria"/>
                <w:bCs/>
                <w:sz w:val="20"/>
                <w:szCs w:val="20"/>
                <w:lang w:val="es-MX"/>
              </w:rPr>
              <w:t>25 (protección judicial) y 26 (</w:t>
            </w:r>
            <w:r w:rsidR="00772DD5" w:rsidRPr="001778F5">
              <w:rPr>
                <w:rFonts w:ascii="Cambria" w:hAnsi="Cambria"/>
                <w:sz w:val="20"/>
                <w:szCs w:val="20"/>
                <w:lang w:val="es-ES"/>
              </w:rPr>
              <w:t>derechos económicos, sociales y culturales</w:t>
            </w:r>
            <w:r w:rsidR="0029584E" w:rsidRPr="001778F5">
              <w:rPr>
                <w:rFonts w:ascii="Cambria" w:hAnsi="Cambria"/>
                <w:bCs/>
                <w:sz w:val="20"/>
                <w:szCs w:val="20"/>
                <w:lang w:val="es-MX"/>
              </w:rPr>
              <w:t>) de la Convención Americana sobre Derechos Humanos</w:t>
            </w:r>
            <w:r w:rsidR="00B90D14">
              <w:rPr>
                <w:rStyle w:val="FootnoteReference"/>
                <w:rFonts w:ascii="Cambria" w:hAnsi="Cambria"/>
                <w:bCs/>
                <w:sz w:val="20"/>
                <w:szCs w:val="20"/>
                <w:lang w:val="es-MX"/>
              </w:rPr>
              <w:footnoteReference w:id="4"/>
            </w:r>
            <w:r w:rsidR="005B6F17">
              <w:rPr>
                <w:rFonts w:ascii="Cambria" w:hAnsi="Cambria"/>
                <w:bCs/>
                <w:sz w:val="20"/>
                <w:szCs w:val="20"/>
                <w:lang w:val="es-MX"/>
              </w:rPr>
              <w:t>,</w:t>
            </w:r>
            <w:r w:rsidR="00772DD5" w:rsidRPr="00B90D14">
              <w:rPr>
                <w:rFonts w:ascii="Cambria" w:hAnsi="Cambria"/>
                <w:sz w:val="20"/>
                <w:szCs w:val="20"/>
                <w:lang w:val="es-ES"/>
              </w:rPr>
              <w:t xml:space="preserve"> </w:t>
            </w:r>
            <w:r w:rsidR="00772DD5" w:rsidRPr="001778F5">
              <w:rPr>
                <w:rFonts w:ascii="Cambria" w:hAnsi="Cambria"/>
                <w:sz w:val="20"/>
                <w:szCs w:val="20"/>
                <w:lang w:val="es-ES"/>
              </w:rPr>
              <w:t>en relación con su artículo 1.1</w:t>
            </w:r>
            <w:r w:rsidR="005B6F17">
              <w:rPr>
                <w:rFonts w:ascii="Cambria" w:hAnsi="Cambria"/>
                <w:sz w:val="20"/>
                <w:szCs w:val="20"/>
                <w:lang w:val="es-ES"/>
              </w:rPr>
              <w:t xml:space="preserve"> </w:t>
            </w:r>
            <w:r w:rsidR="00772DD5" w:rsidRPr="001778F5">
              <w:rPr>
                <w:rFonts w:ascii="Cambria" w:hAnsi="Cambria"/>
                <w:sz w:val="20"/>
                <w:szCs w:val="20"/>
                <w:lang w:val="es-ES"/>
              </w:rPr>
              <w:t xml:space="preserve">(obligación de respetar </w:t>
            </w:r>
            <w:r w:rsidR="00B173F7">
              <w:rPr>
                <w:rFonts w:ascii="Cambria" w:hAnsi="Cambria"/>
                <w:sz w:val="20"/>
                <w:szCs w:val="20"/>
                <w:lang w:val="es-ES"/>
              </w:rPr>
              <w:t>los derechos</w:t>
            </w:r>
            <w:r w:rsidR="00772DD5" w:rsidRPr="001778F5">
              <w:rPr>
                <w:rFonts w:ascii="Cambria" w:hAnsi="Cambria"/>
                <w:sz w:val="20"/>
                <w:szCs w:val="20"/>
                <w:lang w:val="es-ES"/>
              </w:rPr>
              <w:t>)</w:t>
            </w:r>
          </w:p>
        </w:tc>
      </w:tr>
      <w:tr w:rsidR="003239B8" w:rsidRPr="00AA3D49" w14:paraId="5702249F" w14:textId="77777777" w:rsidTr="002D0C01">
        <w:trPr>
          <w:cantSplit/>
        </w:trPr>
        <w:tc>
          <w:tcPr>
            <w:tcW w:w="3600" w:type="dxa"/>
            <w:tcBorders>
              <w:top w:val="single" w:sz="6" w:space="0" w:color="auto"/>
              <w:bottom w:val="single" w:sz="6" w:space="0" w:color="auto"/>
            </w:tcBorders>
            <w:shd w:val="clear" w:color="auto" w:fill="386294"/>
            <w:vAlign w:val="center"/>
          </w:tcPr>
          <w:p w14:paraId="1F00DF1D" w14:textId="77777777" w:rsidR="003239B8" w:rsidRPr="00DC24E3" w:rsidRDefault="003239B8"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Agotamiento de recursos internos</w:t>
            </w:r>
            <w:r w:rsidR="00EE00E9" w:rsidRPr="00DC24E3">
              <w:rPr>
                <w:rFonts w:ascii="Cambria" w:hAnsi="Cambria"/>
                <w:b/>
                <w:bCs/>
                <w:color w:val="FFFFFF" w:themeColor="background1"/>
                <w:sz w:val="20"/>
                <w:szCs w:val="20"/>
                <w:lang w:val="es-ES"/>
              </w:rPr>
              <w:t xml:space="preserve"> o procedencia de una excepción</w:t>
            </w:r>
            <w:r w:rsidRPr="00DC24E3">
              <w:rPr>
                <w:rFonts w:ascii="Cambria" w:hAnsi="Cambria"/>
                <w:b/>
                <w:bCs/>
                <w:color w:val="FFFFFF" w:themeColor="background1"/>
                <w:sz w:val="20"/>
                <w:szCs w:val="20"/>
                <w:lang w:val="es-ES"/>
              </w:rPr>
              <w:t>:</w:t>
            </w:r>
          </w:p>
        </w:tc>
        <w:tc>
          <w:tcPr>
            <w:tcW w:w="5760" w:type="dxa"/>
            <w:tcBorders>
              <w:top w:val="single" w:sz="4" w:space="0" w:color="auto"/>
            </w:tcBorders>
            <w:vAlign w:val="center"/>
          </w:tcPr>
          <w:p w14:paraId="7F7C1A19" w14:textId="36FEB2AB" w:rsidR="003239B8" w:rsidRPr="00DC24E3" w:rsidRDefault="0065052E" w:rsidP="008D2290">
            <w:pPr>
              <w:rPr>
                <w:rFonts w:ascii="Cambria" w:hAnsi="Cambria"/>
                <w:bCs/>
                <w:sz w:val="20"/>
                <w:szCs w:val="20"/>
                <w:lang w:val="es-ES"/>
              </w:rPr>
            </w:pPr>
            <w:r w:rsidRPr="00E702AD">
              <w:rPr>
                <w:rFonts w:ascii="Cambria" w:hAnsi="Cambria"/>
                <w:sz w:val="20"/>
                <w:szCs w:val="20"/>
                <w:lang w:val="es-ES" w:eastAsia="ja-JP"/>
              </w:rPr>
              <w:t>Sí, aplica excepción artículo 46.2.c</w:t>
            </w:r>
            <w:r>
              <w:rPr>
                <w:rFonts w:ascii="Cambria" w:hAnsi="Cambria"/>
                <w:sz w:val="20"/>
                <w:szCs w:val="20"/>
                <w:lang w:val="es-ES" w:eastAsia="ja-JP"/>
              </w:rPr>
              <w:t>)</w:t>
            </w:r>
          </w:p>
        </w:tc>
      </w:tr>
      <w:tr w:rsidR="003239B8" w:rsidRPr="00AA3D49" w14:paraId="7A101B89" w14:textId="77777777" w:rsidTr="004A6A54">
        <w:trPr>
          <w:cantSplit/>
        </w:trPr>
        <w:tc>
          <w:tcPr>
            <w:tcW w:w="3600" w:type="dxa"/>
            <w:tcBorders>
              <w:top w:val="single" w:sz="6" w:space="0" w:color="auto"/>
              <w:bottom w:val="single" w:sz="6" w:space="0" w:color="auto"/>
            </w:tcBorders>
            <w:shd w:val="clear" w:color="auto" w:fill="386294"/>
            <w:vAlign w:val="center"/>
          </w:tcPr>
          <w:p w14:paraId="0843C533" w14:textId="77777777" w:rsidR="003239B8" w:rsidRPr="00DC24E3" w:rsidRDefault="003239B8" w:rsidP="008D2290">
            <w:pPr>
              <w:jc w:val="center"/>
              <w:rPr>
                <w:rFonts w:ascii="Cambria" w:hAnsi="Cambria"/>
                <w:b/>
                <w:bCs/>
                <w:color w:val="FFFFFF" w:themeColor="background1"/>
                <w:sz w:val="20"/>
                <w:szCs w:val="20"/>
              </w:rPr>
            </w:pPr>
            <w:r w:rsidRPr="00DC24E3">
              <w:rPr>
                <w:rFonts w:ascii="Cambria" w:hAnsi="Cambria"/>
                <w:b/>
                <w:bCs/>
                <w:color w:val="FFFFFF" w:themeColor="background1"/>
                <w:sz w:val="20"/>
                <w:szCs w:val="20"/>
              </w:rPr>
              <w:t>Presentación dentro de plazo:</w:t>
            </w:r>
          </w:p>
        </w:tc>
        <w:tc>
          <w:tcPr>
            <w:tcW w:w="5760" w:type="dxa"/>
            <w:vAlign w:val="center"/>
          </w:tcPr>
          <w:p w14:paraId="2AF0FC69" w14:textId="50F5024A" w:rsidR="003239B8" w:rsidRPr="00B90D14" w:rsidRDefault="00772DD5" w:rsidP="008D2290">
            <w:pPr>
              <w:rPr>
                <w:rFonts w:ascii="Cambria" w:hAnsi="Cambria"/>
                <w:bCs/>
                <w:sz w:val="20"/>
                <w:szCs w:val="20"/>
                <w:lang w:val="es-ES"/>
              </w:rPr>
            </w:pPr>
            <w:r>
              <w:rPr>
                <w:rFonts w:ascii="Cambria" w:hAnsi="Cambria"/>
                <w:bCs/>
                <w:sz w:val="20"/>
                <w:szCs w:val="20"/>
                <w:lang w:val="es-ES"/>
              </w:rPr>
              <w:t>Sí, en los términos de la sección VI</w:t>
            </w:r>
          </w:p>
        </w:tc>
      </w:tr>
    </w:tbl>
    <w:p w14:paraId="2EE9BB15" w14:textId="77777777" w:rsidR="00B90D14" w:rsidRDefault="00B90D14" w:rsidP="004D0194">
      <w:pPr>
        <w:spacing w:before="240" w:after="240"/>
        <w:ind w:firstLine="720"/>
        <w:jc w:val="both"/>
        <w:rPr>
          <w:rFonts w:ascii="Cambria" w:hAnsi="Cambria"/>
          <w:b/>
          <w:sz w:val="20"/>
          <w:szCs w:val="20"/>
          <w:lang w:val="es-ES"/>
        </w:rPr>
      </w:pPr>
    </w:p>
    <w:p w14:paraId="34B8242E" w14:textId="77777777" w:rsidR="00B90D14" w:rsidRDefault="00B90D14" w:rsidP="004D0194">
      <w:pPr>
        <w:spacing w:before="240" w:after="240"/>
        <w:ind w:firstLine="720"/>
        <w:jc w:val="both"/>
        <w:rPr>
          <w:rFonts w:ascii="Cambria" w:hAnsi="Cambria"/>
          <w:b/>
          <w:sz w:val="20"/>
          <w:szCs w:val="20"/>
          <w:lang w:val="es-ES"/>
        </w:rPr>
      </w:pPr>
    </w:p>
    <w:p w14:paraId="0D861F60" w14:textId="77777777" w:rsidR="0013602D" w:rsidRDefault="0013602D" w:rsidP="008278DE">
      <w:pPr>
        <w:spacing w:before="240" w:after="240"/>
        <w:ind w:firstLine="720"/>
        <w:jc w:val="both"/>
        <w:rPr>
          <w:rFonts w:ascii="Cambria" w:hAnsi="Cambria"/>
          <w:b/>
          <w:sz w:val="20"/>
          <w:szCs w:val="20"/>
          <w:lang w:val="es-ES"/>
        </w:rPr>
      </w:pPr>
    </w:p>
    <w:p w14:paraId="56FD5D57" w14:textId="3E02D3DA" w:rsidR="003239B8" w:rsidRPr="006F0846" w:rsidRDefault="00223A29" w:rsidP="008278DE">
      <w:pPr>
        <w:spacing w:before="240" w:after="240"/>
        <w:ind w:firstLine="720"/>
        <w:jc w:val="both"/>
        <w:rPr>
          <w:rFonts w:ascii="Cambria" w:hAnsi="Cambria"/>
          <w:b/>
          <w:sz w:val="20"/>
          <w:szCs w:val="20"/>
          <w:lang w:val="es-ES"/>
        </w:rPr>
      </w:pPr>
      <w:r w:rsidRPr="006F0846">
        <w:rPr>
          <w:rFonts w:ascii="Cambria" w:hAnsi="Cambria"/>
          <w:b/>
          <w:sz w:val="20"/>
          <w:szCs w:val="20"/>
          <w:lang w:val="es-ES"/>
        </w:rPr>
        <w:lastRenderedPageBreak/>
        <w:t xml:space="preserve">V. </w:t>
      </w:r>
      <w:r w:rsidRPr="006F0846">
        <w:rPr>
          <w:rFonts w:ascii="Cambria" w:hAnsi="Cambria"/>
          <w:b/>
          <w:sz w:val="20"/>
          <w:szCs w:val="20"/>
          <w:lang w:val="es-ES"/>
        </w:rPr>
        <w:tab/>
      </w:r>
      <w:r w:rsidR="004241A0" w:rsidRPr="006F0846">
        <w:rPr>
          <w:rFonts w:ascii="Cambria" w:hAnsi="Cambria"/>
          <w:b/>
          <w:sz w:val="20"/>
          <w:szCs w:val="20"/>
          <w:lang w:val="es-ES"/>
        </w:rPr>
        <w:t>POSICIÓN DE LAS PARTES</w:t>
      </w:r>
      <w:r w:rsidR="003239B8" w:rsidRPr="006F0846">
        <w:rPr>
          <w:rFonts w:ascii="Cambria" w:hAnsi="Cambria"/>
          <w:b/>
          <w:sz w:val="20"/>
          <w:szCs w:val="20"/>
          <w:lang w:val="es-ES"/>
        </w:rPr>
        <w:t xml:space="preserve"> </w:t>
      </w:r>
    </w:p>
    <w:p w14:paraId="784FE852" w14:textId="77777777" w:rsidR="00E24378" w:rsidRPr="006F0846" w:rsidRDefault="00E24378" w:rsidP="008278DE">
      <w:pPr>
        <w:spacing w:before="240" w:after="240"/>
        <w:ind w:firstLine="720"/>
        <w:jc w:val="both"/>
        <w:rPr>
          <w:rFonts w:ascii="Cambria" w:hAnsi="Cambria"/>
          <w:b/>
          <w:sz w:val="20"/>
          <w:szCs w:val="20"/>
          <w:lang w:val="es-ES"/>
        </w:rPr>
      </w:pPr>
      <w:r w:rsidRPr="006F0846">
        <w:rPr>
          <w:rFonts w:ascii="Cambria" w:hAnsi="Cambria"/>
          <w:b/>
          <w:sz w:val="20"/>
          <w:szCs w:val="20"/>
          <w:lang w:val="es-ES"/>
        </w:rPr>
        <w:t>La parte peticionaria</w:t>
      </w:r>
    </w:p>
    <w:p w14:paraId="2C9084BB" w14:textId="77777777" w:rsidR="00E24378" w:rsidRPr="001778F5" w:rsidRDefault="00E24378" w:rsidP="008278DE">
      <w:pPr>
        <w:pStyle w:val="ListParagraph"/>
        <w:numPr>
          <w:ilvl w:val="0"/>
          <w:numId w:val="61"/>
        </w:numPr>
        <w:tabs>
          <w:tab w:val="num" w:pos="720"/>
        </w:tabs>
        <w:spacing w:before="240" w:after="240"/>
        <w:ind w:left="0" w:firstLine="720"/>
        <w:jc w:val="both"/>
        <w:rPr>
          <w:color w:val="auto"/>
          <w:sz w:val="20"/>
          <w:szCs w:val="20"/>
          <w:lang w:val="es-ES"/>
        </w:rPr>
      </w:pPr>
      <w:r w:rsidRPr="001778F5">
        <w:rPr>
          <w:color w:val="auto"/>
          <w:sz w:val="20"/>
          <w:szCs w:val="20"/>
          <w:lang w:val="es-ES"/>
        </w:rPr>
        <w:t xml:space="preserve">María Angélica Hernández García, en su calidad de peticionaria y presunta víctima, alega que mientras </w:t>
      </w:r>
      <w:r>
        <w:rPr>
          <w:color w:val="auto"/>
          <w:sz w:val="20"/>
          <w:szCs w:val="20"/>
          <w:lang w:val="es-ES"/>
        </w:rPr>
        <w:t>trabajaba</w:t>
      </w:r>
      <w:r w:rsidRPr="001778F5">
        <w:rPr>
          <w:color w:val="auto"/>
          <w:sz w:val="20"/>
          <w:szCs w:val="20"/>
          <w:lang w:val="es-ES"/>
        </w:rPr>
        <w:t xml:space="preserve"> en el Poder Judicial del </w:t>
      </w:r>
      <w:r>
        <w:rPr>
          <w:color w:val="auto"/>
          <w:sz w:val="20"/>
          <w:szCs w:val="20"/>
          <w:lang w:val="es-ES"/>
        </w:rPr>
        <w:t>e</w:t>
      </w:r>
      <w:r w:rsidRPr="001778F5">
        <w:rPr>
          <w:color w:val="auto"/>
          <w:sz w:val="20"/>
          <w:szCs w:val="20"/>
          <w:lang w:val="es-ES"/>
        </w:rPr>
        <w:t>stado de Tamaulipas fue objeto de acoso laboral, lo que</w:t>
      </w:r>
      <w:r>
        <w:rPr>
          <w:color w:val="auto"/>
          <w:sz w:val="20"/>
          <w:szCs w:val="20"/>
          <w:lang w:val="es-ES"/>
        </w:rPr>
        <w:t xml:space="preserve"> le</w:t>
      </w:r>
      <w:r w:rsidRPr="001778F5">
        <w:rPr>
          <w:color w:val="auto"/>
          <w:sz w:val="20"/>
          <w:szCs w:val="20"/>
          <w:lang w:val="es-ES"/>
        </w:rPr>
        <w:t xml:space="preserve"> habría ocasionado lesiones en la columna, la visión y ambos antebrazos. Sostiene que no recibió atención ni tratamiento médicos adecuados y que debió asumir por su cuenta los gastos de diagnóstico y cuidado.</w:t>
      </w:r>
    </w:p>
    <w:p w14:paraId="3F40C5D6" w14:textId="2C533698" w:rsidR="00E24378" w:rsidRPr="001778F5" w:rsidRDefault="00E24378" w:rsidP="008278DE">
      <w:pPr>
        <w:pStyle w:val="ListParagraph"/>
        <w:numPr>
          <w:ilvl w:val="0"/>
          <w:numId w:val="61"/>
        </w:numPr>
        <w:tabs>
          <w:tab w:val="num" w:pos="720"/>
        </w:tabs>
        <w:spacing w:before="240" w:after="240"/>
        <w:ind w:left="0" w:firstLine="720"/>
        <w:jc w:val="both"/>
        <w:rPr>
          <w:color w:val="auto"/>
          <w:sz w:val="20"/>
          <w:szCs w:val="20"/>
          <w:lang w:val="es-ES"/>
        </w:rPr>
      </w:pPr>
      <w:r w:rsidRPr="001778F5">
        <w:rPr>
          <w:color w:val="auto"/>
          <w:sz w:val="20"/>
          <w:szCs w:val="20"/>
          <w:lang w:val="es-ES"/>
        </w:rPr>
        <w:t>La presunta víctima indica que reingresó al Poder Judicial de Tamaulipas alrededor de 1994</w:t>
      </w:r>
      <w:r w:rsidR="00FC2C68">
        <w:rPr>
          <w:color w:val="auto"/>
          <w:sz w:val="20"/>
          <w:szCs w:val="20"/>
          <w:lang w:val="es-ES"/>
        </w:rPr>
        <w:t xml:space="preserve"> </w:t>
      </w:r>
      <w:r w:rsidR="0013602D" w:rsidRPr="0013602D">
        <w:rPr>
          <w:color w:val="auto"/>
          <w:sz w:val="20"/>
          <w:szCs w:val="20"/>
          <w:lang w:val="es-ES"/>
        </w:rPr>
        <w:t>–</w:t>
      </w:r>
      <w:r w:rsidRPr="001778F5">
        <w:rPr>
          <w:color w:val="auto"/>
          <w:sz w:val="20"/>
          <w:szCs w:val="20"/>
          <w:lang w:val="es-ES"/>
        </w:rPr>
        <w:t>sin especificar los motivos de su separación previa ni de su reincorporació</w:t>
      </w:r>
      <w:r w:rsidR="001A5BD7">
        <w:rPr>
          <w:color w:val="auto"/>
          <w:sz w:val="20"/>
          <w:szCs w:val="20"/>
          <w:lang w:val="es-ES"/>
        </w:rPr>
        <w:t>n</w:t>
      </w:r>
      <w:r w:rsidR="0013602D" w:rsidRPr="0013602D">
        <w:rPr>
          <w:color w:val="auto"/>
          <w:sz w:val="20"/>
          <w:szCs w:val="20"/>
          <w:lang w:val="es-ES"/>
        </w:rPr>
        <w:t>–</w:t>
      </w:r>
      <w:r w:rsidRPr="001778F5">
        <w:rPr>
          <w:color w:val="auto"/>
          <w:sz w:val="20"/>
          <w:szCs w:val="20"/>
          <w:lang w:val="es-ES"/>
        </w:rPr>
        <w:t xml:space="preserve">. Afirma que desde junio de 1999 un magistrado ejerció contra ella hostigamiento y trato desigual, consistentes en: sobrecargas de trabajo con remuneración inferior a la de sus pares; restricciones a permisos para consultas médicas y al tiempo de comida; asignación de un espacio de trabajo aislado y sin condiciones ergonómicas; retiro de su bono de productividad; exclusión de reuniones; períodos sin asignación de tareas y </w:t>
      </w:r>
      <w:r w:rsidR="001A5BD7">
        <w:rPr>
          <w:color w:val="auto"/>
          <w:sz w:val="20"/>
          <w:szCs w:val="20"/>
          <w:lang w:val="es-ES"/>
        </w:rPr>
        <w:t>negación</w:t>
      </w:r>
      <w:r w:rsidR="001A5BD7" w:rsidRPr="001778F5">
        <w:rPr>
          <w:color w:val="auto"/>
          <w:sz w:val="20"/>
          <w:szCs w:val="20"/>
          <w:lang w:val="es-ES"/>
        </w:rPr>
        <w:t xml:space="preserve"> </w:t>
      </w:r>
      <w:r w:rsidRPr="001778F5">
        <w:rPr>
          <w:color w:val="auto"/>
          <w:sz w:val="20"/>
          <w:szCs w:val="20"/>
          <w:lang w:val="es-ES"/>
        </w:rPr>
        <w:t>de oportunidades de ascenso; lo</w:t>
      </w:r>
      <w:r>
        <w:rPr>
          <w:color w:val="auto"/>
          <w:sz w:val="20"/>
          <w:szCs w:val="20"/>
          <w:lang w:val="es-ES"/>
        </w:rPr>
        <w:t>s</w:t>
      </w:r>
      <w:r w:rsidRPr="001778F5">
        <w:rPr>
          <w:color w:val="auto"/>
          <w:sz w:val="20"/>
          <w:szCs w:val="20"/>
          <w:lang w:val="es-ES"/>
        </w:rPr>
        <w:t xml:space="preserve"> que presuntamente constituiría</w:t>
      </w:r>
      <w:r>
        <w:rPr>
          <w:color w:val="auto"/>
          <w:sz w:val="20"/>
          <w:szCs w:val="20"/>
          <w:lang w:val="es-ES"/>
        </w:rPr>
        <w:t>n</w:t>
      </w:r>
      <w:r w:rsidRPr="001778F5">
        <w:rPr>
          <w:color w:val="auto"/>
          <w:sz w:val="20"/>
          <w:szCs w:val="20"/>
          <w:lang w:val="es-ES"/>
        </w:rPr>
        <w:t xml:space="preserve"> actos diferenciados sin justificación legal</w:t>
      </w:r>
      <w:r>
        <w:rPr>
          <w:color w:val="auto"/>
          <w:sz w:val="20"/>
          <w:szCs w:val="20"/>
          <w:lang w:val="es-ES"/>
        </w:rPr>
        <w:t>.</w:t>
      </w:r>
      <w:r w:rsidRPr="001778F5">
        <w:rPr>
          <w:color w:val="auto"/>
          <w:sz w:val="20"/>
          <w:szCs w:val="20"/>
          <w:lang w:val="es-ES"/>
        </w:rPr>
        <w:t xml:space="preserve"> Describe que en una ocasión los asistentes del magistrado </w:t>
      </w:r>
      <w:r>
        <w:rPr>
          <w:color w:val="auto"/>
          <w:sz w:val="20"/>
          <w:szCs w:val="20"/>
          <w:lang w:val="es-ES"/>
        </w:rPr>
        <w:t>apagaron</w:t>
      </w:r>
      <w:r w:rsidRPr="001778F5">
        <w:rPr>
          <w:color w:val="auto"/>
          <w:sz w:val="20"/>
          <w:szCs w:val="20"/>
          <w:lang w:val="es-ES"/>
        </w:rPr>
        <w:t xml:space="preserve"> su computadora,</w:t>
      </w:r>
      <w:r w:rsidR="002A3567">
        <w:rPr>
          <w:color w:val="auto"/>
          <w:sz w:val="20"/>
          <w:szCs w:val="20"/>
          <w:lang w:val="es-ES"/>
        </w:rPr>
        <w:t xml:space="preserve"> le exigieron</w:t>
      </w:r>
      <w:r w:rsidRPr="001778F5">
        <w:rPr>
          <w:color w:val="auto"/>
          <w:sz w:val="20"/>
          <w:szCs w:val="20"/>
          <w:lang w:val="es-ES"/>
        </w:rPr>
        <w:t xml:space="preserve"> su salida de la sala y </w:t>
      </w:r>
      <w:r w:rsidR="002A3567">
        <w:rPr>
          <w:color w:val="auto"/>
          <w:sz w:val="20"/>
          <w:szCs w:val="20"/>
          <w:lang w:val="es-ES"/>
        </w:rPr>
        <w:t>le negaron</w:t>
      </w:r>
      <w:r w:rsidRPr="001778F5">
        <w:rPr>
          <w:color w:val="auto"/>
          <w:sz w:val="20"/>
          <w:szCs w:val="20"/>
          <w:lang w:val="es-ES"/>
        </w:rPr>
        <w:t xml:space="preserve"> su ingreso al día siguiente. Por lo cual, presentó una solicitud de cambio de sala, pero fue enviada a un juzgado de menor jerarquía, donde un juez habría replicado las mismas conductas</w:t>
      </w:r>
      <w:r>
        <w:rPr>
          <w:color w:val="auto"/>
          <w:sz w:val="20"/>
          <w:szCs w:val="20"/>
          <w:lang w:val="es-ES"/>
        </w:rPr>
        <w:t>,</w:t>
      </w:r>
      <w:r w:rsidRPr="001778F5">
        <w:rPr>
          <w:color w:val="auto"/>
          <w:sz w:val="20"/>
          <w:szCs w:val="20"/>
          <w:lang w:val="es-ES"/>
        </w:rPr>
        <w:t xml:space="preserve"> </w:t>
      </w:r>
      <w:r>
        <w:rPr>
          <w:color w:val="auto"/>
          <w:sz w:val="20"/>
          <w:szCs w:val="20"/>
          <w:lang w:val="es-ES"/>
        </w:rPr>
        <w:t>prohibiéndole</w:t>
      </w:r>
      <w:r w:rsidRPr="001778F5">
        <w:rPr>
          <w:color w:val="auto"/>
          <w:sz w:val="20"/>
          <w:szCs w:val="20"/>
          <w:lang w:val="es-ES"/>
        </w:rPr>
        <w:t xml:space="preserve"> incluso salir al baño o de su área de trabajo bajo amenaza de despido. </w:t>
      </w:r>
      <w:r>
        <w:rPr>
          <w:color w:val="auto"/>
          <w:sz w:val="20"/>
          <w:szCs w:val="20"/>
          <w:lang w:val="es-ES"/>
        </w:rPr>
        <w:t>La peticionaria refiere que</w:t>
      </w:r>
      <w:r w:rsidRPr="001778F5">
        <w:rPr>
          <w:color w:val="auto"/>
          <w:sz w:val="20"/>
          <w:szCs w:val="20"/>
          <w:lang w:val="es-ES"/>
        </w:rPr>
        <w:t xml:space="preserve"> </w:t>
      </w:r>
      <w:r>
        <w:rPr>
          <w:color w:val="auto"/>
          <w:sz w:val="20"/>
          <w:szCs w:val="20"/>
          <w:lang w:val="es-ES"/>
        </w:rPr>
        <w:t xml:space="preserve">se le indicó que el traslado sería temporal, pero que en realidad implicó un cambio de la unidad de trabajo a la que pertenecía, de lo cual tuvo conocimiento cinco años después y a su juicio configuró </w:t>
      </w:r>
      <w:r w:rsidRPr="001778F5">
        <w:rPr>
          <w:color w:val="auto"/>
          <w:sz w:val="20"/>
          <w:szCs w:val="20"/>
          <w:lang w:val="es-ES"/>
        </w:rPr>
        <w:t>un despido</w:t>
      </w:r>
      <w:r w:rsidR="00494C68">
        <w:rPr>
          <w:color w:val="auto"/>
          <w:sz w:val="20"/>
          <w:szCs w:val="20"/>
          <w:lang w:val="es-ES"/>
        </w:rPr>
        <w:t xml:space="preserve"> </w:t>
      </w:r>
      <w:r w:rsidR="0013602D" w:rsidRPr="0013602D">
        <w:rPr>
          <w:color w:val="auto"/>
          <w:sz w:val="20"/>
          <w:szCs w:val="20"/>
          <w:lang w:val="es-ES"/>
        </w:rPr>
        <w:t>–</w:t>
      </w:r>
      <w:r>
        <w:rPr>
          <w:color w:val="auto"/>
          <w:sz w:val="20"/>
          <w:szCs w:val="20"/>
          <w:lang w:val="es-ES"/>
        </w:rPr>
        <w:t>alegato que formula sin aportar mayores detalle</w:t>
      </w:r>
      <w:r w:rsidR="00494C68">
        <w:rPr>
          <w:color w:val="auto"/>
          <w:sz w:val="20"/>
          <w:szCs w:val="20"/>
          <w:lang w:val="es-ES"/>
        </w:rPr>
        <w:t>s</w:t>
      </w:r>
      <w:r w:rsidR="0013602D" w:rsidRPr="0013602D">
        <w:rPr>
          <w:color w:val="auto"/>
          <w:sz w:val="20"/>
          <w:szCs w:val="20"/>
          <w:lang w:val="es-ES"/>
        </w:rPr>
        <w:t>–</w:t>
      </w:r>
      <w:r>
        <w:rPr>
          <w:color w:val="auto"/>
          <w:sz w:val="20"/>
          <w:szCs w:val="20"/>
          <w:lang w:val="es-ES"/>
        </w:rPr>
        <w:t>.</w:t>
      </w:r>
    </w:p>
    <w:p w14:paraId="32F27CA8" w14:textId="66233DFD" w:rsidR="00E24378" w:rsidRPr="004A4614" w:rsidRDefault="00E24378" w:rsidP="008278DE">
      <w:pPr>
        <w:pStyle w:val="ListParagraph"/>
        <w:numPr>
          <w:ilvl w:val="0"/>
          <w:numId w:val="61"/>
        </w:numPr>
        <w:tabs>
          <w:tab w:val="num" w:pos="720"/>
        </w:tabs>
        <w:spacing w:before="240" w:after="240"/>
        <w:ind w:left="0" w:firstLine="720"/>
        <w:jc w:val="both"/>
        <w:rPr>
          <w:color w:val="auto"/>
          <w:sz w:val="20"/>
          <w:szCs w:val="20"/>
          <w:lang w:val="es-ES"/>
        </w:rPr>
      </w:pPr>
      <w:r w:rsidRPr="004A4614">
        <w:rPr>
          <w:color w:val="auto"/>
          <w:sz w:val="20"/>
          <w:szCs w:val="20"/>
          <w:lang w:val="es-ES"/>
        </w:rPr>
        <w:t xml:space="preserve">La señora Hernández señala que desempeñaba simultáneamente funciones de mecanógrafa y archivista, con sobrecarga de trabajo y sin reconocimiento de horas extraordinarias, a lo cual atribuye </w:t>
      </w:r>
      <w:r>
        <w:rPr>
          <w:color w:val="auto"/>
          <w:sz w:val="20"/>
          <w:szCs w:val="20"/>
          <w:lang w:val="es-ES"/>
        </w:rPr>
        <w:t>el</w:t>
      </w:r>
      <w:r w:rsidRPr="004A4614">
        <w:rPr>
          <w:color w:val="auto"/>
          <w:sz w:val="20"/>
          <w:szCs w:val="20"/>
          <w:lang w:val="es-ES"/>
        </w:rPr>
        <w:t xml:space="preserve"> origen de sus lesiones y califica como explotación laboral. Relata de manera sucinta que aproximadamente en 2008 fue atendida por sus molestias en el antebrazo por un médico general de la Unidad de Previsión y Seguridad Social del </w:t>
      </w:r>
      <w:r>
        <w:rPr>
          <w:color w:val="auto"/>
          <w:sz w:val="20"/>
          <w:szCs w:val="20"/>
          <w:lang w:val="es-ES"/>
        </w:rPr>
        <w:t>e</w:t>
      </w:r>
      <w:r w:rsidRPr="004A4614">
        <w:rPr>
          <w:color w:val="auto"/>
          <w:sz w:val="20"/>
          <w:szCs w:val="20"/>
          <w:lang w:val="es-ES"/>
        </w:rPr>
        <w:t xml:space="preserve">stado de Tamaulipas (en adelante UPYSSET), sin recibir diagnósticos ni tratamiento adecuado y oportuno para determinar y tratar lesiones de origen laboral. Por lo que, </w:t>
      </w:r>
      <w:r>
        <w:rPr>
          <w:color w:val="auto"/>
          <w:sz w:val="20"/>
          <w:szCs w:val="20"/>
          <w:lang w:val="es-ES"/>
        </w:rPr>
        <w:t xml:space="preserve">según cuenta, </w:t>
      </w:r>
      <w:r w:rsidRPr="004A4614">
        <w:rPr>
          <w:color w:val="auto"/>
          <w:sz w:val="20"/>
          <w:szCs w:val="20"/>
          <w:lang w:val="es-ES"/>
        </w:rPr>
        <w:t xml:space="preserve">tuvo que mecanografiar durante varios meses con una sola mano debido a su lesión, </w:t>
      </w:r>
      <w:r>
        <w:rPr>
          <w:color w:val="auto"/>
          <w:sz w:val="20"/>
          <w:szCs w:val="20"/>
          <w:lang w:val="es-ES"/>
        </w:rPr>
        <w:t>padeciendo</w:t>
      </w:r>
      <w:r w:rsidRPr="004A4614">
        <w:rPr>
          <w:color w:val="auto"/>
          <w:sz w:val="20"/>
          <w:szCs w:val="20"/>
          <w:lang w:val="es-ES"/>
        </w:rPr>
        <w:t xml:space="preserve"> nuevas dolencias en el antebrazo izquierdo y contracturas en la espalda. </w:t>
      </w:r>
      <w:r>
        <w:rPr>
          <w:color w:val="auto"/>
          <w:sz w:val="20"/>
          <w:szCs w:val="20"/>
          <w:lang w:val="es-ES"/>
        </w:rPr>
        <w:t>La peticionaria alega que</w:t>
      </w:r>
      <w:r w:rsidR="00BD12F1">
        <w:rPr>
          <w:color w:val="auto"/>
          <w:sz w:val="20"/>
          <w:szCs w:val="20"/>
          <w:lang w:val="es-ES"/>
        </w:rPr>
        <w:t>,</w:t>
      </w:r>
      <w:r>
        <w:rPr>
          <w:color w:val="auto"/>
          <w:sz w:val="20"/>
          <w:szCs w:val="20"/>
          <w:lang w:val="es-ES"/>
        </w:rPr>
        <w:t xml:space="preserve"> a</w:t>
      </w:r>
      <w:r w:rsidRPr="004A4614">
        <w:rPr>
          <w:color w:val="auto"/>
          <w:sz w:val="20"/>
          <w:szCs w:val="20"/>
          <w:lang w:val="es-ES"/>
        </w:rPr>
        <w:t xml:space="preserve">nte la falta de atención médica estatal, se trasladó </w:t>
      </w:r>
      <w:r>
        <w:rPr>
          <w:color w:val="auto"/>
          <w:sz w:val="20"/>
          <w:szCs w:val="20"/>
          <w:lang w:val="es-ES"/>
        </w:rPr>
        <w:t xml:space="preserve">con recursos propios </w:t>
      </w:r>
      <w:r w:rsidRPr="004A4614">
        <w:rPr>
          <w:color w:val="auto"/>
          <w:sz w:val="20"/>
          <w:szCs w:val="20"/>
          <w:lang w:val="es-ES"/>
        </w:rPr>
        <w:t>a Monterrey, donde se realizó una valoración traumatológica, una electromiografía</w:t>
      </w:r>
      <w:r w:rsidRPr="004A4614">
        <w:rPr>
          <w:rStyle w:val="FootnoteReference"/>
          <w:color w:val="auto"/>
          <w:sz w:val="20"/>
          <w:szCs w:val="20"/>
          <w:lang w:val="es-ES"/>
        </w:rPr>
        <w:footnoteReference w:id="5"/>
      </w:r>
      <w:r w:rsidRPr="004A4614">
        <w:rPr>
          <w:color w:val="auto"/>
          <w:sz w:val="20"/>
          <w:szCs w:val="20"/>
          <w:lang w:val="es-ES"/>
        </w:rPr>
        <w:t xml:space="preserve"> y una resonancia magnética, esta última habría sido cubierta por la Secretaría de Salud. </w:t>
      </w:r>
      <w:r w:rsidRPr="00E24378">
        <w:rPr>
          <w:color w:val="auto"/>
          <w:sz w:val="20"/>
          <w:szCs w:val="20"/>
          <w:lang w:val="es-ES"/>
        </w:rPr>
        <w:t>Aduce que a inicios de 2009 el Centro de Rehabilitación y Educación Especial y la UPYSSET practicaron nuevos estudios cuyos resultados se reportaron como normales</w:t>
      </w:r>
      <w:r>
        <w:rPr>
          <w:color w:val="auto"/>
          <w:sz w:val="20"/>
          <w:szCs w:val="20"/>
          <w:lang w:val="es-ES"/>
        </w:rPr>
        <w:t xml:space="preserve"> e indicaron que</w:t>
      </w:r>
      <w:r w:rsidRPr="00E24378">
        <w:rPr>
          <w:color w:val="auto"/>
          <w:sz w:val="20"/>
          <w:szCs w:val="20"/>
          <w:lang w:val="es-ES"/>
        </w:rPr>
        <w:t xml:space="preserve"> la presunta víctima se</w:t>
      </w:r>
      <w:r w:rsidR="00F9199D">
        <w:rPr>
          <w:color w:val="auto"/>
          <w:sz w:val="20"/>
          <w:szCs w:val="20"/>
          <w:lang w:val="es-ES"/>
        </w:rPr>
        <w:t xml:space="preserve"> habría negado</w:t>
      </w:r>
      <w:r w:rsidRPr="00E24378">
        <w:rPr>
          <w:color w:val="auto"/>
          <w:sz w:val="20"/>
          <w:szCs w:val="20"/>
          <w:lang w:val="es-ES"/>
        </w:rPr>
        <w:t xml:space="preserve"> a someterse a evaluaciones psicológicas. Denuncia que los exámenes emitidos por dichas instituciones no fueron elaborados por especialistas en sus padecimientos, que buscaron ocultar el origen laboral de sus lesiones y que se emitió un informe falso de electromiografía que nunca se practicó.</w:t>
      </w:r>
    </w:p>
    <w:p w14:paraId="1BA511AD" w14:textId="77777777" w:rsidR="00E24378" w:rsidRPr="004A4614" w:rsidRDefault="00E24378" w:rsidP="008278DE">
      <w:pPr>
        <w:pStyle w:val="ListParagraph"/>
        <w:numPr>
          <w:ilvl w:val="0"/>
          <w:numId w:val="61"/>
        </w:numPr>
        <w:tabs>
          <w:tab w:val="num" w:pos="720"/>
        </w:tabs>
        <w:spacing w:before="240" w:after="240"/>
        <w:ind w:left="0" w:firstLine="720"/>
        <w:jc w:val="both"/>
        <w:rPr>
          <w:sz w:val="20"/>
          <w:szCs w:val="20"/>
          <w:lang w:val="es-ES"/>
        </w:rPr>
      </w:pPr>
      <w:r w:rsidRPr="004A4614">
        <w:rPr>
          <w:sz w:val="20"/>
          <w:szCs w:val="20"/>
          <w:lang w:val="es-ES"/>
        </w:rPr>
        <w:t xml:space="preserve">Las lesiones laborales alegadas por la presunta víctima </w:t>
      </w:r>
      <w:r w:rsidRPr="005B6F17">
        <w:rPr>
          <w:sz w:val="20"/>
          <w:szCs w:val="20"/>
          <w:lang w:val="es-ES"/>
        </w:rPr>
        <w:t>comprenderían</w:t>
      </w:r>
      <w:r w:rsidRPr="004A4614">
        <w:rPr>
          <w:sz w:val="20"/>
          <w:szCs w:val="20"/>
          <w:lang w:val="es-ES"/>
        </w:rPr>
        <w:t>: i) afectaciones en la columna diagnosticadas como lumbalgia; ii) problemas de visión; iii) lesión en el antebrazo derecho y con una disminución cercana al 50 % en la velocidad de conducción nerviosa del miembro superior derecho; y iv) la existencia quistes sinoviales</w:t>
      </w:r>
      <w:r>
        <w:rPr>
          <w:rStyle w:val="FootnoteReference"/>
          <w:sz w:val="20"/>
          <w:szCs w:val="20"/>
          <w:lang w:val="es-ES"/>
        </w:rPr>
        <w:footnoteReference w:id="6"/>
      </w:r>
      <w:r w:rsidRPr="004A4614">
        <w:rPr>
          <w:sz w:val="20"/>
          <w:szCs w:val="20"/>
          <w:lang w:val="es-ES"/>
        </w:rPr>
        <w:t xml:space="preserve"> que serían inoperables por su número, además de un quiste sinovial calcificado visible y palpable en el antebrazo izquierdo.</w:t>
      </w:r>
    </w:p>
    <w:p w14:paraId="26A3C8C1" w14:textId="649DB03A" w:rsidR="00E24378" w:rsidRPr="004A4614" w:rsidRDefault="00E24378" w:rsidP="008278DE">
      <w:pPr>
        <w:pStyle w:val="ListParagraph"/>
        <w:numPr>
          <w:ilvl w:val="0"/>
          <w:numId w:val="61"/>
        </w:numPr>
        <w:tabs>
          <w:tab w:val="num" w:pos="720"/>
        </w:tabs>
        <w:spacing w:before="240" w:after="240"/>
        <w:ind w:left="0" w:firstLine="720"/>
        <w:jc w:val="both"/>
        <w:rPr>
          <w:sz w:val="20"/>
          <w:szCs w:val="20"/>
          <w:lang w:val="es-ES"/>
        </w:rPr>
      </w:pPr>
      <w:r w:rsidRPr="004A4614">
        <w:rPr>
          <w:sz w:val="20"/>
          <w:szCs w:val="20"/>
          <w:lang w:val="es-ES"/>
        </w:rPr>
        <w:t>Sobre los recursos judiciales, la presunta víctima informa</w:t>
      </w:r>
      <w:r w:rsidR="005C2AC7">
        <w:rPr>
          <w:sz w:val="20"/>
          <w:szCs w:val="20"/>
          <w:lang w:val="es-ES"/>
        </w:rPr>
        <w:t xml:space="preserve"> </w:t>
      </w:r>
      <w:r w:rsidR="0013602D" w:rsidRPr="0013602D">
        <w:rPr>
          <w:color w:val="auto"/>
          <w:sz w:val="20"/>
          <w:szCs w:val="20"/>
          <w:lang w:val="es-ES"/>
        </w:rPr>
        <w:t>–</w:t>
      </w:r>
      <w:r w:rsidRPr="004A4614">
        <w:rPr>
          <w:sz w:val="20"/>
          <w:szCs w:val="20"/>
          <w:lang w:val="es-ES"/>
        </w:rPr>
        <w:t>sin aportar documentos ni mayor detalle sobre los hechos procesale</w:t>
      </w:r>
      <w:r w:rsidR="005C2AC7">
        <w:rPr>
          <w:sz w:val="20"/>
          <w:szCs w:val="20"/>
          <w:lang w:val="es-ES"/>
        </w:rPr>
        <w:t>s</w:t>
      </w:r>
      <w:r w:rsidR="0013602D" w:rsidRPr="0013602D">
        <w:rPr>
          <w:color w:val="auto"/>
          <w:sz w:val="20"/>
          <w:szCs w:val="20"/>
          <w:lang w:val="es-ES"/>
        </w:rPr>
        <w:t>–</w:t>
      </w:r>
      <w:r w:rsidRPr="004A4614">
        <w:rPr>
          <w:sz w:val="20"/>
          <w:szCs w:val="20"/>
          <w:lang w:val="es-ES"/>
        </w:rPr>
        <w:t xml:space="preserve"> que presentó una demanda laboral</w:t>
      </w:r>
      <w:r>
        <w:rPr>
          <w:sz w:val="20"/>
          <w:szCs w:val="20"/>
          <w:lang w:val="es-ES"/>
        </w:rPr>
        <w:t>,</w:t>
      </w:r>
      <w:r w:rsidRPr="004A4614">
        <w:rPr>
          <w:sz w:val="20"/>
          <w:szCs w:val="20"/>
          <w:lang w:val="es-ES"/>
        </w:rPr>
        <w:t xml:space="preserve"> y</w:t>
      </w:r>
      <w:r>
        <w:rPr>
          <w:sz w:val="20"/>
          <w:szCs w:val="20"/>
          <w:lang w:val="es-ES"/>
        </w:rPr>
        <w:t xml:space="preserve"> </w:t>
      </w:r>
      <w:r w:rsidRPr="004A4614">
        <w:rPr>
          <w:sz w:val="20"/>
          <w:szCs w:val="20"/>
          <w:lang w:val="es-ES"/>
        </w:rPr>
        <w:t>posterior</w:t>
      </w:r>
      <w:r>
        <w:rPr>
          <w:sz w:val="20"/>
          <w:szCs w:val="20"/>
          <w:lang w:val="es-ES"/>
        </w:rPr>
        <w:t>mente</w:t>
      </w:r>
      <w:r w:rsidRPr="004A4614">
        <w:rPr>
          <w:sz w:val="20"/>
          <w:szCs w:val="20"/>
          <w:lang w:val="es-ES"/>
        </w:rPr>
        <w:t xml:space="preserve"> un juicio de amparo vinculado a este, el cual ordenó reponer el proceso laboral y el desahogo de pruebas. Sin embargo, el juicio de </w:t>
      </w:r>
      <w:r>
        <w:rPr>
          <w:sz w:val="20"/>
          <w:szCs w:val="20"/>
          <w:lang w:val="es-ES"/>
        </w:rPr>
        <w:t>laboral</w:t>
      </w:r>
      <w:r w:rsidRPr="004A4614">
        <w:rPr>
          <w:sz w:val="20"/>
          <w:szCs w:val="20"/>
          <w:lang w:val="es-ES"/>
        </w:rPr>
        <w:t xml:space="preserve"> continúa pendiente de practicar la prueba testimonial y hasta la fecha no se ha emitido una decisión definitiva, a pesar de interponer nuevos recursos de amparo. </w:t>
      </w:r>
      <w:r>
        <w:rPr>
          <w:sz w:val="20"/>
          <w:szCs w:val="20"/>
          <w:lang w:val="es-ES"/>
        </w:rPr>
        <w:t>La señora Hernández</w:t>
      </w:r>
      <w:r w:rsidRPr="004A4614">
        <w:rPr>
          <w:sz w:val="20"/>
          <w:szCs w:val="20"/>
          <w:lang w:val="es-ES"/>
        </w:rPr>
        <w:t xml:space="preserve"> manifiesta que acude a la Comisión Interamericana por razón del tiempo transcurrido sin que las autoridades competentes se hubieran </w:t>
      </w:r>
      <w:r w:rsidRPr="004A4614">
        <w:rPr>
          <w:sz w:val="20"/>
          <w:szCs w:val="20"/>
          <w:lang w:val="es-ES"/>
        </w:rPr>
        <w:lastRenderedPageBreak/>
        <w:t>pronunciado o terminado de desahogar las pruebas requeridas para concluir el juicio</w:t>
      </w:r>
      <w:r>
        <w:rPr>
          <w:sz w:val="20"/>
          <w:szCs w:val="20"/>
          <w:lang w:val="es-ES"/>
        </w:rPr>
        <w:t xml:space="preserve"> laboral</w:t>
      </w:r>
      <w:r w:rsidRPr="004A4614">
        <w:rPr>
          <w:sz w:val="20"/>
          <w:szCs w:val="20"/>
          <w:lang w:val="es-ES"/>
        </w:rPr>
        <w:t xml:space="preserve">. Asimismo, </w:t>
      </w:r>
      <w:r>
        <w:rPr>
          <w:sz w:val="20"/>
          <w:szCs w:val="20"/>
          <w:lang w:val="es-ES"/>
        </w:rPr>
        <w:t>habría sido</w:t>
      </w:r>
      <w:r w:rsidRPr="004A4614">
        <w:rPr>
          <w:sz w:val="20"/>
          <w:szCs w:val="20"/>
          <w:lang w:val="es-ES"/>
        </w:rPr>
        <w:t xml:space="preserve"> intimidada por el jefe de personal para que retirara su demanda laboral. Además, señala que presentó denuncias penales por discriminación que habrían sido archivadas y que sus quejas ante la Comisión de Derechos Humanos del </w:t>
      </w:r>
      <w:r>
        <w:rPr>
          <w:sz w:val="20"/>
          <w:szCs w:val="20"/>
          <w:lang w:val="es-ES"/>
        </w:rPr>
        <w:t>e</w:t>
      </w:r>
      <w:r w:rsidRPr="004A4614">
        <w:rPr>
          <w:sz w:val="20"/>
          <w:szCs w:val="20"/>
          <w:lang w:val="es-ES"/>
        </w:rPr>
        <w:t xml:space="preserve">stado de Tamaulipas y a la Comisión Nacional de los Derechos Humanos fueron desestimadas por </w:t>
      </w:r>
      <w:r w:rsidR="005C2AC7">
        <w:rPr>
          <w:sz w:val="20"/>
          <w:szCs w:val="20"/>
          <w:lang w:val="es-ES"/>
        </w:rPr>
        <w:t xml:space="preserve">ser </w:t>
      </w:r>
      <w:r w:rsidRPr="004A4614">
        <w:rPr>
          <w:sz w:val="20"/>
          <w:szCs w:val="20"/>
          <w:lang w:val="es-ES"/>
        </w:rPr>
        <w:t>considera</w:t>
      </w:r>
      <w:r w:rsidR="005C2AC7">
        <w:rPr>
          <w:sz w:val="20"/>
          <w:szCs w:val="20"/>
          <w:lang w:val="es-ES"/>
        </w:rPr>
        <w:t>d</w:t>
      </w:r>
      <w:r w:rsidRPr="004A4614">
        <w:rPr>
          <w:sz w:val="20"/>
          <w:szCs w:val="20"/>
          <w:lang w:val="es-ES"/>
        </w:rPr>
        <w:t>as de naturaleza laboral.</w:t>
      </w:r>
    </w:p>
    <w:p w14:paraId="745962B6" w14:textId="77777777" w:rsidR="00E24378" w:rsidRPr="006F0846" w:rsidRDefault="00E24378" w:rsidP="008278DE">
      <w:pPr>
        <w:pStyle w:val="ListParagraph"/>
        <w:numPr>
          <w:ilvl w:val="0"/>
          <w:numId w:val="61"/>
        </w:numPr>
        <w:tabs>
          <w:tab w:val="num" w:pos="720"/>
        </w:tabs>
        <w:spacing w:before="240" w:after="240"/>
        <w:ind w:left="0" w:firstLine="720"/>
        <w:jc w:val="both"/>
        <w:rPr>
          <w:sz w:val="20"/>
          <w:szCs w:val="20"/>
          <w:lang w:val="es-ES"/>
        </w:rPr>
      </w:pPr>
      <w:r w:rsidRPr="006F0846">
        <w:rPr>
          <w:sz w:val="20"/>
          <w:szCs w:val="20"/>
          <w:lang w:val="es-ES"/>
        </w:rPr>
        <w:t xml:space="preserve">Con base en los hechos expuestos la </w:t>
      </w:r>
      <w:r>
        <w:rPr>
          <w:sz w:val="20"/>
          <w:szCs w:val="20"/>
          <w:lang w:val="es-ES"/>
        </w:rPr>
        <w:t>presunta víctima</w:t>
      </w:r>
      <w:r w:rsidRPr="006F0846">
        <w:rPr>
          <w:sz w:val="20"/>
          <w:szCs w:val="20"/>
          <w:lang w:val="es-ES"/>
        </w:rPr>
        <w:t xml:space="preserve"> sostiene que </w:t>
      </w:r>
      <w:r>
        <w:rPr>
          <w:sz w:val="20"/>
          <w:szCs w:val="20"/>
          <w:lang w:val="es-ES"/>
        </w:rPr>
        <w:t>México</w:t>
      </w:r>
      <w:r w:rsidRPr="006F0846">
        <w:rPr>
          <w:sz w:val="20"/>
          <w:szCs w:val="20"/>
          <w:lang w:val="es-ES"/>
        </w:rPr>
        <w:t xml:space="preserve"> vulneró sus derechos al haber transcurrido más de </w:t>
      </w:r>
      <w:r>
        <w:rPr>
          <w:sz w:val="20"/>
          <w:szCs w:val="20"/>
          <w:lang w:val="es-ES"/>
        </w:rPr>
        <w:t>13</w:t>
      </w:r>
      <w:r w:rsidRPr="006F0846">
        <w:rPr>
          <w:sz w:val="20"/>
          <w:szCs w:val="20"/>
          <w:lang w:val="es-ES"/>
        </w:rPr>
        <w:t xml:space="preserve"> años sin que el Tribunal de Conciliación y Arbitraje del Estado de Tamaulipas emitiera una resolución definitiva ni garantizara el cumplimiento de la sentencia de amparo, en el marco de un proceso destinado a resolver las situaciones de hostigamiento y explotación laboral que habrían ocasionado su discapacidad visual y motora, y que derivaron además en un presunto despido injustificado. Asimismo, denuncia la falta de atención </w:t>
      </w:r>
      <w:r>
        <w:rPr>
          <w:sz w:val="20"/>
          <w:szCs w:val="20"/>
          <w:lang w:val="es-ES"/>
        </w:rPr>
        <w:t xml:space="preserve">y tratamiento </w:t>
      </w:r>
      <w:r w:rsidRPr="006F0846">
        <w:rPr>
          <w:sz w:val="20"/>
          <w:szCs w:val="20"/>
          <w:lang w:val="es-ES"/>
        </w:rPr>
        <w:t>médic</w:t>
      </w:r>
      <w:r>
        <w:rPr>
          <w:sz w:val="20"/>
          <w:szCs w:val="20"/>
          <w:lang w:val="es-ES"/>
        </w:rPr>
        <w:t>o</w:t>
      </w:r>
      <w:r w:rsidRPr="006F0846">
        <w:rPr>
          <w:sz w:val="20"/>
          <w:szCs w:val="20"/>
          <w:lang w:val="es-ES"/>
        </w:rPr>
        <w:t xml:space="preserve"> especializada, lo que habría profundizado su situación de vulnerabilidad económica y afectado el sostenimiento de su familia.</w:t>
      </w:r>
    </w:p>
    <w:p w14:paraId="4686A167" w14:textId="58359D3C" w:rsidR="00704EB1" w:rsidRPr="006F0846" w:rsidRDefault="00704EB1" w:rsidP="008278DE">
      <w:pPr>
        <w:pStyle w:val="ListParagraph"/>
        <w:spacing w:before="240" w:after="240"/>
        <w:ind w:left="0" w:firstLine="720"/>
        <w:jc w:val="both"/>
        <w:rPr>
          <w:sz w:val="20"/>
          <w:szCs w:val="20"/>
          <w:lang w:val="es-ES"/>
        </w:rPr>
      </w:pPr>
      <w:r w:rsidRPr="006F0846">
        <w:rPr>
          <w:b/>
          <w:sz w:val="20"/>
          <w:szCs w:val="20"/>
          <w:lang w:val="es-ES"/>
        </w:rPr>
        <w:t>El Estado mexicano</w:t>
      </w:r>
    </w:p>
    <w:p w14:paraId="3791F31F" w14:textId="2CD2456F" w:rsidR="00382743" w:rsidRPr="0029584E" w:rsidRDefault="00A824C7" w:rsidP="008278DE">
      <w:pPr>
        <w:pStyle w:val="ListParagraph"/>
        <w:numPr>
          <w:ilvl w:val="0"/>
          <w:numId w:val="61"/>
        </w:numPr>
        <w:tabs>
          <w:tab w:val="num" w:pos="720"/>
        </w:tabs>
        <w:spacing w:before="240" w:after="240"/>
        <w:ind w:left="0" w:firstLine="720"/>
        <w:jc w:val="both"/>
        <w:rPr>
          <w:sz w:val="20"/>
          <w:szCs w:val="20"/>
          <w:lang w:val="es-ES"/>
        </w:rPr>
      </w:pPr>
      <w:r>
        <w:rPr>
          <w:sz w:val="20"/>
          <w:szCs w:val="20"/>
          <w:lang w:val="es-ES"/>
        </w:rPr>
        <w:t>E</w:t>
      </w:r>
      <w:r w:rsidR="006C0B2E" w:rsidRPr="006F0846">
        <w:rPr>
          <w:sz w:val="20"/>
          <w:szCs w:val="20"/>
          <w:lang w:val="es-ES"/>
        </w:rPr>
        <w:t xml:space="preserve">l Estado </w:t>
      </w:r>
      <w:r w:rsidR="00A76A29">
        <w:rPr>
          <w:sz w:val="20"/>
          <w:szCs w:val="20"/>
          <w:lang w:val="es-ES"/>
        </w:rPr>
        <w:t>i</w:t>
      </w:r>
      <w:r w:rsidR="00B35C7F">
        <w:rPr>
          <w:sz w:val="20"/>
          <w:szCs w:val="20"/>
          <w:lang w:val="es-ES"/>
        </w:rPr>
        <w:t>nforma que l</w:t>
      </w:r>
      <w:r w:rsidR="00B94B21">
        <w:rPr>
          <w:sz w:val="20"/>
          <w:szCs w:val="20"/>
          <w:lang w:val="es-ES"/>
        </w:rPr>
        <w:t>a</w:t>
      </w:r>
      <w:r w:rsidR="006C0B2E" w:rsidRPr="006F0846">
        <w:rPr>
          <w:sz w:val="20"/>
          <w:szCs w:val="20"/>
          <w:lang w:val="es-ES"/>
        </w:rPr>
        <w:t xml:space="preserve"> señora María Angélica Hernández promovió una demanda laboral contra el Gobernador del </w:t>
      </w:r>
      <w:r w:rsidR="00F15161">
        <w:rPr>
          <w:sz w:val="20"/>
          <w:szCs w:val="20"/>
          <w:lang w:val="es-ES"/>
        </w:rPr>
        <w:t>e</w:t>
      </w:r>
      <w:r w:rsidR="006C0B2E" w:rsidRPr="006F0846">
        <w:rPr>
          <w:sz w:val="20"/>
          <w:szCs w:val="20"/>
          <w:lang w:val="es-ES"/>
        </w:rPr>
        <w:t>stado de Tamaulipas, el Congreso local, el Supremo Tribunal de Justicia, la UPYSSET, la Secretaría de Salud y el Hospital General “Norberto Treviño Zapata”</w:t>
      </w:r>
      <w:r w:rsidR="005B6769">
        <w:rPr>
          <w:sz w:val="20"/>
          <w:szCs w:val="20"/>
          <w:lang w:val="es-ES"/>
        </w:rPr>
        <w:t>; y el</w:t>
      </w:r>
      <w:r w:rsidR="006C0B2E" w:rsidRPr="006F0846">
        <w:rPr>
          <w:sz w:val="20"/>
          <w:szCs w:val="20"/>
          <w:lang w:val="es-ES"/>
        </w:rPr>
        <w:t xml:space="preserve"> 5 de agosto de 2011 el Tribunal de Conciliación y Arbitraje </w:t>
      </w:r>
      <w:r w:rsidR="00420FF3" w:rsidRPr="006F0846">
        <w:rPr>
          <w:sz w:val="20"/>
          <w:szCs w:val="20"/>
          <w:lang w:val="es-ES"/>
        </w:rPr>
        <w:t>emitió un laudo</w:t>
      </w:r>
      <w:r w:rsidR="00F9199D">
        <w:rPr>
          <w:sz w:val="20"/>
          <w:szCs w:val="20"/>
          <w:lang w:val="es-ES"/>
        </w:rPr>
        <w:t>, que no habría sido favorable a la presunta víctima</w:t>
      </w:r>
      <w:r w:rsidR="00714AA9" w:rsidRPr="006F0846">
        <w:rPr>
          <w:sz w:val="20"/>
          <w:szCs w:val="20"/>
          <w:lang w:val="es-ES"/>
        </w:rPr>
        <w:t xml:space="preserve">. </w:t>
      </w:r>
      <w:r w:rsidR="00B94B21" w:rsidRPr="00865F31">
        <w:rPr>
          <w:sz w:val="20"/>
          <w:szCs w:val="20"/>
          <w:lang w:val="es-ES"/>
        </w:rPr>
        <w:t xml:space="preserve">El Estado explica que </w:t>
      </w:r>
      <w:r w:rsidR="0029584E" w:rsidRPr="00865F31">
        <w:rPr>
          <w:sz w:val="20"/>
          <w:szCs w:val="20"/>
          <w:lang w:val="es-ES"/>
        </w:rPr>
        <w:t xml:space="preserve">las resoluciones </w:t>
      </w:r>
      <w:r w:rsidRPr="00865F31">
        <w:rPr>
          <w:sz w:val="20"/>
          <w:szCs w:val="20"/>
          <w:lang w:val="es-ES"/>
        </w:rPr>
        <w:t>dictadas</w:t>
      </w:r>
      <w:r w:rsidR="0029584E" w:rsidRPr="00865F31">
        <w:rPr>
          <w:sz w:val="20"/>
          <w:szCs w:val="20"/>
          <w:lang w:val="es-ES"/>
        </w:rPr>
        <w:t xml:space="preserve"> por autoridad laboral no admiten recurso </w:t>
      </w:r>
      <w:r w:rsidR="00B94B21" w:rsidRPr="00865F31">
        <w:rPr>
          <w:sz w:val="20"/>
          <w:szCs w:val="20"/>
          <w:lang w:val="es-ES"/>
        </w:rPr>
        <w:t xml:space="preserve">de acuerdo </w:t>
      </w:r>
      <w:r w:rsidR="0029584E" w:rsidRPr="00865F31">
        <w:rPr>
          <w:sz w:val="20"/>
          <w:szCs w:val="20"/>
          <w:lang w:val="es-ES"/>
        </w:rPr>
        <w:t>con</w:t>
      </w:r>
      <w:r w:rsidR="00B94B21" w:rsidRPr="00865F31">
        <w:rPr>
          <w:sz w:val="20"/>
          <w:szCs w:val="20"/>
          <w:lang w:val="es-ES"/>
        </w:rPr>
        <w:t xml:space="preserve"> el artículo 108 de la Ley del Trabajo de los Servidores Públicos del </w:t>
      </w:r>
      <w:r w:rsidR="00BD32EB">
        <w:rPr>
          <w:sz w:val="20"/>
          <w:szCs w:val="20"/>
          <w:lang w:val="es-ES"/>
        </w:rPr>
        <w:t>e</w:t>
      </w:r>
      <w:r w:rsidR="00B94B21" w:rsidRPr="00865F31">
        <w:rPr>
          <w:sz w:val="20"/>
          <w:szCs w:val="20"/>
          <w:lang w:val="es-ES"/>
        </w:rPr>
        <w:t xml:space="preserve">stado de Tamaulipas y el </w:t>
      </w:r>
      <w:r w:rsidR="0029584E" w:rsidRPr="00865F31">
        <w:rPr>
          <w:sz w:val="20"/>
          <w:szCs w:val="20"/>
          <w:lang w:val="es-ES"/>
        </w:rPr>
        <w:t xml:space="preserve">artículo </w:t>
      </w:r>
      <w:r w:rsidR="00B94B21" w:rsidRPr="00865F31">
        <w:rPr>
          <w:sz w:val="20"/>
          <w:szCs w:val="20"/>
          <w:lang w:val="es-ES"/>
        </w:rPr>
        <w:t>848 de la Ley Federal del Trabajo. Ante ello, l</w:t>
      </w:r>
      <w:r w:rsidR="006C0B2E" w:rsidRPr="00865F31">
        <w:rPr>
          <w:sz w:val="20"/>
          <w:szCs w:val="20"/>
          <w:lang w:val="es-ES"/>
        </w:rPr>
        <w:t>a señora Hernández promovió </w:t>
      </w:r>
      <w:r w:rsidR="00714AA9" w:rsidRPr="00865F31">
        <w:rPr>
          <w:sz w:val="20"/>
          <w:szCs w:val="20"/>
          <w:lang w:val="es-ES"/>
        </w:rPr>
        <w:t xml:space="preserve">un </w:t>
      </w:r>
      <w:r w:rsidR="006C0B2E" w:rsidRPr="00865F31">
        <w:rPr>
          <w:sz w:val="20"/>
          <w:szCs w:val="20"/>
          <w:lang w:val="es-ES"/>
        </w:rPr>
        <w:t>amparo directo ante el Segundo Tribunal Colegiado en Mat</w:t>
      </w:r>
      <w:r w:rsidR="008D17EC">
        <w:rPr>
          <w:sz w:val="20"/>
          <w:szCs w:val="20"/>
          <w:lang w:val="es-ES"/>
        </w:rPr>
        <w:t>e</w:t>
      </w:r>
      <w:r w:rsidR="006C0B2E" w:rsidRPr="00865F31">
        <w:rPr>
          <w:sz w:val="20"/>
          <w:szCs w:val="20"/>
          <w:lang w:val="es-ES"/>
        </w:rPr>
        <w:t xml:space="preserve">ria Penal y del Trabajo del Décimo Noveno Circuito, </w:t>
      </w:r>
      <w:r w:rsidR="009D01AE">
        <w:rPr>
          <w:sz w:val="20"/>
          <w:szCs w:val="20"/>
          <w:lang w:val="es-ES"/>
        </w:rPr>
        <w:t>el cual</w:t>
      </w:r>
      <w:r w:rsidR="006C0B2E" w:rsidRPr="00865F31">
        <w:rPr>
          <w:sz w:val="20"/>
          <w:szCs w:val="20"/>
          <w:lang w:val="es-ES"/>
        </w:rPr>
        <w:t xml:space="preserve"> en septiembre de 2012 </w:t>
      </w:r>
      <w:r w:rsidR="00B94B21" w:rsidRPr="00865F31">
        <w:rPr>
          <w:sz w:val="20"/>
          <w:szCs w:val="20"/>
          <w:lang w:val="es-ES"/>
        </w:rPr>
        <w:t>ordenó</w:t>
      </w:r>
      <w:r w:rsidR="006C0B2E" w:rsidRPr="00865F31">
        <w:rPr>
          <w:sz w:val="20"/>
          <w:szCs w:val="20"/>
          <w:lang w:val="es-ES"/>
        </w:rPr>
        <w:t xml:space="preserve"> reponer el procedimiento </w:t>
      </w:r>
      <w:r w:rsidR="00714AA9" w:rsidRPr="00865F31">
        <w:rPr>
          <w:sz w:val="20"/>
          <w:szCs w:val="20"/>
          <w:lang w:val="es-ES"/>
        </w:rPr>
        <w:t xml:space="preserve">laboral </w:t>
      </w:r>
      <w:r w:rsidR="006C0B2E" w:rsidRPr="00865F31">
        <w:rPr>
          <w:sz w:val="20"/>
          <w:szCs w:val="20"/>
          <w:lang w:val="es-ES"/>
        </w:rPr>
        <w:t xml:space="preserve">para desahogar </w:t>
      </w:r>
      <w:r w:rsidR="005C2AC7">
        <w:rPr>
          <w:sz w:val="20"/>
          <w:szCs w:val="20"/>
          <w:lang w:val="es-ES"/>
        </w:rPr>
        <w:t xml:space="preserve">las </w:t>
      </w:r>
      <w:r w:rsidR="006C0B2E" w:rsidRPr="00865F31">
        <w:rPr>
          <w:sz w:val="20"/>
          <w:szCs w:val="20"/>
          <w:lang w:val="es-ES"/>
        </w:rPr>
        <w:t xml:space="preserve">pruebas omitidas. </w:t>
      </w:r>
      <w:r w:rsidR="00714AA9" w:rsidRPr="00865F31">
        <w:rPr>
          <w:sz w:val="20"/>
          <w:szCs w:val="20"/>
          <w:lang w:val="es-ES"/>
        </w:rPr>
        <w:t>Así, e</w:t>
      </w:r>
      <w:r w:rsidR="006C0B2E" w:rsidRPr="00865F31">
        <w:rPr>
          <w:sz w:val="20"/>
          <w:szCs w:val="20"/>
          <w:lang w:val="es-ES"/>
        </w:rPr>
        <w:t xml:space="preserve">l tribunal </w:t>
      </w:r>
      <w:r w:rsidR="005C2AC7">
        <w:rPr>
          <w:sz w:val="20"/>
          <w:szCs w:val="20"/>
          <w:lang w:val="es-ES"/>
        </w:rPr>
        <w:t xml:space="preserve">de </w:t>
      </w:r>
      <w:r w:rsidR="009D01AE">
        <w:rPr>
          <w:sz w:val="20"/>
          <w:szCs w:val="20"/>
          <w:lang w:val="es-ES"/>
        </w:rPr>
        <w:t>origen</w:t>
      </w:r>
      <w:r w:rsidR="006C0B2E" w:rsidRPr="00865F31">
        <w:rPr>
          <w:sz w:val="20"/>
          <w:szCs w:val="20"/>
          <w:lang w:val="es-ES"/>
        </w:rPr>
        <w:t xml:space="preserve"> admitió y practicó varias pruebas, quedando pendientes tres</w:t>
      </w:r>
      <w:r w:rsidRPr="00865F31">
        <w:rPr>
          <w:sz w:val="20"/>
          <w:szCs w:val="20"/>
          <w:lang w:val="es-ES"/>
        </w:rPr>
        <w:t xml:space="preserve"> </w:t>
      </w:r>
      <w:r w:rsidR="006C0B2E" w:rsidRPr="00865F31">
        <w:rPr>
          <w:sz w:val="20"/>
          <w:szCs w:val="20"/>
          <w:lang w:val="es-ES"/>
        </w:rPr>
        <w:t>testimoniales cuyos declarantes no fueron localizados; por ello, el 7 de julio de 2022</w:t>
      </w:r>
      <w:r w:rsidR="00F9199D">
        <w:rPr>
          <w:sz w:val="20"/>
          <w:szCs w:val="20"/>
          <w:lang w:val="es-ES"/>
        </w:rPr>
        <w:t xml:space="preserve"> este</w:t>
      </w:r>
      <w:r w:rsidR="006C0B2E" w:rsidRPr="00865F31">
        <w:rPr>
          <w:sz w:val="20"/>
          <w:szCs w:val="20"/>
          <w:lang w:val="es-ES"/>
        </w:rPr>
        <w:t> declaró la imposibilidad jurídica y material de su desahogo</w:t>
      </w:r>
      <w:r w:rsidR="00F379B8" w:rsidRPr="00865F31">
        <w:rPr>
          <w:sz w:val="20"/>
          <w:szCs w:val="20"/>
          <w:lang w:val="es-ES"/>
        </w:rPr>
        <w:t xml:space="preserve">. Con </w:t>
      </w:r>
      <w:r w:rsidRPr="00865F31">
        <w:rPr>
          <w:sz w:val="20"/>
          <w:szCs w:val="20"/>
          <w:lang w:val="es-ES"/>
        </w:rPr>
        <w:t>lo cual</w:t>
      </w:r>
      <w:r w:rsidR="00F379B8" w:rsidRPr="00865F31">
        <w:rPr>
          <w:sz w:val="20"/>
          <w:szCs w:val="20"/>
          <w:lang w:val="es-ES"/>
        </w:rPr>
        <w:t>,</w:t>
      </w:r>
      <w:r w:rsidR="006C0B2E" w:rsidRPr="00865F31">
        <w:rPr>
          <w:sz w:val="20"/>
          <w:szCs w:val="20"/>
          <w:lang w:val="es-ES"/>
        </w:rPr>
        <w:t xml:space="preserve"> el 5 de octubre de 2022 el </w:t>
      </w:r>
      <w:r w:rsidR="008D17EC">
        <w:rPr>
          <w:sz w:val="20"/>
          <w:szCs w:val="20"/>
          <w:lang w:val="es-ES"/>
        </w:rPr>
        <w:t>t</w:t>
      </w:r>
      <w:r w:rsidR="006C0B2E" w:rsidRPr="00865F31">
        <w:rPr>
          <w:sz w:val="20"/>
          <w:szCs w:val="20"/>
          <w:lang w:val="es-ES"/>
        </w:rPr>
        <w:t xml:space="preserve">ribunal </w:t>
      </w:r>
      <w:r w:rsidR="008D17EC">
        <w:rPr>
          <w:sz w:val="20"/>
          <w:szCs w:val="20"/>
          <w:lang w:val="es-ES"/>
        </w:rPr>
        <w:t>c</w:t>
      </w:r>
      <w:r w:rsidR="006C0B2E" w:rsidRPr="00865F31">
        <w:rPr>
          <w:sz w:val="20"/>
          <w:szCs w:val="20"/>
          <w:lang w:val="es-ES"/>
        </w:rPr>
        <w:t>olegiado declaró cumplida la ejecutoria</w:t>
      </w:r>
      <w:r w:rsidR="00F379B8" w:rsidRPr="00865F31">
        <w:rPr>
          <w:sz w:val="20"/>
          <w:szCs w:val="20"/>
          <w:lang w:val="es-ES"/>
        </w:rPr>
        <w:t xml:space="preserve"> del juicio de amparo</w:t>
      </w:r>
      <w:r w:rsidR="006C0B2E" w:rsidRPr="00865F31">
        <w:rPr>
          <w:sz w:val="20"/>
          <w:szCs w:val="20"/>
          <w:lang w:val="es-ES"/>
        </w:rPr>
        <w:t xml:space="preserve">. </w:t>
      </w:r>
      <w:r w:rsidRPr="00865F31">
        <w:rPr>
          <w:sz w:val="20"/>
          <w:szCs w:val="20"/>
          <w:lang w:val="es-ES"/>
        </w:rPr>
        <w:t>E</w:t>
      </w:r>
      <w:r w:rsidR="006C0B2E" w:rsidRPr="00865F31">
        <w:rPr>
          <w:sz w:val="20"/>
          <w:szCs w:val="20"/>
          <w:lang w:val="es-ES"/>
        </w:rPr>
        <w:t xml:space="preserve">l Estado </w:t>
      </w:r>
      <w:r w:rsidR="00352013" w:rsidRPr="00865F31">
        <w:rPr>
          <w:sz w:val="20"/>
          <w:szCs w:val="20"/>
          <w:lang w:val="es-ES"/>
        </w:rPr>
        <w:t>subraya</w:t>
      </w:r>
      <w:r w:rsidR="006C0B2E" w:rsidRPr="00865F31">
        <w:rPr>
          <w:sz w:val="20"/>
          <w:szCs w:val="20"/>
          <w:lang w:val="es-ES"/>
        </w:rPr>
        <w:t xml:space="preserve"> que aún está pendiente la emisión de un nuevo laudo por el tribunal laboral y atribuye la demora a la extensión del expediente (siete tomos).</w:t>
      </w:r>
      <w:r w:rsidR="006C0B2E" w:rsidRPr="00B94B21">
        <w:rPr>
          <w:sz w:val="20"/>
          <w:szCs w:val="20"/>
          <w:lang w:val="es-ES"/>
        </w:rPr>
        <w:t> </w:t>
      </w:r>
    </w:p>
    <w:p w14:paraId="5F0B571B" w14:textId="2B7FD1F4" w:rsidR="000A27CC" w:rsidRPr="006F0846" w:rsidRDefault="00F379B8" w:rsidP="008278DE">
      <w:pPr>
        <w:pStyle w:val="ListParagraph"/>
        <w:numPr>
          <w:ilvl w:val="0"/>
          <w:numId w:val="61"/>
        </w:numPr>
        <w:tabs>
          <w:tab w:val="num" w:pos="720"/>
        </w:tabs>
        <w:spacing w:before="240" w:after="240"/>
        <w:ind w:left="0" w:firstLine="720"/>
        <w:jc w:val="both"/>
        <w:rPr>
          <w:sz w:val="20"/>
          <w:szCs w:val="20"/>
          <w:lang w:val="es-ES"/>
        </w:rPr>
      </w:pPr>
      <w:r w:rsidRPr="006F0846">
        <w:rPr>
          <w:sz w:val="20"/>
          <w:szCs w:val="20"/>
          <w:lang w:val="es-ES"/>
        </w:rPr>
        <w:t>México</w:t>
      </w:r>
      <w:r w:rsidR="000A27CC" w:rsidRPr="006F0846">
        <w:rPr>
          <w:sz w:val="20"/>
          <w:szCs w:val="20"/>
          <w:lang w:val="es-ES"/>
        </w:rPr>
        <w:t xml:space="preserve"> </w:t>
      </w:r>
      <w:r w:rsidR="00A51825">
        <w:rPr>
          <w:sz w:val="20"/>
          <w:szCs w:val="20"/>
          <w:lang w:val="es-ES"/>
        </w:rPr>
        <w:t>confirma</w:t>
      </w:r>
      <w:r w:rsidR="000A27CC" w:rsidRPr="006F0846">
        <w:rPr>
          <w:sz w:val="20"/>
          <w:szCs w:val="20"/>
          <w:lang w:val="es-ES"/>
        </w:rPr>
        <w:t xml:space="preserve"> </w:t>
      </w:r>
      <w:r w:rsidR="00A51825">
        <w:rPr>
          <w:sz w:val="20"/>
          <w:szCs w:val="20"/>
          <w:lang w:val="es-ES"/>
        </w:rPr>
        <w:t xml:space="preserve">además </w:t>
      </w:r>
      <w:r w:rsidR="000A27CC" w:rsidRPr="006F0846">
        <w:rPr>
          <w:sz w:val="20"/>
          <w:szCs w:val="20"/>
          <w:lang w:val="es-ES"/>
        </w:rPr>
        <w:t xml:space="preserve">que la presunta víctima presentó quejas ante la Comisión de Derechos Humanos del Estado de Tamaulipas y la Comisión Nacional de los Derechos Humanos, las cuales concluyeron que sus reclamos correspondían a inconformidades relacionadas con las condiciones laborales en </w:t>
      </w:r>
      <w:r w:rsidRPr="006F0846">
        <w:rPr>
          <w:sz w:val="20"/>
          <w:szCs w:val="20"/>
          <w:lang w:val="es-ES"/>
        </w:rPr>
        <w:t xml:space="preserve">las </w:t>
      </w:r>
      <w:r w:rsidR="000A27CC" w:rsidRPr="006F0846">
        <w:rPr>
          <w:sz w:val="20"/>
          <w:szCs w:val="20"/>
          <w:lang w:val="es-ES"/>
        </w:rPr>
        <w:t>que prestaba sus servicios</w:t>
      </w:r>
      <w:r w:rsidR="00977980" w:rsidRPr="006F0846">
        <w:rPr>
          <w:sz w:val="20"/>
          <w:szCs w:val="20"/>
          <w:lang w:val="es-ES"/>
        </w:rPr>
        <w:t xml:space="preserve"> y que no se desprendía</w:t>
      </w:r>
      <w:r w:rsidRPr="006F0846">
        <w:rPr>
          <w:sz w:val="20"/>
          <w:szCs w:val="20"/>
          <w:lang w:val="es-ES"/>
        </w:rPr>
        <w:t>n</w:t>
      </w:r>
      <w:r w:rsidR="00977980" w:rsidRPr="006F0846">
        <w:rPr>
          <w:sz w:val="20"/>
          <w:szCs w:val="20"/>
          <w:lang w:val="es-ES"/>
        </w:rPr>
        <w:t xml:space="preserve"> de manera específica actos discriminatorios</w:t>
      </w:r>
      <w:r w:rsidR="000A27CC" w:rsidRPr="006F0846">
        <w:rPr>
          <w:sz w:val="20"/>
          <w:szCs w:val="20"/>
          <w:lang w:val="es-ES"/>
        </w:rPr>
        <w:t xml:space="preserve">. Asimismo, la señora Hernández </w:t>
      </w:r>
      <w:r w:rsidR="009D01AE">
        <w:rPr>
          <w:sz w:val="20"/>
          <w:szCs w:val="20"/>
          <w:lang w:val="es-ES"/>
        </w:rPr>
        <w:t>interpuso</w:t>
      </w:r>
      <w:r w:rsidR="000A27CC" w:rsidRPr="006F0846">
        <w:rPr>
          <w:sz w:val="20"/>
          <w:szCs w:val="20"/>
          <w:lang w:val="es-ES"/>
        </w:rPr>
        <w:t xml:space="preserve"> diversos amparos indirectos </w:t>
      </w:r>
      <w:r w:rsidRPr="006F0846">
        <w:rPr>
          <w:sz w:val="20"/>
          <w:szCs w:val="20"/>
          <w:lang w:val="es-ES"/>
        </w:rPr>
        <w:t xml:space="preserve">al juicio laboral </w:t>
      </w:r>
      <w:r w:rsidR="000A27CC" w:rsidRPr="006F0846">
        <w:rPr>
          <w:sz w:val="20"/>
          <w:szCs w:val="20"/>
          <w:lang w:val="es-ES"/>
        </w:rPr>
        <w:t>ante la justicia federa</w:t>
      </w:r>
      <w:r w:rsidR="00977980" w:rsidRPr="006F0846">
        <w:rPr>
          <w:sz w:val="20"/>
          <w:szCs w:val="20"/>
          <w:lang w:val="es-ES"/>
        </w:rPr>
        <w:t>l.</w:t>
      </w:r>
    </w:p>
    <w:p w14:paraId="5DF61588" w14:textId="19BE6F32" w:rsidR="005C78CC" w:rsidRPr="00231AF8" w:rsidRDefault="004F5697" w:rsidP="008278DE">
      <w:pPr>
        <w:pStyle w:val="ListParagraph"/>
        <w:numPr>
          <w:ilvl w:val="0"/>
          <w:numId w:val="61"/>
        </w:numPr>
        <w:tabs>
          <w:tab w:val="num" w:pos="720"/>
        </w:tabs>
        <w:spacing w:before="240" w:after="240"/>
        <w:ind w:left="0" w:firstLine="720"/>
        <w:jc w:val="both"/>
        <w:rPr>
          <w:sz w:val="18"/>
          <w:szCs w:val="18"/>
          <w:lang w:val="es-EC" w:eastAsia="es-MX"/>
        </w:rPr>
      </w:pPr>
      <w:r w:rsidRPr="006F0846">
        <w:rPr>
          <w:sz w:val="20"/>
          <w:szCs w:val="20"/>
          <w:lang w:val="es-ES"/>
        </w:rPr>
        <w:t>De este modo</w:t>
      </w:r>
      <w:r w:rsidR="000A27CC" w:rsidRPr="006F0846">
        <w:rPr>
          <w:sz w:val="20"/>
          <w:szCs w:val="20"/>
          <w:lang w:val="es-ES"/>
        </w:rPr>
        <w:t xml:space="preserve">, </w:t>
      </w:r>
      <w:r w:rsidRPr="006F0846">
        <w:rPr>
          <w:sz w:val="20"/>
          <w:szCs w:val="20"/>
          <w:lang w:val="es-PE"/>
        </w:rPr>
        <w:t>en relación con las cuestiones laborales</w:t>
      </w:r>
      <w:r w:rsidR="005C2AC7">
        <w:rPr>
          <w:sz w:val="20"/>
          <w:szCs w:val="20"/>
          <w:lang w:val="es-PE"/>
        </w:rPr>
        <w:t>,</w:t>
      </w:r>
      <w:r w:rsidR="00865F31">
        <w:rPr>
          <w:sz w:val="20"/>
          <w:szCs w:val="20"/>
          <w:lang w:val="es-PE"/>
        </w:rPr>
        <w:t xml:space="preserve"> </w:t>
      </w:r>
      <w:r w:rsidR="00865F31" w:rsidRPr="006F0846">
        <w:rPr>
          <w:sz w:val="20"/>
          <w:szCs w:val="20"/>
          <w:lang w:val="es-ES"/>
        </w:rPr>
        <w:t xml:space="preserve">el Estado mexicano </w:t>
      </w:r>
      <w:r w:rsidR="00865F31" w:rsidRPr="006F0846">
        <w:rPr>
          <w:sz w:val="20"/>
          <w:szCs w:val="20"/>
          <w:lang w:val="es-PE"/>
        </w:rPr>
        <w:t>replica que</w:t>
      </w:r>
      <w:r w:rsidRPr="006F0846">
        <w:rPr>
          <w:sz w:val="20"/>
          <w:szCs w:val="20"/>
          <w:lang w:val="es-PE"/>
        </w:rPr>
        <w:t xml:space="preserve"> la petición es inadmisible </w:t>
      </w:r>
      <w:r w:rsidRPr="0052037D">
        <w:rPr>
          <w:sz w:val="20"/>
          <w:szCs w:val="20"/>
          <w:lang w:val="es-PE"/>
        </w:rPr>
        <w:t>por falta de agotamiento de la jurisdicción interna</w:t>
      </w:r>
      <w:r w:rsidRPr="0052037D">
        <w:rPr>
          <w:sz w:val="20"/>
          <w:szCs w:val="20"/>
          <w:lang w:val="es-ES"/>
        </w:rPr>
        <w:t xml:space="preserve">, </w:t>
      </w:r>
      <w:r w:rsidR="000A27CC" w:rsidRPr="0052037D">
        <w:rPr>
          <w:sz w:val="20"/>
          <w:szCs w:val="20"/>
          <w:lang w:val="es-ES"/>
        </w:rPr>
        <w:t>toda vez que</w:t>
      </w:r>
      <w:r w:rsidR="005C78CC" w:rsidRPr="0052037D">
        <w:rPr>
          <w:sz w:val="20"/>
          <w:szCs w:val="20"/>
          <w:lang w:val="es-ES"/>
        </w:rPr>
        <w:t xml:space="preserve"> </w:t>
      </w:r>
      <w:r w:rsidRPr="0052037D">
        <w:rPr>
          <w:sz w:val="20"/>
          <w:szCs w:val="20"/>
          <w:lang w:val="es-ES"/>
        </w:rPr>
        <w:t xml:space="preserve">la señora María Angélica Hernández </w:t>
      </w:r>
      <w:r w:rsidR="000A27CC" w:rsidRPr="0052037D">
        <w:rPr>
          <w:sz w:val="20"/>
          <w:szCs w:val="20"/>
          <w:lang w:val="es-ES"/>
        </w:rPr>
        <w:t xml:space="preserve">no interpuso un recurso de revisión </w:t>
      </w:r>
      <w:r w:rsidR="00F77793" w:rsidRPr="0052037D">
        <w:rPr>
          <w:sz w:val="20"/>
          <w:szCs w:val="20"/>
          <w:lang w:val="es-ES"/>
        </w:rPr>
        <w:t>en contra de la sentencia de amparo</w:t>
      </w:r>
      <w:r w:rsidR="000A27CC" w:rsidRPr="0052037D">
        <w:rPr>
          <w:sz w:val="20"/>
          <w:szCs w:val="20"/>
          <w:lang w:val="es-ES"/>
        </w:rPr>
        <w:t>.</w:t>
      </w:r>
      <w:r w:rsidR="000A27CC" w:rsidRPr="0029584E">
        <w:rPr>
          <w:sz w:val="20"/>
          <w:szCs w:val="20"/>
          <w:lang w:val="es-ES"/>
        </w:rPr>
        <w:t xml:space="preserve"> </w:t>
      </w:r>
      <w:r w:rsidR="000A27CC" w:rsidRPr="00231AF8">
        <w:rPr>
          <w:sz w:val="20"/>
          <w:szCs w:val="20"/>
          <w:lang w:val="es-ES"/>
        </w:rPr>
        <w:t xml:space="preserve">Asimismo, alega que </w:t>
      </w:r>
      <w:r w:rsidR="00865F31" w:rsidRPr="00231AF8">
        <w:rPr>
          <w:sz w:val="20"/>
          <w:szCs w:val="20"/>
          <w:lang w:val="es-ES"/>
        </w:rPr>
        <w:t xml:space="preserve">la señora Hernández no denunció </w:t>
      </w:r>
      <w:r w:rsidR="000A27CC" w:rsidRPr="00231AF8">
        <w:rPr>
          <w:sz w:val="20"/>
          <w:szCs w:val="20"/>
          <w:lang w:val="es-ES"/>
        </w:rPr>
        <w:t xml:space="preserve">los hechos relativos a presuntas violaciones de derechos humanos </w:t>
      </w:r>
      <w:r w:rsidR="00865F31" w:rsidRPr="00231AF8">
        <w:rPr>
          <w:sz w:val="20"/>
          <w:szCs w:val="20"/>
          <w:lang w:val="es-ES"/>
        </w:rPr>
        <w:t>de manera individual a</w:t>
      </w:r>
      <w:r w:rsidR="000A27CC" w:rsidRPr="00231AF8">
        <w:rPr>
          <w:sz w:val="20"/>
          <w:szCs w:val="20"/>
          <w:lang w:val="es-ES"/>
        </w:rPr>
        <w:t xml:space="preserve">nte las </w:t>
      </w:r>
      <w:r w:rsidR="00210677">
        <w:rPr>
          <w:sz w:val="20"/>
          <w:szCs w:val="20"/>
          <w:lang w:val="es-ES"/>
        </w:rPr>
        <w:t>“</w:t>
      </w:r>
      <w:r w:rsidR="000A27CC" w:rsidRPr="00231AF8">
        <w:rPr>
          <w:sz w:val="20"/>
          <w:szCs w:val="20"/>
          <w:lang w:val="es-ES"/>
        </w:rPr>
        <w:t>autoridades</w:t>
      </w:r>
      <w:r w:rsidR="00210677">
        <w:rPr>
          <w:sz w:val="20"/>
          <w:szCs w:val="20"/>
          <w:lang w:val="es-ES"/>
        </w:rPr>
        <w:t>”</w:t>
      </w:r>
      <w:r w:rsidRPr="00231AF8">
        <w:rPr>
          <w:sz w:val="20"/>
          <w:szCs w:val="20"/>
          <w:lang w:val="es-ES"/>
        </w:rPr>
        <w:t xml:space="preserve">, limitándose a </w:t>
      </w:r>
      <w:r w:rsidR="000A27CC" w:rsidRPr="00231AF8">
        <w:rPr>
          <w:sz w:val="20"/>
          <w:szCs w:val="20"/>
          <w:lang w:val="es-ES"/>
        </w:rPr>
        <w:t>reclamos de naturaleza estrictamente laboral.</w:t>
      </w:r>
      <w:r w:rsidR="005C78CC" w:rsidRPr="00231AF8">
        <w:rPr>
          <w:sz w:val="20"/>
          <w:szCs w:val="20"/>
          <w:lang w:val="es-ES"/>
        </w:rPr>
        <w:t xml:space="preserve"> </w:t>
      </w:r>
    </w:p>
    <w:p w14:paraId="53D440DC" w14:textId="5CB6D724" w:rsidR="00104CD0" w:rsidRPr="006F0846" w:rsidRDefault="00104CD0" w:rsidP="008278DE">
      <w:pPr>
        <w:pStyle w:val="ListParagraph"/>
        <w:numPr>
          <w:ilvl w:val="0"/>
          <w:numId w:val="61"/>
        </w:numPr>
        <w:tabs>
          <w:tab w:val="num" w:pos="720"/>
        </w:tabs>
        <w:spacing w:before="240" w:after="240"/>
        <w:ind w:left="0" w:firstLine="720"/>
        <w:jc w:val="both"/>
        <w:rPr>
          <w:sz w:val="20"/>
          <w:szCs w:val="20"/>
          <w:lang w:val="es-ES"/>
        </w:rPr>
      </w:pPr>
      <w:r w:rsidRPr="00104CD0">
        <w:rPr>
          <w:sz w:val="20"/>
          <w:szCs w:val="20"/>
          <w:lang w:val="es-ES"/>
        </w:rPr>
        <w:t xml:space="preserve">Por otro lado, el Estado </w:t>
      </w:r>
      <w:r>
        <w:rPr>
          <w:sz w:val="20"/>
          <w:szCs w:val="20"/>
          <w:lang w:val="es-ES"/>
        </w:rPr>
        <w:t>alude</w:t>
      </w:r>
      <w:r w:rsidRPr="00104CD0">
        <w:rPr>
          <w:sz w:val="20"/>
          <w:szCs w:val="20"/>
          <w:lang w:val="es-ES"/>
        </w:rPr>
        <w:t xml:space="preserve"> que </w:t>
      </w:r>
      <w:r w:rsidR="00E72B59">
        <w:rPr>
          <w:sz w:val="20"/>
          <w:szCs w:val="20"/>
          <w:lang w:val="es-ES"/>
        </w:rPr>
        <w:t>el presente asunto</w:t>
      </w:r>
      <w:r w:rsidRPr="00104CD0">
        <w:rPr>
          <w:sz w:val="20"/>
          <w:szCs w:val="20"/>
          <w:lang w:val="es-ES"/>
        </w:rPr>
        <w:t xml:space="preserve"> no </w:t>
      </w:r>
      <w:r>
        <w:rPr>
          <w:sz w:val="20"/>
          <w:szCs w:val="20"/>
          <w:lang w:val="es-ES"/>
        </w:rPr>
        <w:t>cumple con</w:t>
      </w:r>
      <w:r w:rsidRPr="00104CD0">
        <w:rPr>
          <w:sz w:val="20"/>
          <w:szCs w:val="20"/>
          <w:lang w:val="es-ES"/>
        </w:rPr>
        <w:t xml:space="preserve"> el requisito </w:t>
      </w:r>
      <w:r>
        <w:rPr>
          <w:sz w:val="20"/>
          <w:szCs w:val="20"/>
          <w:lang w:val="es-ES"/>
        </w:rPr>
        <w:t>de plazo de presentación previsto en e</w:t>
      </w:r>
      <w:r w:rsidRPr="00104CD0">
        <w:rPr>
          <w:sz w:val="20"/>
          <w:szCs w:val="20"/>
          <w:lang w:val="es-ES"/>
        </w:rPr>
        <w:t>l artículo 46.1.b</w:t>
      </w:r>
      <w:r>
        <w:rPr>
          <w:sz w:val="20"/>
          <w:szCs w:val="20"/>
          <w:lang w:val="es-ES"/>
        </w:rPr>
        <w:t>)</w:t>
      </w:r>
      <w:r w:rsidRPr="00104CD0">
        <w:rPr>
          <w:sz w:val="20"/>
          <w:szCs w:val="20"/>
          <w:lang w:val="es-ES"/>
        </w:rPr>
        <w:t xml:space="preserve"> de la Convención Americana, por cuanto </w:t>
      </w:r>
      <w:r>
        <w:rPr>
          <w:sz w:val="20"/>
          <w:szCs w:val="20"/>
          <w:lang w:val="es-ES"/>
        </w:rPr>
        <w:t>la presunta víctima</w:t>
      </w:r>
      <w:r w:rsidRPr="00104CD0">
        <w:rPr>
          <w:sz w:val="20"/>
          <w:szCs w:val="20"/>
          <w:lang w:val="es-ES"/>
        </w:rPr>
        <w:t xml:space="preserve"> </w:t>
      </w:r>
      <w:r w:rsidR="005C2AC7">
        <w:rPr>
          <w:sz w:val="20"/>
          <w:szCs w:val="20"/>
          <w:lang w:val="es-ES"/>
        </w:rPr>
        <w:t xml:space="preserve">interpuso </w:t>
      </w:r>
      <w:r>
        <w:rPr>
          <w:sz w:val="20"/>
          <w:szCs w:val="20"/>
          <w:lang w:val="es-ES"/>
        </w:rPr>
        <w:t>la petición</w:t>
      </w:r>
      <w:r w:rsidRPr="00104CD0">
        <w:rPr>
          <w:sz w:val="20"/>
          <w:szCs w:val="20"/>
          <w:lang w:val="es-ES"/>
        </w:rPr>
        <w:t xml:space="preserve"> el 6 de noviembre de 2014</w:t>
      </w:r>
      <w:r w:rsidR="00E72B59">
        <w:rPr>
          <w:sz w:val="20"/>
          <w:szCs w:val="20"/>
          <w:lang w:val="es-ES"/>
        </w:rPr>
        <w:t>,</w:t>
      </w:r>
      <w:r w:rsidRPr="00104CD0">
        <w:rPr>
          <w:sz w:val="20"/>
          <w:szCs w:val="20"/>
          <w:lang w:val="es-ES"/>
        </w:rPr>
        <w:t xml:space="preserve"> cuando el proceso interno aún no había concluido</w:t>
      </w:r>
      <w:r>
        <w:rPr>
          <w:sz w:val="20"/>
          <w:szCs w:val="20"/>
          <w:lang w:val="es-ES"/>
        </w:rPr>
        <w:t xml:space="preserve">; siendo </w:t>
      </w:r>
      <w:r w:rsidRPr="00104CD0">
        <w:rPr>
          <w:sz w:val="20"/>
          <w:szCs w:val="20"/>
          <w:lang w:val="es-ES"/>
        </w:rPr>
        <w:t>la última actuación procesal el 5 de octubre de 2022 por el Segundo Tribunal Colegiado en Materia Penal y del Trabajo del Décimo Noveno Circuito.</w:t>
      </w:r>
    </w:p>
    <w:p w14:paraId="633A1057" w14:textId="045564AE" w:rsidR="00D14E90" w:rsidRPr="006F0846" w:rsidRDefault="00D14E90" w:rsidP="008278DE">
      <w:pPr>
        <w:pStyle w:val="ListParagraph"/>
        <w:numPr>
          <w:ilvl w:val="0"/>
          <w:numId w:val="61"/>
        </w:numPr>
        <w:tabs>
          <w:tab w:val="num" w:pos="720"/>
        </w:tabs>
        <w:spacing w:before="240" w:after="240"/>
        <w:ind w:left="0" w:firstLine="720"/>
        <w:jc w:val="both"/>
        <w:rPr>
          <w:sz w:val="20"/>
          <w:szCs w:val="20"/>
          <w:lang w:val="es-ES"/>
        </w:rPr>
      </w:pPr>
      <w:r w:rsidRPr="006F0846">
        <w:rPr>
          <w:color w:val="000000" w:themeColor="text1"/>
          <w:sz w:val="20"/>
          <w:szCs w:val="20"/>
          <w:lang w:val="es-ES"/>
        </w:rPr>
        <w:t xml:space="preserve">Sin perjuicio de lo anterior, </w:t>
      </w:r>
      <w:r w:rsidR="00FE3BF1">
        <w:rPr>
          <w:color w:val="000000" w:themeColor="text1"/>
          <w:sz w:val="20"/>
          <w:szCs w:val="20"/>
          <w:lang w:val="es-ES"/>
        </w:rPr>
        <w:t xml:space="preserve">México plantea </w:t>
      </w:r>
      <w:r w:rsidR="00FC0976" w:rsidRPr="006F0846">
        <w:rPr>
          <w:color w:val="000000" w:themeColor="text1"/>
          <w:sz w:val="20"/>
          <w:szCs w:val="20"/>
          <w:lang w:val="es-ES"/>
        </w:rPr>
        <w:t>que</w:t>
      </w:r>
      <w:r w:rsidR="00104CD0">
        <w:rPr>
          <w:color w:val="000000" w:themeColor="text1"/>
          <w:sz w:val="20"/>
          <w:szCs w:val="20"/>
          <w:lang w:val="es-ES"/>
        </w:rPr>
        <w:t xml:space="preserve"> </w:t>
      </w:r>
      <w:r w:rsidR="00407E0A">
        <w:rPr>
          <w:color w:val="000000" w:themeColor="text1"/>
          <w:sz w:val="20"/>
          <w:szCs w:val="20"/>
          <w:lang w:val="es-ES"/>
        </w:rPr>
        <w:t xml:space="preserve">la presunta víctima </w:t>
      </w:r>
      <w:r w:rsidR="00977980" w:rsidRPr="006F0846">
        <w:rPr>
          <w:color w:val="000000" w:themeColor="text1"/>
          <w:sz w:val="20"/>
          <w:szCs w:val="20"/>
          <w:lang w:val="es-ES"/>
        </w:rPr>
        <w:t>contó con acceso efectivo a los recursos judiciales y administrativos disponibles</w:t>
      </w:r>
      <w:r w:rsidR="00104CD0">
        <w:rPr>
          <w:color w:val="000000" w:themeColor="text1"/>
          <w:sz w:val="20"/>
          <w:szCs w:val="20"/>
          <w:lang w:val="es-ES"/>
        </w:rPr>
        <w:t xml:space="preserve"> y </w:t>
      </w:r>
      <w:r w:rsidR="00104CD0" w:rsidRPr="006F0846">
        <w:rPr>
          <w:color w:val="000000" w:themeColor="text1"/>
          <w:sz w:val="20"/>
          <w:szCs w:val="20"/>
          <w:lang w:val="es-ES"/>
        </w:rPr>
        <w:t>las actuaciones del Tribunal de Conciliación y Arbitraje de Tamaulipas se realizaron con apego a la legalidad, imparcialidad y respeto de los derechos de las partes involucradas en la relación laboral</w:t>
      </w:r>
      <w:r w:rsidR="00977980" w:rsidRPr="006F0846">
        <w:rPr>
          <w:color w:val="000000" w:themeColor="text1"/>
          <w:sz w:val="20"/>
          <w:szCs w:val="20"/>
          <w:lang w:val="es-ES"/>
        </w:rPr>
        <w:t>, por lo que no configuran violaciones a las garantías judiciales ni al derecho a la protección judicial consagrados en la Convención Americana.</w:t>
      </w:r>
    </w:p>
    <w:p w14:paraId="02678758" w14:textId="46CAC38E" w:rsidR="00C16754" w:rsidRPr="006F0846" w:rsidRDefault="009C4498" w:rsidP="008278DE">
      <w:pPr>
        <w:pStyle w:val="ListParagraph"/>
        <w:numPr>
          <w:ilvl w:val="0"/>
          <w:numId w:val="61"/>
        </w:numPr>
        <w:tabs>
          <w:tab w:val="num" w:pos="720"/>
        </w:tabs>
        <w:spacing w:before="240" w:after="240"/>
        <w:ind w:left="0" w:firstLine="720"/>
        <w:jc w:val="both"/>
        <w:rPr>
          <w:sz w:val="20"/>
          <w:szCs w:val="20"/>
          <w:lang w:val="es-ES"/>
        </w:rPr>
      </w:pPr>
      <w:r w:rsidRPr="006F0846">
        <w:rPr>
          <w:sz w:val="20"/>
          <w:szCs w:val="20"/>
          <w:lang w:val="es-ES"/>
        </w:rPr>
        <w:lastRenderedPageBreak/>
        <w:t xml:space="preserve">Sobre las alegadas lesiones laborales, </w:t>
      </w:r>
      <w:r w:rsidR="00BB346A">
        <w:rPr>
          <w:sz w:val="20"/>
          <w:szCs w:val="20"/>
          <w:lang w:val="es-ES"/>
        </w:rPr>
        <w:t>el Estado</w:t>
      </w:r>
      <w:r w:rsidRPr="006F0846">
        <w:rPr>
          <w:sz w:val="20"/>
          <w:szCs w:val="20"/>
          <w:lang w:val="es-ES"/>
        </w:rPr>
        <w:t xml:space="preserve"> </w:t>
      </w:r>
      <w:r w:rsidR="00BB346A">
        <w:rPr>
          <w:sz w:val="20"/>
          <w:szCs w:val="20"/>
          <w:lang w:val="es-ES"/>
        </w:rPr>
        <w:t>adu</w:t>
      </w:r>
      <w:r w:rsidR="00464533">
        <w:rPr>
          <w:sz w:val="20"/>
          <w:szCs w:val="20"/>
          <w:lang w:val="es-ES"/>
        </w:rPr>
        <w:t>c</w:t>
      </w:r>
      <w:r w:rsidR="00BB346A">
        <w:rPr>
          <w:sz w:val="20"/>
          <w:szCs w:val="20"/>
          <w:lang w:val="es-ES"/>
        </w:rPr>
        <w:t>e</w:t>
      </w:r>
      <w:r w:rsidRPr="006F0846">
        <w:rPr>
          <w:sz w:val="20"/>
          <w:szCs w:val="20"/>
          <w:lang w:val="es-ES"/>
        </w:rPr>
        <w:t xml:space="preserve"> que </w:t>
      </w:r>
      <w:r w:rsidR="00E446EB" w:rsidRPr="006F0846">
        <w:rPr>
          <w:sz w:val="20"/>
          <w:szCs w:val="20"/>
          <w:lang w:val="es-ES"/>
        </w:rPr>
        <w:t xml:space="preserve">la señora </w:t>
      </w:r>
      <w:r w:rsidR="00E446EB">
        <w:rPr>
          <w:sz w:val="20"/>
          <w:szCs w:val="20"/>
          <w:lang w:val="es-ES"/>
        </w:rPr>
        <w:t xml:space="preserve">María Angélica </w:t>
      </w:r>
      <w:r w:rsidR="00E446EB" w:rsidRPr="006F0846">
        <w:rPr>
          <w:sz w:val="20"/>
          <w:szCs w:val="20"/>
          <w:lang w:val="es-ES"/>
        </w:rPr>
        <w:t xml:space="preserve">Hernández </w:t>
      </w:r>
      <w:r w:rsidRPr="006F0846">
        <w:rPr>
          <w:sz w:val="20"/>
          <w:szCs w:val="20"/>
          <w:lang w:val="es-ES"/>
        </w:rPr>
        <w:t xml:space="preserve">no </w:t>
      </w:r>
      <w:r w:rsidR="00464533">
        <w:rPr>
          <w:sz w:val="20"/>
          <w:szCs w:val="20"/>
          <w:lang w:val="es-ES"/>
        </w:rPr>
        <w:t>aporta</w:t>
      </w:r>
      <w:r w:rsidRPr="006F0846">
        <w:rPr>
          <w:sz w:val="20"/>
          <w:szCs w:val="20"/>
          <w:lang w:val="es-ES"/>
        </w:rPr>
        <w:t xml:space="preserve"> información concreta sobre la afectación a su brazo izquierdo</w:t>
      </w:r>
      <w:r w:rsidR="00464533">
        <w:rPr>
          <w:sz w:val="20"/>
          <w:szCs w:val="20"/>
          <w:lang w:val="es-ES"/>
        </w:rPr>
        <w:t>;</w:t>
      </w:r>
      <w:r w:rsidRPr="006F0846">
        <w:rPr>
          <w:sz w:val="20"/>
          <w:szCs w:val="20"/>
          <w:lang w:val="es-ES"/>
        </w:rPr>
        <w:t xml:space="preserve"> el aumento de la carga laboral</w:t>
      </w:r>
      <w:r w:rsidR="00464533">
        <w:rPr>
          <w:sz w:val="20"/>
          <w:szCs w:val="20"/>
          <w:lang w:val="es-ES"/>
        </w:rPr>
        <w:t>;</w:t>
      </w:r>
      <w:r w:rsidRPr="006F0846">
        <w:rPr>
          <w:sz w:val="20"/>
          <w:szCs w:val="20"/>
          <w:lang w:val="es-ES"/>
        </w:rPr>
        <w:t xml:space="preserve"> y la negación de atención médica.</w:t>
      </w:r>
      <w:r w:rsidR="00714AA9" w:rsidRPr="006F0846">
        <w:rPr>
          <w:sz w:val="20"/>
          <w:szCs w:val="20"/>
          <w:lang w:val="es-ES"/>
        </w:rPr>
        <w:t xml:space="preserve"> </w:t>
      </w:r>
      <w:r w:rsidR="00352013" w:rsidRPr="006F0846">
        <w:rPr>
          <w:sz w:val="20"/>
          <w:szCs w:val="20"/>
          <w:lang w:val="es-ES"/>
        </w:rPr>
        <w:t>Afirma</w:t>
      </w:r>
      <w:r w:rsidR="00FC0976" w:rsidRPr="006F0846">
        <w:rPr>
          <w:sz w:val="20"/>
          <w:szCs w:val="20"/>
          <w:lang w:val="es-ES"/>
        </w:rPr>
        <w:t xml:space="preserve"> que l</w:t>
      </w:r>
      <w:r w:rsidR="00714AA9" w:rsidRPr="006F0846">
        <w:rPr>
          <w:sz w:val="20"/>
          <w:szCs w:val="20"/>
          <w:lang w:val="es-ES"/>
        </w:rPr>
        <w:t xml:space="preserve">a Secretaría de Salud </w:t>
      </w:r>
      <w:r w:rsidR="00FC0976" w:rsidRPr="006F0846">
        <w:rPr>
          <w:sz w:val="20"/>
          <w:szCs w:val="20"/>
          <w:lang w:val="es-ES"/>
        </w:rPr>
        <w:t>i</w:t>
      </w:r>
      <w:r w:rsidR="00714AA9" w:rsidRPr="006F0846">
        <w:rPr>
          <w:sz w:val="20"/>
          <w:szCs w:val="20"/>
          <w:lang w:val="es-ES"/>
        </w:rPr>
        <w:t xml:space="preserve">ndicó que entre 1997 y 2009 </w:t>
      </w:r>
      <w:r w:rsidR="00E61798">
        <w:rPr>
          <w:sz w:val="20"/>
          <w:szCs w:val="20"/>
          <w:lang w:val="es-ES"/>
        </w:rPr>
        <w:t>en d</w:t>
      </w:r>
      <w:r w:rsidR="00E446EB">
        <w:rPr>
          <w:sz w:val="20"/>
          <w:szCs w:val="20"/>
          <w:lang w:val="es-ES"/>
        </w:rPr>
        <w:t>iversas</w:t>
      </w:r>
      <w:r w:rsidR="00C16754" w:rsidRPr="006F0846">
        <w:rPr>
          <w:sz w:val="20"/>
          <w:szCs w:val="20"/>
          <w:lang w:val="es-ES"/>
        </w:rPr>
        <w:t xml:space="preserve"> circunstancias</w:t>
      </w:r>
      <w:r w:rsidR="00E61798">
        <w:rPr>
          <w:sz w:val="20"/>
          <w:szCs w:val="20"/>
          <w:lang w:val="es-ES"/>
        </w:rPr>
        <w:t xml:space="preserve"> </w:t>
      </w:r>
      <w:r w:rsidR="00E61798" w:rsidRPr="006F0846">
        <w:rPr>
          <w:sz w:val="20"/>
          <w:szCs w:val="20"/>
          <w:lang w:val="es-ES"/>
        </w:rPr>
        <w:t xml:space="preserve">la </w:t>
      </w:r>
      <w:r w:rsidR="00E61798">
        <w:rPr>
          <w:sz w:val="20"/>
          <w:szCs w:val="20"/>
          <w:lang w:val="es-ES"/>
        </w:rPr>
        <w:t>presunta víctima fue atendida</w:t>
      </w:r>
      <w:r w:rsidR="00C16754" w:rsidRPr="006F0846">
        <w:rPr>
          <w:sz w:val="20"/>
          <w:szCs w:val="20"/>
          <w:lang w:val="es-ES"/>
        </w:rPr>
        <w:t xml:space="preserve"> </w:t>
      </w:r>
      <w:r w:rsidR="00714AA9" w:rsidRPr="006F0846">
        <w:rPr>
          <w:sz w:val="20"/>
          <w:szCs w:val="20"/>
          <w:lang w:val="es-ES"/>
        </w:rPr>
        <w:t xml:space="preserve">por personal médico </w:t>
      </w:r>
      <w:r w:rsidR="00C16754" w:rsidRPr="006F0846">
        <w:rPr>
          <w:sz w:val="20"/>
          <w:szCs w:val="20"/>
          <w:lang w:val="es-ES"/>
        </w:rPr>
        <w:t>especializado.</w:t>
      </w:r>
      <w:r w:rsidR="00714AA9" w:rsidRPr="006F0846">
        <w:rPr>
          <w:sz w:val="20"/>
          <w:szCs w:val="20"/>
          <w:lang w:val="es-ES"/>
        </w:rPr>
        <w:t xml:space="preserve"> Asimismo, según el informe del jefe del Departamento de Traumatología en 2008 se le diagnosticó síndrome del túnel del carpo con nueve años de evolución y se solicitaron dos electromiografías</w:t>
      </w:r>
      <w:r w:rsidR="00C16754" w:rsidRPr="006F0846">
        <w:rPr>
          <w:sz w:val="20"/>
          <w:szCs w:val="20"/>
          <w:lang w:val="es-ES"/>
        </w:rPr>
        <w:t xml:space="preserve">, </w:t>
      </w:r>
      <w:r w:rsidR="00714AA9" w:rsidRPr="006F0846">
        <w:rPr>
          <w:sz w:val="20"/>
          <w:szCs w:val="20"/>
          <w:lang w:val="es-ES"/>
        </w:rPr>
        <w:t>realizadas en 2008 y 2009</w:t>
      </w:r>
      <w:r w:rsidR="00C16754" w:rsidRPr="006F0846">
        <w:rPr>
          <w:sz w:val="20"/>
          <w:szCs w:val="20"/>
          <w:lang w:val="es-ES"/>
        </w:rPr>
        <w:t xml:space="preserve">, </w:t>
      </w:r>
      <w:r w:rsidR="00714AA9" w:rsidRPr="006F0846">
        <w:rPr>
          <w:sz w:val="20"/>
          <w:szCs w:val="20"/>
          <w:lang w:val="es-ES"/>
        </w:rPr>
        <w:t>cuyos resultados fueron normales sin indicación de tratamiento quirúrgico. Finalmente, señaló que no existen notas médicas que refieran otras órdenes o tratamientos posteriores en el expediente clínico.</w:t>
      </w:r>
      <w:r w:rsidR="00714AA9" w:rsidRPr="00B90D14">
        <w:rPr>
          <w:lang w:val="es-ES"/>
        </w:rPr>
        <w:t xml:space="preserve"> </w:t>
      </w:r>
      <w:r w:rsidR="00352013" w:rsidRPr="006F0846">
        <w:rPr>
          <w:sz w:val="20"/>
          <w:szCs w:val="20"/>
          <w:lang w:val="es-ES"/>
        </w:rPr>
        <w:t>Con base en lo anterior</w:t>
      </w:r>
      <w:r w:rsidR="00C16754" w:rsidRPr="006F0846">
        <w:rPr>
          <w:sz w:val="20"/>
          <w:szCs w:val="20"/>
          <w:lang w:val="es-ES"/>
        </w:rPr>
        <w:t xml:space="preserve">, </w:t>
      </w:r>
      <w:r w:rsidR="00352013" w:rsidRPr="006F0846">
        <w:rPr>
          <w:sz w:val="20"/>
          <w:szCs w:val="20"/>
          <w:lang w:val="es-ES"/>
        </w:rPr>
        <w:t>afirma</w:t>
      </w:r>
      <w:r w:rsidR="00714AA9" w:rsidRPr="006F0846">
        <w:rPr>
          <w:sz w:val="20"/>
          <w:szCs w:val="20"/>
          <w:lang w:val="es-ES"/>
        </w:rPr>
        <w:t xml:space="preserve"> que las autoridades de salud cumplieron con sus obligaciones positivas y no negaron atención médica a la señora Hernández, quien habría recibido los servicios correspondientes conforme a los procedimientos establecidos. </w:t>
      </w:r>
    </w:p>
    <w:p w14:paraId="51F68C92" w14:textId="2498EE27" w:rsidR="003239B8" w:rsidRPr="006F0846" w:rsidRDefault="003239B8" w:rsidP="008278DE">
      <w:pPr>
        <w:spacing w:before="240" w:after="240"/>
        <w:ind w:firstLine="720"/>
        <w:jc w:val="both"/>
        <w:rPr>
          <w:rFonts w:ascii="Cambria" w:hAnsi="Cambria"/>
          <w:sz w:val="20"/>
          <w:szCs w:val="20"/>
          <w:lang w:val="es-ES"/>
        </w:rPr>
      </w:pPr>
      <w:r w:rsidRPr="006F0846">
        <w:rPr>
          <w:rFonts w:ascii="Cambria" w:eastAsia="Cambria" w:hAnsi="Cambria" w:cs="Cambria"/>
          <w:b/>
          <w:bCs/>
          <w:color w:val="000000"/>
          <w:sz w:val="20"/>
          <w:szCs w:val="20"/>
          <w:u w:color="000000"/>
          <w:lang w:val="es-ES" w:eastAsia="es-ES"/>
        </w:rPr>
        <w:t>VI.</w:t>
      </w:r>
      <w:r w:rsidRPr="006F0846">
        <w:rPr>
          <w:rFonts w:ascii="Cambria" w:eastAsia="Cambria" w:hAnsi="Cambria" w:cs="Cambria"/>
          <w:b/>
          <w:bCs/>
          <w:color w:val="000000"/>
          <w:sz w:val="20"/>
          <w:szCs w:val="20"/>
          <w:u w:color="000000"/>
          <w:lang w:val="es-ES" w:eastAsia="es-ES"/>
        </w:rPr>
        <w:tab/>
      </w:r>
      <w:r w:rsidR="004A6A54" w:rsidRPr="006F0846">
        <w:rPr>
          <w:rFonts w:ascii="Cambria" w:hAnsi="Cambria"/>
          <w:b/>
          <w:bCs/>
          <w:sz w:val="20"/>
          <w:szCs w:val="20"/>
          <w:lang w:val="es-ES"/>
        </w:rPr>
        <w:t xml:space="preserve">ANÁLISIS DE </w:t>
      </w:r>
      <w:r w:rsidR="00C21FEF" w:rsidRPr="006F0846">
        <w:rPr>
          <w:rFonts w:ascii="Cambria" w:hAnsi="Cambria"/>
          <w:b/>
          <w:sz w:val="20"/>
          <w:szCs w:val="20"/>
          <w:lang w:val="es-ES"/>
        </w:rPr>
        <w:t>AGOTAMIENTO DE LOS RECURSOS INTERNOS Y PLAZO DE PRESENTACIÓN</w:t>
      </w:r>
      <w:r w:rsidR="00C21FEF" w:rsidRPr="006F0846">
        <w:rPr>
          <w:rFonts w:ascii="Cambria" w:eastAsia="Cambria" w:hAnsi="Cambria" w:cs="Cambria"/>
          <w:b/>
          <w:bCs/>
          <w:color w:val="000000"/>
          <w:sz w:val="20"/>
          <w:szCs w:val="20"/>
          <w:u w:color="000000"/>
          <w:lang w:val="es-ES" w:eastAsia="es-ES"/>
        </w:rPr>
        <w:t xml:space="preserve"> </w:t>
      </w:r>
    </w:p>
    <w:p w14:paraId="5021C3E6" w14:textId="79D6B415" w:rsidR="00DE64E8" w:rsidRPr="00790B61" w:rsidRDefault="000C7F9F" w:rsidP="008278DE">
      <w:pPr>
        <w:pStyle w:val="ListParagraph"/>
        <w:numPr>
          <w:ilvl w:val="0"/>
          <w:numId w:val="61"/>
        </w:numPr>
        <w:tabs>
          <w:tab w:val="num" w:pos="720"/>
        </w:tabs>
        <w:spacing w:before="240" w:after="240"/>
        <w:ind w:left="0" w:firstLine="720"/>
        <w:jc w:val="both"/>
        <w:rPr>
          <w:sz w:val="20"/>
          <w:szCs w:val="20"/>
          <w:lang w:val="es-ES"/>
        </w:rPr>
      </w:pPr>
      <w:bookmarkStart w:id="2" w:name="_Hlk117845212"/>
      <w:r w:rsidRPr="00790B61">
        <w:rPr>
          <w:sz w:val="20"/>
          <w:szCs w:val="20"/>
          <w:lang w:val="es-ES"/>
        </w:rPr>
        <w:t xml:space="preserve">La CIDH recuerda que, conforme a su práctica consolidada y reiterada, para identificar los recursos idóneos que debieron agotarse antes de acudir al Sistema Interamericano, el primer paso metodológico consiste en establecer el objeto específico de la petición. </w:t>
      </w:r>
      <w:r w:rsidR="00844F62" w:rsidRPr="00790B61">
        <w:rPr>
          <w:sz w:val="20"/>
          <w:szCs w:val="20"/>
          <w:lang w:val="es-ES"/>
        </w:rPr>
        <w:t xml:space="preserve">En el presente </w:t>
      </w:r>
      <w:r w:rsidR="00DE64E8" w:rsidRPr="00790B61">
        <w:rPr>
          <w:sz w:val="20"/>
          <w:szCs w:val="20"/>
          <w:lang w:val="es-ES"/>
        </w:rPr>
        <w:t>caso</w:t>
      </w:r>
      <w:r w:rsidR="00844F62" w:rsidRPr="00790B61">
        <w:rPr>
          <w:sz w:val="20"/>
          <w:szCs w:val="20"/>
          <w:lang w:val="es-ES"/>
        </w:rPr>
        <w:t xml:space="preserve">, </w:t>
      </w:r>
      <w:r w:rsidR="00FA266A" w:rsidRPr="00790B61">
        <w:rPr>
          <w:sz w:val="20"/>
          <w:szCs w:val="20"/>
          <w:lang w:val="es-ES"/>
        </w:rPr>
        <w:t xml:space="preserve">la Comisión observa que </w:t>
      </w:r>
      <w:r w:rsidR="00844F62" w:rsidRPr="00790B61">
        <w:rPr>
          <w:sz w:val="20"/>
          <w:szCs w:val="20"/>
          <w:lang w:val="es-ES"/>
        </w:rPr>
        <w:t>la presunta víctima denuncia que</w:t>
      </w:r>
      <w:r w:rsidR="005C2AC7">
        <w:rPr>
          <w:sz w:val="20"/>
          <w:szCs w:val="20"/>
          <w:lang w:val="es-ES"/>
        </w:rPr>
        <w:t>,</w:t>
      </w:r>
      <w:r w:rsidR="00844F62" w:rsidRPr="00790B61">
        <w:rPr>
          <w:sz w:val="20"/>
          <w:szCs w:val="20"/>
          <w:lang w:val="es-ES"/>
        </w:rPr>
        <w:t xml:space="preserve"> </w:t>
      </w:r>
      <w:r w:rsidR="00534242" w:rsidRPr="00790B61">
        <w:rPr>
          <w:sz w:val="20"/>
          <w:szCs w:val="20"/>
          <w:lang w:val="es-ES"/>
        </w:rPr>
        <w:t>durante</w:t>
      </w:r>
      <w:r w:rsidR="00844F62" w:rsidRPr="00790B61">
        <w:rPr>
          <w:sz w:val="20"/>
          <w:szCs w:val="20"/>
          <w:lang w:val="es-ES"/>
        </w:rPr>
        <w:t xml:space="preserve"> más de una década, no se han desahogado plenamente las pruebas ni se ha dictado una decisión definitiva en el proceso laboral iniciado por acoso y explotación laboral, que habría ocasionado lesiones</w:t>
      </w:r>
      <w:r w:rsidR="005F3377" w:rsidRPr="00790B61">
        <w:rPr>
          <w:sz w:val="20"/>
          <w:szCs w:val="20"/>
          <w:lang w:val="es-ES"/>
        </w:rPr>
        <w:t xml:space="preserve"> y discapacidad </w:t>
      </w:r>
      <w:r w:rsidR="00844F62" w:rsidRPr="00790B61">
        <w:rPr>
          <w:sz w:val="20"/>
          <w:szCs w:val="20"/>
          <w:lang w:val="es-ES"/>
        </w:rPr>
        <w:t>sin recibir atención médica adecuada</w:t>
      </w:r>
      <w:r w:rsidR="005F3377" w:rsidRPr="00790B61">
        <w:rPr>
          <w:sz w:val="20"/>
          <w:szCs w:val="20"/>
          <w:lang w:val="es-ES"/>
        </w:rPr>
        <w:t xml:space="preserve"> y oportuna, </w:t>
      </w:r>
      <w:r w:rsidR="00E61798">
        <w:rPr>
          <w:sz w:val="20"/>
          <w:szCs w:val="20"/>
          <w:lang w:val="es-ES"/>
        </w:rPr>
        <w:t>así como</w:t>
      </w:r>
      <w:r w:rsidR="005F3377" w:rsidRPr="00790B61">
        <w:rPr>
          <w:sz w:val="20"/>
          <w:szCs w:val="20"/>
          <w:lang w:val="es-ES"/>
        </w:rPr>
        <w:t>, un posible despido injustificado</w:t>
      </w:r>
      <w:r w:rsidR="00844F62" w:rsidRPr="00790B61">
        <w:rPr>
          <w:sz w:val="20"/>
          <w:szCs w:val="20"/>
          <w:lang w:val="es-ES"/>
        </w:rPr>
        <w:t xml:space="preserve">. </w:t>
      </w:r>
      <w:r w:rsidR="00E61798" w:rsidRPr="00E61798">
        <w:rPr>
          <w:sz w:val="20"/>
          <w:szCs w:val="20"/>
          <w:lang w:val="es-ES"/>
        </w:rPr>
        <w:t>Añade que el trato recibido en el trabajo constituyó trato desigual y discriminatorio en su perjuicio. A partir de ello, alega la aplicación de la excepción del artículo 46.2.c) de la Convención por retardo injustificado.</w:t>
      </w:r>
    </w:p>
    <w:p w14:paraId="2195B9A4" w14:textId="1EE51DCE" w:rsidR="00DE64E8" w:rsidRPr="008D4D5E" w:rsidRDefault="00DE64E8" w:rsidP="008278DE">
      <w:pPr>
        <w:pStyle w:val="ListParagraph"/>
        <w:numPr>
          <w:ilvl w:val="0"/>
          <w:numId w:val="61"/>
        </w:numPr>
        <w:tabs>
          <w:tab w:val="num" w:pos="720"/>
        </w:tabs>
        <w:spacing w:before="240" w:after="240"/>
        <w:ind w:left="0" w:firstLine="720"/>
        <w:jc w:val="both"/>
        <w:rPr>
          <w:sz w:val="20"/>
          <w:szCs w:val="20"/>
          <w:lang w:val="es-ES"/>
        </w:rPr>
      </w:pPr>
      <w:r w:rsidRPr="008D4D5E">
        <w:rPr>
          <w:sz w:val="20"/>
          <w:szCs w:val="20"/>
          <w:lang w:val="es-ES"/>
        </w:rPr>
        <w:t xml:space="preserve">Por su parte, el Estado </w:t>
      </w:r>
      <w:r w:rsidR="00790B61" w:rsidRPr="008D4D5E">
        <w:rPr>
          <w:sz w:val="20"/>
          <w:szCs w:val="20"/>
          <w:lang w:val="es-ES"/>
        </w:rPr>
        <w:t>sostiene</w:t>
      </w:r>
      <w:r w:rsidRPr="008D4D5E">
        <w:rPr>
          <w:sz w:val="20"/>
          <w:szCs w:val="20"/>
          <w:lang w:val="es-ES"/>
        </w:rPr>
        <w:t xml:space="preserve"> que la </w:t>
      </w:r>
      <w:r w:rsidR="001B349E" w:rsidRPr="008D4D5E">
        <w:rPr>
          <w:sz w:val="20"/>
          <w:szCs w:val="20"/>
          <w:lang w:val="es-ES"/>
        </w:rPr>
        <w:t>presunta víctima</w:t>
      </w:r>
      <w:r w:rsidRPr="008D4D5E">
        <w:rPr>
          <w:sz w:val="20"/>
          <w:szCs w:val="20"/>
          <w:lang w:val="es-ES"/>
        </w:rPr>
        <w:t xml:space="preserve"> no agotó la jurisdicción interna, dado que: i) no interpuso </w:t>
      </w:r>
      <w:r w:rsidR="005C2AC7">
        <w:rPr>
          <w:sz w:val="20"/>
          <w:szCs w:val="20"/>
          <w:lang w:val="es-ES"/>
        </w:rPr>
        <w:t xml:space="preserve">un </w:t>
      </w:r>
      <w:r w:rsidRPr="008D4D5E">
        <w:rPr>
          <w:sz w:val="20"/>
          <w:szCs w:val="20"/>
          <w:lang w:val="es-ES"/>
        </w:rPr>
        <w:t xml:space="preserve">recurso de revisión contra </w:t>
      </w:r>
      <w:r w:rsidR="00B112A1" w:rsidRPr="008D4D5E">
        <w:rPr>
          <w:sz w:val="20"/>
          <w:szCs w:val="20"/>
          <w:lang w:val="es-ES"/>
        </w:rPr>
        <w:t>el juicio de amparo directo</w:t>
      </w:r>
      <w:r w:rsidRPr="008D4D5E">
        <w:rPr>
          <w:sz w:val="20"/>
          <w:szCs w:val="20"/>
          <w:lang w:val="es-ES"/>
        </w:rPr>
        <w:t xml:space="preserve">; y ii) las alegaciones sobre violaciones de derechos humanos no se denunciaron específicamente ante las autoridades </w:t>
      </w:r>
      <w:r w:rsidR="00E446EB" w:rsidRPr="008D4D5E">
        <w:rPr>
          <w:sz w:val="20"/>
          <w:szCs w:val="20"/>
          <w:lang w:val="es-ES"/>
        </w:rPr>
        <w:t>competentes,</w:t>
      </w:r>
      <w:r w:rsidRPr="008D4D5E">
        <w:rPr>
          <w:sz w:val="20"/>
          <w:szCs w:val="20"/>
          <w:lang w:val="es-ES"/>
        </w:rPr>
        <w:t xml:space="preserve"> sino que se limitaron a reclamos de naturaleza laboral. Además, </w:t>
      </w:r>
      <w:r w:rsidR="00534242" w:rsidRPr="008D4D5E">
        <w:rPr>
          <w:sz w:val="20"/>
          <w:szCs w:val="20"/>
          <w:lang w:val="es-ES"/>
        </w:rPr>
        <w:t>México</w:t>
      </w:r>
      <w:r w:rsidRPr="008D4D5E">
        <w:rPr>
          <w:sz w:val="20"/>
          <w:szCs w:val="20"/>
          <w:lang w:val="es-ES"/>
        </w:rPr>
        <w:t xml:space="preserve"> subraya que el proceso continúa pendiente de resolución definitiva, cuya última actuación procesal </w:t>
      </w:r>
      <w:r w:rsidR="00534242" w:rsidRPr="008D4D5E">
        <w:rPr>
          <w:sz w:val="20"/>
          <w:szCs w:val="20"/>
          <w:lang w:val="es-ES"/>
        </w:rPr>
        <w:t>es</w:t>
      </w:r>
      <w:r w:rsidRPr="008D4D5E">
        <w:rPr>
          <w:sz w:val="20"/>
          <w:szCs w:val="20"/>
          <w:lang w:val="es-ES"/>
        </w:rPr>
        <w:t xml:space="preserve"> del 5 de octubre de 2022, mientras que la petición </w:t>
      </w:r>
      <w:r w:rsidR="00534242" w:rsidRPr="008D4D5E">
        <w:rPr>
          <w:sz w:val="20"/>
          <w:szCs w:val="20"/>
          <w:lang w:val="es-ES"/>
        </w:rPr>
        <w:t xml:space="preserve">ante la Comisión </w:t>
      </w:r>
      <w:r w:rsidRPr="008D4D5E">
        <w:rPr>
          <w:sz w:val="20"/>
          <w:szCs w:val="20"/>
          <w:lang w:val="es-ES"/>
        </w:rPr>
        <w:t>fue presentada el 6 de noviembre de 2014, por lo que considera que no se cumple con el requisito de plazo de presentación.</w:t>
      </w:r>
      <w:r w:rsidR="00210677">
        <w:rPr>
          <w:sz w:val="20"/>
          <w:szCs w:val="20"/>
          <w:lang w:val="es-ES"/>
        </w:rPr>
        <w:t xml:space="preserve"> </w:t>
      </w:r>
    </w:p>
    <w:p w14:paraId="391B16F0" w14:textId="4A045DC2" w:rsidR="001726AB" w:rsidRPr="003442E8" w:rsidRDefault="00B112A1" w:rsidP="008278DE">
      <w:pPr>
        <w:pStyle w:val="ListParagraph"/>
        <w:numPr>
          <w:ilvl w:val="0"/>
          <w:numId w:val="61"/>
        </w:numPr>
        <w:tabs>
          <w:tab w:val="num" w:pos="720"/>
        </w:tabs>
        <w:spacing w:before="240" w:after="240"/>
        <w:ind w:left="0" w:firstLine="720"/>
        <w:jc w:val="both"/>
        <w:rPr>
          <w:sz w:val="20"/>
          <w:szCs w:val="20"/>
          <w:lang w:val="es-ES"/>
        </w:rPr>
      </w:pPr>
      <w:r>
        <w:rPr>
          <w:sz w:val="20"/>
          <w:szCs w:val="20"/>
          <w:lang w:val="es-ES"/>
        </w:rPr>
        <w:t>S</w:t>
      </w:r>
      <w:r w:rsidR="00A737E9" w:rsidRPr="006F0846">
        <w:rPr>
          <w:sz w:val="20"/>
          <w:szCs w:val="20"/>
          <w:lang w:val="es-ES"/>
        </w:rPr>
        <w:t xml:space="preserve">obre la alegada falta de agotamiento </w:t>
      </w:r>
      <w:r w:rsidR="00240D99">
        <w:rPr>
          <w:sz w:val="20"/>
          <w:szCs w:val="20"/>
          <w:lang w:val="es-ES"/>
        </w:rPr>
        <w:t>por</w:t>
      </w:r>
      <w:r w:rsidR="00A737E9" w:rsidRPr="006F0846">
        <w:rPr>
          <w:sz w:val="20"/>
          <w:szCs w:val="20"/>
          <w:lang w:val="es-ES"/>
        </w:rPr>
        <w:t xml:space="preserve"> una vía individual </w:t>
      </w:r>
      <w:r w:rsidR="005C2AC7">
        <w:rPr>
          <w:sz w:val="20"/>
          <w:szCs w:val="20"/>
          <w:lang w:val="es-ES"/>
        </w:rPr>
        <w:t xml:space="preserve">respecto a </w:t>
      </w:r>
      <w:r w:rsidR="00A737E9" w:rsidRPr="006F0846">
        <w:rPr>
          <w:sz w:val="20"/>
          <w:szCs w:val="20"/>
          <w:lang w:val="es-ES"/>
        </w:rPr>
        <w:t>las violaciones de derechos humanos, l</w:t>
      </w:r>
      <w:r w:rsidR="006B4660" w:rsidRPr="006F0846">
        <w:rPr>
          <w:sz w:val="20"/>
          <w:szCs w:val="20"/>
          <w:lang w:val="es-ES"/>
        </w:rPr>
        <w:t xml:space="preserve">a Comisión </w:t>
      </w:r>
      <w:r w:rsidR="00534242" w:rsidRPr="006F0846">
        <w:rPr>
          <w:sz w:val="20"/>
          <w:szCs w:val="20"/>
          <w:lang w:val="es-ES"/>
        </w:rPr>
        <w:t>advierte que l</w:t>
      </w:r>
      <w:r w:rsidR="006B4660" w:rsidRPr="006F0846">
        <w:rPr>
          <w:sz w:val="20"/>
          <w:szCs w:val="20"/>
          <w:lang w:val="es-ES"/>
        </w:rPr>
        <w:t>os hechos descritos</w:t>
      </w:r>
      <w:r w:rsidR="00A737E9" w:rsidRPr="006F0846">
        <w:rPr>
          <w:sz w:val="20"/>
          <w:szCs w:val="20"/>
          <w:lang w:val="es-ES"/>
        </w:rPr>
        <w:t xml:space="preserve"> de</w:t>
      </w:r>
      <w:r w:rsidR="006B4660" w:rsidRPr="006F0846">
        <w:rPr>
          <w:sz w:val="20"/>
          <w:szCs w:val="20"/>
          <w:lang w:val="es-ES"/>
        </w:rPr>
        <w:t xml:space="preserve"> acoso y explotación laboral, trato discriminatorio, afectaciones a la salud y falta de respuesta judicial efectiva</w:t>
      </w:r>
      <w:r w:rsidR="00534242" w:rsidRPr="006F0846">
        <w:rPr>
          <w:sz w:val="20"/>
          <w:szCs w:val="20"/>
          <w:lang w:val="es-ES"/>
        </w:rPr>
        <w:t xml:space="preserve"> </w:t>
      </w:r>
      <w:r w:rsidR="00240D99">
        <w:rPr>
          <w:sz w:val="20"/>
          <w:szCs w:val="20"/>
          <w:lang w:val="es-ES"/>
        </w:rPr>
        <w:t>están</w:t>
      </w:r>
      <w:r w:rsidR="006B4660" w:rsidRPr="006F0846">
        <w:rPr>
          <w:sz w:val="20"/>
          <w:szCs w:val="20"/>
          <w:lang w:val="es-ES"/>
        </w:rPr>
        <w:t xml:space="preserve"> estrechamente vinculados, pues derivan de la misma relación laboral con el Estado y de su deber de garantizar condiciones dignas de trabajo y acceso efectivo a la justicia. </w:t>
      </w:r>
      <w:r w:rsidR="00A737E9" w:rsidRPr="006F0846">
        <w:rPr>
          <w:sz w:val="20"/>
          <w:szCs w:val="20"/>
          <w:lang w:val="es-ES"/>
        </w:rPr>
        <w:t xml:space="preserve">Sin perjuicio de lo anterior, la CIDH advierte </w:t>
      </w:r>
      <w:r w:rsidR="001B349E">
        <w:rPr>
          <w:sz w:val="20"/>
          <w:szCs w:val="20"/>
          <w:lang w:val="es-ES"/>
        </w:rPr>
        <w:t>que l</w:t>
      </w:r>
      <w:r w:rsidR="00A737E9" w:rsidRPr="006F0846">
        <w:rPr>
          <w:sz w:val="20"/>
          <w:szCs w:val="20"/>
          <w:lang w:val="es-ES"/>
        </w:rPr>
        <w:t xml:space="preserve">a presunta víctima acudió previamente a la Comisión de Derechos Humanos de Tamaulipas y a la Comisión Nacional de los Derechos Humanos, donde se le informó que sus reclamos debían tramitarse por la vía laboral ante las autoridades competentes. De este modo, la </w:t>
      </w:r>
      <w:r w:rsidR="001B349E">
        <w:rPr>
          <w:sz w:val="20"/>
          <w:szCs w:val="20"/>
          <w:lang w:val="es-ES"/>
        </w:rPr>
        <w:t>señora Hernández</w:t>
      </w:r>
      <w:r w:rsidR="00A737E9" w:rsidRPr="006F0846">
        <w:rPr>
          <w:sz w:val="20"/>
          <w:szCs w:val="20"/>
          <w:lang w:val="es-ES"/>
        </w:rPr>
        <w:t xml:space="preserve"> siguió la orientación proporcionada y promovió la demanda correspondiente ante el Tribunal de Conciliación y Arbitraje.</w:t>
      </w:r>
      <w:r w:rsidR="00240D99">
        <w:rPr>
          <w:sz w:val="20"/>
          <w:szCs w:val="20"/>
          <w:lang w:val="es-ES"/>
        </w:rPr>
        <w:t xml:space="preserve"> </w:t>
      </w:r>
      <w:r w:rsidR="006170BC">
        <w:rPr>
          <w:sz w:val="20"/>
          <w:szCs w:val="20"/>
          <w:lang w:val="es-ES"/>
        </w:rPr>
        <w:t xml:space="preserve">El Estado por su parte no </w:t>
      </w:r>
      <w:r w:rsidR="00360E46">
        <w:rPr>
          <w:sz w:val="20"/>
          <w:szCs w:val="20"/>
          <w:lang w:val="es-ES"/>
        </w:rPr>
        <w:t xml:space="preserve">señala </w:t>
      </w:r>
      <w:r w:rsidR="00A737E9" w:rsidRPr="006F0846">
        <w:rPr>
          <w:sz w:val="20"/>
          <w:szCs w:val="20"/>
          <w:lang w:val="es-ES"/>
        </w:rPr>
        <w:t>qu</w:t>
      </w:r>
      <w:r w:rsidR="003442E8">
        <w:rPr>
          <w:sz w:val="20"/>
          <w:szCs w:val="20"/>
          <w:lang w:val="es-ES"/>
        </w:rPr>
        <w:t xml:space="preserve">é recurso nacional sería el adecuado para reparar las violaciones alegadas por la peticionaria, simplemente se limita a mencionar que esta no acudió a las autoridades para presentar sus reclamos de afectaciones en la salud. A este respecto, </w:t>
      </w:r>
      <w:r w:rsidR="00534242" w:rsidRPr="003442E8">
        <w:rPr>
          <w:sz w:val="20"/>
          <w:szCs w:val="20"/>
          <w:lang w:val="es-ES"/>
        </w:rPr>
        <w:t>la CIDH considera que los alegatos de carácter laboral y los relativos a la vulneración de derechos humanos en el presente asunto constituyen una misma controversia y no pueden analizarse de forma separada, como pretende el Estado.</w:t>
      </w:r>
    </w:p>
    <w:p w14:paraId="5AA97EC8" w14:textId="47C20E08" w:rsidR="009C75FD" w:rsidRPr="00B444B6" w:rsidRDefault="00B112A1" w:rsidP="008278DE">
      <w:pPr>
        <w:pStyle w:val="ListParagraph"/>
        <w:numPr>
          <w:ilvl w:val="0"/>
          <w:numId w:val="61"/>
        </w:numPr>
        <w:tabs>
          <w:tab w:val="num" w:pos="720"/>
        </w:tabs>
        <w:spacing w:before="240" w:after="240"/>
        <w:ind w:left="0" w:firstLine="720"/>
        <w:jc w:val="both"/>
        <w:rPr>
          <w:sz w:val="20"/>
          <w:szCs w:val="20"/>
          <w:lang w:val="es-ES"/>
        </w:rPr>
      </w:pPr>
      <w:r w:rsidRPr="00B444B6">
        <w:rPr>
          <w:sz w:val="20"/>
          <w:szCs w:val="20"/>
          <w:lang w:val="es-ES"/>
        </w:rPr>
        <w:t>Por otro lado, a</w:t>
      </w:r>
      <w:r w:rsidRPr="00B444B6">
        <w:rPr>
          <w:sz w:val="20"/>
          <w:szCs w:val="20"/>
          <w:lang w:val="es-PE"/>
        </w:rPr>
        <w:t xml:space="preserve">unque el Estado sostiene que la presunta víctima debió interponer un recurso de revisión, la Comisión </w:t>
      </w:r>
      <w:r w:rsidRPr="00B444B6">
        <w:rPr>
          <w:bCs/>
          <w:sz w:val="20"/>
          <w:szCs w:val="20"/>
          <w:lang w:val="es-ES_tradnl"/>
        </w:rPr>
        <w:t>recuerda que</w:t>
      </w:r>
      <w:r w:rsidR="001726AB" w:rsidRPr="00B444B6">
        <w:rPr>
          <w:bCs/>
          <w:sz w:val="20"/>
          <w:szCs w:val="20"/>
          <w:lang w:val="es-ES_tradnl"/>
        </w:rPr>
        <w:t xml:space="preserve"> cuando se alegan irregularidades a lo largo de distintas etapas de un proceso, como por ejemplo su prolongación excesiva, no es necesario, en principio, un recurso extraordinario</w:t>
      </w:r>
      <w:r w:rsidR="00B444B6">
        <w:rPr>
          <w:bCs/>
          <w:sz w:val="20"/>
          <w:szCs w:val="20"/>
          <w:lang w:val="es-ES_tradnl"/>
        </w:rPr>
        <w:t xml:space="preserve"> </w:t>
      </w:r>
      <w:r w:rsidR="001726AB" w:rsidRPr="00B444B6">
        <w:rPr>
          <w:bCs/>
          <w:sz w:val="20"/>
          <w:szCs w:val="20"/>
          <w:lang w:val="es-ES_tradnl"/>
        </w:rPr>
        <w:t>para cumplir con el requisito establecido en el artículo 46.1.a) de la Convención</w:t>
      </w:r>
      <w:r w:rsidR="008D4D5E" w:rsidRPr="008D4D5E">
        <w:rPr>
          <w:rStyle w:val="FootnoteReference"/>
          <w:bCs/>
          <w:sz w:val="20"/>
          <w:szCs w:val="20"/>
          <w:lang w:val="es-ES_tradnl"/>
        </w:rPr>
        <w:footnoteReference w:id="7"/>
      </w:r>
      <w:r w:rsidR="001726AB" w:rsidRPr="00B444B6">
        <w:rPr>
          <w:bCs/>
          <w:sz w:val="20"/>
          <w:szCs w:val="20"/>
          <w:lang w:val="es-ES_tradnl"/>
        </w:rPr>
        <w:t>.</w:t>
      </w:r>
      <w:bookmarkEnd w:id="2"/>
      <w:r w:rsidR="001726AB" w:rsidRPr="00B444B6">
        <w:rPr>
          <w:bCs/>
          <w:sz w:val="20"/>
          <w:szCs w:val="20"/>
          <w:lang w:val="es-ES_tradnl"/>
        </w:rPr>
        <w:t xml:space="preserve"> </w:t>
      </w:r>
      <w:r w:rsidR="005E5FDF" w:rsidRPr="005E5FDF">
        <w:rPr>
          <w:sz w:val="20"/>
          <w:szCs w:val="20"/>
          <w:lang w:val="es-ES"/>
        </w:rPr>
        <w:t xml:space="preserve">En este sentido, el Estado no explicó en qué medida el recurso de revisión habría sido un </w:t>
      </w:r>
      <w:r w:rsidR="00207DB1">
        <w:rPr>
          <w:sz w:val="20"/>
          <w:szCs w:val="20"/>
          <w:lang w:val="es-ES"/>
        </w:rPr>
        <w:t xml:space="preserve">remedio adecuado y efectivo. </w:t>
      </w:r>
      <w:r w:rsidR="005E5FDF" w:rsidRPr="005E5FDF">
        <w:rPr>
          <w:sz w:val="20"/>
          <w:szCs w:val="20"/>
          <w:lang w:val="es-ES"/>
        </w:rPr>
        <w:t>Aunado a lo anterior, c</w:t>
      </w:r>
      <w:r w:rsidR="00016BEC" w:rsidRPr="005E5FDF">
        <w:rPr>
          <w:sz w:val="20"/>
          <w:szCs w:val="20"/>
          <w:lang w:val="es-ES"/>
        </w:rPr>
        <w:t xml:space="preserve">on base en la información aportada por las partes, la Comisión observa que la señora Hernández promovió </w:t>
      </w:r>
      <w:r w:rsidR="00161F2E" w:rsidRPr="005E5FDF">
        <w:rPr>
          <w:sz w:val="20"/>
          <w:szCs w:val="20"/>
          <w:lang w:val="es-ES"/>
        </w:rPr>
        <w:t>la</w:t>
      </w:r>
      <w:r w:rsidR="00016BEC" w:rsidRPr="005E5FDF">
        <w:rPr>
          <w:sz w:val="20"/>
          <w:szCs w:val="20"/>
          <w:lang w:val="es-ES"/>
        </w:rPr>
        <w:t xml:space="preserve"> </w:t>
      </w:r>
      <w:r w:rsidR="00016BEC" w:rsidRPr="005E5FDF">
        <w:rPr>
          <w:sz w:val="20"/>
          <w:szCs w:val="20"/>
          <w:lang w:val="es-ES"/>
        </w:rPr>
        <w:lastRenderedPageBreak/>
        <w:t xml:space="preserve">demanda </w:t>
      </w:r>
      <w:r w:rsidR="00161F2E" w:rsidRPr="005E5FDF">
        <w:rPr>
          <w:sz w:val="20"/>
          <w:szCs w:val="20"/>
          <w:lang w:val="es-ES"/>
        </w:rPr>
        <w:t xml:space="preserve">laboral </w:t>
      </w:r>
      <w:r w:rsidR="00016BEC" w:rsidRPr="005E5FDF">
        <w:rPr>
          <w:sz w:val="20"/>
          <w:szCs w:val="20"/>
          <w:lang w:val="es-ES"/>
        </w:rPr>
        <w:t>ante el Tribunal de Conciliación y Arbitraje, que culminó con laudo de 5 de agosto de 2011</w:t>
      </w:r>
      <w:r w:rsidR="00B56730">
        <w:rPr>
          <w:sz w:val="20"/>
          <w:szCs w:val="20"/>
          <w:lang w:val="es-ES"/>
        </w:rPr>
        <w:t>, l</w:t>
      </w:r>
      <w:r w:rsidR="00016BEC" w:rsidRPr="005E5FDF">
        <w:rPr>
          <w:sz w:val="20"/>
          <w:szCs w:val="20"/>
          <w:lang w:val="es-ES"/>
        </w:rPr>
        <w:t xml:space="preserve">uego interpuso amparo directo que fue concedido en septiembre de 2012, ordenándose reponer el procedimiento para desahogar pruebas omitidas. Pese a ello, el propio Estado reconoce que </w:t>
      </w:r>
      <w:r w:rsidR="008D4D5E" w:rsidRPr="005E5FDF">
        <w:rPr>
          <w:sz w:val="20"/>
          <w:szCs w:val="20"/>
          <w:lang w:val="es-ES"/>
        </w:rPr>
        <w:t>en el proceso de origen</w:t>
      </w:r>
      <w:r w:rsidR="00B444B6" w:rsidRPr="005E5FDF">
        <w:rPr>
          <w:sz w:val="20"/>
          <w:szCs w:val="20"/>
          <w:lang w:val="es-ES"/>
        </w:rPr>
        <w:t xml:space="preserve"> no se ha dictado un nuevo laudo</w:t>
      </w:r>
      <w:r w:rsidR="005C2AC7">
        <w:rPr>
          <w:sz w:val="20"/>
          <w:szCs w:val="20"/>
          <w:lang w:val="es-ES"/>
        </w:rPr>
        <w:t>;</w:t>
      </w:r>
      <w:r w:rsidR="008D4D5E" w:rsidRPr="005E5FDF">
        <w:rPr>
          <w:sz w:val="20"/>
          <w:szCs w:val="20"/>
          <w:lang w:val="es-ES"/>
        </w:rPr>
        <w:t xml:space="preserve"> </w:t>
      </w:r>
      <w:r w:rsidR="00016BEC" w:rsidRPr="005E5FDF">
        <w:rPr>
          <w:sz w:val="20"/>
          <w:szCs w:val="20"/>
          <w:lang w:val="es-ES"/>
        </w:rPr>
        <w:t xml:space="preserve">y que tras declarar en 2022 la imposibilidad de practicar tres testimoniales, permanece pendiente. A la luz de </w:t>
      </w:r>
      <w:r w:rsidR="00615EB3" w:rsidRPr="005E5FDF">
        <w:rPr>
          <w:sz w:val="20"/>
          <w:szCs w:val="20"/>
          <w:lang w:val="es-ES"/>
        </w:rPr>
        <w:t>ello</w:t>
      </w:r>
      <w:r w:rsidR="00016BEC" w:rsidRPr="005E5FDF">
        <w:rPr>
          <w:sz w:val="20"/>
          <w:szCs w:val="20"/>
          <w:lang w:val="es-ES"/>
        </w:rPr>
        <w:t xml:space="preserve">, han transcurrido más de </w:t>
      </w:r>
      <w:r w:rsidR="00A55FF8">
        <w:rPr>
          <w:sz w:val="20"/>
          <w:szCs w:val="20"/>
          <w:lang w:val="es-ES"/>
        </w:rPr>
        <w:t>13</w:t>
      </w:r>
      <w:r w:rsidR="00016BEC" w:rsidRPr="005E5FDF">
        <w:rPr>
          <w:sz w:val="20"/>
          <w:szCs w:val="20"/>
          <w:lang w:val="es-ES"/>
        </w:rPr>
        <w:t xml:space="preserve"> años desde </w:t>
      </w:r>
      <w:r w:rsidR="00B173F7" w:rsidRPr="005E5FDF">
        <w:rPr>
          <w:sz w:val="20"/>
          <w:szCs w:val="20"/>
          <w:lang w:val="es-ES"/>
        </w:rPr>
        <w:t>la orden de reponer</w:t>
      </w:r>
      <w:r w:rsidR="00016BEC" w:rsidRPr="005E5FDF">
        <w:rPr>
          <w:sz w:val="20"/>
          <w:szCs w:val="20"/>
          <w:lang w:val="es-ES"/>
        </w:rPr>
        <w:t xml:space="preserve"> sin decisión definitiva </w:t>
      </w:r>
      <w:r w:rsidR="00615EB3" w:rsidRPr="005E5FDF">
        <w:rPr>
          <w:sz w:val="20"/>
          <w:szCs w:val="20"/>
          <w:lang w:val="es-ES"/>
        </w:rPr>
        <w:t xml:space="preserve">del tribunal laboral </w:t>
      </w:r>
      <w:r w:rsidR="00864551" w:rsidRPr="005E5FDF">
        <w:rPr>
          <w:sz w:val="20"/>
          <w:szCs w:val="20"/>
          <w:lang w:val="es-ES"/>
        </w:rPr>
        <w:t>y la alegada</w:t>
      </w:r>
      <w:r w:rsidR="00615EB3" w:rsidRPr="005E5FDF">
        <w:rPr>
          <w:sz w:val="20"/>
          <w:szCs w:val="20"/>
          <w:lang w:val="es-ES"/>
        </w:rPr>
        <w:t xml:space="preserve"> extensión del expediente </w:t>
      </w:r>
      <w:r w:rsidR="00864551" w:rsidRPr="005E5FDF">
        <w:rPr>
          <w:sz w:val="20"/>
          <w:szCs w:val="20"/>
          <w:lang w:val="es-ES"/>
        </w:rPr>
        <w:t xml:space="preserve">no representa </w:t>
      </w:r>
      <w:r w:rsidR="00615EB3" w:rsidRPr="005E5FDF">
        <w:rPr>
          <w:sz w:val="20"/>
          <w:szCs w:val="20"/>
          <w:lang w:val="es-ES"/>
        </w:rPr>
        <w:t xml:space="preserve">una </w:t>
      </w:r>
      <w:r w:rsidR="00016BEC" w:rsidRPr="005E5FDF">
        <w:rPr>
          <w:sz w:val="20"/>
          <w:szCs w:val="20"/>
          <w:lang w:val="es-ES"/>
        </w:rPr>
        <w:t>justificación suficiente del retraso</w:t>
      </w:r>
      <w:r w:rsidR="009C75FD" w:rsidRPr="005E5FDF">
        <w:rPr>
          <w:sz w:val="20"/>
          <w:szCs w:val="20"/>
          <w:lang w:val="es-ES"/>
        </w:rPr>
        <w:t xml:space="preserve"> a nivel interno</w:t>
      </w:r>
      <w:r w:rsidR="005C2AC7">
        <w:rPr>
          <w:sz w:val="20"/>
          <w:szCs w:val="20"/>
          <w:lang w:val="es-ES"/>
        </w:rPr>
        <w:t>. En consecuencia</w:t>
      </w:r>
      <w:r w:rsidR="009C75FD" w:rsidRPr="005E5FDF">
        <w:rPr>
          <w:sz w:val="20"/>
          <w:szCs w:val="20"/>
          <w:lang w:val="es-ES"/>
        </w:rPr>
        <w:t xml:space="preserve">, la CIDH </w:t>
      </w:r>
      <w:r w:rsidR="0013602D">
        <w:rPr>
          <w:sz w:val="20"/>
          <w:szCs w:val="20"/>
          <w:lang w:val="es-ES"/>
        </w:rPr>
        <w:t>juzga</w:t>
      </w:r>
      <w:r w:rsidR="009C75FD" w:rsidRPr="005E5FDF">
        <w:rPr>
          <w:sz w:val="20"/>
          <w:szCs w:val="20"/>
          <w:lang w:val="es-ES"/>
        </w:rPr>
        <w:t xml:space="preserve"> </w:t>
      </w:r>
      <w:r w:rsidR="009C75FD" w:rsidRPr="00B444B6">
        <w:rPr>
          <w:sz w:val="20"/>
          <w:szCs w:val="20"/>
          <w:lang w:val="es-ES"/>
        </w:rPr>
        <w:t>aplicable la excepción prevista en el artículo 46.2.c) de la Convención Americana.</w:t>
      </w:r>
    </w:p>
    <w:p w14:paraId="592580C5" w14:textId="7AA1352D" w:rsidR="00302EDA" w:rsidRPr="0013602D" w:rsidRDefault="00302EDA" w:rsidP="008278DE">
      <w:pPr>
        <w:pStyle w:val="ListParagraph"/>
        <w:numPr>
          <w:ilvl w:val="0"/>
          <w:numId w:val="61"/>
        </w:numPr>
        <w:tabs>
          <w:tab w:val="num" w:pos="720"/>
        </w:tabs>
        <w:spacing w:before="240" w:after="240"/>
        <w:ind w:left="0" w:firstLine="720"/>
        <w:jc w:val="both"/>
        <w:rPr>
          <w:sz w:val="20"/>
          <w:szCs w:val="20"/>
          <w:lang w:val="es-PE"/>
        </w:rPr>
      </w:pPr>
      <w:r w:rsidRPr="0013602D">
        <w:rPr>
          <w:sz w:val="20"/>
          <w:szCs w:val="20"/>
          <w:lang w:val="es-PE"/>
        </w:rPr>
        <w:t xml:space="preserve">Con respecto al requisito del plazo de presentación </w:t>
      </w:r>
      <w:r w:rsidR="005C2AC7" w:rsidRPr="0013602D">
        <w:rPr>
          <w:sz w:val="20"/>
          <w:szCs w:val="20"/>
          <w:lang w:val="es-PE"/>
        </w:rPr>
        <w:t xml:space="preserve">previsto </w:t>
      </w:r>
      <w:r w:rsidRPr="0013602D">
        <w:rPr>
          <w:sz w:val="20"/>
          <w:szCs w:val="20"/>
          <w:lang w:val="es-PE"/>
        </w:rPr>
        <w:t>en su artículo 46.1.b), la Convención Americana dispone en su artículo 46.2 que tal disposición no se aplicará cuando opere alguna de las excepciones a la regla del agotamiento de los recursos internos establecida</w:t>
      </w:r>
      <w:r w:rsidR="0013602D" w:rsidRPr="0013602D">
        <w:rPr>
          <w:sz w:val="20"/>
          <w:szCs w:val="20"/>
          <w:lang w:val="es-PE"/>
        </w:rPr>
        <w:t>s</w:t>
      </w:r>
      <w:r w:rsidRPr="0013602D">
        <w:rPr>
          <w:sz w:val="20"/>
          <w:szCs w:val="20"/>
          <w:lang w:val="es-PE"/>
        </w:rPr>
        <w:t xml:space="preserve"> en ese mismo artículo, como lo es la excepción </w:t>
      </w:r>
      <w:r w:rsidR="005C2AC7" w:rsidRPr="0013602D">
        <w:rPr>
          <w:sz w:val="20"/>
          <w:szCs w:val="20"/>
          <w:lang w:val="es-PE"/>
        </w:rPr>
        <w:t xml:space="preserve">contemplada </w:t>
      </w:r>
      <w:r w:rsidRPr="0013602D">
        <w:rPr>
          <w:sz w:val="20"/>
          <w:szCs w:val="20"/>
          <w:lang w:val="es-PE"/>
        </w:rPr>
        <w:t>en el 46.2.</w:t>
      </w:r>
      <w:r w:rsidR="00FD38E6" w:rsidRPr="0013602D">
        <w:rPr>
          <w:sz w:val="20"/>
          <w:szCs w:val="20"/>
          <w:lang w:val="es-PE"/>
        </w:rPr>
        <w:t>c</w:t>
      </w:r>
      <w:r w:rsidRPr="0013602D">
        <w:rPr>
          <w:sz w:val="20"/>
          <w:szCs w:val="20"/>
          <w:lang w:val="es-PE"/>
        </w:rPr>
        <w:t xml:space="preserve">), aplicada en el presente caso. </w:t>
      </w:r>
      <w:r w:rsidR="00D40437" w:rsidRPr="0013602D">
        <w:rPr>
          <w:sz w:val="20"/>
          <w:szCs w:val="20"/>
          <w:lang w:val="es-PE"/>
        </w:rPr>
        <w:t xml:space="preserve">Por lo cual, </w:t>
      </w:r>
      <w:r w:rsidR="005C2AC7" w:rsidRPr="0013602D">
        <w:rPr>
          <w:sz w:val="20"/>
          <w:szCs w:val="20"/>
          <w:lang w:val="es-ES"/>
        </w:rPr>
        <w:t xml:space="preserve">teniendo en cuenta </w:t>
      </w:r>
      <w:r w:rsidR="0057480D" w:rsidRPr="0013602D">
        <w:rPr>
          <w:sz w:val="20"/>
          <w:szCs w:val="20"/>
          <w:lang w:val="es-ES"/>
        </w:rPr>
        <w:t xml:space="preserve">que la petición fue presentada el </w:t>
      </w:r>
      <w:r w:rsidR="00514E3A" w:rsidRPr="0013602D">
        <w:rPr>
          <w:bCs/>
          <w:sz w:val="20"/>
          <w:szCs w:val="20"/>
          <w:lang w:val="es-ES"/>
        </w:rPr>
        <w:t>6 de noviembre de 2014</w:t>
      </w:r>
      <w:r w:rsidR="00382743" w:rsidRPr="0013602D">
        <w:rPr>
          <w:bCs/>
          <w:sz w:val="20"/>
          <w:szCs w:val="20"/>
          <w:lang w:val="es-ES"/>
        </w:rPr>
        <w:t xml:space="preserve"> y </w:t>
      </w:r>
      <w:r w:rsidR="005C2AC7" w:rsidRPr="0013602D">
        <w:rPr>
          <w:bCs/>
          <w:sz w:val="20"/>
          <w:szCs w:val="20"/>
          <w:lang w:val="es-ES"/>
        </w:rPr>
        <w:t xml:space="preserve">que el </w:t>
      </w:r>
      <w:r w:rsidR="00382743" w:rsidRPr="0013602D">
        <w:rPr>
          <w:sz w:val="20"/>
          <w:szCs w:val="20"/>
          <w:lang w:val="es-PE"/>
        </w:rPr>
        <w:t>tribunal de alzada en septiembre de 2012 orden</w:t>
      </w:r>
      <w:r w:rsidR="009A673C" w:rsidRPr="0013602D">
        <w:rPr>
          <w:sz w:val="20"/>
          <w:szCs w:val="20"/>
          <w:lang w:val="es-PE"/>
        </w:rPr>
        <w:t>ó</w:t>
      </w:r>
      <w:r w:rsidR="00382743" w:rsidRPr="0013602D">
        <w:rPr>
          <w:sz w:val="20"/>
          <w:szCs w:val="20"/>
          <w:lang w:val="es-PE"/>
        </w:rPr>
        <w:t xml:space="preserve"> la reposición para desahogar pruebas</w:t>
      </w:r>
      <w:r w:rsidR="005C2AC7" w:rsidRPr="0013602D">
        <w:rPr>
          <w:sz w:val="20"/>
          <w:szCs w:val="20"/>
          <w:lang w:val="es-PE"/>
        </w:rPr>
        <w:t>;</w:t>
      </w:r>
      <w:r w:rsidR="00382743" w:rsidRPr="0013602D">
        <w:rPr>
          <w:sz w:val="20"/>
          <w:szCs w:val="20"/>
          <w:lang w:val="es-PE"/>
        </w:rPr>
        <w:t xml:space="preserve"> y constando que no existe decisión definitiva por el tribunal laboral</w:t>
      </w:r>
      <w:r w:rsidR="0057480D" w:rsidRPr="0013602D">
        <w:rPr>
          <w:sz w:val="20"/>
          <w:szCs w:val="20"/>
          <w:lang w:val="es-ES"/>
        </w:rPr>
        <w:t xml:space="preserve">, </w:t>
      </w:r>
      <w:r w:rsidR="00382743" w:rsidRPr="0013602D">
        <w:rPr>
          <w:sz w:val="20"/>
          <w:szCs w:val="20"/>
          <w:lang w:val="es-ES"/>
        </w:rPr>
        <w:t xml:space="preserve">la CIDH considera </w:t>
      </w:r>
      <w:r w:rsidR="001B349E" w:rsidRPr="0013602D">
        <w:rPr>
          <w:sz w:val="20"/>
          <w:szCs w:val="20"/>
          <w:lang w:val="es-ES"/>
        </w:rPr>
        <w:t xml:space="preserve">que </w:t>
      </w:r>
      <w:r w:rsidR="00382743" w:rsidRPr="0013602D">
        <w:rPr>
          <w:sz w:val="20"/>
          <w:szCs w:val="20"/>
          <w:lang w:val="es-ES"/>
        </w:rPr>
        <w:t xml:space="preserve">la petición fue </w:t>
      </w:r>
      <w:r w:rsidR="00E446EB" w:rsidRPr="0013602D">
        <w:rPr>
          <w:sz w:val="20"/>
          <w:szCs w:val="20"/>
          <w:lang w:val="es-ES"/>
        </w:rPr>
        <w:t>presentada</w:t>
      </w:r>
      <w:r w:rsidR="00382743" w:rsidRPr="0013602D">
        <w:rPr>
          <w:sz w:val="20"/>
          <w:szCs w:val="20"/>
          <w:lang w:val="es-ES"/>
        </w:rPr>
        <w:t xml:space="preserve"> en un plazo razonable en los términos del artículo 32.2 de su Reglamento.</w:t>
      </w:r>
    </w:p>
    <w:p w14:paraId="799D01E6" w14:textId="58786964" w:rsidR="00007FBF" w:rsidRPr="00007FBF" w:rsidRDefault="00007FBF" w:rsidP="008278DE">
      <w:pPr>
        <w:pStyle w:val="ListParagraph"/>
        <w:numPr>
          <w:ilvl w:val="0"/>
          <w:numId w:val="61"/>
        </w:numPr>
        <w:tabs>
          <w:tab w:val="num" w:pos="720"/>
        </w:tabs>
        <w:spacing w:before="240" w:after="240"/>
        <w:ind w:left="0" w:firstLine="720"/>
        <w:jc w:val="both"/>
        <w:rPr>
          <w:sz w:val="20"/>
          <w:szCs w:val="20"/>
          <w:lang w:val="es-ES"/>
        </w:rPr>
      </w:pPr>
      <w:r w:rsidRPr="006F0846">
        <w:rPr>
          <w:sz w:val="20"/>
          <w:szCs w:val="20"/>
          <w:lang w:val="es-ES"/>
        </w:rPr>
        <w:t xml:space="preserve">En atención a </w:t>
      </w:r>
      <w:r>
        <w:rPr>
          <w:sz w:val="20"/>
          <w:szCs w:val="20"/>
          <w:lang w:val="es-ES"/>
        </w:rPr>
        <w:t>los alegatos de las partes</w:t>
      </w:r>
      <w:r w:rsidRPr="006F0846">
        <w:rPr>
          <w:sz w:val="20"/>
          <w:szCs w:val="20"/>
          <w:lang w:val="es-ES"/>
        </w:rPr>
        <w:t>, es pertinente recordar que el artículo 46.2 de la Convención, por su naturaleza y objeto, es una norma con contenido autónomo frente a las normas sustantivas de la Convención Americana. Por lo tanto, la determinación de si las excepciones a la regla de agotamiento de los recursos internos resultan aplicables al caso en cuestión debe llevarse a cabo de manera previa y separada del análisis del fondo del asunto, ya que depende de un estándar de apreciación distinto de aquél utilizado para determinar la posible violación de los artículos 8 y 25 de la Convención.</w:t>
      </w:r>
    </w:p>
    <w:p w14:paraId="673598AF" w14:textId="77777777" w:rsidR="003239B8" w:rsidRPr="006F0846" w:rsidRDefault="003239B8" w:rsidP="008278DE">
      <w:pPr>
        <w:pStyle w:val="ListParagraph"/>
        <w:spacing w:before="240" w:after="240"/>
        <w:ind w:left="0" w:firstLine="720"/>
        <w:jc w:val="both"/>
        <w:rPr>
          <w:b/>
          <w:bCs/>
          <w:sz w:val="20"/>
          <w:szCs w:val="20"/>
          <w:lang w:val="es-ES"/>
        </w:rPr>
      </w:pPr>
      <w:r w:rsidRPr="006F0846">
        <w:rPr>
          <w:b/>
          <w:bCs/>
          <w:sz w:val="20"/>
          <w:szCs w:val="20"/>
          <w:lang w:val="es-ES"/>
        </w:rPr>
        <w:t>VII.</w:t>
      </w:r>
      <w:r w:rsidRPr="006F0846">
        <w:rPr>
          <w:b/>
          <w:bCs/>
          <w:sz w:val="20"/>
          <w:szCs w:val="20"/>
          <w:lang w:val="es-ES"/>
        </w:rPr>
        <w:tab/>
      </w:r>
      <w:r w:rsidR="004A6A54" w:rsidRPr="006F0846">
        <w:rPr>
          <w:b/>
          <w:bCs/>
          <w:sz w:val="20"/>
          <w:szCs w:val="20"/>
          <w:lang w:val="es-ES"/>
        </w:rPr>
        <w:t xml:space="preserve">ANÁLISIS DE </w:t>
      </w:r>
      <w:r w:rsidR="00C21FEF" w:rsidRPr="006F0846">
        <w:rPr>
          <w:b/>
          <w:bCs/>
          <w:sz w:val="20"/>
          <w:szCs w:val="20"/>
          <w:lang w:val="es-ES"/>
        </w:rPr>
        <w:t>CARACTERIZACIÓN DE LOS HECHOS ALEGADOS</w:t>
      </w:r>
    </w:p>
    <w:p w14:paraId="32F84173" w14:textId="0C8454A4" w:rsidR="0013602D" w:rsidRDefault="0013602D" w:rsidP="008278DE">
      <w:pPr>
        <w:pStyle w:val="ListParagraph"/>
        <w:numPr>
          <w:ilvl w:val="0"/>
          <w:numId w:val="61"/>
        </w:numPr>
        <w:tabs>
          <w:tab w:val="num" w:pos="720"/>
        </w:tabs>
        <w:spacing w:before="240" w:after="240"/>
        <w:ind w:left="0" w:firstLine="720"/>
        <w:jc w:val="both"/>
        <w:rPr>
          <w:sz w:val="20"/>
          <w:szCs w:val="20"/>
          <w:lang w:val="es-PE"/>
        </w:rPr>
      </w:pPr>
      <w:r w:rsidRPr="0013602D">
        <w:rPr>
          <w:sz w:val="20"/>
          <w:szCs w:val="20"/>
          <w:lang w:val="es-PE"/>
        </w:rPr>
        <w:t>La Comisión reitera que el criterio de evaluación de la fase de admisibilidad difiere del que se utiliza para pronunciarse sobre el fondo de una petición; la CIDH debe realizar en esta etapa una evaluación prima facie para definir si la petición identifica el fundamento de la violación, posible o potencial, de un derecho garantizado por la Convención, pero no para establecer la existencia de una violación de derechos. Esta determinación sobre la caracterización de violaciones de la Convención Americana constituye un análisis primario que no implica prejuzgar sobre el fondo del asunto. A los efectos de la admisibilidad, la Comisión debe decidir si los hechos alegados pueden constituir violaciones de derechos, según lo estipulado en el artículo 47.b) de la Convención Americana o si la petición es “manifiestamente infundada” o es “evidente su total improcedencia”, conforme al 47.c) de la Convención Americana.</w:t>
      </w:r>
    </w:p>
    <w:p w14:paraId="5366661B" w14:textId="1E07D802" w:rsidR="00DF0115" w:rsidRPr="00DF0115" w:rsidRDefault="008C5E2D" w:rsidP="008278DE">
      <w:pPr>
        <w:pStyle w:val="ListParagraph"/>
        <w:numPr>
          <w:ilvl w:val="0"/>
          <w:numId w:val="61"/>
        </w:numPr>
        <w:tabs>
          <w:tab w:val="num" w:pos="720"/>
        </w:tabs>
        <w:spacing w:before="240" w:after="240"/>
        <w:ind w:left="0" w:firstLine="720"/>
        <w:jc w:val="both"/>
        <w:rPr>
          <w:sz w:val="20"/>
          <w:szCs w:val="20"/>
          <w:lang w:val="es-PE"/>
        </w:rPr>
      </w:pPr>
      <w:r w:rsidRPr="002805E6">
        <w:rPr>
          <w:sz w:val="20"/>
          <w:szCs w:val="20"/>
          <w:lang w:val="es-ES"/>
        </w:rPr>
        <w:t>La Comisión observa que la presente petición inclu</w:t>
      </w:r>
      <w:r w:rsidR="004B421C" w:rsidRPr="002805E6">
        <w:rPr>
          <w:sz w:val="20"/>
          <w:szCs w:val="20"/>
          <w:lang w:val="es-ES"/>
        </w:rPr>
        <w:t xml:space="preserve">ye </w:t>
      </w:r>
      <w:r w:rsidR="009E095E">
        <w:rPr>
          <w:sz w:val="20"/>
          <w:szCs w:val="20"/>
          <w:lang w:val="es-ES"/>
        </w:rPr>
        <w:t>alegatos relativos</w:t>
      </w:r>
      <w:r w:rsidR="004B421C" w:rsidRPr="002805E6">
        <w:rPr>
          <w:sz w:val="20"/>
          <w:szCs w:val="20"/>
          <w:lang w:val="es-ES"/>
        </w:rPr>
        <w:t xml:space="preserve"> a</w:t>
      </w:r>
      <w:r w:rsidR="002805E6" w:rsidRPr="002805E6">
        <w:rPr>
          <w:sz w:val="20"/>
          <w:szCs w:val="20"/>
          <w:lang w:val="es-ES"/>
        </w:rPr>
        <w:t>: (i) un contexto de hostigamiento y trato desigual en el lugar de trabajo, con sobrecargas y condiciones ergonómicas inadecuadas; (ii) la falta de atención médica adecuada y oportuna frente a lesiones de presunto origen laboral, así como la negativa de reconocer dicho origen; (iii) la existencia de un cambio de adscripción que habría operado, en los hechos, como un despido no notificado y sin garantías mínimas; y (iv) la prolongación del proceso laboral, pese a una decisión de amparo que ordenó reponer el procedimiento para desahogar pruebas, sin que a la fecha exista un nuevo laudo</w:t>
      </w:r>
      <w:r w:rsidR="002805E6">
        <w:rPr>
          <w:sz w:val="20"/>
          <w:szCs w:val="20"/>
          <w:lang w:val="es-ES"/>
        </w:rPr>
        <w:t xml:space="preserve"> que permita a la señora Hernández acceder a un atención y tratamiento adecuado</w:t>
      </w:r>
      <w:r w:rsidR="002805E6" w:rsidRPr="002805E6">
        <w:rPr>
          <w:sz w:val="20"/>
          <w:szCs w:val="20"/>
          <w:lang w:val="es-ES"/>
        </w:rPr>
        <w:t xml:space="preserve">. El Estado, por su parte, sostiene que las actuaciones internas se han ajustado a la legalidad, que la </w:t>
      </w:r>
      <w:r w:rsidR="00E446EB">
        <w:rPr>
          <w:sz w:val="20"/>
          <w:szCs w:val="20"/>
          <w:lang w:val="es-ES"/>
        </w:rPr>
        <w:t>presunta víctima</w:t>
      </w:r>
      <w:r w:rsidR="002805E6" w:rsidRPr="002805E6">
        <w:rPr>
          <w:sz w:val="20"/>
          <w:szCs w:val="20"/>
          <w:lang w:val="es-ES"/>
        </w:rPr>
        <w:t xml:space="preserve"> recibió atención médica por personal especializado y que la materia es eminentemente laboral</w:t>
      </w:r>
      <w:r w:rsidR="002805E6">
        <w:rPr>
          <w:sz w:val="20"/>
          <w:szCs w:val="20"/>
          <w:lang w:val="es-ES"/>
        </w:rPr>
        <w:t xml:space="preserve">. </w:t>
      </w:r>
    </w:p>
    <w:p w14:paraId="589CEC50" w14:textId="6FB25F2B" w:rsidR="00DF0115" w:rsidRPr="00E446EB" w:rsidRDefault="002805E6" w:rsidP="008278DE">
      <w:pPr>
        <w:pStyle w:val="ListParagraph"/>
        <w:numPr>
          <w:ilvl w:val="0"/>
          <w:numId w:val="61"/>
        </w:numPr>
        <w:tabs>
          <w:tab w:val="num" w:pos="720"/>
        </w:tabs>
        <w:spacing w:before="240" w:after="240"/>
        <w:ind w:left="0" w:firstLine="720"/>
        <w:jc w:val="both"/>
        <w:rPr>
          <w:sz w:val="20"/>
          <w:szCs w:val="20"/>
          <w:lang w:val="es-PE"/>
        </w:rPr>
      </w:pPr>
      <w:r w:rsidRPr="00DF0115">
        <w:rPr>
          <w:sz w:val="20"/>
          <w:szCs w:val="20"/>
          <w:lang w:val="es-ES"/>
        </w:rPr>
        <w:t xml:space="preserve">Al respecto, la CIDH </w:t>
      </w:r>
      <w:r w:rsidR="00B173F7">
        <w:rPr>
          <w:sz w:val="20"/>
          <w:szCs w:val="20"/>
          <w:lang w:val="es-ES"/>
        </w:rPr>
        <w:t>advierte</w:t>
      </w:r>
      <w:r w:rsidRPr="00DF0115">
        <w:rPr>
          <w:sz w:val="20"/>
          <w:szCs w:val="20"/>
          <w:lang w:val="es-ES"/>
        </w:rPr>
        <w:t xml:space="preserve"> que la Organización Internacional del Trabajo, en el preámbulo del Convenio núm. 190 sobre la violencia y el acoso, reconoce que estas prácticas “</w:t>
      </w:r>
      <w:r w:rsidRPr="00D801B9">
        <w:rPr>
          <w:i/>
          <w:iCs/>
          <w:sz w:val="20"/>
          <w:szCs w:val="20"/>
          <w:lang w:val="es-ES"/>
        </w:rPr>
        <w:t>pueden constituir una violación o un abuso de los derechos humanos</w:t>
      </w:r>
      <w:r w:rsidRPr="00DF0115">
        <w:rPr>
          <w:sz w:val="20"/>
          <w:szCs w:val="20"/>
          <w:lang w:val="es-ES"/>
        </w:rPr>
        <w:t>”</w:t>
      </w:r>
      <w:r w:rsidR="00D801B9">
        <w:rPr>
          <w:sz w:val="20"/>
          <w:szCs w:val="20"/>
          <w:lang w:val="es-ES"/>
        </w:rPr>
        <w:t>,</w:t>
      </w:r>
      <w:r w:rsidRPr="00DF0115">
        <w:rPr>
          <w:sz w:val="20"/>
          <w:szCs w:val="20"/>
          <w:lang w:val="es-ES"/>
        </w:rPr>
        <w:t xml:space="preserve"> y que “</w:t>
      </w:r>
      <w:r w:rsidRPr="00D801B9">
        <w:rPr>
          <w:i/>
          <w:iCs/>
          <w:sz w:val="20"/>
          <w:szCs w:val="20"/>
          <w:lang w:val="es-ES"/>
        </w:rPr>
        <w:t>afectan a la salud psicológica, física y sexual de las personas, a su dignidad y a su entorno familiar y social</w:t>
      </w:r>
      <w:r w:rsidRPr="00E446EB">
        <w:rPr>
          <w:sz w:val="20"/>
          <w:szCs w:val="20"/>
          <w:lang w:val="es-ES"/>
        </w:rPr>
        <w:t>”</w:t>
      </w:r>
      <w:r w:rsidR="00772DD5" w:rsidRPr="00E446EB">
        <w:rPr>
          <w:rStyle w:val="FootnoteReference"/>
          <w:sz w:val="20"/>
          <w:szCs w:val="20"/>
          <w:lang w:val="es-ES"/>
        </w:rPr>
        <w:footnoteReference w:id="8"/>
      </w:r>
      <w:r w:rsidRPr="00E446EB">
        <w:rPr>
          <w:sz w:val="20"/>
          <w:szCs w:val="20"/>
          <w:lang w:val="es-ES"/>
        </w:rPr>
        <w:t xml:space="preserve">. En esa línea, al generar afectaciones en la salud de las personas, el acoso laboral podría crear condiciones que las exponga a un contexto de violencia que vulnere, entre otros, el derecho al trabajo en condiciones dignas la integridad personal y la igualdad. Asimismo, la Corte </w:t>
      </w:r>
      <w:r w:rsidR="000F65FD">
        <w:rPr>
          <w:sz w:val="20"/>
          <w:szCs w:val="20"/>
          <w:lang w:val="es-ES"/>
        </w:rPr>
        <w:t>IDH</w:t>
      </w:r>
      <w:r w:rsidRPr="00E446EB">
        <w:rPr>
          <w:sz w:val="20"/>
          <w:szCs w:val="20"/>
          <w:lang w:val="es-ES"/>
        </w:rPr>
        <w:t xml:space="preserve"> ha </w:t>
      </w:r>
      <w:r w:rsidRPr="00E446EB">
        <w:rPr>
          <w:sz w:val="20"/>
          <w:szCs w:val="20"/>
          <w:lang w:val="es-ES"/>
        </w:rPr>
        <w:lastRenderedPageBreak/>
        <w:t>establecido que, si el paso del tiempo incide de manera relevante en la situación jurídica de la persona, las autoridades deben tramitar el asunto con particular diligencia para resolverlo en un tiempo breve</w:t>
      </w:r>
      <w:r w:rsidR="00772DD5" w:rsidRPr="00E446EB">
        <w:rPr>
          <w:rStyle w:val="FootnoteReference"/>
          <w:sz w:val="20"/>
          <w:szCs w:val="20"/>
          <w:lang w:val="es-ES"/>
        </w:rPr>
        <w:footnoteReference w:id="9"/>
      </w:r>
      <w:r w:rsidRPr="00E446EB">
        <w:rPr>
          <w:sz w:val="20"/>
          <w:szCs w:val="20"/>
          <w:lang w:val="es-ES"/>
        </w:rPr>
        <w:t xml:space="preserve">. </w:t>
      </w:r>
      <w:r w:rsidR="00DF0115" w:rsidRPr="00E446EB">
        <w:rPr>
          <w:sz w:val="20"/>
          <w:szCs w:val="20"/>
          <w:lang w:val="es-ES"/>
        </w:rPr>
        <w:t>De esta manera, la CIDH considera</w:t>
      </w:r>
      <w:r w:rsidR="004948E5">
        <w:rPr>
          <w:sz w:val="20"/>
          <w:szCs w:val="20"/>
          <w:lang w:val="es-ES"/>
        </w:rPr>
        <w:t xml:space="preserve">, </w:t>
      </w:r>
      <w:r w:rsidR="004948E5" w:rsidRPr="00E446EB">
        <w:rPr>
          <w:sz w:val="20"/>
          <w:szCs w:val="20"/>
          <w:lang w:val="es-ES"/>
        </w:rPr>
        <w:t>sin prejuzgar sobre el fondo</w:t>
      </w:r>
      <w:r w:rsidR="004948E5">
        <w:rPr>
          <w:sz w:val="20"/>
          <w:szCs w:val="20"/>
          <w:lang w:val="es-ES"/>
        </w:rPr>
        <w:t>,</w:t>
      </w:r>
      <w:r w:rsidR="00DF0115" w:rsidRPr="00E446EB">
        <w:rPr>
          <w:sz w:val="20"/>
          <w:szCs w:val="20"/>
          <w:lang w:val="es-ES"/>
        </w:rPr>
        <w:t xml:space="preserve"> que los alegatos de la presunta víctima</w:t>
      </w:r>
      <w:r w:rsidR="004948E5">
        <w:rPr>
          <w:sz w:val="20"/>
          <w:szCs w:val="20"/>
          <w:lang w:val="es-ES"/>
        </w:rPr>
        <w:t xml:space="preserve"> </w:t>
      </w:r>
      <w:r w:rsidR="00DF0115" w:rsidRPr="00E446EB">
        <w:rPr>
          <w:sz w:val="20"/>
          <w:szCs w:val="20"/>
          <w:lang w:val="es-ES"/>
        </w:rPr>
        <w:t xml:space="preserve">no pueden ser calificadas </w:t>
      </w:r>
      <w:r w:rsidR="00DF0115" w:rsidRPr="00E446EB">
        <w:rPr>
          <w:i/>
          <w:iCs/>
          <w:sz w:val="20"/>
          <w:szCs w:val="20"/>
          <w:lang w:val="es-ES"/>
        </w:rPr>
        <w:t>prima facie</w:t>
      </w:r>
      <w:r w:rsidR="00DF0115" w:rsidRPr="00E446EB">
        <w:rPr>
          <w:sz w:val="20"/>
          <w:szCs w:val="20"/>
          <w:lang w:val="es-ES"/>
        </w:rPr>
        <w:t xml:space="preserve"> de manifiestamente infundadas, y por lo tanto requieren de un análisis de fondo.</w:t>
      </w:r>
    </w:p>
    <w:p w14:paraId="726DEED7" w14:textId="0A31D841" w:rsidR="0065052E" w:rsidRDefault="008C5E2D" w:rsidP="008278DE">
      <w:pPr>
        <w:pStyle w:val="ListParagraph"/>
        <w:numPr>
          <w:ilvl w:val="0"/>
          <w:numId w:val="61"/>
        </w:numPr>
        <w:tabs>
          <w:tab w:val="num" w:pos="720"/>
        </w:tabs>
        <w:spacing w:before="240" w:after="240"/>
        <w:ind w:left="0" w:firstLine="720"/>
        <w:jc w:val="both"/>
        <w:rPr>
          <w:sz w:val="20"/>
          <w:szCs w:val="20"/>
          <w:lang w:val="es-ES"/>
        </w:rPr>
      </w:pPr>
      <w:r w:rsidRPr="00E446EB">
        <w:rPr>
          <w:sz w:val="20"/>
          <w:szCs w:val="20"/>
          <w:lang w:val="es-ES"/>
        </w:rPr>
        <w:t>En aten</w:t>
      </w:r>
      <w:r w:rsidR="00C25ADB" w:rsidRPr="00E446EB">
        <w:rPr>
          <w:sz w:val="20"/>
          <w:szCs w:val="20"/>
          <w:lang w:val="es-ES"/>
        </w:rPr>
        <w:t>ción a estas consideraciones</w:t>
      </w:r>
      <w:r w:rsidR="005C2AC7">
        <w:rPr>
          <w:sz w:val="20"/>
          <w:szCs w:val="20"/>
          <w:lang w:val="es-ES"/>
        </w:rPr>
        <w:t>,</w:t>
      </w:r>
      <w:r w:rsidR="00C25ADB" w:rsidRPr="00E446EB">
        <w:rPr>
          <w:sz w:val="20"/>
          <w:szCs w:val="20"/>
          <w:lang w:val="es-ES"/>
        </w:rPr>
        <w:t xml:space="preserve"> y </w:t>
      </w:r>
      <w:r w:rsidRPr="00E446EB">
        <w:rPr>
          <w:sz w:val="20"/>
          <w:szCs w:val="20"/>
          <w:lang w:val="es-ES"/>
        </w:rPr>
        <w:t>tras examinar los elementos de hecho y de derecho expuestos por las partes</w:t>
      </w:r>
      <w:r w:rsidR="005C2AC7">
        <w:rPr>
          <w:sz w:val="20"/>
          <w:szCs w:val="20"/>
          <w:lang w:val="es-ES"/>
        </w:rPr>
        <w:t>,</w:t>
      </w:r>
      <w:r w:rsidRPr="00E446EB">
        <w:rPr>
          <w:sz w:val="20"/>
          <w:szCs w:val="20"/>
          <w:lang w:val="es-ES"/>
        </w:rPr>
        <w:t xml:space="preserve"> la Comisión estima que las alegaciones de la </w:t>
      </w:r>
      <w:r w:rsidR="00E446EB">
        <w:rPr>
          <w:sz w:val="20"/>
          <w:szCs w:val="20"/>
          <w:lang w:val="es-ES"/>
        </w:rPr>
        <w:t xml:space="preserve">presunta víctima </w:t>
      </w:r>
      <w:r w:rsidRPr="00E446EB">
        <w:rPr>
          <w:sz w:val="20"/>
          <w:szCs w:val="20"/>
          <w:lang w:val="es-ES"/>
        </w:rPr>
        <w:t>no resultan manifiestamente infundadas y requieren un estudio de fondo</w:t>
      </w:r>
      <w:r w:rsidR="00394073" w:rsidRPr="00E446EB">
        <w:rPr>
          <w:sz w:val="20"/>
          <w:szCs w:val="20"/>
          <w:lang w:val="es-ES"/>
        </w:rPr>
        <w:t>;</w:t>
      </w:r>
      <w:r w:rsidRPr="00E446EB">
        <w:rPr>
          <w:sz w:val="20"/>
          <w:szCs w:val="20"/>
          <w:lang w:val="es-ES"/>
        </w:rPr>
        <w:t xml:space="preserve"> pues los hechos alegados</w:t>
      </w:r>
      <w:r w:rsidRPr="009817B1">
        <w:rPr>
          <w:sz w:val="20"/>
          <w:szCs w:val="20"/>
          <w:lang w:val="es-ES"/>
        </w:rPr>
        <w:t>, de corroborarse como ciertos</w:t>
      </w:r>
      <w:r w:rsidR="00394073" w:rsidRPr="009817B1">
        <w:rPr>
          <w:sz w:val="20"/>
          <w:szCs w:val="20"/>
          <w:lang w:val="es-ES"/>
        </w:rPr>
        <w:t>,</w:t>
      </w:r>
      <w:r w:rsidRPr="009817B1">
        <w:rPr>
          <w:sz w:val="20"/>
          <w:szCs w:val="20"/>
          <w:lang w:val="es-ES"/>
        </w:rPr>
        <w:t xml:space="preserve"> podrían caracteri</w:t>
      </w:r>
      <w:r w:rsidR="004B421C" w:rsidRPr="009817B1">
        <w:rPr>
          <w:sz w:val="20"/>
          <w:szCs w:val="20"/>
          <w:lang w:val="es-ES"/>
        </w:rPr>
        <w:t>zar violaciones a los artículos</w:t>
      </w:r>
      <w:r w:rsidR="00394073" w:rsidRPr="009817B1">
        <w:rPr>
          <w:sz w:val="20"/>
          <w:szCs w:val="20"/>
          <w:lang w:val="es-ES"/>
        </w:rPr>
        <w:t xml:space="preserve"> </w:t>
      </w:r>
      <w:r w:rsidR="009817B1" w:rsidRPr="0082519D">
        <w:rPr>
          <w:bCs/>
          <w:sz w:val="20"/>
          <w:szCs w:val="20"/>
          <w:lang w:val="es-ES"/>
        </w:rPr>
        <w:t>8 (garantías judiciales),</w:t>
      </w:r>
      <w:r w:rsidR="007E38F5">
        <w:rPr>
          <w:bCs/>
          <w:sz w:val="20"/>
          <w:szCs w:val="20"/>
          <w:lang w:val="es-ES"/>
        </w:rPr>
        <w:t xml:space="preserve"> 2</w:t>
      </w:r>
      <w:r w:rsidR="009817B1">
        <w:rPr>
          <w:bCs/>
          <w:sz w:val="20"/>
          <w:szCs w:val="20"/>
          <w:lang w:val="es-ES"/>
        </w:rPr>
        <w:t xml:space="preserve">4 (igualdad ante la ley), </w:t>
      </w:r>
      <w:r w:rsidR="009817B1" w:rsidRPr="0082519D">
        <w:rPr>
          <w:bCs/>
          <w:sz w:val="20"/>
          <w:szCs w:val="20"/>
          <w:lang w:val="es-MX"/>
        </w:rPr>
        <w:t>25 (protección judicial) y</w:t>
      </w:r>
      <w:r w:rsidR="009817B1" w:rsidRPr="009817B1">
        <w:rPr>
          <w:sz w:val="20"/>
          <w:szCs w:val="20"/>
          <w:lang w:val="es-ES"/>
        </w:rPr>
        <w:t xml:space="preserve"> </w:t>
      </w:r>
      <w:r w:rsidR="009817B1" w:rsidRPr="00E446EB">
        <w:rPr>
          <w:sz w:val="20"/>
          <w:szCs w:val="20"/>
          <w:lang w:val="es-ES"/>
        </w:rPr>
        <w:t>26 (derechos económicos, sociales y culturales) de la Convención Americana, en relación con su artículo 1.1</w:t>
      </w:r>
      <w:r w:rsidR="001F62E3">
        <w:rPr>
          <w:sz w:val="20"/>
          <w:szCs w:val="20"/>
          <w:lang w:val="es-ES"/>
        </w:rPr>
        <w:t xml:space="preserve"> </w:t>
      </w:r>
      <w:r w:rsidR="009817B1" w:rsidRPr="00E446EB">
        <w:rPr>
          <w:sz w:val="20"/>
          <w:szCs w:val="20"/>
          <w:lang w:val="es-ES"/>
        </w:rPr>
        <w:t xml:space="preserve">(obligación de respetar </w:t>
      </w:r>
      <w:r w:rsidR="00B173F7">
        <w:rPr>
          <w:sz w:val="20"/>
          <w:szCs w:val="20"/>
          <w:lang w:val="es-ES"/>
        </w:rPr>
        <w:t>y garantizar</w:t>
      </w:r>
      <w:r w:rsidR="009817B1" w:rsidRPr="00E446EB">
        <w:rPr>
          <w:sz w:val="20"/>
          <w:szCs w:val="20"/>
          <w:lang w:val="es-ES"/>
        </w:rPr>
        <w:t>) en perjuicio de</w:t>
      </w:r>
      <w:r w:rsidR="00E446EB">
        <w:rPr>
          <w:sz w:val="20"/>
          <w:szCs w:val="20"/>
          <w:lang w:val="es-ES"/>
        </w:rPr>
        <w:t xml:space="preserve"> </w:t>
      </w:r>
      <w:r w:rsidR="00E446EB" w:rsidRPr="006F0846">
        <w:rPr>
          <w:sz w:val="20"/>
          <w:szCs w:val="20"/>
          <w:lang w:val="es-ES"/>
        </w:rPr>
        <w:t xml:space="preserve">la señora </w:t>
      </w:r>
      <w:r w:rsidR="00E446EB">
        <w:rPr>
          <w:sz w:val="20"/>
          <w:szCs w:val="20"/>
          <w:lang w:val="es-ES"/>
        </w:rPr>
        <w:t xml:space="preserve">María Angélica </w:t>
      </w:r>
      <w:r w:rsidR="00E446EB" w:rsidRPr="006F0846">
        <w:rPr>
          <w:sz w:val="20"/>
          <w:szCs w:val="20"/>
          <w:lang w:val="es-ES"/>
        </w:rPr>
        <w:t>Hernández</w:t>
      </w:r>
      <w:r w:rsidR="007E38F5">
        <w:rPr>
          <w:sz w:val="20"/>
          <w:szCs w:val="20"/>
          <w:lang w:val="es-ES"/>
        </w:rPr>
        <w:t xml:space="preserve">. </w:t>
      </w:r>
    </w:p>
    <w:p w14:paraId="445BF42E" w14:textId="77777777" w:rsidR="003239B8" w:rsidRPr="00BA60E5" w:rsidRDefault="003239B8" w:rsidP="008278DE">
      <w:pPr>
        <w:pStyle w:val="ListParagraph"/>
        <w:spacing w:before="240" w:after="240"/>
        <w:ind w:left="0" w:firstLine="720"/>
        <w:jc w:val="both"/>
        <w:rPr>
          <w:rFonts w:asciiTheme="majorHAnsi" w:hAnsiTheme="majorHAnsi"/>
          <w:b/>
          <w:bCs/>
          <w:sz w:val="20"/>
          <w:szCs w:val="20"/>
          <w:lang w:val="es-ES"/>
        </w:rPr>
      </w:pPr>
      <w:r w:rsidRPr="00BA60E5">
        <w:rPr>
          <w:rFonts w:asciiTheme="majorHAnsi" w:hAnsiTheme="majorHAnsi"/>
          <w:b/>
          <w:bCs/>
          <w:sz w:val="20"/>
          <w:szCs w:val="20"/>
          <w:lang w:val="es-ES"/>
        </w:rPr>
        <w:t xml:space="preserve">VIII. </w:t>
      </w:r>
      <w:r w:rsidRPr="00BA60E5">
        <w:rPr>
          <w:rFonts w:asciiTheme="majorHAnsi" w:hAnsiTheme="majorHAnsi"/>
          <w:b/>
          <w:bCs/>
          <w:sz w:val="20"/>
          <w:szCs w:val="20"/>
          <w:lang w:val="es-ES"/>
        </w:rPr>
        <w:tab/>
        <w:t>DECISIÓN</w:t>
      </w:r>
    </w:p>
    <w:p w14:paraId="1407C628" w14:textId="2DA33035" w:rsidR="009817B1" w:rsidRDefault="009817B1" w:rsidP="008278D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9817B1">
        <w:rPr>
          <w:rFonts w:asciiTheme="majorHAnsi" w:hAnsiTheme="majorHAnsi"/>
          <w:sz w:val="20"/>
          <w:szCs w:val="20"/>
          <w:lang w:val="es-ES"/>
        </w:rPr>
        <w:t xml:space="preserve">Declarar admisible la presente petición en </w:t>
      </w:r>
      <w:r w:rsidRPr="0065052E">
        <w:rPr>
          <w:rFonts w:asciiTheme="majorHAnsi" w:hAnsiTheme="majorHAnsi"/>
          <w:sz w:val="20"/>
          <w:szCs w:val="20"/>
          <w:lang w:val="es-ES"/>
        </w:rPr>
        <w:t>relación con los artículos 8,</w:t>
      </w:r>
      <w:r w:rsidR="00347051" w:rsidRPr="0065052E">
        <w:rPr>
          <w:rFonts w:asciiTheme="majorHAnsi" w:hAnsiTheme="majorHAnsi"/>
          <w:sz w:val="20"/>
          <w:szCs w:val="20"/>
          <w:lang w:val="es-ES"/>
        </w:rPr>
        <w:t xml:space="preserve"> </w:t>
      </w:r>
      <w:r w:rsidRPr="0065052E">
        <w:rPr>
          <w:rFonts w:asciiTheme="majorHAnsi" w:hAnsiTheme="majorHAnsi"/>
          <w:sz w:val="20"/>
          <w:szCs w:val="20"/>
          <w:lang w:val="es-ES"/>
        </w:rPr>
        <w:t xml:space="preserve">24, 25 y 26 de la Convención Americana; </w:t>
      </w:r>
      <w:r w:rsidR="00126C69">
        <w:rPr>
          <w:rFonts w:asciiTheme="majorHAnsi" w:hAnsiTheme="majorHAnsi"/>
          <w:sz w:val="20"/>
          <w:szCs w:val="20"/>
          <w:lang w:val="es-ES"/>
        </w:rPr>
        <w:t>y</w:t>
      </w:r>
    </w:p>
    <w:p w14:paraId="00C1D3B7" w14:textId="354ADCDC" w:rsidR="008D768D" w:rsidRDefault="004A6A54" w:rsidP="008278D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845F8A">
        <w:rPr>
          <w:rFonts w:asciiTheme="majorHAnsi" w:hAnsiTheme="majorHAnsi"/>
          <w:sz w:val="20"/>
          <w:szCs w:val="20"/>
          <w:lang w:val="es-ES"/>
        </w:rPr>
        <w:t>Notificar a las partes la presente decisión; continuar con el análisis del fondo de la cuestión</w:t>
      </w:r>
      <w:r w:rsidR="00845F8A" w:rsidRPr="00845F8A">
        <w:rPr>
          <w:rFonts w:asciiTheme="majorHAnsi" w:hAnsiTheme="majorHAnsi"/>
          <w:sz w:val="20"/>
          <w:szCs w:val="20"/>
          <w:lang w:val="es-ES"/>
        </w:rPr>
        <w:t xml:space="preserve">; </w:t>
      </w:r>
      <w:r w:rsidRPr="00845F8A">
        <w:rPr>
          <w:rFonts w:asciiTheme="majorHAnsi" w:hAnsiTheme="majorHAnsi"/>
          <w:sz w:val="20"/>
          <w:szCs w:val="20"/>
          <w:lang w:val="es-ES"/>
        </w:rPr>
        <w:t>y publicar esta decisión e incluirla en su Informe Anual a la Asamblea General de la Organización de los Estados Americanos.</w:t>
      </w:r>
    </w:p>
    <w:p w14:paraId="24B037A8" w14:textId="44E9D042" w:rsidR="00126C69" w:rsidRPr="00AA3D49" w:rsidRDefault="00626FEA" w:rsidP="00AA3D49">
      <w:pPr>
        <w:suppressAutoHyphens/>
        <w:ind w:firstLine="720"/>
        <w:jc w:val="both"/>
        <w:rPr>
          <w:rFonts w:ascii="Segoe UI" w:hAnsi="Segoe UI" w:cs="Segoe UI"/>
          <w:sz w:val="18"/>
          <w:szCs w:val="18"/>
          <w:lang w:val="es-ES"/>
        </w:rPr>
      </w:pPr>
      <w:r>
        <w:rPr>
          <w:rStyle w:val="normaltextrun"/>
          <w:rFonts w:ascii="Cambria" w:hAnsi="Cambria" w:cs="Segoe UI"/>
          <w:sz w:val="20"/>
          <w:szCs w:val="20"/>
          <w:lang w:val="es-CL"/>
        </w:rPr>
        <w:t>Aprobado por la Comisión Interamericana de Derechos Huma</w:t>
      </w:r>
      <w:r w:rsidRPr="00E231AB">
        <w:rPr>
          <w:rStyle w:val="normaltextrun"/>
          <w:rFonts w:ascii="Cambria" w:hAnsi="Cambria" w:cs="Segoe UI"/>
          <w:sz w:val="20"/>
          <w:szCs w:val="20"/>
          <w:lang w:val="es-CL"/>
        </w:rPr>
        <w:t xml:space="preserve">nos a los 26 días del mes de noviembre de 2025.  (Firmado): Andrea Pochak, Primera Vicepresidenta; Arif Bulkan, Segundo Vicepresidente; Roberta Clarke y Gloria Monique de Mees, </w:t>
      </w:r>
      <w:r w:rsidR="00AA3D49">
        <w:rPr>
          <w:rStyle w:val="normaltextrun"/>
          <w:rFonts w:ascii="Cambria" w:hAnsi="Cambria" w:cs="Segoe UI"/>
          <w:sz w:val="20"/>
          <w:szCs w:val="20"/>
          <w:lang w:val="es-CL"/>
        </w:rPr>
        <w:t>m</w:t>
      </w:r>
      <w:r w:rsidRPr="00E231AB">
        <w:rPr>
          <w:rStyle w:val="normaltextrun"/>
          <w:rFonts w:ascii="Cambria" w:hAnsi="Cambria" w:cs="Segoe UI"/>
          <w:sz w:val="20"/>
          <w:szCs w:val="20"/>
          <w:lang w:val="es-CL"/>
        </w:rPr>
        <w:t>iembros de la Comisión.</w:t>
      </w:r>
    </w:p>
    <w:p w14:paraId="02C904B2" w14:textId="3830B1D3" w:rsidR="009A56CE" w:rsidRPr="00BA60E5" w:rsidRDefault="009A56CE" w:rsidP="008278DE">
      <w:pPr>
        <w:spacing w:before="240" w:after="240"/>
        <w:ind w:firstLine="720"/>
        <w:jc w:val="both"/>
        <w:rPr>
          <w:rFonts w:ascii="Cambria" w:hAnsi="Cambria" w:cs="Calibri"/>
          <w:sz w:val="20"/>
          <w:szCs w:val="20"/>
          <w:lang w:val="es-ES"/>
        </w:rPr>
      </w:pPr>
    </w:p>
    <w:sectPr w:rsidR="009A56CE" w:rsidRPr="00BA60E5"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8EE1D" w14:textId="77777777" w:rsidR="0045684B" w:rsidRDefault="0045684B">
      <w:r>
        <w:separator/>
      </w:r>
    </w:p>
  </w:endnote>
  <w:endnote w:type="continuationSeparator" w:id="0">
    <w:p w14:paraId="55CEEBAD" w14:textId="77777777" w:rsidR="0045684B" w:rsidRDefault="0045684B">
      <w:r>
        <w:continuationSeparator/>
      </w:r>
    </w:p>
  </w:endnote>
  <w:endnote w:type="continuationNotice" w:id="1">
    <w:p w14:paraId="34CCBDA0" w14:textId="77777777" w:rsidR="0045684B" w:rsidRDefault="004568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0460E969" w14:textId="7777777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BD0FF5">
          <w:rPr>
            <w:noProof/>
            <w:sz w:val="16"/>
            <w:szCs w:val="22"/>
          </w:rPr>
          <w:t>2</w:t>
        </w:r>
        <w:r w:rsidRPr="00934A2C">
          <w:rPr>
            <w:noProof/>
            <w:sz w:val="16"/>
            <w:szCs w:val="22"/>
          </w:rPr>
          <w:fldChar w:fldCharType="end"/>
        </w:r>
      </w:p>
    </w:sdtContent>
  </w:sdt>
  <w:p w14:paraId="14E72376"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0711" w14:textId="77777777" w:rsidR="0070697F" w:rsidRPr="00934A2C" w:rsidRDefault="0070697F">
    <w:pPr>
      <w:pStyle w:val="Footer"/>
      <w:jc w:val="center"/>
      <w:rPr>
        <w:sz w:val="16"/>
        <w:szCs w:val="22"/>
      </w:rPr>
    </w:pPr>
  </w:p>
  <w:p w14:paraId="46DFE2DB"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4A5E5" w14:textId="77777777" w:rsidR="0045684B" w:rsidRPr="000F35ED" w:rsidRDefault="0045684B">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5F45CE2D" w14:textId="77777777" w:rsidR="0045684B" w:rsidRPr="000F35ED" w:rsidRDefault="0045684B" w:rsidP="000F35ED">
      <w:pPr>
        <w:rPr>
          <w:rFonts w:asciiTheme="majorHAnsi" w:hAnsiTheme="majorHAnsi"/>
          <w:sz w:val="16"/>
          <w:szCs w:val="16"/>
        </w:rPr>
      </w:pPr>
      <w:r w:rsidRPr="000F35ED">
        <w:rPr>
          <w:rFonts w:asciiTheme="majorHAnsi" w:hAnsiTheme="majorHAnsi"/>
          <w:sz w:val="16"/>
          <w:szCs w:val="16"/>
        </w:rPr>
        <w:separator/>
      </w:r>
    </w:p>
    <w:p w14:paraId="14037E13" w14:textId="77777777" w:rsidR="0045684B" w:rsidRPr="000F35ED" w:rsidRDefault="0045684B"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0CFF3163" w14:textId="77777777" w:rsidR="0045684B" w:rsidRPr="000F35ED" w:rsidRDefault="0045684B"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6B9C1EAE" w14:textId="77777777" w:rsidR="002D0C01" w:rsidRPr="00B90D14" w:rsidRDefault="002D0C01" w:rsidP="00C1538D">
      <w:pPr>
        <w:pStyle w:val="FootnoteText"/>
        <w:ind w:firstLine="720"/>
        <w:jc w:val="both"/>
        <w:rPr>
          <w:rFonts w:asciiTheme="majorHAnsi" w:hAnsiTheme="majorHAnsi"/>
          <w:sz w:val="16"/>
          <w:szCs w:val="16"/>
          <w:lang w:val="es-ES"/>
        </w:rPr>
      </w:pPr>
      <w:r w:rsidRPr="00B90D14">
        <w:rPr>
          <w:rStyle w:val="FootnoteReference"/>
          <w:rFonts w:asciiTheme="majorHAnsi" w:hAnsiTheme="majorHAnsi"/>
          <w:sz w:val="16"/>
          <w:szCs w:val="16"/>
          <w:lang w:val="es-ES"/>
        </w:rPr>
        <w:footnoteRef/>
      </w:r>
      <w:r w:rsidRPr="00B90D14">
        <w:rPr>
          <w:rFonts w:asciiTheme="majorHAnsi" w:hAnsiTheme="majorHAnsi"/>
          <w:sz w:val="16"/>
          <w:szCs w:val="16"/>
          <w:lang w:val="es-ES"/>
        </w:rPr>
        <w:t xml:space="preserve"> Conforme a lo dispuesto en el artículo 17.2.a del Reglamento de la Comisión, el Comisionado José Luis Caballero Ochoa, de nacionalidad mexicana, no participó en el debate ni en la decisión del presente asunto.</w:t>
      </w:r>
    </w:p>
  </w:footnote>
  <w:footnote w:id="3">
    <w:p w14:paraId="1AFEF3B0" w14:textId="62C32596" w:rsidR="008E3BFE" w:rsidRPr="00B90D14" w:rsidRDefault="008E3BFE" w:rsidP="00C1538D">
      <w:pPr>
        <w:pStyle w:val="FootnoteText"/>
        <w:ind w:firstLine="720"/>
        <w:jc w:val="both"/>
        <w:rPr>
          <w:rFonts w:asciiTheme="majorHAnsi" w:hAnsiTheme="majorHAnsi"/>
          <w:sz w:val="16"/>
          <w:szCs w:val="16"/>
          <w:lang w:val="es-ES"/>
        </w:rPr>
      </w:pPr>
      <w:r w:rsidRPr="00B90D14">
        <w:rPr>
          <w:rStyle w:val="FootnoteReference"/>
          <w:rFonts w:asciiTheme="majorHAnsi" w:hAnsiTheme="majorHAnsi"/>
          <w:sz w:val="16"/>
          <w:szCs w:val="16"/>
          <w:lang w:val="es-ES"/>
        </w:rPr>
        <w:footnoteRef/>
      </w:r>
      <w:r w:rsidRPr="00B90D14">
        <w:rPr>
          <w:rFonts w:asciiTheme="majorHAnsi" w:hAnsiTheme="majorHAnsi"/>
          <w:sz w:val="16"/>
          <w:szCs w:val="16"/>
          <w:lang w:val="es-ES"/>
        </w:rPr>
        <w:t xml:space="preserve"> Las observaciones de cada parte fueron debidamente trasladadas a la parte contraria.</w:t>
      </w:r>
      <w:r w:rsidR="009A56CE" w:rsidRPr="00B90D14">
        <w:rPr>
          <w:rFonts w:asciiTheme="majorHAnsi" w:hAnsiTheme="majorHAnsi"/>
          <w:sz w:val="16"/>
          <w:szCs w:val="16"/>
          <w:lang w:val="es-ES"/>
        </w:rPr>
        <w:t xml:space="preserve"> </w:t>
      </w:r>
    </w:p>
  </w:footnote>
  <w:footnote w:id="4">
    <w:p w14:paraId="4B46A704" w14:textId="0AE31DA5" w:rsidR="00B90D14" w:rsidRPr="008278DE" w:rsidRDefault="00B90D14" w:rsidP="00C1538D">
      <w:pPr>
        <w:pStyle w:val="FootnoteText"/>
        <w:ind w:firstLine="720"/>
        <w:jc w:val="both"/>
        <w:rPr>
          <w:rFonts w:asciiTheme="majorHAnsi" w:hAnsiTheme="majorHAnsi"/>
          <w:sz w:val="16"/>
          <w:szCs w:val="16"/>
          <w:lang w:val="es-ES"/>
        </w:rPr>
      </w:pPr>
      <w:r w:rsidRPr="00B90D14">
        <w:rPr>
          <w:rStyle w:val="FootnoteReference"/>
          <w:rFonts w:asciiTheme="majorHAnsi" w:hAnsiTheme="majorHAnsi"/>
          <w:sz w:val="16"/>
          <w:szCs w:val="16"/>
        </w:rPr>
        <w:footnoteRef/>
      </w:r>
      <w:r w:rsidRPr="00B90D14">
        <w:rPr>
          <w:rFonts w:asciiTheme="majorHAnsi" w:hAnsiTheme="majorHAnsi"/>
          <w:sz w:val="16"/>
          <w:szCs w:val="16"/>
          <w:lang w:val="es-ES"/>
        </w:rPr>
        <w:t xml:space="preserve"> </w:t>
      </w:r>
      <w:r w:rsidRPr="00B90D14">
        <w:rPr>
          <w:rFonts w:asciiTheme="majorHAnsi" w:hAnsiTheme="majorHAnsi"/>
          <w:bCs/>
          <w:sz w:val="16"/>
          <w:szCs w:val="16"/>
          <w:lang w:val="es-MX"/>
        </w:rPr>
        <w:t xml:space="preserve">En adelante </w:t>
      </w:r>
      <w:r w:rsidRPr="00B90D14">
        <w:rPr>
          <w:rFonts w:asciiTheme="majorHAnsi" w:hAnsiTheme="majorHAnsi"/>
          <w:sz w:val="16"/>
          <w:szCs w:val="16"/>
          <w:lang w:val="es-ES"/>
        </w:rPr>
        <w:t>“la Convención Americana” o “la Convención”</w:t>
      </w:r>
      <w:r w:rsidR="00471349">
        <w:rPr>
          <w:rFonts w:asciiTheme="majorHAnsi" w:hAnsiTheme="majorHAnsi"/>
          <w:sz w:val="16"/>
          <w:szCs w:val="16"/>
          <w:lang w:val="es-ES"/>
        </w:rPr>
        <w:t>.</w:t>
      </w:r>
    </w:p>
  </w:footnote>
  <w:footnote w:id="5">
    <w:p w14:paraId="3579D8FF" w14:textId="77777777" w:rsidR="00E24378" w:rsidRPr="00B90D14" w:rsidRDefault="00E24378" w:rsidP="00C1538D">
      <w:pPr>
        <w:pStyle w:val="FootnoteText"/>
        <w:ind w:firstLine="720"/>
        <w:jc w:val="both"/>
        <w:rPr>
          <w:rFonts w:asciiTheme="majorHAnsi" w:hAnsiTheme="majorHAnsi"/>
          <w:sz w:val="16"/>
          <w:szCs w:val="16"/>
          <w:lang w:val="es-ES"/>
        </w:rPr>
      </w:pPr>
      <w:r w:rsidRPr="00B90D14">
        <w:rPr>
          <w:rStyle w:val="FootnoteReference"/>
          <w:rFonts w:asciiTheme="majorHAnsi" w:hAnsiTheme="majorHAnsi"/>
          <w:sz w:val="16"/>
          <w:szCs w:val="16"/>
          <w:lang w:val="es-ES"/>
        </w:rPr>
        <w:footnoteRef/>
      </w:r>
      <w:r w:rsidRPr="00B90D14">
        <w:rPr>
          <w:rStyle w:val="FootnoteReference"/>
          <w:rFonts w:asciiTheme="majorHAnsi" w:hAnsiTheme="majorHAnsi"/>
          <w:sz w:val="16"/>
          <w:szCs w:val="16"/>
          <w:lang w:val="es-ES"/>
        </w:rPr>
        <w:t xml:space="preserve"> </w:t>
      </w:r>
      <w:r w:rsidRPr="00B90D14">
        <w:rPr>
          <w:rStyle w:val="FootnoteReference"/>
          <w:rFonts w:asciiTheme="majorHAnsi" w:hAnsiTheme="majorHAnsi"/>
          <w:sz w:val="16"/>
          <w:szCs w:val="16"/>
          <w:vertAlign w:val="baseline"/>
          <w:lang w:val="es-ES"/>
        </w:rPr>
        <w:t>La electromiografía (EMG) es una prueba médica que evalúa la salud de los músculos y los nervios que los controlan. Se utiliza para detectar problemas musculares o nerviosos, como la debilidad, el dolor o la sensibilidad anormal.</w:t>
      </w:r>
    </w:p>
  </w:footnote>
  <w:footnote w:id="6">
    <w:p w14:paraId="1E866E07" w14:textId="77777777" w:rsidR="00E24378" w:rsidRPr="00C503F3" w:rsidRDefault="00E24378" w:rsidP="00C1538D">
      <w:pPr>
        <w:pStyle w:val="FootnoteText"/>
        <w:ind w:firstLine="720"/>
        <w:jc w:val="both"/>
        <w:rPr>
          <w:lang w:val="es-ES_tradnl"/>
        </w:rPr>
      </w:pPr>
      <w:r w:rsidRPr="00C503F3">
        <w:rPr>
          <w:rStyle w:val="FootnoteReference"/>
          <w:rFonts w:asciiTheme="majorHAnsi" w:hAnsiTheme="majorHAnsi"/>
          <w:sz w:val="16"/>
          <w:szCs w:val="16"/>
          <w:lang w:val="es-ES"/>
        </w:rPr>
        <w:footnoteRef/>
      </w:r>
      <w:r w:rsidRPr="00C503F3">
        <w:rPr>
          <w:rStyle w:val="FootnoteReference"/>
          <w:rFonts w:asciiTheme="majorHAnsi" w:hAnsiTheme="majorHAnsi"/>
          <w:sz w:val="16"/>
          <w:szCs w:val="16"/>
          <w:lang w:val="es-ES"/>
        </w:rPr>
        <w:t xml:space="preserve"> </w:t>
      </w:r>
      <w:r w:rsidRPr="00C503F3">
        <w:rPr>
          <w:rFonts w:asciiTheme="majorHAnsi" w:hAnsiTheme="majorHAnsi"/>
          <w:sz w:val="16"/>
          <w:szCs w:val="16"/>
          <w:lang w:val="es-ES"/>
        </w:rPr>
        <w:t>Un quiste sinovial es una formación benigna llena de líquido sinovial, que suele aparecer cerca de las articulaciones o los tendones. Puede provocar dolor, inflamación o debilidad cuando comprime estructuras nerviosas o tejidos circundantes.</w:t>
      </w:r>
    </w:p>
  </w:footnote>
  <w:footnote w:id="7">
    <w:p w14:paraId="7F2AD0B4" w14:textId="5FEF0857" w:rsidR="008D4D5E" w:rsidRPr="00B90D14" w:rsidRDefault="008D4D5E" w:rsidP="00C1538D">
      <w:pPr>
        <w:pStyle w:val="FootnoteText"/>
        <w:ind w:firstLine="720"/>
        <w:jc w:val="both"/>
        <w:rPr>
          <w:rFonts w:asciiTheme="majorHAnsi" w:eastAsia="Times New Roman" w:hAnsiTheme="majorHAnsi"/>
          <w:sz w:val="16"/>
          <w:szCs w:val="16"/>
          <w:bdr w:val="none" w:sz="0" w:space="0" w:color="auto"/>
          <w:lang w:eastAsia="es-MX"/>
        </w:rPr>
      </w:pPr>
      <w:r w:rsidRPr="00B90D14">
        <w:rPr>
          <w:rStyle w:val="FootnoteReference"/>
          <w:rFonts w:asciiTheme="majorHAnsi" w:hAnsiTheme="majorHAnsi"/>
          <w:sz w:val="16"/>
          <w:szCs w:val="16"/>
          <w:lang w:val="es-ES"/>
        </w:rPr>
        <w:footnoteRef/>
      </w:r>
      <w:r w:rsidRPr="00B90D14">
        <w:rPr>
          <w:rStyle w:val="FootnoteReference"/>
          <w:rFonts w:asciiTheme="majorHAnsi" w:hAnsiTheme="majorHAnsi"/>
          <w:sz w:val="16"/>
          <w:szCs w:val="16"/>
        </w:rPr>
        <w:t xml:space="preserve"> </w:t>
      </w:r>
      <w:r w:rsidRPr="00B90D14">
        <w:rPr>
          <w:rStyle w:val="FootnoteReference"/>
          <w:rFonts w:asciiTheme="majorHAnsi" w:hAnsiTheme="majorHAnsi"/>
          <w:sz w:val="16"/>
          <w:szCs w:val="16"/>
          <w:vertAlign w:val="baseline"/>
        </w:rPr>
        <w:t xml:space="preserve">CIDH, Informe No. 51/03, </w:t>
      </w:r>
      <w:r w:rsidRPr="00B90D14">
        <w:rPr>
          <w:rFonts w:asciiTheme="majorHAnsi" w:hAnsiTheme="majorHAnsi"/>
          <w:sz w:val="16"/>
          <w:szCs w:val="16"/>
        </w:rPr>
        <w:t>P</w:t>
      </w:r>
      <w:r w:rsidRPr="00B90D14">
        <w:rPr>
          <w:rStyle w:val="FootnoteReference"/>
          <w:rFonts w:asciiTheme="majorHAnsi" w:hAnsiTheme="majorHAnsi"/>
          <w:sz w:val="16"/>
          <w:szCs w:val="16"/>
          <w:vertAlign w:val="baseline"/>
        </w:rPr>
        <w:t>etición 11</w:t>
      </w:r>
      <w:r w:rsidRPr="00B90D14">
        <w:rPr>
          <w:rFonts w:asciiTheme="majorHAnsi" w:hAnsiTheme="majorHAnsi"/>
          <w:sz w:val="16"/>
          <w:szCs w:val="16"/>
        </w:rPr>
        <w:t>-</w:t>
      </w:r>
      <w:r w:rsidRPr="00B90D14">
        <w:rPr>
          <w:rStyle w:val="FootnoteReference"/>
          <w:rFonts w:asciiTheme="majorHAnsi" w:hAnsiTheme="majorHAnsi"/>
          <w:sz w:val="16"/>
          <w:szCs w:val="16"/>
          <w:vertAlign w:val="baseline"/>
        </w:rPr>
        <w:t>819, Admisibilidad, Christian Daniel Domínguez Domenichetti, Argentina, 24 de octubre de 2003, párr. 45.</w:t>
      </w:r>
    </w:p>
  </w:footnote>
  <w:footnote w:id="8">
    <w:p w14:paraId="68570A74" w14:textId="7B623E4F" w:rsidR="00772DD5" w:rsidRPr="00B90D14" w:rsidRDefault="00772DD5" w:rsidP="00C1538D">
      <w:pPr>
        <w:pStyle w:val="FootnoteText"/>
        <w:ind w:firstLine="720"/>
        <w:jc w:val="both"/>
        <w:rPr>
          <w:rFonts w:asciiTheme="majorHAnsi" w:hAnsiTheme="majorHAnsi"/>
          <w:sz w:val="16"/>
          <w:szCs w:val="16"/>
        </w:rPr>
      </w:pPr>
      <w:r w:rsidRPr="00B90D14">
        <w:rPr>
          <w:rStyle w:val="FootnoteReference"/>
          <w:rFonts w:asciiTheme="majorHAnsi" w:hAnsiTheme="majorHAnsi"/>
          <w:sz w:val="16"/>
          <w:szCs w:val="16"/>
          <w:lang w:val="es-ES"/>
        </w:rPr>
        <w:footnoteRef/>
      </w:r>
      <w:r w:rsidRPr="00B90D14">
        <w:rPr>
          <w:rFonts w:asciiTheme="majorHAnsi" w:hAnsiTheme="majorHAnsi"/>
          <w:sz w:val="16"/>
          <w:szCs w:val="16"/>
        </w:rPr>
        <w:t xml:space="preserve"> </w:t>
      </w:r>
      <w:r w:rsidRPr="00B90D14">
        <w:rPr>
          <w:rStyle w:val="FootnoteReference"/>
          <w:rFonts w:asciiTheme="majorHAnsi" w:hAnsiTheme="majorHAnsi"/>
          <w:sz w:val="16"/>
          <w:szCs w:val="16"/>
          <w:vertAlign w:val="baseline"/>
        </w:rPr>
        <w:t>Organización Internacional del Trabajo, Convenio sobre la Violencia y el Acoso (N° 190).</w:t>
      </w:r>
    </w:p>
  </w:footnote>
  <w:footnote w:id="9">
    <w:p w14:paraId="389DDEA2" w14:textId="642B08F8" w:rsidR="00772DD5" w:rsidRPr="00B90D14" w:rsidRDefault="00772DD5" w:rsidP="00C1538D">
      <w:pPr>
        <w:pStyle w:val="p1"/>
        <w:ind w:firstLine="720"/>
        <w:jc w:val="both"/>
        <w:rPr>
          <w:rFonts w:asciiTheme="majorHAnsi" w:hAnsiTheme="majorHAnsi"/>
          <w:sz w:val="16"/>
          <w:szCs w:val="16"/>
          <w:lang w:val="es-ES"/>
        </w:rPr>
      </w:pPr>
      <w:r w:rsidRPr="00B90D14">
        <w:rPr>
          <w:rStyle w:val="FootnoteReference"/>
          <w:rFonts w:asciiTheme="majorHAnsi" w:hAnsiTheme="majorHAnsi"/>
          <w:sz w:val="16"/>
          <w:szCs w:val="16"/>
          <w:lang w:val="es-ES"/>
        </w:rPr>
        <w:footnoteRef/>
      </w:r>
      <w:r w:rsidRPr="00B90D14">
        <w:rPr>
          <w:rFonts w:asciiTheme="majorHAnsi" w:hAnsiTheme="majorHAnsi"/>
          <w:sz w:val="16"/>
          <w:szCs w:val="16"/>
          <w:lang w:val="es-ES"/>
        </w:rPr>
        <w:t xml:space="preserve"> Corte IDH, </w:t>
      </w:r>
      <w:r w:rsidRPr="00B90D14">
        <w:rPr>
          <w:rFonts w:asciiTheme="majorHAnsi" w:hAnsiTheme="majorHAnsi"/>
          <w:i/>
          <w:iCs/>
          <w:sz w:val="16"/>
          <w:szCs w:val="16"/>
          <w:lang w:val="es-ES"/>
        </w:rPr>
        <w:t>Caso Muelle Flores vs. Perú</w:t>
      </w:r>
      <w:r w:rsidRPr="00B90D14">
        <w:rPr>
          <w:rFonts w:asciiTheme="majorHAnsi" w:hAnsiTheme="majorHAnsi"/>
          <w:sz w:val="16"/>
          <w:szCs w:val="16"/>
          <w:lang w:val="es-ES"/>
        </w:rPr>
        <w:t>, Excepciones Preliminares Fondo, Reparaciones y Costas, Sentencia de 6 de marzo de 2019, Serie C No. 375, párr. 162.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4D8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13D4C370"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8A65"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523DD6CA" wp14:editId="2965DC79">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24BB2C52" w14:textId="77777777" w:rsidR="00040C3A" w:rsidRPr="00EC7D62" w:rsidRDefault="00BA0C07" w:rsidP="00A50FCF">
    <w:pPr>
      <w:pStyle w:val="Header"/>
      <w:tabs>
        <w:tab w:val="clear" w:pos="4320"/>
        <w:tab w:val="clear" w:pos="8640"/>
      </w:tabs>
      <w:jc w:val="center"/>
      <w:rPr>
        <w:sz w:val="22"/>
        <w:szCs w:val="22"/>
      </w:rPr>
    </w:pPr>
    <w:r>
      <w:rPr>
        <w:noProof/>
        <w:sz w:val="22"/>
        <w:szCs w:val="22"/>
        <w:bdr w:val="nil"/>
      </w:rPr>
      <w:pict w14:anchorId="5E82BEB1">
        <v:rect id="_x0000_i1025" alt="" style="width:441.9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0E1D2261"/>
    <w:multiLevelType w:val="hybridMultilevel"/>
    <w:tmpl w:val="29807C44"/>
    <w:lvl w:ilvl="0" w:tplc="99D62BE0">
      <w:start w:val="1"/>
      <w:numFmt w:val="decimal"/>
      <w:lvlText w:val="%1."/>
      <w:lvlJc w:val="left"/>
      <w:pPr>
        <w:tabs>
          <w:tab w:val="num" w:pos="720"/>
        </w:tabs>
        <w:ind w:left="0" w:firstLine="720"/>
      </w:pPr>
      <w:rPr>
        <w:rFonts w:asciiTheme="majorHAnsi" w:hAnsiTheme="majorHAnsi" w:hint="default"/>
        <w:b w:val="0"/>
        <w:bCs/>
        <w:i w:val="0"/>
        <w:iCs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D17173"/>
    <w:multiLevelType w:val="hybridMultilevel"/>
    <w:tmpl w:val="24F2B54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7"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9" w15:restartNumberingAfterBreak="0">
    <w:nsid w:val="1D865711"/>
    <w:multiLevelType w:val="hybridMultilevel"/>
    <w:tmpl w:val="70C0008E"/>
    <w:lvl w:ilvl="0" w:tplc="157A5896">
      <w:start w:val="1"/>
      <w:numFmt w:val="decimal"/>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3"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5"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6"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2"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3"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7573314"/>
    <w:multiLevelType w:val="hybridMultilevel"/>
    <w:tmpl w:val="77022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986140F"/>
    <w:multiLevelType w:val="hybridMultilevel"/>
    <w:tmpl w:val="7E96C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0"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1"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2DF19D7"/>
    <w:multiLevelType w:val="multilevel"/>
    <w:tmpl w:val="E7265BB0"/>
    <w:styleLink w:val="List5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92723E7"/>
    <w:multiLevelType w:val="multilevel"/>
    <w:tmpl w:val="0CF8CC36"/>
    <w:styleLink w:val="List2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A804E46"/>
    <w:multiLevelType w:val="hybridMultilevel"/>
    <w:tmpl w:val="1E169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0"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2"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87187A"/>
    <w:multiLevelType w:val="multilevel"/>
    <w:tmpl w:val="D5303458"/>
    <w:styleLink w:val="List210"/>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4"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7" w15:restartNumberingAfterBreak="0">
    <w:nsid w:val="5BF62682"/>
    <w:multiLevelType w:val="multilevel"/>
    <w:tmpl w:val="44B09150"/>
    <w:styleLink w:val="List510"/>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8"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9"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0"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1"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2"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4"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5"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6"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41903036">
    <w:abstractNumId w:val="3"/>
  </w:num>
  <w:num w:numId="2" w16cid:durableId="2119787510">
    <w:abstractNumId w:val="6"/>
  </w:num>
  <w:num w:numId="3" w16cid:durableId="1836843260">
    <w:abstractNumId w:val="55"/>
  </w:num>
  <w:num w:numId="4" w16cid:durableId="2018339747">
    <w:abstractNumId w:val="22"/>
  </w:num>
  <w:num w:numId="5" w16cid:durableId="368341374">
    <w:abstractNumId w:val="49"/>
  </w:num>
  <w:num w:numId="6" w16cid:durableId="1074009954">
    <w:abstractNumId w:val="29"/>
  </w:num>
  <w:num w:numId="7" w16cid:durableId="1545016965">
    <w:abstractNumId w:val="7"/>
  </w:num>
  <w:num w:numId="8" w16cid:durableId="1165165820">
    <w:abstractNumId w:val="18"/>
  </w:num>
  <w:num w:numId="9" w16cid:durableId="751703382">
    <w:abstractNumId w:val="44"/>
  </w:num>
  <w:num w:numId="10" w16cid:durableId="1010065578">
    <w:abstractNumId w:val="0"/>
  </w:num>
  <w:num w:numId="11" w16cid:durableId="599265313">
    <w:abstractNumId w:val="39"/>
  </w:num>
  <w:num w:numId="12" w16cid:durableId="1094203649">
    <w:abstractNumId w:val="40"/>
  </w:num>
  <w:num w:numId="13" w16cid:durableId="393090155">
    <w:abstractNumId w:val="46"/>
  </w:num>
  <w:num w:numId="14" w16cid:durableId="1198931784">
    <w:abstractNumId w:val="1"/>
  </w:num>
  <w:num w:numId="15" w16cid:durableId="2056192837">
    <w:abstractNumId w:val="2"/>
  </w:num>
  <w:num w:numId="16" w16cid:durableId="1680153077">
    <w:abstractNumId w:val="8"/>
  </w:num>
  <w:num w:numId="17" w16cid:durableId="1790273299">
    <w:abstractNumId w:val="10"/>
  </w:num>
  <w:num w:numId="18" w16cid:durableId="2128112662">
    <w:abstractNumId w:val="11"/>
  </w:num>
  <w:num w:numId="19" w16cid:durableId="7217114">
    <w:abstractNumId w:val="12"/>
  </w:num>
  <w:num w:numId="20" w16cid:durableId="1858302314">
    <w:abstractNumId w:val="13"/>
  </w:num>
  <w:num w:numId="21" w16cid:durableId="1702172520">
    <w:abstractNumId w:val="14"/>
  </w:num>
  <w:num w:numId="22" w16cid:durableId="1700861223">
    <w:abstractNumId w:val="15"/>
  </w:num>
  <w:num w:numId="23" w16cid:durableId="1025131478">
    <w:abstractNumId w:val="16"/>
  </w:num>
  <w:num w:numId="24" w16cid:durableId="477890311">
    <w:abstractNumId w:val="17"/>
  </w:num>
  <w:num w:numId="25" w16cid:durableId="1967855925">
    <w:abstractNumId w:val="19"/>
  </w:num>
  <w:num w:numId="26" w16cid:durableId="998537020">
    <w:abstractNumId w:val="20"/>
  </w:num>
  <w:num w:numId="27" w16cid:durableId="642350406">
    <w:abstractNumId w:val="23"/>
  </w:num>
  <w:num w:numId="28" w16cid:durableId="1616718871">
    <w:abstractNumId w:val="24"/>
  </w:num>
  <w:num w:numId="29" w16cid:durableId="1530486082">
    <w:abstractNumId w:val="25"/>
  </w:num>
  <w:num w:numId="30" w16cid:durableId="802582976">
    <w:abstractNumId w:val="27"/>
  </w:num>
  <w:num w:numId="31" w16cid:durableId="287396833">
    <w:abstractNumId w:val="30"/>
  </w:num>
  <w:num w:numId="32" w16cid:durableId="535119711">
    <w:abstractNumId w:val="31"/>
  </w:num>
  <w:num w:numId="33" w16cid:durableId="2078547275">
    <w:abstractNumId w:val="32"/>
  </w:num>
  <w:num w:numId="34" w16cid:durableId="1703632659">
    <w:abstractNumId w:val="33"/>
  </w:num>
  <w:num w:numId="35" w16cid:durableId="1264075887">
    <w:abstractNumId w:val="34"/>
  </w:num>
  <w:num w:numId="36" w16cid:durableId="1752315512">
    <w:abstractNumId w:val="35"/>
  </w:num>
  <w:num w:numId="37" w16cid:durableId="1536426887">
    <w:abstractNumId w:val="36"/>
  </w:num>
  <w:num w:numId="38" w16cid:durableId="949702590">
    <w:abstractNumId w:val="37"/>
  </w:num>
  <w:num w:numId="39" w16cid:durableId="115605940">
    <w:abstractNumId w:val="41"/>
  </w:num>
  <w:num w:numId="40" w16cid:durableId="2008750670">
    <w:abstractNumId w:val="42"/>
  </w:num>
  <w:num w:numId="41" w16cid:durableId="579801488">
    <w:abstractNumId w:val="48"/>
  </w:num>
  <w:num w:numId="42" w16cid:durableId="910309630">
    <w:abstractNumId w:val="50"/>
  </w:num>
  <w:num w:numId="43" w16cid:durableId="221603102">
    <w:abstractNumId w:val="51"/>
  </w:num>
  <w:num w:numId="44" w16cid:durableId="779104680">
    <w:abstractNumId w:val="53"/>
  </w:num>
  <w:num w:numId="45" w16cid:durableId="1713115894">
    <w:abstractNumId w:val="54"/>
  </w:num>
  <w:num w:numId="46" w16cid:durableId="1387951419">
    <w:abstractNumId w:val="56"/>
  </w:num>
  <w:num w:numId="47" w16cid:durableId="648510715">
    <w:abstractNumId w:val="57"/>
  </w:num>
  <w:num w:numId="48" w16cid:durableId="1806315575">
    <w:abstractNumId w:val="58"/>
  </w:num>
  <w:num w:numId="49" w16cid:durableId="1682586011">
    <w:abstractNumId w:val="59"/>
  </w:num>
  <w:num w:numId="50" w16cid:durableId="2025083079">
    <w:abstractNumId w:val="60"/>
  </w:num>
  <w:num w:numId="51" w16cid:durableId="530342504">
    <w:abstractNumId w:val="21"/>
  </w:num>
  <w:num w:numId="52" w16cid:durableId="955454438">
    <w:abstractNumId w:val="43"/>
  </w:num>
  <w:num w:numId="53" w16cid:durableId="586957926">
    <w:abstractNumId w:val="52"/>
  </w:num>
  <w:num w:numId="54" w16cid:durableId="1498381482">
    <w:abstractNumId w:val="47"/>
  </w:num>
  <w:num w:numId="55" w16cid:durableId="1930308158">
    <w:abstractNumId w:val="45"/>
  </w:num>
  <w:num w:numId="56" w16cid:durableId="71783945">
    <w:abstractNumId w:val="28"/>
  </w:num>
  <w:num w:numId="57" w16cid:durableId="327246300">
    <w:abstractNumId w:val="26"/>
  </w:num>
  <w:num w:numId="58" w16cid:durableId="823088829">
    <w:abstractNumId w:val="38"/>
  </w:num>
  <w:num w:numId="59" w16cid:durableId="219633537">
    <w:abstractNumId w:val="4"/>
  </w:num>
  <w:num w:numId="60" w16cid:durableId="1968388540">
    <w:abstractNumId w:val="5"/>
  </w:num>
  <w:num w:numId="61" w16cid:durableId="352846280">
    <w:abstractNumId w:val="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CDA"/>
    <w:rsid w:val="00006E1F"/>
    <w:rsid w:val="000070D7"/>
    <w:rsid w:val="00007FBF"/>
    <w:rsid w:val="00016BEC"/>
    <w:rsid w:val="0001788C"/>
    <w:rsid w:val="00025E26"/>
    <w:rsid w:val="0002656D"/>
    <w:rsid w:val="00026719"/>
    <w:rsid w:val="000337EF"/>
    <w:rsid w:val="00040C3A"/>
    <w:rsid w:val="000419AD"/>
    <w:rsid w:val="00042D6E"/>
    <w:rsid w:val="000433C9"/>
    <w:rsid w:val="00047412"/>
    <w:rsid w:val="00062ACF"/>
    <w:rsid w:val="00066BFF"/>
    <w:rsid w:val="00071174"/>
    <w:rsid w:val="000716C5"/>
    <w:rsid w:val="00074FDD"/>
    <w:rsid w:val="00075E23"/>
    <w:rsid w:val="00075EF0"/>
    <w:rsid w:val="00076879"/>
    <w:rsid w:val="000803B8"/>
    <w:rsid w:val="0009188D"/>
    <w:rsid w:val="00092DA7"/>
    <w:rsid w:val="0009344A"/>
    <w:rsid w:val="00094977"/>
    <w:rsid w:val="00095358"/>
    <w:rsid w:val="000A27CC"/>
    <w:rsid w:val="000A392E"/>
    <w:rsid w:val="000A575F"/>
    <w:rsid w:val="000C7F9F"/>
    <w:rsid w:val="000D05CB"/>
    <w:rsid w:val="000D10DB"/>
    <w:rsid w:val="000D6BBC"/>
    <w:rsid w:val="000E5EB5"/>
    <w:rsid w:val="000F35ED"/>
    <w:rsid w:val="000F65FD"/>
    <w:rsid w:val="000F6A52"/>
    <w:rsid w:val="000F6BA0"/>
    <w:rsid w:val="001004FE"/>
    <w:rsid w:val="00103650"/>
    <w:rsid w:val="00104CD0"/>
    <w:rsid w:val="00107131"/>
    <w:rsid w:val="0010736F"/>
    <w:rsid w:val="0011237C"/>
    <w:rsid w:val="00113F73"/>
    <w:rsid w:val="00114E7A"/>
    <w:rsid w:val="00121CC2"/>
    <w:rsid w:val="001246C6"/>
    <w:rsid w:val="001250F0"/>
    <w:rsid w:val="001253B0"/>
    <w:rsid w:val="00126C69"/>
    <w:rsid w:val="00131425"/>
    <w:rsid w:val="00133EE5"/>
    <w:rsid w:val="0013533D"/>
    <w:rsid w:val="0013602D"/>
    <w:rsid w:val="00146C0D"/>
    <w:rsid w:val="0014763B"/>
    <w:rsid w:val="001501DF"/>
    <w:rsid w:val="00152991"/>
    <w:rsid w:val="001537B1"/>
    <w:rsid w:val="0015547E"/>
    <w:rsid w:val="00161F2E"/>
    <w:rsid w:val="00166AD9"/>
    <w:rsid w:val="00167A34"/>
    <w:rsid w:val="001726AB"/>
    <w:rsid w:val="001778F5"/>
    <w:rsid w:val="0018695B"/>
    <w:rsid w:val="00195D3E"/>
    <w:rsid w:val="00197EA0"/>
    <w:rsid w:val="001A1D46"/>
    <w:rsid w:val="001A520D"/>
    <w:rsid w:val="001A5BD7"/>
    <w:rsid w:val="001A7870"/>
    <w:rsid w:val="001B349E"/>
    <w:rsid w:val="001B3A00"/>
    <w:rsid w:val="001B478B"/>
    <w:rsid w:val="001C1B41"/>
    <w:rsid w:val="001C4365"/>
    <w:rsid w:val="001C66D3"/>
    <w:rsid w:val="001D5333"/>
    <w:rsid w:val="001D65EF"/>
    <w:rsid w:val="001D7F96"/>
    <w:rsid w:val="001E49E7"/>
    <w:rsid w:val="001E5D63"/>
    <w:rsid w:val="001F34AE"/>
    <w:rsid w:val="001F5720"/>
    <w:rsid w:val="001F62E3"/>
    <w:rsid w:val="001F7201"/>
    <w:rsid w:val="002063CE"/>
    <w:rsid w:val="00207DB1"/>
    <w:rsid w:val="00210677"/>
    <w:rsid w:val="00211450"/>
    <w:rsid w:val="00223A29"/>
    <w:rsid w:val="002250A3"/>
    <w:rsid w:val="00226D8D"/>
    <w:rsid w:val="00231AF8"/>
    <w:rsid w:val="00235217"/>
    <w:rsid w:val="00236743"/>
    <w:rsid w:val="00240D99"/>
    <w:rsid w:val="002422AE"/>
    <w:rsid w:val="00244187"/>
    <w:rsid w:val="00246D1F"/>
    <w:rsid w:val="00247403"/>
    <w:rsid w:val="00247542"/>
    <w:rsid w:val="002510C9"/>
    <w:rsid w:val="00252E0F"/>
    <w:rsid w:val="00266B61"/>
    <w:rsid w:val="0026712A"/>
    <w:rsid w:val="00267548"/>
    <w:rsid w:val="002704DB"/>
    <w:rsid w:val="002805E6"/>
    <w:rsid w:val="002811ED"/>
    <w:rsid w:val="0029050C"/>
    <w:rsid w:val="0029584E"/>
    <w:rsid w:val="002A0AAE"/>
    <w:rsid w:val="002A3567"/>
    <w:rsid w:val="002A5820"/>
    <w:rsid w:val="002B47D2"/>
    <w:rsid w:val="002C3415"/>
    <w:rsid w:val="002C7F4E"/>
    <w:rsid w:val="002D0C01"/>
    <w:rsid w:val="002D2B26"/>
    <w:rsid w:val="002D7C7E"/>
    <w:rsid w:val="002D7EA2"/>
    <w:rsid w:val="002E187C"/>
    <w:rsid w:val="002F3D2B"/>
    <w:rsid w:val="002F6E12"/>
    <w:rsid w:val="00302733"/>
    <w:rsid w:val="00302EDA"/>
    <w:rsid w:val="00305835"/>
    <w:rsid w:val="00306F33"/>
    <w:rsid w:val="00307E03"/>
    <w:rsid w:val="00314078"/>
    <w:rsid w:val="0031535D"/>
    <w:rsid w:val="003239B8"/>
    <w:rsid w:val="003255FE"/>
    <w:rsid w:val="0033169F"/>
    <w:rsid w:val="00334792"/>
    <w:rsid w:val="003437E8"/>
    <w:rsid w:val="003442E8"/>
    <w:rsid w:val="00344977"/>
    <w:rsid w:val="00346C95"/>
    <w:rsid w:val="00347051"/>
    <w:rsid w:val="00352013"/>
    <w:rsid w:val="00356185"/>
    <w:rsid w:val="00360380"/>
    <w:rsid w:val="0036059F"/>
    <w:rsid w:val="00360E46"/>
    <w:rsid w:val="0037519E"/>
    <w:rsid w:val="00382743"/>
    <w:rsid w:val="00386CF0"/>
    <w:rsid w:val="00393EC3"/>
    <w:rsid w:val="00394073"/>
    <w:rsid w:val="003A1013"/>
    <w:rsid w:val="003B70FB"/>
    <w:rsid w:val="003C676B"/>
    <w:rsid w:val="003D07D2"/>
    <w:rsid w:val="003D27CF"/>
    <w:rsid w:val="003D3566"/>
    <w:rsid w:val="003D3BC2"/>
    <w:rsid w:val="003D6C7A"/>
    <w:rsid w:val="003E6CA1"/>
    <w:rsid w:val="003F5154"/>
    <w:rsid w:val="00405F9C"/>
    <w:rsid w:val="004065A8"/>
    <w:rsid w:val="00407E0A"/>
    <w:rsid w:val="004165C2"/>
    <w:rsid w:val="00420FF3"/>
    <w:rsid w:val="004241A0"/>
    <w:rsid w:val="00435F24"/>
    <w:rsid w:val="00436218"/>
    <w:rsid w:val="00441ECB"/>
    <w:rsid w:val="00445193"/>
    <w:rsid w:val="0045684B"/>
    <w:rsid w:val="00457968"/>
    <w:rsid w:val="00462C1B"/>
    <w:rsid w:val="00464533"/>
    <w:rsid w:val="00467B7E"/>
    <w:rsid w:val="00471349"/>
    <w:rsid w:val="00471E5F"/>
    <w:rsid w:val="00473BB4"/>
    <w:rsid w:val="00477592"/>
    <w:rsid w:val="00482AC4"/>
    <w:rsid w:val="00486F1C"/>
    <w:rsid w:val="0049419D"/>
    <w:rsid w:val="004948E5"/>
    <w:rsid w:val="00494C68"/>
    <w:rsid w:val="004A057B"/>
    <w:rsid w:val="004A22B8"/>
    <w:rsid w:val="004A4614"/>
    <w:rsid w:val="004A6A54"/>
    <w:rsid w:val="004B421C"/>
    <w:rsid w:val="004B61A6"/>
    <w:rsid w:val="004C20D2"/>
    <w:rsid w:val="004C2312"/>
    <w:rsid w:val="004C4B62"/>
    <w:rsid w:val="004C54C9"/>
    <w:rsid w:val="004D0194"/>
    <w:rsid w:val="004D4ABA"/>
    <w:rsid w:val="004D6025"/>
    <w:rsid w:val="004E2649"/>
    <w:rsid w:val="004F5697"/>
    <w:rsid w:val="004F579E"/>
    <w:rsid w:val="004F626F"/>
    <w:rsid w:val="00501399"/>
    <w:rsid w:val="005047ED"/>
    <w:rsid w:val="0050633D"/>
    <w:rsid w:val="00507BC4"/>
    <w:rsid w:val="005128E4"/>
    <w:rsid w:val="005133DB"/>
    <w:rsid w:val="00514504"/>
    <w:rsid w:val="00514E3A"/>
    <w:rsid w:val="0052037D"/>
    <w:rsid w:val="00521E1F"/>
    <w:rsid w:val="00525560"/>
    <w:rsid w:val="00533023"/>
    <w:rsid w:val="00534242"/>
    <w:rsid w:val="005414D6"/>
    <w:rsid w:val="00544C49"/>
    <w:rsid w:val="0054630F"/>
    <w:rsid w:val="005516A1"/>
    <w:rsid w:val="005559EF"/>
    <w:rsid w:val="00563557"/>
    <w:rsid w:val="0057402A"/>
    <w:rsid w:val="0057480D"/>
    <w:rsid w:val="005771D0"/>
    <w:rsid w:val="0059191A"/>
    <w:rsid w:val="005921FF"/>
    <w:rsid w:val="005A24ED"/>
    <w:rsid w:val="005A26D6"/>
    <w:rsid w:val="005A4646"/>
    <w:rsid w:val="005A6D0E"/>
    <w:rsid w:val="005B52B0"/>
    <w:rsid w:val="005B6769"/>
    <w:rsid w:val="005B6806"/>
    <w:rsid w:val="005B6A40"/>
    <w:rsid w:val="005B6F17"/>
    <w:rsid w:val="005C23A4"/>
    <w:rsid w:val="005C2AC7"/>
    <w:rsid w:val="005C4225"/>
    <w:rsid w:val="005C78CC"/>
    <w:rsid w:val="005E1A7F"/>
    <w:rsid w:val="005E5EB2"/>
    <w:rsid w:val="005E5FDF"/>
    <w:rsid w:val="005F0DAD"/>
    <w:rsid w:val="005F0F33"/>
    <w:rsid w:val="005F3377"/>
    <w:rsid w:val="00600C48"/>
    <w:rsid w:val="00600DEB"/>
    <w:rsid w:val="00603AD3"/>
    <w:rsid w:val="00604D9F"/>
    <w:rsid w:val="00615EB3"/>
    <w:rsid w:val="006170BC"/>
    <w:rsid w:val="00623EEB"/>
    <w:rsid w:val="00626FEA"/>
    <w:rsid w:val="00627C9F"/>
    <w:rsid w:val="006311E9"/>
    <w:rsid w:val="006313CF"/>
    <w:rsid w:val="00632354"/>
    <w:rsid w:val="00635421"/>
    <w:rsid w:val="00642810"/>
    <w:rsid w:val="0065052E"/>
    <w:rsid w:val="00652333"/>
    <w:rsid w:val="006655AC"/>
    <w:rsid w:val="0067343D"/>
    <w:rsid w:val="00677BFF"/>
    <w:rsid w:val="0068009E"/>
    <w:rsid w:val="006837E2"/>
    <w:rsid w:val="00692219"/>
    <w:rsid w:val="006953BE"/>
    <w:rsid w:val="006A1623"/>
    <w:rsid w:val="006A17D2"/>
    <w:rsid w:val="006A73E6"/>
    <w:rsid w:val="006B09EB"/>
    <w:rsid w:val="006B2D5C"/>
    <w:rsid w:val="006B4660"/>
    <w:rsid w:val="006C0B2E"/>
    <w:rsid w:val="006C0ECF"/>
    <w:rsid w:val="006C4EB1"/>
    <w:rsid w:val="006D4A0E"/>
    <w:rsid w:val="006E0166"/>
    <w:rsid w:val="006E2FFB"/>
    <w:rsid w:val="006E7B34"/>
    <w:rsid w:val="006F0846"/>
    <w:rsid w:val="007037DA"/>
    <w:rsid w:val="00704B43"/>
    <w:rsid w:val="00704EB1"/>
    <w:rsid w:val="0070697F"/>
    <w:rsid w:val="00707742"/>
    <w:rsid w:val="007103C4"/>
    <w:rsid w:val="00712A7B"/>
    <w:rsid w:val="00714AA9"/>
    <w:rsid w:val="00715BA9"/>
    <w:rsid w:val="0072199C"/>
    <w:rsid w:val="00722C9F"/>
    <w:rsid w:val="007253B8"/>
    <w:rsid w:val="00731887"/>
    <w:rsid w:val="0073741F"/>
    <w:rsid w:val="00750DEC"/>
    <w:rsid w:val="007512BF"/>
    <w:rsid w:val="0075793F"/>
    <w:rsid w:val="0076643F"/>
    <w:rsid w:val="00766AC1"/>
    <w:rsid w:val="007717C5"/>
    <w:rsid w:val="00772DD5"/>
    <w:rsid w:val="00777F63"/>
    <w:rsid w:val="00790B61"/>
    <w:rsid w:val="007A1213"/>
    <w:rsid w:val="007A4D75"/>
    <w:rsid w:val="007A5817"/>
    <w:rsid w:val="007B05C4"/>
    <w:rsid w:val="007B60E9"/>
    <w:rsid w:val="007B6CC3"/>
    <w:rsid w:val="007B76D3"/>
    <w:rsid w:val="007C1E7E"/>
    <w:rsid w:val="007C3334"/>
    <w:rsid w:val="007C53D6"/>
    <w:rsid w:val="007D2B98"/>
    <w:rsid w:val="007E21BC"/>
    <w:rsid w:val="007E38F5"/>
    <w:rsid w:val="007E71C3"/>
    <w:rsid w:val="007E7C82"/>
    <w:rsid w:val="007F2AA1"/>
    <w:rsid w:val="007F588D"/>
    <w:rsid w:val="00801DF2"/>
    <w:rsid w:val="00803F1C"/>
    <w:rsid w:val="0080600E"/>
    <w:rsid w:val="00814688"/>
    <w:rsid w:val="00817612"/>
    <w:rsid w:val="0082519D"/>
    <w:rsid w:val="008278DE"/>
    <w:rsid w:val="008338A4"/>
    <w:rsid w:val="00834D49"/>
    <w:rsid w:val="00837C45"/>
    <w:rsid w:val="00844730"/>
    <w:rsid w:val="00844F62"/>
    <w:rsid w:val="008454E3"/>
    <w:rsid w:val="008457C2"/>
    <w:rsid w:val="00845F8A"/>
    <w:rsid w:val="008474EB"/>
    <w:rsid w:val="00851B3F"/>
    <w:rsid w:val="00857A82"/>
    <w:rsid w:val="00864508"/>
    <w:rsid w:val="00864551"/>
    <w:rsid w:val="008652C4"/>
    <w:rsid w:val="00865F31"/>
    <w:rsid w:val="00873836"/>
    <w:rsid w:val="00875CE5"/>
    <w:rsid w:val="00876C8B"/>
    <w:rsid w:val="00877C14"/>
    <w:rsid w:val="00885737"/>
    <w:rsid w:val="00890650"/>
    <w:rsid w:val="00893C78"/>
    <w:rsid w:val="008944DC"/>
    <w:rsid w:val="00896386"/>
    <w:rsid w:val="00897E12"/>
    <w:rsid w:val="008A15CB"/>
    <w:rsid w:val="008A7E0F"/>
    <w:rsid w:val="008B12F5"/>
    <w:rsid w:val="008B2FD1"/>
    <w:rsid w:val="008C07C5"/>
    <w:rsid w:val="008C37B9"/>
    <w:rsid w:val="008C5E2D"/>
    <w:rsid w:val="008D17EC"/>
    <w:rsid w:val="008D4D5E"/>
    <w:rsid w:val="008D768D"/>
    <w:rsid w:val="008E3759"/>
    <w:rsid w:val="008E3BFE"/>
    <w:rsid w:val="008E55D5"/>
    <w:rsid w:val="008F1912"/>
    <w:rsid w:val="008F28BC"/>
    <w:rsid w:val="0090270B"/>
    <w:rsid w:val="009041DC"/>
    <w:rsid w:val="00917B5A"/>
    <w:rsid w:val="00920A58"/>
    <w:rsid w:val="00920A8C"/>
    <w:rsid w:val="00923A5A"/>
    <w:rsid w:val="00934A2C"/>
    <w:rsid w:val="00943310"/>
    <w:rsid w:val="00945BC9"/>
    <w:rsid w:val="00961EF1"/>
    <w:rsid w:val="00962CD3"/>
    <w:rsid w:val="0096706E"/>
    <w:rsid w:val="00972811"/>
    <w:rsid w:val="0097285B"/>
    <w:rsid w:val="00974491"/>
    <w:rsid w:val="00975C4E"/>
    <w:rsid w:val="00977980"/>
    <w:rsid w:val="00980118"/>
    <w:rsid w:val="009817B1"/>
    <w:rsid w:val="00981FBA"/>
    <w:rsid w:val="009843BE"/>
    <w:rsid w:val="00986EF4"/>
    <w:rsid w:val="009929BA"/>
    <w:rsid w:val="00997BC5"/>
    <w:rsid w:val="009A0199"/>
    <w:rsid w:val="009A4F41"/>
    <w:rsid w:val="009A56CE"/>
    <w:rsid w:val="009A673C"/>
    <w:rsid w:val="009B381B"/>
    <w:rsid w:val="009C05E1"/>
    <w:rsid w:val="009C1685"/>
    <w:rsid w:val="009C1A83"/>
    <w:rsid w:val="009C4498"/>
    <w:rsid w:val="009C75FD"/>
    <w:rsid w:val="009D01AE"/>
    <w:rsid w:val="009D1753"/>
    <w:rsid w:val="009D7611"/>
    <w:rsid w:val="009D7D82"/>
    <w:rsid w:val="009E095E"/>
    <w:rsid w:val="009E0B61"/>
    <w:rsid w:val="009E53DE"/>
    <w:rsid w:val="009F2ADD"/>
    <w:rsid w:val="009F2EB5"/>
    <w:rsid w:val="009F2FF8"/>
    <w:rsid w:val="009F4617"/>
    <w:rsid w:val="009F5E4A"/>
    <w:rsid w:val="00A00918"/>
    <w:rsid w:val="00A11212"/>
    <w:rsid w:val="00A11E44"/>
    <w:rsid w:val="00A130CB"/>
    <w:rsid w:val="00A15562"/>
    <w:rsid w:val="00A30100"/>
    <w:rsid w:val="00A328B3"/>
    <w:rsid w:val="00A35AD2"/>
    <w:rsid w:val="00A50FCF"/>
    <w:rsid w:val="00A51825"/>
    <w:rsid w:val="00A528D1"/>
    <w:rsid w:val="00A55FF8"/>
    <w:rsid w:val="00A57715"/>
    <w:rsid w:val="00A610CD"/>
    <w:rsid w:val="00A61C61"/>
    <w:rsid w:val="00A647FD"/>
    <w:rsid w:val="00A737E9"/>
    <w:rsid w:val="00A758AA"/>
    <w:rsid w:val="00A76A29"/>
    <w:rsid w:val="00A824C7"/>
    <w:rsid w:val="00A84E3B"/>
    <w:rsid w:val="00A87952"/>
    <w:rsid w:val="00AA09A2"/>
    <w:rsid w:val="00AA1164"/>
    <w:rsid w:val="00AA3D49"/>
    <w:rsid w:val="00AA744F"/>
    <w:rsid w:val="00AA7996"/>
    <w:rsid w:val="00AB0697"/>
    <w:rsid w:val="00AB186E"/>
    <w:rsid w:val="00AB57BB"/>
    <w:rsid w:val="00AC19CB"/>
    <w:rsid w:val="00AE209B"/>
    <w:rsid w:val="00AE5488"/>
    <w:rsid w:val="00AE5AB1"/>
    <w:rsid w:val="00AE6F91"/>
    <w:rsid w:val="00AE74DF"/>
    <w:rsid w:val="00AF5571"/>
    <w:rsid w:val="00B01D4F"/>
    <w:rsid w:val="00B04818"/>
    <w:rsid w:val="00B07341"/>
    <w:rsid w:val="00B112A1"/>
    <w:rsid w:val="00B173F7"/>
    <w:rsid w:val="00B209BB"/>
    <w:rsid w:val="00B233DA"/>
    <w:rsid w:val="00B30539"/>
    <w:rsid w:val="00B314DB"/>
    <w:rsid w:val="00B35C7F"/>
    <w:rsid w:val="00B361F2"/>
    <w:rsid w:val="00B3718B"/>
    <w:rsid w:val="00B3745F"/>
    <w:rsid w:val="00B444B6"/>
    <w:rsid w:val="00B4632A"/>
    <w:rsid w:val="00B530F1"/>
    <w:rsid w:val="00B56730"/>
    <w:rsid w:val="00B74CBD"/>
    <w:rsid w:val="00B76BE8"/>
    <w:rsid w:val="00B90D14"/>
    <w:rsid w:val="00B93D7F"/>
    <w:rsid w:val="00B94B21"/>
    <w:rsid w:val="00B95F3A"/>
    <w:rsid w:val="00BA0C07"/>
    <w:rsid w:val="00BA276C"/>
    <w:rsid w:val="00BA4E80"/>
    <w:rsid w:val="00BA60E5"/>
    <w:rsid w:val="00BA7157"/>
    <w:rsid w:val="00BB019D"/>
    <w:rsid w:val="00BB306F"/>
    <w:rsid w:val="00BB346A"/>
    <w:rsid w:val="00BD0FF5"/>
    <w:rsid w:val="00BD12F1"/>
    <w:rsid w:val="00BD32EB"/>
    <w:rsid w:val="00BD4B89"/>
    <w:rsid w:val="00BD5922"/>
    <w:rsid w:val="00BE785A"/>
    <w:rsid w:val="00BF02CB"/>
    <w:rsid w:val="00BF1920"/>
    <w:rsid w:val="00BF2424"/>
    <w:rsid w:val="00BF32C9"/>
    <w:rsid w:val="00BF6FD8"/>
    <w:rsid w:val="00C03680"/>
    <w:rsid w:val="00C03853"/>
    <w:rsid w:val="00C054DF"/>
    <w:rsid w:val="00C1538D"/>
    <w:rsid w:val="00C16754"/>
    <w:rsid w:val="00C21762"/>
    <w:rsid w:val="00C21FEF"/>
    <w:rsid w:val="00C23BA4"/>
    <w:rsid w:val="00C24543"/>
    <w:rsid w:val="00C256A2"/>
    <w:rsid w:val="00C25ADB"/>
    <w:rsid w:val="00C36365"/>
    <w:rsid w:val="00C50F55"/>
    <w:rsid w:val="00C51515"/>
    <w:rsid w:val="00C5660B"/>
    <w:rsid w:val="00C6265A"/>
    <w:rsid w:val="00C63145"/>
    <w:rsid w:val="00C66B72"/>
    <w:rsid w:val="00C67E6F"/>
    <w:rsid w:val="00C77B90"/>
    <w:rsid w:val="00C8446B"/>
    <w:rsid w:val="00C87AC4"/>
    <w:rsid w:val="00C93F30"/>
    <w:rsid w:val="00C94F85"/>
    <w:rsid w:val="00C9563B"/>
    <w:rsid w:val="00C9567A"/>
    <w:rsid w:val="00CB212D"/>
    <w:rsid w:val="00CB2660"/>
    <w:rsid w:val="00CB3BF7"/>
    <w:rsid w:val="00CC2CE3"/>
    <w:rsid w:val="00CC5E90"/>
    <w:rsid w:val="00CC64D7"/>
    <w:rsid w:val="00CD046C"/>
    <w:rsid w:val="00CE076C"/>
    <w:rsid w:val="00CE5199"/>
    <w:rsid w:val="00CE5DB5"/>
    <w:rsid w:val="00CE66D5"/>
    <w:rsid w:val="00CE6932"/>
    <w:rsid w:val="00CE775A"/>
    <w:rsid w:val="00CF637A"/>
    <w:rsid w:val="00D0316E"/>
    <w:rsid w:val="00D059DE"/>
    <w:rsid w:val="00D05ABD"/>
    <w:rsid w:val="00D11D7C"/>
    <w:rsid w:val="00D13FCE"/>
    <w:rsid w:val="00D14E90"/>
    <w:rsid w:val="00D306D1"/>
    <w:rsid w:val="00D30800"/>
    <w:rsid w:val="00D34786"/>
    <w:rsid w:val="00D35883"/>
    <w:rsid w:val="00D37BFC"/>
    <w:rsid w:val="00D40437"/>
    <w:rsid w:val="00D43AA2"/>
    <w:rsid w:val="00D47A8E"/>
    <w:rsid w:val="00D52D14"/>
    <w:rsid w:val="00D53A81"/>
    <w:rsid w:val="00D5739C"/>
    <w:rsid w:val="00D712D3"/>
    <w:rsid w:val="00D71422"/>
    <w:rsid w:val="00D717D7"/>
    <w:rsid w:val="00D72DC6"/>
    <w:rsid w:val="00D7558D"/>
    <w:rsid w:val="00D801B9"/>
    <w:rsid w:val="00D81D92"/>
    <w:rsid w:val="00D855BD"/>
    <w:rsid w:val="00D876F9"/>
    <w:rsid w:val="00D92551"/>
    <w:rsid w:val="00DA38EA"/>
    <w:rsid w:val="00DA7B5F"/>
    <w:rsid w:val="00DB26CC"/>
    <w:rsid w:val="00DB6019"/>
    <w:rsid w:val="00DB60DB"/>
    <w:rsid w:val="00DC11E7"/>
    <w:rsid w:val="00DC24E3"/>
    <w:rsid w:val="00DC7023"/>
    <w:rsid w:val="00DC769A"/>
    <w:rsid w:val="00DD310E"/>
    <w:rsid w:val="00DD3D86"/>
    <w:rsid w:val="00DD4AD2"/>
    <w:rsid w:val="00DE2862"/>
    <w:rsid w:val="00DE64E8"/>
    <w:rsid w:val="00DF0115"/>
    <w:rsid w:val="00DF0F59"/>
    <w:rsid w:val="00DF1EC4"/>
    <w:rsid w:val="00DF43E6"/>
    <w:rsid w:val="00E0340B"/>
    <w:rsid w:val="00E04A90"/>
    <w:rsid w:val="00E0551F"/>
    <w:rsid w:val="00E219C7"/>
    <w:rsid w:val="00E231AB"/>
    <w:rsid w:val="00E24378"/>
    <w:rsid w:val="00E267AD"/>
    <w:rsid w:val="00E3187B"/>
    <w:rsid w:val="00E33B28"/>
    <w:rsid w:val="00E4118C"/>
    <w:rsid w:val="00E41A02"/>
    <w:rsid w:val="00E43157"/>
    <w:rsid w:val="00E446EB"/>
    <w:rsid w:val="00E44B69"/>
    <w:rsid w:val="00E461CE"/>
    <w:rsid w:val="00E573E4"/>
    <w:rsid w:val="00E60AD0"/>
    <w:rsid w:val="00E61798"/>
    <w:rsid w:val="00E618EE"/>
    <w:rsid w:val="00E6317C"/>
    <w:rsid w:val="00E64C3D"/>
    <w:rsid w:val="00E720CA"/>
    <w:rsid w:val="00E72B59"/>
    <w:rsid w:val="00E84EB5"/>
    <w:rsid w:val="00E85662"/>
    <w:rsid w:val="00E8789F"/>
    <w:rsid w:val="00E94084"/>
    <w:rsid w:val="00E97B71"/>
    <w:rsid w:val="00EA3D34"/>
    <w:rsid w:val="00EA4BAF"/>
    <w:rsid w:val="00EA569A"/>
    <w:rsid w:val="00EB40D4"/>
    <w:rsid w:val="00EB454D"/>
    <w:rsid w:val="00EB47D0"/>
    <w:rsid w:val="00EB6E6D"/>
    <w:rsid w:val="00ED549D"/>
    <w:rsid w:val="00ED5E10"/>
    <w:rsid w:val="00ED76BE"/>
    <w:rsid w:val="00EE00E9"/>
    <w:rsid w:val="00EF1AAA"/>
    <w:rsid w:val="00EF2BDB"/>
    <w:rsid w:val="00EF4BE7"/>
    <w:rsid w:val="00EF619B"/>
    <w:rsid w:val="00F00B55"/>
    <w:rsid w:val="00F02AD1"/>
    <w:rsid w:val="00F15161"/>
    <w:rsid w:val="00F253CC"/>
    <w:rsid w:val="00F30071"/>
    <w:rsid w:val="00F36112"/>
    <w:rsid w:val="00F37106"/>
    <w:rsid w:val="00F37530"/>
    <w:rsid w:val="00F379B8"/>
    <w:rsid w:val="00F44E25"/>
    <w:rsid w:val="00F519CF"/>
    <w:rsid w:val="00F53100"/>
    <w:rsid w:val="00F53222"/>
    <w:rsid w:val="00F56BA5"/>
    <w:rsid w:val="00F56ECB"/>
    <w:rsid w:val="00F60E22"/>
    <w:rsid w:val="00F77793"/>
    <w:rsid w:val="00F77E20"/>
    <w:rsid w:val="00F81395"/>
    <w:rsid w:val="00F81BB8"/>
    <w:rsid w:val="00F9046E"/>
    <w:rsid w:val="00F90C64"/>
    <w:rsid w:val="00F917D1"/>
    <w:rsid w:val="00F9199D"/>
    <w:rsid w:val="00F9653B"/>
    <w:rsid w:val="00FA266A"/>
    <w:rsid w:val="00FA42ED"/>
    <w:rsid w:val="00FB62CF"/>
    <w:rsid w:val="00FC0976"/>
    <w:rsid w:val="00FC1199"/>
    <w:rsid w:val="00FC1C6C"/>
    <w:rsid w:val="00FC2C68"/>
    <w:rsid w:val="00FD2BE6"/>
    <w:rsid w:val="00FD38E6"/>
    <w:rsid w:val="00FD3C3B"/>
    <w:rsid w:val="00FD5317"/>
    <w:rsid w:val="00FE07DD"/>
    <w:rsid w:val="00FE3BF1"/>
    <w:rsid w:val="00FE6996"/>
    <w:rsid w:val="00FE6B45"/>
    <w:rsid w:val="00FF0630"/>
    <w:rsid w:val="00FF38BB"/>
    <w:rsid w:val="00FF55F3"/>
    <w:rsid w:val="00FF5851"/>
    <w:rsid w:val="00FF7B7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D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Colorful List - Accent 11,List Paragraph11,List Paragraph2,Lista vistosa - Énfasis 11,Parragrap,Superíndice,Dot pt,No Spacing1,List Paragraph Char Char Char,Indicator Text,Numbered Para 1,Figuras,DH1"/>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0">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0">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
    <w:name w:val="List 21"/>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
    <w:name w:val="List 51"/>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Char2"/>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3566"/>
    <w:rPr>
      <w:sz w:val="16"/>
      <w:szCs w:val="16"/>
    </w:rPr>
  </w:style>
  <w:style w:type="paragraph" w:customStyle="1" w:styleId="Char2">
    <w:name w:val="Char2"/>
    <w:basedOn w:val="Normal"/>
    <w:link w:val="FootnoteReference"/>
    <w:rsid w:val="002D0C0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paragraph" w:styleId="CommentText">
    <w:name w:val="annotation text"/>
    <w:basedOn w:val="Normal"/>
    <w:link w:val="CommentTextChar"/>
    <w:uiPriority w:val="99"/>
    <w:unhideWhenUsed/>
    <w:rsid w:val="0082519D"/>
    <w:rPr>
      <w:sz w:val="20"/>
      <w:szCs w:val="20"/>
    </w:rPr>
  </w:style>
  <w:style w:type="character" w:customStyle="1" w:styleId="CommentTextChar">
    <w:name w:val="Comment Text Char"/>
    <w:basedOn w:val="DefaultParagraphFont"/>
    <w:link w:val="CommentText"/>
    <w:uiPriority w:val="99"/>
    <w:rsid w:val="0082519D"/>
    <w:rPr>
      <w:lang w:val="en-US" w:eastAsia="en-US"/>
    </w:rPr>
  </w:style>
  <w:style w:type="paragraph" w:styleId="CommentSubject">
    <w:name w:val="annotation subject"/>
    <w:basedOn w:val="CommentText"/>
    <w:next w:val="CommentText"/>
    <w:link w:val="CommentSubjectChar"/>
    <w:uiPriority w:val="99"/>
    <w:semiHidden/>
    <w:unhideWhenUsed/>
    <w:rsid w:val="0082519D"/>
    <w:rPr>
      <w:b/>
      <w:bCs/>
    </w:rPr>
  </w:style>
  <w:style w:type="character" w:customStyle="1" w:styleId="CommentSubjectChar">
    <w:name w:val="Comment Subject Char"/>
    <w:basedOn w:val="CommentTextChar"/>
    <w:link w:val="CommentSubject"/>
    <w:uiPriority w:val="99"/>
    <w:semiHidden/>
    <w:rsid w:val="0082519D"/>
    <w:rPr>
      <w:b/>
      <w:bCs/>
      <w:lang w:val="en-US" w:eastAsia="en-US"/>
    </w:rPr>
  </w:style>
  <w:style w:type="character" w:customStyle="1" w:styleId="ListParagraphChar">
    <w:name w:val="List Paragraph Char"/>
    <w:aliases w:val="Párrafo de lista1 Char,List Paragraph1 Char,Colorful List - Accent 11 Char,List Paragraph11 Char,List Paragraph2 Char,Lista vistosa - Énfasis 11 Char,Parragrap Char,Superíndice Char,Dot pt Char,No Spacing1 Char,Indicator Text Char"/>
    <w:link w:val="ListParagraph"/>
    <w:uiPriority w:val="34"/>
    <w:locked/>
    <w:rsid w:val="00CC2CE3"/>
    <w:rPr>
      <w:rFonts w:ascii="Cambria" w:eastAsia="Cambria" w:hAnsi="Cambria" w:cs="Cambria"/>
      <w:color w:val="000000"/>
      <w:sz w:val="24"/>
      <w:szCs w:val="24"/>
      <w:u w:color="000000"/>
      <w:lang w:val="en-US"/>
    </w:rPr>
  </w:style>
  <w:style w:type="character" w:customStyle="1" w:styleId="apple-converted-space">
    <w:name w:val="apple-converted-space"/>
    <w:basedOn w:val="DefaultParagraphFont"/>
    <w:rsid w:val="00EB6E6D"/>
  </w:style>
  <w:style w:type="character" w:styleId="Strong">
    <w:name w:val="Strong"/>
    <w:basedOn w:val="DefaultParagraphFont"/>
    <w:uiPriority w:val="22"/>
    <w:qFormat/>
    <w:rsid w:val="00EB6E6D"/>
    <w:rPr>
      <w:b/>
      <w:bCs/>
    </w:rPr>
  </w:style>
  <w:style w:type="paragraph" w:styleId="NormalWeb">
    <w:name w:val="Normal (Web)"/>
    <w:basedOn w:val="Normal"/>
    <w:uiPriority w:val="99"/>
    <w:semiHidden/>
    <w:unhideWhenUsed/>
    <w:rsid w:val="00961EF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C" w:eastAsia="es-MX"/>
    </w:rPr>
  </w:style>
  <w:style w:type="paragraph" w:customStyle="1" w:styleId="p1">
    <w:name w:val="p1"/>
    <w:basedOn w:val="Normal"/>
    <w:rsid w:val="007037DA"/>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Times New Roman" w:hAnsi="Helvetica"/>
      <w:color w:val="000000"/>
      <w:sz w:val="18"/>
      <w:szCs w:val="18"/>
      <w:bdr w:val="none" w:sz="0" w:space="0" w:color="auto"/>
      <w:lang w:val="es-EC" w:eastAsia="es-MX"/>
    </w:rPr>
  </w:style>
  <w:style w:type="character" w:styleId="Emphasis">
    <w:name w:val="Emphasis"/>
    <w:basedOn w:val="DefaultParagraphFont"/>
    <w:uiPriority w:val="20"/>
    <w:qFormat/>
    <w:rsid w:val="006C0B2E"/>
    <w:rPr>
      <w:i/>
      <w:iCs/>
    </w:rPr>
  </w:style>
  <w:style w:type="character" w:customStyle="1" w:styleId="s1">
    <w:name w:val="s1"/>
    <w:basedOn w:val="DefaultParagraphFont"/>
    <w:rsid w:val="00302EDA"/>
    <w:rPr>
      <w:rFonts w:ascii="Helvetica" w:hAnsi="Helvetica" w:hint="default"/>
      <w:sz w:val="10"/>
      <w:szCs w:val="10"/>
    </w:rPr>
  </w:style>
  <w:style w:type="paragraph" w:styleId="Title">
    <w:name w:val="Title"/>
    <w:basedOn w:val="Normal"/>
    <w:next w:val="Normal"/>
    <w:link w:val="TitleChar"/>
    <w:uiPriority w:val="10"/>
    <w:qFormat/>
    <w:rsid w:val="00C50F5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F55"/>
    <w:rPr>
      <w:rFonts w:asciiTheme="majorHAnsi" w:eastAsiaTheme="majorEastAsia" w:hAnsiTheme="majorHAnsi" w:cstheme="majorBidi"/>
      <w:spacing w:val="-10"/>
      <w:kern w:val="28"/>
      <w:sz w:val="56"/>
      <w:szCs w:val="56"/>
      <w:lang w:val="en-US" w:eastAsia="en-US"/>
    </w:rPr>
  </w:style>
  <w:style w:type="paragraph" w:styleId="Revision">
    <w:name w:val="Revision"/>
    <w:hidden/>
    <w:uiPriority w:val="99"/>
    <w:semiHidden/>
    <w:rsid w:val="0013602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paragraph">
    <w:name w:val="paragraph"/>
    <w:basedOn w:val="Normal"/>
    <w:rsid w:val="00626FE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626FEA"/>
  </w:style>
  <w:style w:type="character" w:customStyle="1" w:styleId="eop">
    <w:name w:val="eop"/>
    <w:basedOn w:val="DefaultParagraphFont"/>
    <w:rsid w:val="00626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763842295">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 w:id="1839996528">
      <w:bodyDiv w:val="1"/>
      <w:marLeft w:val="0"/>
      <w:marRight w:val="0"/>
      <w:marTop w:val="0"/>
      <w:marBottom w:val="0"/>
      <w:divBdr>
        <w:top w:val="none" w:sz="0" w:space="0" w:color="auto"/>
        <w:left w:val="none" w:sz="0" w:space="0" w:color="auto"/>
        <w:bottom w:val="none" w:sz="0" w:space="0" w:color="auto"/>
        <w:right w:val="none" w:sz="0" w:space="0" w:color="auto"/>
      </w:divBdr>
    </w:div>
    <w:div w:id="1991207004">
      <w:bodyDiv w:val="1"/>
      <w:marLeft w:val="0"/>
      <w:marRight w:val="0"/>
      <w:marTop w:val="0"/>
      <w:marBottom w:val="0"/>
      <w:divBdr>
        <w:top w:val="none" w:sz="0" w:space="0" w:color="auto"/>
        <w:left w:val="none" w:sz="0" w:space="0" w:color="auto"/>
        <w:bottom w:val="none" w:sz="0" w:space="0" w:color="auto"/>
        <w:right w:val="none" w:sz="0" w:space="0" w:color="auto"/>
      </w:divBdr>
    </w:div>
    <w:div w:id="2090148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DA5D62449E794E8133A6CC05A2803F"/>
        <w:category>
          <w:name w:val="General"/>
          <w:gallery w:val="placeholder"/>
        </w:category>
        <w:types>
          <w:type w:val="bbPlcHdr"/>
        </w:types>
        <w:behaviors>
          <w:behavior w:val="content"/>
        </w:behaviors>
        <w:guid w:val="{9E857F93-C482-3945-A18A-D1AE12A6FE42}"/>
      </w:docPartPr>
      <w:docPartBody>
        <w:p w:rsidR="002F71C8" w:rsidRDefault="00085CB0" w:rsidP="00085CB0">
          <w:pPr>
            <w:pStyle w:val="56DA5D62449E794E8133A6CC05A2803F"/>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074BB"/>
    <w:rsid w:val="00042D6E"/>
    <w:rsid w:val="00045B2B"/>
    <w:rsid w:val="00051BEB"/>
    <w:rsid w:val="00085CB0"/>
    <w:rsid w:val="001246C6"/>
    <w:rsid w:val="001501DF"/>
    <w:rsid w:val="001B79EB"/>
    <w:rsid w:val="001D11E9"/>
    <w:rsid w:val="001F5720"/>
    <w:rsid w:val="00200821"/>
    <w:rsid w:val="00244187"/>
    <w:rsid w:val="0025245B"/>
    <w:rsid w:val="002A298A"/>
    <w:rsid w:val="002A3923"/>
    <w:rsid w:val="002E15C9"/>
    <w:rsid w:val="002F71C8"/>
    <w:rsid w:val="00394049"/>
    <w:rsid w:val="003B0C71"/>
    <w:rsid w:val="00436218"/>
    <w:rsid w:val="004513B2"/>
    <w:rsid w:val="00462C5E"/>
    <w:rsid w:val="004A22B8"/>
    <w:rsid w:val="004B5BBB"/>
    <w:rsid w:val="004F2DF8"/>
    <w:rsid w:val="00517E2A"/>
    <w:rsid w:val="005446B1"/>
    <w:rsid w:val="005B6E9A"/>
    <w:rsid w:val="0061798C"/>
    <w:rsid w:val="00652F46"/>
    <w:rsid w:val="006840E9"/>
    <w:rsid w:val="0069730E"/>
    <w:rsid w:val="006D3128"/>
    <w:rsid w:val="006F24A1"/>
    <w:rsid w:val="0075793F"/>
    <w:rsid w:val="007A0817"/>
    <w:rsid w:val="007C53D6"/>
    <w:rsid w:val="008548AD"/>
    <w:rsid w:val="00864508"/>
    <w:rsid w:val="00875B8A"/>
    <w:rsid w:val="008953BC"/>
    <w:rsid w:val="009A261B"/>
    <w:rsid w:val="00A709B4"/>
    <w:rsid w:val="00AA2E17"/>
    <w:rsid w:val="00AC15A4"/>
    <w:rsid w:val="00B0336C"/>
    <w:rsid w:val="00B379F2"/>
    <w:rsid w:val="00B717DA"/>
    <w:rsid w:val="00C9563B"/>
    <w:rsid w:val="00CE6932"/>
    <w:rsid w:val="00D241E9"/>
    <w:rsid w:val="00D7750D"/>
    <w:rsid w:val="00D92551"/>
    <w:rsid w:val="00DA3769"/>
    <w:rsid w:val="00DD310E"/>
    <w:rsid w:val="00E41A02"/>
    <w:rsid w:val="00E60AD0"/>
    <w:rsid w:val="00ED6472"/>
    <w:rsid w:val="00F00D2F"/>
    <w:rsid w:val="00F128DF"/>
    <w:rsid w:val="00FF38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5CB0"/>
    <w:rPr>
      <w:color w:val="808080"/>
    </w:rPr>
  </w:style>
  <w:style w:type="paragraph" w:customStyle="1" w:styleId="56DA5D62449E794E8133A6CC05A2803F">
    <w:name w:val="56DA5D62449E794E8133A6CC05A2803F"/>
    <w:rsid w:val="00085CB0"/>
    <w:pPr>
      <w:spacing w:after="160" w:line="278" w:lineRule="auto"/>
    </w:pPr>
    <w:rPr>
      <w:kern w:val="2"/>
      <w:sz w:val="24"/>
      <w:szCs w:val="24"/>
      <w:lang w:val="es-EC" w:eastAsia="es-MX"/>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d548b3393e6e8f61860a01d9f6e8665c">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c1745f32f07ce2f1fa0afb8f89743d07"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95626-5AB0-4ADD-B919-3F5DD81424A7}">
  <ds:schemaRefs>
    <ds:schemaRef ds:uri="http://schemas.openxmlformats.org/officeDocument/2006/bibliography"/>
  </ds:schemaRefs>
</ds:datastoreItem>
</file>

<file path=customXml/itemProps2.xml><?xml version="1.0" encoding="utf-8"?>
<ds:datastoreItem xmlns:ds="http://schemas.openxmlformats.org/officeDocument/2006/customXml" ds:itemID="{0E20988C-DA6C-4D7B-8AED-00DF25D1C59E}">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788C0384-2438-423F-B708-751E0997BEBF}">
  <ds:schemaRefs>
    <ds:schemaRef ds:uri="http://schemas.microsoft.com/sharepoint/v3/contenttype/forms"/>
  </ds:schemaRefs>
</ds:datastoreItem>
</file>

<file path=customXml/itemProps4.xml><?xml version="1.0" encoding="utf-8"?>
<ds:datastoreItem xmlns:ds="http://schemas.openxmlformats.org/officeDocument/2006/customXml" ds:itemID="{E9B9DE3F-C70E-41AF-A69C-12F9DB15C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3297</Words>
  <Characters>18796</Characters>
  <Application>Microsoft Office Word</Application>
  <DocSecurity>0</DocSecurity>
  <Lines>156</Lines>
  <Paragraphs>44</Paragraphs>
  <ScaleCrop>false</ScaleCrop>
  <Company/>
  <LinksUpToDate>false</LinksUpToDate>
  <CharactersWithSpaces>22049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2026-01-29T14:12:00Z</dcterms:created>
  <dcterms:modified xsi:type="dcterms:W3CDTF">2026-01-29T14:12:00Z</dcterms:modified>
</cp:coreProperties>
</file>