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0174FF7B">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3D94C3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7908C68C">
                <wp:simplePos x="0" y="0"/>
                <wp:positionH relativeFrom="column">
                  <wp:posOffset>1348965</wp:posOffset>
                </wp:positionH>
                <wp:positionV relativeFrom="paragraph">
                  <wp:posOffset>107051</wp:posOffset>
                </wp:positionV>
                <wp:extent cx="5033727"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033727"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1EE45E8" w:rsidR="005B52B0" w:rsidRPr="00A81066"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47445">
                              <w:rPr>
                                <w:rFonts w:asciiTheme="majorHAnsi" w:hAnsiTheme="majorHAnsi" w:cs="Arial"/>
                                <w:b/>
                                <w:bCs/>
                                <w:color w:val="0D0D0D" w:themeColor="text1" w:themeTint="F2"/>
                                <w:sz w:val="36"/>
                                <w:szCs w:val="22"/>
                                <w:lang w:val="es-ES_tradnl"/>
                              </w:rPr>
                              <w:t>69</w:t>
                            </w:r>
                            <w:r w:rsidR="007B05C4">
                              <w:rPr>
                                <w:rFonts w:asciiTheme="majorHAnsi" w:hAnsiTheme="majorHAnsi" w:cs="Arial"/>
                                <w:b/>
                                <w:bCs/>
                                <w:color w:val="0D0D0D" w:themeColor="text1" w:themeTint="F2"/>
                                <w:sz w:val="36"/>
                                <w:szCs w:val="22"/>
                                <w:lang w:val="es-ES_tradnl"/>
                              </w:rPr>
                              <w:t>/</w:t>
                            </w:r>
                            <w:r w:rsidR="00B11747" w:rsidRPr="00A81066">
                              <w:rPr>
                                <w:rFonts w:asciiTheme="majorHAnsi" w:hAnsiTheme="majorHAnsi" w:cs="Arial"/>
                                <w:b/>
                                <w:bCs/>
                                <w:color w:val="0D0D0D" w:themeColor="text1" w:themeTint="F2"/>
                                <w:sz w:val="36"/>
                                <w:szCs w:val="22"/>
                                <w:lang w:val="es-ES_tradnl"/>
                              </w:rPr>
                              <w:t>25</w:t>
                            </w:r>
                          </w:p>
                          <w:p w14:paraId="09C54AB3" w14:textId="2361B908" w:rsidR="007B05C4" w:rsidRDefault="005B52B0" w:rsidP="00997BC5">
                            <w:pPr>
                              <w:spacing w:line="276" w:lineRule="auto"/>
                              <w:rPr>
                                <w:rFonts w:asciiTheme="majorHAnsi" w:hAnsiTheme="majorHAnsi" w:cs="Arial"/>
                                <w:b/>
                                <w:color w:val="0D0D0D" w:themeColor="text1" w:themeTint="F2"/>
                                <w:sz w:val="36"/>
                                <w:szCs w:val="22"/>
                                <w:lang w:val="es-ES_tradnl"/>
                              </w:rPr>
                            </w:pPr>
                            <w:r w:rsidRPr="00A81066">
                              <w:rPr>
                                <w:rFonts w:asciiTheme="majorHAnsi" w:hAnsiTheme="majorHAnsi" w:cs="Arial"/>
                                <w:b/>
                                <w:color w:val="0D0D0D" w:themeColor="text1" w:themeTint="F2"/>
                                <w:sz w:val="36"/>
                                <w:szCs w:val="22"/>
                                <w:lang w:val="es-ES_tradnl"/>
                              </w:rPr>
                              <w:t xml:space="preserve">PETICIÓN </w:t>
                            </w:r>
                            <w:r w:rsidR="00A81066" w:rsidRPr="00A81066">
                              <w:rPr>
                                <w:rFonts w:asciiTheme="majorHAnsi" w:hAnsiTheme="majorHAnsi" w:cs="Arial"/>
                                <w:b/>
                                <w:color w:val="0D0D0D" w:themeColor="text1" w:themeTint="F2"/>
                                <w:sz w:val="36"/>
                                <w:szCs w:val="22"/>
                                <w:lang w:val="es-ES_tradnl"/>
                              </w:rPr>
                              <w:t>621</w:t>
                            </w:r>
                            <w:r w:rsidR="00B11747" w:rsidRPr="00A81066">
                              <w:rPr>
                                <w:rFonts w:asciiTheme="majorHAnsi" w:hAnsiTheme="majorHAnsi" w:cs="Arial"/>
                                <w:b/>
                                <w:color w:val="0D0D0D" w:themeColor="text1" w:themeTint="F2"/>
                                <w:sz w:val="36"/>
                                <w:szCs w:val="22"/>
                                <w:lang w:val="es-ES_tradnl"/>
                              </w:rPr>
                              <w:t>-</w:t>
                            </w:r>
                            <w:r w:rsidR="00A81066" w:rsidRPr="00A81066">
                              <w:rPr>
                                <w:rFonts w:asciiTheme="majorHAnsi" w:hAnsiTheme="majorHAnsi" w:cs="Arial"/>
                                <w:b/>
                                <w:color w:val="0D0D0D" w:themeColor="text1" w:themeTint="F2"/>
                                <w:sz w:val="36"/>
                                <w:szCs w:val="22"/>
                                <w:lang w:val="es-ES_tradnl"/>
                              </w:rPr>
                              <w:t>15</w:t>
                            </w:r>
                          </w:p>
                          <w:p w14:paraId="70CF6833" w14:textId="5E9E43F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2F0E11">
                              <w:rPr>
                                <w:rFonts w:asciiTheme="majorHAnsi" w:hAnsiTheme="majorHAnsi" w:cs="Arial"/>
                                <w:color w:val="0D0D0D" w:themeColor="text1" w:themeTint="F2"/>
                                <w:szCs w:val="22"/>
                                <w:lang w:val="es-ES_tradnl"/>
                              </w:rPr>
                              <w:t>INFORME DE ADMISIBILIDAD</w:t>
                            </w:r>
                            <w:r w:rsidR="00F519CF" w:rsidRPr="002F0E11">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1037F43" w14:textId="139475FC" w:rsidR="00117390" w:rsidRPr="00117390" w:rsidRDefault="00117390" w:rsidP="007A5817">
                            <w:pPr>
                              <w:rPr>
                                <w:rFonts w:asciiTheme="majorHAnsi" w:hAnsiTheme="majorHAnsi" w:cs="Arial"/>
                                <w:color w:val="0D0D0D" w:themeColor="text1" w:themeTint="F2"/>
                                <w:szCs w:val="22"/>
                                <w:lang w:val="es-PE"/>
                              </w:rPr>
                            </w:pPr>
                            <w:r w:rsidRPr="00117390">
                              <w:rPr>
                                <w:rFonts w:asciiTheme="majorHAnsi" w:hAnsiTheme="majorHAnsi" w:cs="Arial"/>
                                <w:color w:val="0D0D0D" w:themeColor="text1" w:themeTint="F2"/>
                                <w:szCs w:val="22"/>
                                <w:lang w:val="es-PE"/>
                              </w:rPr>
                              <w:t>MANUEL JESÚS CANCHÉ RODRÍGUEZ Y ARMANDO CAZOLA CABRERA</w:t>
                            </w:r>
                          </w:p>
                          <w:p w14:paraId="575DFD52" w14:textId="74E56FEB" w:rsidR="005B52B0" w:rsidRPr="00EB197F" w:rsidRDefault="00A81066" w:rsidP="007A5817">
                            <w:pPr>
                              <w:rPr>
                                <w:color w:val="0D0D0D" w:themeColor="text1" w:themeTint="F2"/>
                                <w:lang w:val="es-PE"/>
                              </w:rPr>
                            </w:pPr>
                            <w:r>
                              <w:rPr>
                                <w:rFonts w:asciiTheme="majorHAnsi" w:hAnsiTheme="majorHAnsi" w:cs="Arial"/>
                                <w:color w:val="0D0D0D" w:themeColor="text1" w:themeTint="F2"/>
                                <w:szCs w:val="22"/>
                                <w:lang w:val="es-PE"/>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2pt;margin-top:8.45pt;width:396.35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" filled="f" stroked="f" strokeweight=".5pt">
                <v:textbox>
                  <w:txbxContent>
                    <w:p w14:paraId="4D9FE29C" w14:textId="61EE45E8" w:rsidR="005B52B0" w:rsidRPr="00A81066"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47445">
                        <w:rPr>
                          <w:rFonts w:asciiTheme="majorHAnsi" w:hAnsiTheme="majorHAnsi" w:cs="Arial"/>
                          <w:b/>
                          <w:bCs/>
                          <w:color w:val="0D0D0D" w:themeColor="text1" w:themeTint="F2"/>
                          <w:sz w:val="36"/>
                          <w:szCs w:val="22"/>
                          <w:lang w:val="es-ES_tradnl"/>
                        </w:rPr>
                        <w:t>69</w:t>
                      </w:r>
                      <w:r w:rsidR="007B05C4">
                        <w:rPr>
                          <w:rFonts w:asciiTheme="majorHAnsi" w:hAnsiTheme="majorHAnsi" w:cs="Arial"/>
                          <w:b/>
                          <w:bCs/>
                          <w:color w:val="0D0D0D" w:themeColor="text1" w:themeTint="F2"/>
                          <w:sz w:val="36"/>
                          <w:szCs w:val="22"/>
                          <w:lang w:val="es-ES_tradnl"/>
                        </w:rPr>
                        <w:t>/</w:t>
                      </w:r>
                      <w:r w:rsidR="00B11747" w:rsidRPr="00A81066">
                        <w:rPr>
                          <w:rFonts w:asciiTheme="majorHAnsi" w:hAnsiTheme="majorHAnsi" w:cs="Arial"/>
                          <w:b/>
                          <w:bCs/>
                          <w:color w:val="0D0D0D" w:themeColor="text1" w:themeTint="F2"/>
                          <w:sz w:val="36"/>
                          <w:szCs w:val="22"/>
                          <w:lang w:val="es-ES_tradnl"/>
                        </w:rPr>
                        <w:t>25</w:t>
                      </w:r>
                    </w:p>
                    <w:p w14:paraId="09C54AB3" w14:textId="2361B908" w:rsidR="007B05C4" w:rsidRDefault="005B52B0" w:rsidP="00997BC5">
                      <w:pPr>
                        <w:spacing w:line="276" w:lineRule="auto"/>
                        <w:rPr>
                          <w:rFonts w:asciiTheme="majorHAnsi" w:hAnsiTheme="majorHAnsi" w:cs="Arial"/>
                          <w:b/>
                          <w:color w:val="0D0D0D" w:themeColor="text1" w:themeTint="F2"/>
                          <w:sz w:val="36"/>
                          <w:szCs w:val="22"/>
                          <w:lang w:val="es-ES_tradnl"/>
                        </w:rPr>
                      </w:pPr>
                      <w:r w:rsidRPr="00A81066">
                        <w:rPr>
                          <w:rFonts w:asciiTheme="majorHAnsi" w:hAnsiTheme="majorHAnsi" w:cs="Arial"/>
                          <w:b/>
                          <w:color w:val="0D0D0D" w:themeColor="text1" w:themeTint="F2"/>
                          <w:sz w:val="36"/>
                          <w:szCs w:val="22"/>
                          <w:lang w:val="es-ES_tradnl"/>
                        </w:rPr>
                        <w:t xml:space="preserve">PETICIÓN </w:t>
                      </w:r>
                      <w:r w:rsidR="00A81066" w:rsidRPr="00A81066">
                        <w:rPr>
                          <w:rFonts w:asciiTheme="majorHAnsi" w:hAnsiTheme="majorHAnsi" w:cs="Arial"/>
                          <w:b/>
                          <w:color w:val="0D0D0D" w:themeColor="text1" w:themeTint="F2"/>
                          <w:sz w:val="36"/>
                          <w:szCs w:val="22"/>
                          <w:lang w:val="es-ES_tradnl"/>
                        </w:rPr>
                        <w:t>621</w:t>
                      </w:r>
                      <w:r w:rsidR="00B11747" w:rsidRPr="00A81066">
                        <w:rPr>
                          <w:rFonts w:asciiTheme="majorHAnsi" w:hAnsiTheme="majorHAnsi" w:cs="Arial"/>
                          <w:b/>
                          <w:color w:val="0D0D0D" w:themeColor="text1" w:themeTint="F2"/>
                          <w:sz w:val="36"/>
                          <w:szCs w:val="22"/>
                          <w:lang w:val="es-ES_tradnl"/>
                        </w:rPr>
                        <w:t>-</w:t>
                      </w:r>
                      <w:r w:rsidR="00A81066" w:rsidRPr="00A81066">
                        <w:rPr>
                          <w:rFonts w:asciiTheme="majorHAnsi" w:hAnsiTheme="majorHAnsi" w:cs="Arial"/>
                          <w:b/>
                          <w:color w:val="0D0D0D" w:themeColor="text1" w:themeTint="F2"/>
                          <w:sz w:val="36"/>
                          <w:szCs w:val="22"/>
                          <w:lang w:val="es-ES_tradnl"/>
                        </w:rPr>
                        <w:t>15</w:t>
                      </w:r>
                    </w:p>
                    <w:p w14:paraId="70CF6833" w14:textId="5E9E43F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2F0E11">
                        <w:rPr>
                          <w:rFonts w:asciiTheme="majorHAnsi" w:hAnsiTheme="majorHAnsi" w:cs="Arial"/>
                          <w:color w:val="0D0D0D" w:themeColor="text1" w:themeTint="F2"/>
                          <w:szCs w:val="22"/>
                          <w:lang w:val="es-ES_tradnl"/>
                        </w:rPr>
                        <w:t>INFORME DE ADMISIBILIDAD</w:t>
                      </w:r>
                      <w:r w:rsidR="00F519CF" w:rsidRPr="002F0E11">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1037F43" w14:textId="139475FC" w:rsidR="00117390" w:rsidRPr="00117390" w:rsidRDefault="00117390" w:rsidP="007A5817">
                      <w:pPr>
                        <w:rPr>
                          <w:rFonts w:asciiTheme="majorHAnsi" w:hAnsiTheme="majorHAnsi" w:cs="Arial"/>
                          <w:color w:val="0D0D0D" w:themeColor="text1" w:themeTint="F2"/>
                          <w:szCs w:val="22"/>
                          <w:lang w:val="es-PE"/>
                        </w:rPr>
                      </w:pPr>
                      <w:r w:rsidRPr="00117390">
                        <w:rPr>
                          <w:rFonts w:asciiTheme="majorHAnsi" w:hAnsiTheme="majorHAnsi" w:cs="Arial"/>
                          <w:color w:val="0D0D0D" w:themeColor="text1" w:themeTint="F2"/>
                          <w:szCs w:val="22"/>
                          <w:lang w:val="es-PE"/>
                        </w:rPr>
                        <w:t>MANUEL JESÚS CANCHÉ RODRÍGUEZ Y ARMANDO CAZOLA CABRERA</w:t>
                      </w:r>
                    </w:p>
                    <w:p w14:paraId="575DFD52" w14:textId="74E56FEB" w:rsidR="005B52B0" w:rsidRPr="00EB197F" w:rsidRDefault="00A81066" w:rsidP="007A5817">
                      <w:pPr>
                        <w:rPr>
                          <w:color w:val="0D0D0D" w:themeColor="text1" w:themeTint="F2"/>
                          <w:lang w:val="es-PE"/>
                        </w:rPr>
                      </w:pPr>
                      <w:r>
                        <w:rPr>
                          <w:rFonts w:asciiTheme="majorHAnsi" w:hAnsiTheme="majorHAnsi" w:cs="Arial"/>
                          <w:color w:val="0D0D0D" w:themeColor="text1" w:themeTint="F2"/>
                          <w:szCs w:val="22"/>
                          <w:lang w:val="es-PE"/>
                        </w:rPr>
                        <w:t>MÉXICO</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5278650" w:rsidR="00627C9F" w:rsidRPr="00B34825" w:rsidRDefault="00834D49" w:rsidP="007A5817">
                            <w:pPr>
                              <w:spacing w:line="276" w:lineRule="auto"/>
                              <w:jc w:val="right"/>
                              <w:rPr>
                                <w:rFonts w:asciiTheme="minorHAnsi" w:hAnsiTheme="minorHAnsi"/>
                                <w:color w:val="FFFFFF" w:themeColor="background1"/>
                                <w:sz w:val="22"/>
                                <w:lang w:val="es-ES"/>
                              </w:rPr>
                            </w:pPr>
                            <w:r w:rsidRPr="00B34825">
                              <w:rPr>
                                <w:rFonts w:asciiTheme="minorHAnsi" w:hAnsiTheme="minorHAnsi"/>
                                <w:color w:val="FFFFFF" w:themeColor="background1"/>
                                <w:sz w:val="22"/>
                                <w:lang w:val="es-ES"/>
                              </w:rPr>
                              <w:t>OEA/Ser.L/V/II</w:t>
                            </w:r>
                          </w:p>
                          <w:p w14:paraId="6A41611B" w14:textId="5CDD43EB" w:rsidR="00627C9F" w:rsidRPr="00B34825" w:rsidRDefault="00627C9F" w:rsidP="007A5817">
                            <w:pPr>
                              <w:spacing w:line="276" w:lineRule="auto"/>
                              <w:jc w:val="right"/>
                              <w:rPr>
                                <w:rFonts w:asciiTheme="minorHAnsi" w:hAnsiTheme="minorHAnsi"/>
                                <w:color w:val="FFFFFF" w:themeColor="background1"/>
                                <w:sz w:val="22"/>
                                <w:lang w:val="es-ES"/>
                              </w:rPr>
                            </w:pPr>
                            <w:r w:rsidRPr="00B34825">
                              <w:rPr>
                                <w:rFonts w:asciiTheme="minorHAnsi" w:hAnsiTheme="minorHAnsi"/>
                                <w:color w:val="FFFFFF" w:themeColor="background1"/>
                                <w:sz w:val="22"/>
                                <w:lang w:val="es-ES"/>
                              </w:rPr>
                              <w:t xml:space="preserve">Doc. </w:t>
                            </w:r>
                            <w:r w:rsidR="009616CE" w:rsidRPr="00B34825">
                              <w:rPr>
                                <w:rFonts w:asciiTheme="minorHAnsi" w:hAnsiTheme="minorHAnsi"/>
                                <w:color w:val="FFFFFF" w:themeColor="background1"/>
                                <w:sz w:val="22"/>
                                <w:lang w:val="es-ES"/>
                              </w:rPr>
                              <w:t>72</w:t>
                            </w:r>
                          </w:p>
                          <w:p w14:paraId="69373ED2" w14:textId="3FDE7545" w:rsidR="00627C9F" w:rsidRPr="00C25ADB" w:rsidRDefault="009616C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55278650" w:rsidR="00627C9F" w:rsidRPr="00B34825" w:rsidRDefault="00834D49" w:rsidP="007A5817">
                      <w:pPr>
                        <w:spacing w:line="276" w:lineRule="auto"/>
                        <w:jc w:val="right"/>
                        <w:rPr>
                          <w:rFonts w:asciiTheme="minorHAnsi" w:hAnsiTheme="minorHAnsi"/>
                          <w:color w:val="FFFFFF" w:themeColor="background1"/>
                          <w:sz w:val="22"/>
                          <w:lang w:val="es-ES"/>
                        </w:rPr>
                      </w:pPr>
                      <w:r w:rsidRPr="00B34825">
                        <w:rPr>
                          <w:rFonts w:asciiTheme="minorHAnsi" w:hAnsiTheme="minorHAnsi"/>
                          <w:color w:val="FFFFFF" w:themeColor="background1"/>
                          <w:sz w:val="22"/>
                          <w:lang w:val="es-ES"/>
                        </w:rPr>
                        <w:t>OEA/Ser.L/V/II</w:t>
                      </w:r>
                    </w:p>
                    <w:p w14:paraId="6A41611B" w14:textId="5CDD43EB" w:rsidR="00627C9F" w:rsidRPr="00B34825" w:rsidRDefault="00627C9F" w:rsidP="007A5817">
                      <w:pPr>
                        <w:spacing w:line="276" w:lineRule="auto"/>
                        <w:jc w:val="right"/>
                        <w:rPr>
                          <w:rFonts w:asciiTheme="minorHAnsi" w:hAnsiTheme="minorHAnsi"/>
                          <w:color w:val="FFFFFF" w:themeColor="background1"/>
                          <w:sz w:val="22"/>
                          <w:lang w:val="es-ES"/>
                        </w:rPr>
                      </w:pPr>
                      <w:r w:rsidRPr="00B34825">
                        <w:rPr>
                          <w:rFonts w:asciiTheme="minorHAnsi" w:hAnsiTheme="minorHAnsi"/>
                          <w:color w:val="FFFFFF" w:themeColor="background1"/>
                          <w:sz w:val="22"/>
                          <w:lang w:val="es-ES"/>
                        </w:rPr>
                        <w:t xml:space="preserve">Doc. </w:t>
                      </w:r>
                      <w:r w:rsidR="009616CE" w:rsidRPr="00B34825">
                        <w:rPr>
                          <w:rFonts w:asciiTheme="minorHAnsi" w:hAnsiTheme="minorHAnsi"/>
                          <w:color w:val="FFFFFF" w:themeColor="background1"/>
                          <w:sz w:val="22"/>
                          <w:lang w:val="es-ES"/>
                        </w:rPr>
                        <w:t>72</w:t>
                      </w:r>
                    </w:p>
                    <w:p w14:paraId="69373ED2" w14:textId="3FDE7545" w:rsidR="00627C9F" w:rsidRPr="00C25ADB" w:rsidRDefault="009616C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5BF64AE1"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616CE">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9616CE">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9616CE">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5BF64AE1"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616CE">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9616CE">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9616CE">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66F088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616CE" w:rsidRPr="009616CE">
                              <w:rPr>
                                <w:rFonts w:asciiTheme="majorHAnsi" w:hAnsiTheme="majorHAnsi"/>
                                <w:color w:val="595959" w:themeColor="text1" w:themeTint="A6"/>
                                <w:sz w:val="18"/>
                                <w:szCs w:val="18"/>
                                <w:lang w:val="pt-BR"/>
                              </w:rPr>
                              <w:t>69</w:t>
                            </w:r>
                            <w:r w:rsidR="007B05C4" w:rsidRPr="009616CE">
                              <w:rPr>
                                <w:rFonts w:asciiTheme="majorHAnsi" w:hAnsiTheme="majorHAnsi"/>
                                <w:color w:val="595959" w:themeColor="text1" w:themeTint="A6"/>
                                <w:sz w:val="18"/>
                                <w:szCs w:val="18"/>
                                <w:lang w:val="pt-BR"/>
                              </w:rPr>
                              <w:t>/</w:t>
                            </w:r>
                            <w:r w:rsidR="009616CE" w:rsidRPr="009616CE">
                              <w:rPr>
                                <w:rFonts w:asciiTheme="majorHAnsi" w:hAnsiTheme="majorHAnsi"/>
                                <w:color w:val="595959" w:themeColor="text1" w:themeTint="A6"/>
                                <w:sz w:val="18"/>
                                <w:szCs w:val="18"/>
                                <w:lang w:val="pt-BR"/>
                              </w:rPr>
                              <w:t>25</w:t>
                            </w:r>
                            <w:r w:rsidRPr="009616C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17390">
                              <w:rPr>
                                <w:rFonts w:asciiTheme="majorHAnsi" w:hAnsiTheme="majorHAnsi"/>
                                <w:color w:val="595959" w:themeColor="text1" w:themeTint="A6"/>
                                <w:sz w:val="18"/>
                                <w:szCs w:val="18"/>
                                <w:lang w:val="es-ES"/>
                              </w:rPr>
                              <w:t>621-15</w:t>
                            </w:r>
                            <w:r w:rsidR="000433C9">
                              <w:rPr>
                                <w:rFonts w:asciiTheme="majorHAnsi" w:hAnsiTheme="majorHAnsi"/>
                                <w:color w:val="595959" w:themeColor="text1" w:themeTint="A6"/>
                                <w:sz w:val="18"/>
                                <w:szCs w:val="18"/>
                                <w:lang w:val="es-ES"/>
                              </w:rPr>
                              <w:t xml:space="preserve">. </w:t>
                            </w:r>
                            <w:r w:rsidR="00955CCE" w:rsidRPr="002F0E11">
                              <w:rPr>
                                <w:rFonts w:asciiTheme="majorHAnsi" w:hAnsiTheme="majorHAnsi"/>
                                <w:color w:val="595959" w:themeColor="text1" w:themeTint="A6"/>
                                <w:sz w:val="18"/>
                                <w:szCs w:val="18"/>
                                <w:lang w:val="es-ES_tradnl"/>
                              </w:rPr>
                              <w:t>Admisibilidad</w:t>
                            </w:r>
                            <w:r w:rsidRPr="002F0E11">
                              <w:rPr>
                                <w:rFonts w:asciiTheme="majorHAnsi" w:hAnsiTheme="majorHAnsi"/>
                                <w:color w:val="595959" w:themeColor="text1" w:themeTint="A6"/>
                                <w:sz w:val="18"/>
                                <w:szCs w:val="18"/>
                                <w:lang w:val="es-ES_tradnl"/>
                              </w:rPr>
                              <w:t xml:space="preserve">. </w:t>
                            </w:r>
                            <w:r w:rsidR="00117390" w:rsidRPr="002F0E11">
                              <w:rPr>
                                <w:rFonts w:asciiTheme="majorHAnsi" w:hAnsiTheme="majorHAnsi"/>
                                <w:color w:val="595959" w:themeColor="text1" w:themeTint="A6"/>
                                <w:sz w:val="18"/>
                                <w:szCs w:val="18"/>
                                <w:lang w:val="es-ES_tradnl"/>
                              </w:rPr>
                              <w:t>Manuel Jesús Canché Rodríguez y Armando Cazola Cabrera</w:t>
                            </w:r>
                            <w:r w:rsidRPr="002F0E11">
                              <w:rPr>
                                <w:rFonts w:asciiTheme="majorHAnsi" w:hAnsiTheme="majorHAnsi"/>
                                <w:color w:val="595959" w:themeColor="text1" w:themeTint="A6"/>
                                <w:sz w:val="18"/>
                                <w:szCs w:val="18"/>
                                <w:lang w:val="es-ES_tradnl"/>
                              </w:rPr>
                              <w:t xml:space="preserve">. </w:t>
                            </w:r>
                            <w:r w:rsidR="00117390" w:rsidRPr="002F0E11">
                              <w:rPr>
                                <w:rFonts w:asciiTheme="majorHAnsi" w:hAnsiTheme="majorHAnsi"/>
                                <w:color w:val="595959" w:themeColor="text1" w:themeTint="A6"/>
                                <w:sz w:val="18"/>
                                <w:szCs w:val="18"/>
                                <w:lang w:val="es-ES_tradnl"/>
                              </w:rPr>
                              <w:t>México</w:t>
                            </w:r>
                            <w:r w:rsidRPr="002F0E11">
                              <w:rPr>
                                <w:rFonts w:asciiTheme="majorHAnsi" w:hAnsiTheme="majorHAnsi"/>
                                <w:color w:val="595959" w:themeColor="text1" w:themeTint="A6"/>
                                <w:sz w:val="18"/>
                                <w:szCs w:val="18"/>
                                <w:lang w:val="es-ES_tradnl"/>
                              </w:rPr>
                              <w:t xml:space="preserve">. </w:t>
                            </w:r>
                            <w:r w:rsidR="008F6854">
                              <w:rPr>
                                <w:rFonts w:asciiTheme="majorHAnsi" w:hAnsiTheme="majorHAnsi"/>
                                <w:color w:val="595959" w:themeColor="text1" w:themeTint="A6"/>
                                <w:sz w:val="18"/>
                                <w:szCs w:val="18"/>
                                <w:lang w:val="es-ES"/>
                              </w:rPr>
                              <w:t>25 de abril de 2025</w:t>
                            </w:r>
                            <w:r w:rsidRPr="002F0E11">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266F088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616CE" w:rsidRPr="009616CE">
                        <w:rPr>
                          <w:rFonts w:asciiTheme="majorHAnsi" w:hAnsiTheme="majorHAnsi"/>
                          <w:color w:val="595959" w:themeColor="text1" w:themeTint="A6"/>
                          <w:sz w:val="18"/>
                          <w:szCs w:val="18"/>
                          <w:lang w:val="pt-BR"/>
                        </w:rPr>
                        <w:t>69</w:t>
                      </w:r>
                      <w:r w:rsidR="007B05C4" w:rsidRPr="009616CE">
                        <w:rPr>
                          <w:rFonts w:asciiTheme="majorHAnsi" w:hAnsiTheme="majorHAnsi"/>
                          <w:color w:val="595959" w:themeColor="text1" w:themeTint="A6"/>
                          <w:sz w:val="18"/>
                          <w:szCs w:val="18"/>
                          <w:lang w:val="pt-BR"/>
                        </w:rPr>
                        <w:t>/</w:t>
                      </w:r>
                      <w:r w:rsidR="009616CE" w:rsidRPr="009616CE">
                        <w:rPr>
                          <w:rFonts w:asciiTheme="majorHAnsi" w:hAnsiTheme="majorHAnsi"/>
                          <w:color w:val="595959" w:themeColor="text1" w:themeTint="A6"/>
                          <w:sz w:val="18"/>
                          <w:szCs w:val="18"/>
                          <w:lang w:val="pt-BR"/>
                        </w:rPr>
                        <w:t>25</w:t>
                      </w:r>
                      <w:r w:rsidRPr="009616C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17390">
                        <w:rPr>
                          <w:rFonts w:asciiTheme="majorHAnsi" w:hAnsiTheme="majorHAnsi"/>
                          <w:color w:val="595959" w:themeColor="text1" w:themeTint="A6"/>
                          <w:sz w:val="18"/>
                          <w:szCs w:val="18"/>
                          <w:lang w:val="es-ES"/>
                        </w:rPr>
                        <w:t>621-15</w:t>
                      </w:r>
                      <w:r w:rsidR="000433C9">
                        <w:rPr>
                          <w:rFonts w:asciiTheme="majorHAnsi" w:hAnsiTheme="majorHAnsi"/>
                          <w:color w:val="595959" w:themeColor="text1" w:themeTint="A6"/>
                          <w:sz w:val="18"/>
                          <w:szCs w:val="18"/>
                          <w:lang w:val="es-ES"/>
                        </w:rPr>
                        <w:t xml:space="preserve">. </w:t>
                      </w:r>
                      <w:r w:rsidR="00955CCE" w:rsidRPr="002F0E11">
                        <w:rPr>
                          <w:rFonts w:asciiTheme="majorHAnsi" w:hAnsiTheme="majorHAnsi"/>
                          <w:color w:val="595959" w:themeColor="text1" w:themeTint="A6"/>
                          <w:sz w:val="18"/>
                          <w:szCs w:val="18"/>
                          <w:lang w:val="es-ES_tradnl"/>
                        </w:rPr>
                        <w:t>Admisibilidad</w:t>
                      </w:r>
                      <w:r w:rsidRPr="002F0E11">
                        <w:rPr>
                          <w:rFonts w:asciiTheme="majorHAnsi" w:hAnsiTheme="majorHAnsi"/>
                          <w:color w:val="595959" w:themeColor="text1" w:themeTint="A6"/>
                          <w:sz w:val="18"/>
                          <w:szCs w:val="18"/>
                          <w:lang w:val="es-ES_tradnl"/>
                        </w:rPr>
                        <w:t xml:space="preserve">. </w:t>
                      </w:r>
                      <w:r w:rsidR="00117390" w:rsidRPr="002F0E11">
                        <w:rPr>
                          <w:rFonts w:asciiTheme="majorHAnsi" w:hAnsiTheme="majorHAnsi"/>
                          <w:color w:val="595959" w:themeColor="text1" w:themeTint="A6"/>
                          <w:sz w:val="18"/>
                          <w:szCs w:val="18"/>
                          <w:lang w:val="es-ES_tradnl"/>
                        </w:rPr>
                        <w:t>Manuel Jesús Canché Rodríguez y Armando Cazola Cabrera</w:t>
                      </w:r>
                      <w:r w:rsidRPr="002F0E11">
                        <w:rPr>
                          <w:rFonts w:asciiTheme="majorHAnsi" w:hAnsiTheme="majorHAnsi"/>
                          <w:color w:val="595959" w:themeColor="text1" w:themeTint="A6"/>
                          <w:sz w:val="18"/>
                          <w:szCs w:val="18"/>
                          <w:lang w:val="es-ES_tradnl"/>
                        </w:rPr>
                        <w:t xml:space="preserve">. </w:t>
                      </w:r>
                      <w:r w:rsidR="00117390" w:rsidRPr="002F0E11">
                        <w:rPr>
                          <w:rFonts w:asciiTheme="majorHAnsi" w:hAnsiTheme="majorHAnsi"/>
                          <w:color w:val="595959" w:themeColor="text1" w:themeTint="A6"/>
                          <w:sz w:val="18"/>
                          <w:szCs w:val="18"/>
                          <w:lang w:val="es-ES_tradnl"/>
                        </w:rPr>
                        <w:t>México</w:t>
                      </w:r>
                      <w:r w:rsidRPr="002F0E11">
                        <w:rPr>
                          <w:rFonts w:asciiTheme="majorHAnsi" w:hAnsiTheme="majorHAnsi"/>
                          <w:color w:val="595959" w:themeColor="text1" w:themeTint="A6"/>
                          <w:sz w:val="18"/>
                          <w:szCs w:val="18"/>
                          <w:lang w:val="es-ES_tradnl"/>
                        </w:rPr>
                        <w:t xml:space="preserve">. </w:t>
                      </w:r>
                      <w:r w:rsidR="008F6854">
                        <w:rPr>
                          <w:rFonts w:asciiTheme="majorHAnsi" w:hAnsiTheme="majorHAnsi"/>
                          <w:color w:val="595959" w:themeColor="text1" w:themeTint="A6"/>
                          <w:sz w:val="18"/>
                          <w:szCs w:val="18"/>
                          <w:lang w:val="es-ES"/>
                        </w:rPr>
                        <w:t>25 de abril de 2025</w:t>
                      </w:r>
                      <w:r w:rsidRPr="002F0E11">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67A3EAC2" w:rsidR="0090270B" w:rsidRDefault="0090270B" w:rsidP="005516A1">
      <w:pPr>
        <w:tabs>
          <w:tab w:val="center" w:pos="5400"/>
        </w:tabs>
        <w:suppressAutoHyphens/>
        <w:jc w:val="center"/>
        <w:rPr>
          <w:rFonts w:asciiTheme="majorHAnsi" w:hAnsiTheme="majorHAnsi"/>
          <w:b/>
          <w:sz w:val="20"/>
          <w:lang w:val="es-ES_tradnl"/>
        </w:rPr>
      </w:pPr>
    </w:p>
    <w:p w14:paraId="2FE1B253" w14:textId="16720EB0" w:rsidR="0070697F" w:rsidRDefault="00B34825"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14E7DB9C">
                <wp:simplePos x="0" y="0"/>
                <wp:positionH relativeFrom="column">
                  <wp:posOffset>1330036</wp:posOffset>
                </wp:positionH>
                <wp:positionV relativeFrom="paragraph">
                  <wp:posOffset>490715</wp:posOffset>
                </wp:positionV>
                <wp:extent cx="4096385" cy="617393"/>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17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7D3FA0C" w:rsidR="00D72DC6" w:rsidRPr="00D72DC6" w:rsidRDefault="008F6854" w:rsidP="00F02AD1">
                            <w:pPr>
                              <w:rPr>
                                <w:color w:val="FFFFFF" w:themeColor="background1"/>
                                <w14:textFill>
                                  <w14:noFill/>
                                </w14:textFill>
                              </w:rPr>
                            </w:pPr>
                            <w:r>
                              <w:rPr>
                                <w:noProof/>
                              </w:rPr>
                              <w:drawing>
                                <wp:inline distT="0" distB="0" distL="0" distR="0" wp14:anchorId="3A2C65D7" wp14:editId="544BCDE2">
                                  <wp:extent cx="1824355" cy="469265"/>
                                  <wp:effectExtent l="0" t="0" r="4445" b="6985"/>
                                  <wp:docPr id="88173418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5pt;margin-top:38.65pt;width:322.55pt;height:48.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" fillcolor="white [3201]" stroked="f" strokeweight=".5pt">
                <v:textbox>
                  <w:txbxContent>
                    <w:p w14:paraId="2A1ECD3C" w14:textId="17D3FA0C" w:rsidR="00D72DC6" w:rsidRPr="00D72DC6" w:rsidRDefault="008F6854" w:rsidP="00F02AD1">
                      <w:pPr>
                        <w:rPr>
                          <w:color w:val="FFFFFF" w:themeColor="background1"/>
                          <w14:textFill>
                            <w14:noFill/>
                          </w14:textFill>
                        </w:rPr>
                      </w:pPr>
                      <w:r>
                        <w:rPr>
                          <w:noProof/>
                        </w:rPr>
                        <w:drawing>
                          <wp:inline distT="0" distB="0" distL="0" distR="0" wp14:anchorId="3A2C65D7" wp14:editId="544BCDE2">
                            <wp:extent cx="1824355" cy="469265"/>
                            <wp:effectExtent l="0" t="0" r="4445" b="6985"/>
                            <wp:docPr id="88173418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8F6854"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25331F82">
                <wp:simplePos x="0" y="0"/>
                <wp:positionH relativeFrom="column">
                  <wp:posOffset>-271780</wp:posOffset>
                </wp:positionH>
                <wp:positionV relativeFrom="paragraph">
                  <wp:posOffset>699607</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pt;margin-top:55.1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32C1B798" w:rsidR="003239B8" w:rsidRPr="00D13530" w:rsidRDefault="00905D7E" w:rsidP="00D13530">
            <w:pPr>
              <w:jc w:val="both"/>
              <w:rPr>
                <w:rFonts w:ascii="Cambria" w:hAnsi="Cambria"/>
                <w:bCs/>
                <w:sz w:val="20"/>
                <w:szCs w:val="20"/>
                <w:lang w:val="es-PE"/>
              </w:rPr>
            </w:pPr>
            <w:r w:rsidRPr="00905D7E">
              <w:rPr>
                <w:rFonts w:ascii="Cambria" w:hAnsi="Cambria"/>
                <w:bCs/>
                <w:sz w:val="20"/>
                <w:szCs w:val="20"/>
              </w:rPr>
              <w:t>Manuel Jesús Canché Rodríguez</w:t>
            </w:r>
          </w:p>
        </w:tc>
      </w:tr>
      <w:tr w:rsidR="003239B8" w:rsidRPr="004A2071"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AC21E9">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69F525A8" w:rsidR="003239B8" w:rsidRPr="000D05CB" w:rsidRDefault="00117390">
            <w:pPr>
              <w:jc w:val="both"/>
              <w:rPr>
                <w:rFonts w:ascii="Cambria" w:hAnsi="Cambria"/>
                <w:bCs/>
                <w:sz w:val="20"/>
                <w:szCs w:val="20"/>
                <w:lang w:val="es-ES"/>
              </w:rPr>
            </w:pPr>
            <w:r w:rsidRPr="00F04078">
              <w:rPr>
                <w:rFonts w:ascii="Cambria" w:hAnsi="Cambria"/>
                <w:bCs/>
                <w:sz w:val="20"/>
                <w:szCs w:val="20"/>
                <w:lang w:val="es-PE"/>
              </w:rPr>
              <w:t>Manuel Jesús Canché Rodríguez</w:t>
            </w:r>
            <w:r w:rsidR="000D7628" w:rsidRPr="00F04078">
              <w:rPr>
                <w:rFonts w:ascii="Cambria" w:hAnsi="Cambria"/>
                <w:bCs/>
                <w:sz w:val="20"/>
                <w:szCs w:val="20"/>
                <w:lang w:val="es-PE"/>
              </w:rPr>
              <w:t xml:space="preserve"> y</w:t>
            </w:r>
            <w:r w:rsidRPr="00F04078">
              <w:rPr>
                <w:rFonts w:ascii="Cambria" w:hAnsi="Cambria"/>
                <w:bCs/>
                <w:sz w:val="20"/>
                <w:szCs w:val="20"/>
                <w:lang w:val="es-PE"/>
              </w:rPr>
              <w:t xml:space="preserve"> Armando Cazola Cabrera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24421B0F" w:rsidR="003239B8" w:rsidRPr="007F7434" w:rsidRDefault="00CB7097">
            <w:pPr>
              <w:jc w:val="both"/>
              <w:rPr>
                <w:rFonts w:ascii="Cambria" w:hAnsi="Cambria"/>
                <w:bCs/>
                <w:sz w:val="20"/>
                <w:szCs w:val="20"/>
              </w:rPr>
            </w:pPr>
            <w:r w:rsidRPr="007F7434">
              <w:rPr>
                <w:rFonts w:ascii="Cambria" w:hAnsi="Cambria"/>
                <w:bCs/>
                <w:sz w:val="20"/>
                <w:szCs w:val="20"/>
              </w:rPr>
              <w:t>México</w:t>
            </w:r>
            <w:r w:rsidRPr="007F7434">
              <w:rPr>
                <w:rStyle w:val="FootnoteReference"/>
                <w:rFonts w:ascii="Cambria" w:hAnsi="Cambria"/>
                <w:bCs/>
                <w:sz w:val="20"/>
                <w:szCs w:val="20"/>
              </w:rPr>
              <w:footnoteReference w:id="2"/>
            </w:r>
          </w:p>
        </w:tc>
      </w:tr>
      <w:tr w:rsidR="00223A29" w:rsidRPr="004A2071"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5C8C592E" w:rsidR="00223A29" w:rsidRPr="007F7434" w:rsidRDefault="00950E71">
            <w:pPr>
              <w:jc w:val="both"/>
              <w:rPr>
                <w:rFonts w:ascii="Cambria" w:hAnsi="Cambria"/>
                <w:bCs/>
                <w:sz w:val="20"/>
                <w:szCs w:val="20"/>
                <w:lang w:val="es-PE"/>
              </w:rPr>
            </w:pPr>
            <w:r w:rsidRPr="007F7434">
              <w:rPr>
                <w:rFonts w:ascii="Cambria" w:hAnsi="Cambria"/>
                <w:bCs/>
                <w:sz w:val="20"/>
                <w:szCs w:val="20"/>
                <w:lang w:val="es-MX"/>
              </w:rPr>
              <w:t xml:space="preserve">Artículos </w:t>
            </w:r>
            <w:r w:rsidR="007F7434" w:rsidRPr="007F7434">
              <w:rPr>
                <w:rFonts w:ascii="Cambria" w:hAnsi="Cambria"/>
                <w:bCs/>
                <w:sz w:val="20"/>
                <w:szCs w:val="20"/>
                <w:lang w:val="es-MX"/>
              </w:rPr>
              <w:t xml:space="preserve">7 </w:t>
            </w:r>
            <w:r w:rsidRPr="007F7434">
              <w:rPr>
                <w:rFonts w:ascii="Cambria" w:hAnsi="Cambria"/>
                <w:bCs/>
                <w:sz w:val="20"/>
                <w:szCs w:val="20"/>
                <w:lang w:val="es-MX"/>
              </w:rPr>
              <w:t>(</w:t>
            </w:r>
            <w:r w:rsidR="007F7434" w:rsidRPr="007F7434">
              <w:rPr>
                <w:rFonts w:ascii="Cambria" w:hAnsi="Cambria"/>
                <w:bCs/>
                <w:sz w:val="20"/>
                <w:szCs w:val="20"/>
                <w:lang w:val="es-MX"/>
              </w:rPr>
              <w:t>libertad personal</w:t>
            </w:r>
            <w:r w:rsidRPr="007F7434">
              <w:rPr>
                <w:rFonts w:ascii="Cambria" w:hAnsi="Cambria"/>
                <w:bCs/>
                <w:sz w:val="20"/>
                <w:szCs w:val="20"/>
                <w:lang w:val="es-MX"/>
              </w:rPr>
              <w:t>)</w:t>
            </w:r>
            <w:r w:rsidR="007F7434" w:rsidRPr="007F7434">
              <w:rPr>
                <w:rFonts w:ascii="Cambria" w:hAnsi="Cambria"/>
                <w:bCs/>
                <w:sz w:val="20"/>
                <w:szCs w:val="20"/>
                <w:lang w:val="es-MX"/>
              </w:rPr>
              <w:t xml:space="preserve"> y 8 (garantías judiciales)</w:t>
            </w:r>
            <w:r w:rsidRPr="007F7434">
              <w:rPr>
                <w:rFonts w:ascii="Cambria" w:hAnsi="Cambria"/>
                <w:bCs/>
                <w:sz w:val="20"/>
                <w:szCs w:val="20"/>
                <w:lang w:val="es-MX"/>
              </w:rPr>
              <w:t xml:space="preserve"> de la Convención Americana sobre Derechos Humanos</w:t>
            </w:r>
            <w:r w:rsidRPr="007F7434">
              <w:rPr>
                <w:rStyle w:val="FootnoteReference"/>
                <w:rFonts w:ascii="Cambria" w:hAnsi="Cambria"/>
                <w:bCs/>
                <w:sz w:val="20"/>
                <w:szCs w:val="20"/>
                <w:lang w:val="es-MX"/>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6EFCCF64" w:rsidR="004C2312" w:rsidRPr="003239B8" w:rsidRDefault="0037406B">
            <w:pPr>
              <w:jc w:val="both"/>
              <w:rPr>
                <w:rFonts w:ascii="Cambria" w:hAnsi="Cambria"/>
                <w:bCs/>
                <w:sz w:val="20"/>
                <w:szCs w:val="20"/>
                <w:lang w:val="es-ES"/>
              </w:rPr>
            </w:pPr>
            <w:r>
              <w:rPr>
                <w:rFonts w:ascii="Cambria" w:hAnsi="Cambria"/>
                <w:bCs/>
                <w:sz w:val="20"/>
                <w:szCs w:val="20"/>
                <w:lang w:val="es-ES"/>
              </w:rPr>
              <w:t xml:space="preserve">9 de </w:t>
            </w:r>
            <w:r w:rsidR="00AA0799">
              <w:rPr>
                <w:rFonts w:ascii="Cambria" w:hAnsi="Cambria"/>
                <w:bCs/>
                <w:sz w:val="20"/>
                <w:szCs w:val="20"/>
                <w:lang w:val="es-ES"/>
              </w:rPr>
              <w:t>junio de 2015</w:t>
            </w:r>
          </w:p>
        </w:tc>
      </w:tr>
      <w:tr w:rsidR="004C2312" w:rsidRPr="00A81066"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05F37252" w:rsidR="004C2312" w:rsidRPr="003239B8" w:rsidRDefault="00524ED8">
            <w:pPr>
              <w:jc w:val="both"/>
              <w:rPr>
                <w:rFonts w:ascii="Cambria" w:hAnsi="Cambria"/>
                <w:bCs/>
                <w:sz w:val="20"/>
                <w:szCs w:val="20"/>
                <w:lang w:val="es-ES"/>
              </w:rPr>
            </w:pPr>
            <w:r>
              <w:rPr>
                <w:rFonts w:ascii="Cambria" w:hAnsi="Cambria"/>
                <w:bCs/>
                <w:sz w:val="20"/>
                <w:szCs w:val="20"/>
                <w:lang w:val="es-ES"/>
              </w:rPr>
              <w:t>19 de octubre de 2021</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080DEF9C" w:rsidR="004C2312" w:rsidRPr="003239B8" w:rsidRDefault="00A27042">
            <w:pPr>
              <w:jc w:val="both"/>
              <w:rPr>
                <w:rFonts w:ascii="Cambria" w:hAnsi="Cambria"/>
                <w:bCs/>
                <w:sz w:val="20"/>
                <w:szCs w:val="20"/>
                <w:lang w:val="es-ES"/>
              </w:rPr>
            </w:pPr>
            <w:r>
              <w:rPr>
                <w:rFonts w:ascii="Cambria" w:hAnsi="Cambria"/>
                <w:bCs/>
                <w:sz w:val="20"/>
                <w:szCs w:val="20"/>
                <w:lang w:val="es-ES"/>
              </w:rPr>
              <w:t>27 de marzo de 2023</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16512F9D" w:rsidR="001E49E7" w:rsidRPr="003239B8" w:rsidRDefault="00306976">
            <w:pPr>
              <w:jc w:val="both"/>
              <w:rPr>
                <w:rFonts w:ascii="Cambria" w:hAnsi="Cambria"/>
                <w:bCs/>
                <w:sz w:val="20"/>
                <w:szCs w:val="20"/>
                <w:lang w:val="es-ES"/>
              </w:rPr>
            </w:pPr>
            <w:r>
              <w:rPr>
                <w:rFonts w:ascii="Cambria" w:hAnsi="Cambria"/>
                <w:bCs/>
                <w:sz w:val="20"/>
                <w:szCs w:val="20"/>
                <w:lang w:val="es-ES"/>
              </w:rPr>
              <w:t>18 de noviembre de 2020</w:t>
            </w:r>
          </w:p>
        </w:tc>
      </w:tr>
      <w:tr w:rsidR="001E49E7" w:rsidRPr="00A81066"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7C984A9B" w:rsidR="001E49E7" w:rsidRPr="003239B8" w:rsidRDefault="00306976">
            <w:pPr>
              <w:jc w:val="both"/>
              <w:rPr>
                <w:rFonts w:ascii="Cambria" w:hAnsi="Cambria"/>
                <w:bCs/>
                <w:sz w:val="20"/>
                <w:szCs w:val="20"/>
                <w:lang w:val="es-ES"/>
              </w:rPr>
            </w:pPr>
            <w:r>
              <w:rPr>
                <w:rFonts w:ascii="Cambria" w:hAnsi="Cambria"/>
                <w:bCs/>
                <w:sz w:val="20"/>
                <w:szCs w:val="20"/>
                <w:lang w:val="es-ES"/>
              </w:rPr>
              <w:t>8 de enero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59"/>
        <w:gridCol w:w="5778"/>
      </w:tblGrid>
      <w:tr w:rsidR="003239B8" w:rsidRPr="00540F17" w14:paraId="072532AD" w14:textId="77777777" w:rsidTr="00035193">
        <w:trPr>
          <w:cantSplit/>
        </w:trPr>
        <w:tc>
          <w:tcPr>
            <w:tcW w:w="3559" w:type="dxa"/>
            <w:tcBorders>
              <w:top w:val="single" w:sz="4" w:space="0" w:color="auto"/>
              <w:bottom w:val="single" w:sz="6" w:space="0" w:color="auto"/>
            </w:tcBorders>
            <w:shd w:val="clear" w:color="auto" w:fill="386294"/>
            <w:vAlign w:val="center"/>
          </w:tcPr>
          <w:p w14:paraId="5C2E4B34" w14:textId="77777777" w:rsidR="003239B8" w:rsidRPr="00B3745F" w:rsidRDefault="003239B8">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8" w:type="dxa"/>
            <w:vAlign w:val="center"/>
          </w:tcPr>
          <w:p w14:paraId="7707F3E9" w14:textId="2586CA91" w:rsidR="003239B8" w:rsidRPr="00B3745F" w:rsidRDefault="00A57FD8">
            <w:pPr>
              <w:rPr>
                <w:rFonts w:ascii="Cambria" w:hAnsi="Cambria"/>
                <w:bCs/>
                <w:sz w:val="20"/>
                <w:szCs w:val="20"/>
              </w:rPr>
            </w:pPr>
            <w:r>
              <w:rPr>
                <w:rFonts w:ascii="Cambria" w:hAnsi="Cambria"/>
                <w:bCs/>
                <w:sz w:val="20"/>
                <w:szCs w:val="20"/>
              </w:rPr>
              <w:t>Sí</w:t>
            </w:r>
          </w:p>
        </w:tc>
      </w:tr>
      <w:tr w:rsidR="003239B8" w:rsidRPr="00540F17" w14:paraId="4B8802DA" w14:textId="77777777" w:rsidTr="00035193">
        <w:trPr>
          <w:cantSplit/>
        </w:trPr>
        <w:tc>
          <w:tcPr>
            <w:tcW w:w="3559" w:type="dxa"/>
            <w:tcBorders>
              <w:top w:val="single" w:sz="6" w:space="0" w:color="auto"/>
              <w:bottom w:val="single" w:sz="6" w:space="0" w:color="auto"/>
            </w:tcBorders>
            <w:shd w:val="clear" w:color="auto" w:fill="386294"/>
            <w:vAlign w:val="center"/>
          </w:tcPr>
          <w:p w14:paraId="3915C23B"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8" w:type="dxa"/>
            <w:vAlign w:val="center"/>
          </w:tcPr>
          <w:p w14:paraId="12C931CB" w14:textId="2992CC32" w:rsidR="003239B8" w:rsidRPr="00B3745F" w:rsidRDefault="00A57FD8">
            <w:pPr>
              <w:rPr>
                <w:rFonts w:ascii="Cambria" w:hAnsi="Cambria"/>
                <w:bCs/>
                <w:sz w:val="20"/>
                <w:szCs w:val="20"/>
              </w:rPr>
            </w:pPr>
            <w:r>
              <w:rPr>
                <w:rFonts w:ascii="Cambria" w:hAnsi="Cambria"/>
                <w:bCs/>
                <w:sz w:val="20"/>
                <w:szCs w:val="20"/>
              </w:rPr>
              <w:t>Sí</w:t>
            </w:r>
          </w:p>
        </w:tc>
      </w:tr>
      <w:tr w:rsidR="003239B8" w:rsidRPr="00540F17" w14:paraId="4362FDF3" w14:textId="77777777" w:rsidTr="00035193">
        <w:trPr>
          <w:cantSplit/>
        </w:trPr>
        <w:tc>
          <w:tcPr>
            <w:tcW w:w="3559" w:type="dxa"/>
            <w:tcBorders>
              <w:top w:val="single" w:sz="6" w:space="0" w:color="auto"/>
              <w:bottom w:val="single" w:sz="6" w:space="0" w:color="auto"/>
            </w:tcBorders>
            <w:shd w:val="clear" w:color="auto" w:fill="386294"/>
            <w:vAlign w:val="center"/>
          </w:tcPr>
          <w:p w14:paraId="3BE23153"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8" w:type="dxa"/>
            <w:vAlign w:val="center"/>
          </w:tcPr>
          <w:p w14:paraId="6F8B059B" w14:textId="7C993C03" w:rsidR="003239B8" w:rsidRPr="00B3745F" w:rsidRDefault="00A57FD8">
            <w:pPr>
              <w:rPr>
                <w:rFonts w:ascii="Cambria" w:hAnsi="Cambria"/>
                <w:bCs/>
                <w:sz w:val="20"/>
                <w:szCs w:val="20"/>
              </w:rPr>
            </w:pPr>
            <w:r>
              <w:rPr>
                <w:rFonts w:ascii="Cambria" w:hAnsi="Cambria"/>
                <w:bCs/>
                <w:sz w:val="20"/>
                <w:szCs w:val="20"/>
              </w:rPr>
              <w:t>Sí</w:t>
            </w:r>
          </w:p>
        </w:tc>
      </w:tr>
      <w:tr w:rsidR="003239B8" w:rsidRPr="004A2071" w14:paraId="30ABEC3E" w14:textId="77777777" w:rsidTr="00035193">
        <w:trPr>
          <w:cantSplit/>
        </w:trPr>
        <w:tc>
          <w:tcPr>
            <w:tcW w:w="3559" w:type="dxa"/>
            <w:tcBorders>
              <w:top w:val="single" w:sz="6" w:space="0" w:color="auto"/>
              <w:bottom w:val="single" w:sz="6" w:space="0" w:color="auto"/>
            </w:tcBorders>
            <w:shd w:val="clear" w:color="auto" w:fill="386294"/>
            <w:vAlign w:val="center"/>
          </w:tcPr>
          <w:p w14:paraId="47B529D2"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78" w:type="dxa"/>
            <w:vAlign w:val="center"/>
          </w:tcPr>
          <w:p w14:paraId="0C122F44" w14:textId="720645A5" w:rsidR="003239B8" w:rsidRPr="00B3745F" w:rsidRDefault="00A57FD8" w:rsidP="00A57FD8">
            <w:pPr>
              <w:jc w:val="both"/>
              <w:rPr>
                <w:rFonts w:ascii="Cambria" w:hAnsi="Cambria"/>
                <w:bCs/>
                <w:sz w:val="20"/>
                <w:szCs w:val="20"/>
                <w:lang w:val="es-ES"/>
              </w:rPr>
            </w:pPr>
            <w:r w:rsidRPr="002D0432">
              <w:rPr>
                <w:rFonts w:ascii="Cambria" w:hAnsi="Cambria"/>
                <w:bCs/>
                <w:sz w:val="20"/>
                <w:szCs w:val="20"/>
                <w:lang w:val="es-ES"/>
              </w:rPr>
              <w:t>Sí, la Convención Americana</w:t>
            </w:r>
            <w:r w:rsidR="00BD3A66">
              <w:rPr>
                <w:rFonts w:ascii="Cambria" w:hAnsi="Cambria"/>
                <w:bCs/>
                <w:sz w:val="20"/>
                <w:szCs w:val="20"/>
                <w:lang w:val="es-ES"/>
              </w:rPr>
              <w:t xml:space="preserve"> y la Convención Int</w:t>
            </w:r>
            <w:r w:rsidR="00A90A28">
              <w:rPr>
                <w:rFonts w:ascii="Cambria" w:hAnsi="Cambria"/>
                <w:bCs/>
                <w:sz w:val="20"/>
                <w:szCs w:val="20"/>
                <w:lang w:val="es-ES"/>
              </w:rPr>
              <w:t>eramericana para Prevenir y Sancionar la Tortura</w:t>
            </w:r>
            <w:r w:rsidRPr="002D0432">
              <w:rPr>
                <w:rFonts w:ascii="Cambria" w:hAnsi="Cambria"/>
                <w:bCs/>
                <w:sz w:val="20"/>
                <w:szCs w:val="20"/>
                <w:lang w:val="es-ES"/>
              </w:rPr>
              <w:t xml:space="preserve"> (depósito de</w:t>
            </w:r>
            <w:r w:rsidR="00A90A28">
              <w:rPr>
                <w:rFonts w:ascii="Cambria" w:hAnsi="Cambria"/>
                <w:bCs/>
                <w:sz w:val="20"/>
                <w:szCs w:val="20"/>
                <w:lang w:val="es-ES"/>
              </w:rPr>
              <w:t xml:space="preserve"> los</w:t>
            </w:r>
            <w:r w:rsidRPr="002D0432">
              <w:rPr>
                <w:rFonts w:ascii="Cambria" w:hAnsi="Cambria"/>
                <w:bCs/>
                <w:sz w:val="20"/>
                <w:szCs w:val="20"/>
                <w:lang w:val="es-ES"/>
              </w:rPr>
              <w:t xml:space="preserve"> instrumento</w:t>
            </w:r>
            <w:r w:rsidR="00A90A28">
              <w:rPr>
                <w:rFonts w:ascii="Cambria" w:hAnsi="Cambria"/>
                <w:bCs/>
                <w:sz w:val="20"/>
                <w:szCs w:val="20"/>
                <w:lang w:val="es-ES"/>
              </w:rPr>
              <w:t>s</w:t>
            </w:r>
            <w:r w:rsidRPr="002D0432">
              <w:rPr>
                <w:rFonts w:ascii="Cambria" w:hAnsi="Cambria"/>
                <w:bCs/>
                <w:sz w:val="20"/>
                <w:szCs w:val="20"/>
                <w:lang w:val="es-ES"/>
              </w:rPr>
              <w:t xml:space="preserve"> realizado</w:t>
            </w:r>
            <w:r w:rsidR="00A90A28">
              <w:rPr>
                <w:rFonts w:ascii="Cambria" w:hAnsi="Cambria"/>
                <w:bCs/>
                <w:sz w:val="20"/>
                <w:szCs w:val="20"/>
                <w:lang w:val="es-ES"/>
              </w:rPr>
              <w:t xml:space="preserve"> </w:t>
            </w:r>
            <w:r w:rsidRPr="002D0432">
              <w:rPr>
                <w:rFonts w:ascii="Cambria" w:hAnsi="Cambria"/>
                <w:bCs/>
                <w:sz w:val="20"/>
                <w:szCs w:val="20"/>
                <w:lang w:val="es-ES"/>
              </w:rPr>
              <w:t>el 24 de marzo de 1981</w:t>
            </w:r>
            <w:r w:rsidR="00A90A28">
              <w:rPr>
                <w:rFonts w:ascii="Cambria" w:hAnsi="Cambria"/>
                <w:bCs/>
                <w:sz w:val="20"/>
                <w:szCs w:val="20"/>
                <w:lang w:val="es-ES"/>
              </w:rPr>
              <w:t xml:space="preserve"> y </w:t>
            </w:r>
            <w:r w:rsidR="00E10ADF">
              <w:rPr>
                <w:rFonts w:ascii="Cambria" w:hAnsi="Cambria"/>
                <w:bCs/>
                <w:sz w:val="20"/>
                <w:szCs w:val="20"/>
                <w:lang w:val="es-ES"/>
              </w:rPr>
              <w:t>22 de junio de 1987, respectivamente</w:t>
            </w:r>
            <w:r w:rsidRPr="002D0432">
              <w:rPr>
                <w:rFonts w:ascii="Cambria" w:hAnsi="Cambria"/>
                <w:bCs/>
                <w:sz w:val="20"/>
                <w:szCs w:val="20"/>
                <w:lang w:val="es-ES"/>
              </w:rPr>
              <w:t>)</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3"/>
        <w:gridCol w:w="5774"/>
      </w:tblGrid>
      <w:tr w:rsidR="00EE00E9" w:rsidRPr="00E87831" w14:paraId="1231C988" w14:textId="77777777" w:rsidTr="00035193">
        <w:trPr>
          <w:cantSplit/>
        </w:trPr>
        <w:tc>
          <w:tcPr>
            <w:tcW w:w="3563" w:type="dxa"/>
            <w:tcBorders>
              <w:top w:val="single" w:sz="4" w:space="0" w:color="auto"/>
              <w:bottom w:val="single" w:sz="6" w:space="0" w:color="auto"/>
            </w:tcBorders>
            <w:shd w:val="clear" w:color="auto" w:fill="386294"/>
            <w:vAlign w:val="center"/>
          </w:tcPr>
          <w:p w14:paraId="6F8031F4" w14:textId="77777777" w:rsidR="00EE00E9" w:rsidRPr="00DC24E3" w:rsidRDefault="00EE00E9">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4" w:type="dxa"/>
            <w:vAlign w:val="center"/>
          </w:tcPr>
          <w:p w14:paraId="240941E6" w14:textId="1FF93B40" w:rsidR="00EE00E9" w:rsidRPr="00DC24E3" w:rsidRDefault="009423D4">
            <w:pPr>
              <w:jc w:val="both"/>
              <w:rPr>
                <w:rFonts w:ascii="Cambria" w:hAnsi="Cambria"/>
                <w:bCs/>
                <w:sz w:val="20"/>
                <w:szCs w:val="20"/>
                <w:lang w:val="es-ES"/>
              </w:rPr>
            </w:pPr>
            <w:r>
              <w:rPr>
                <w:rFonts w:ascii="Cambria" w:hAnsi="Cambria"/>
                <w:bCs/>
                <w:sz w:val="20"/>
                <w:szCs w:val="20"/>
                <w:lang w:val="es-ES"/>
              </w:rPr>
              <w:t>No</w:t>
            </w:r>
          </w:p>
        </w:tc>
      </w:tr>
      <w:tr w:rsidR="003239B8" w:rsidRPr="004A2071" w14:paraId="15FAA7D1" w14:textId="77777777" w:rsidTr="00035193">
        <w:trPr>
          <w:cantSplit/>
        </w:trPr>
        <w:tc>
          <w:tcPr>
            <w:tcW w:w="3563" w:type="dxa"/>
            <w:tcBorders>
              <w:top w:val="single" w:sz="4" w:space="0" w:color="auto"/>
              <w:bottom w:val="single" w:sz="6" w:space="0" w:color="auto"/>
            </w:tcBorders>
            <w:shd w:val="clear" w:color="auto" w:fill="386294"/>
            <w:vAlign w:val="center"/>
          </w:tcPr>
          <w:p w14:paraId="1B0D29FF" w14:textId="77777777" w:rsidR="003239B8" w:rsidRPr="00DC24E3" w:rsidRDefault="003239B8">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4" w:type="dxa"/>
            <w:vAlign w:val="center"/>
          </w:tcPr>
          <w:p w14:paraId="6310C8F7" w14:textId="617A846A" w:rsidR="003239B8" w:rsidRPr="002F0E11" w:rsidRDefault="00705C1A">
            <w:pPr>
              <w:jc w:val="both"/>
              <w:rPr>
                <w:rFonts w:ascii="Cambria" w:hAnsi="Cambria"/>
                <w:bCs/>
                <w:sz w:val="20"/>
                <w:szCs w:val="20"/>
                <w:lang w:val="es-PE"/>
              </w:rPr>
            </w:pPr>
            <w:r w:rsidRPr="00EA4B88">
              <w:rPr>
                <w:rFonts w:ascii="Cambria" w:hAnsi="Cambria"/>
                <w:bCs/>
                <w:sz w:val="20"/>
                <w:szCs w:val="20"/>
                <w:lang w:val="es-MX"/>
              </w:rPr>
              <w:t>Artículo</w:t>
            </w:r>
            <w:r>
              <w:rPr>
                <w:rFonts w:ascii="Cambria" w:hAnsi="Cambria"/>
                <w:bCs/>
                <w:sz w:val="20"/>
                <w:szCs w:val="20"/>
                <w:lang w:val="es-MX"/>
              </w:rPr>
              <w:t>s</w:t>
            </w:r>
            <w:r w:rsidRPr="00EA4B88">
              <w:rPr>
                <w:rFonts w:ascii="Cambria" w:hAnsi="Cambria"/>
                <w:bCs/>
                <w:sz w:val="20"/>
                <w:szCs w:val="20"/>
                <w:lang w:val="es-MX"/>
              </w:rPr>
              <w:t xml:space="preserve"> 5 (integridad personal), </w:t>
            </w:r>
            <w:r>
              <w:rPr>
                <w:rFonts w:ascii="Cambria" w:hAnsi="Cambria"/>
                <w:bCs/>
                <w:sz w:val="20"/>
                <w:szCs w:val="20"/>
                <w:lang w:val="es-MX"/>
              </w:rPr>
              <w:t xml:space="preserve">7 (libertad personal), </w:t>
            </w:r>
            <w:r w:rsidRPr="00EA4B88">
              <w:rPr>
                <w:rFonts w:ascii="Cambria" w:hAnsi="Cambria"/>
                <w:bCs/>
                <w:sz w:val="20"/>
                <w:szCs w:val="20"/>
                <w:lang w:val="es-MX"/>
              </w:rPr>
              <w:t>8 (garantías judiciales) y 25 (protección judicial) de la Convención Americana</w:t>
            </w:r>
            <w:r w:rsidR="00035193">
              <w:rPr>
                <w:rFonts w:ascii="Cambria" w:hAnsi="Cambria"/>
                <w:bCs/>
                <w:sz w:val="20"/>
                <w:szCs w:val="20"/>
                <w:lang w:val="es-MX"/>
              </w:rPr>
              <w:t>, en relación con su artículo 1.1 (obligación de respetar los derechos)</w:t>
            </w:r>
            <w:r>
              <w:rPr>
                <w:rFonts w:ascii="Cambria" w:hAnsi="Cambria"/>
                <w:bCs/>
                <w:sz w:val="20"/>
                <w:szCs w:val="20"/>
                <w:lang w:val="es-MX"/>
              </w:rPr>
              <w:t>;</w:t>
            </w:r>
            <w:r w:rsidRPr="00EA4B88">
              <w:rPr>
                <w:rFonts w:ascii="Cambria" w:hAnsi="Cambria"/>
                <w:bCs/>
                <w:sz w:val="20"/>
                <w:szCs w:val="20"/>
                <w:lang w:val="es-MX"/>
              </w:rPr>
              <w:t xml:space="preserve"> y </w:t>
            </w:r>
            <w:r>
              <w:rPr>
                <w:rFonts w:ascii="Cambria" w:hAnsi="Cambria"/>
                <w:bCs/>
                <w:sz w:val="20"/>
                <w:szCs w:val="20"/>
                <w:lang w:val="es-MX"/>
              </w:rPr>
              <w:t>las disposiciones</w:t>
            </w:r>
            <w:r w:rsidRPr="00EA4B88">
              <w:rPr>
                <w:rFonts w:ascii="Cambria" w:hAnsi="Cambria"/>
                <w:bCs/>
                <w:sz w:val="20"/>
                <w:szCs w:val="20"/>
                <w:lang w:val="es-MX"/>
              </w:rPr>
              <w:t xml:space="preserve"> 1, 6 y 8 de la Convención Interamericana para Prevenir y Sancionar la Tortura</w:t>
            </w:r>
          </w:p>
        </w:tc>
      </w:tr>
      <w:tr w:rsidR="003239B8" w:rsidRPr="004A2071" w14:paraId="4EFD141E" w14:textId="77777777" w:rsidTr="00035193">
        <w:trPr>
          <w:cantSplit/>
        </w:trPr>
        <w:tc>
          <w:tcPr>
            <w:tcW w:w="3563" w:type="dxa"/>
            <w:tcBorders>
              <w:top w:val="single" w:sz="6" w:space="0" w:color="auto"/>
              <w:bottom w:val="single" w:sz="6" w:space="0" w:color="auto"/>
            </w:tcBorders>
            <w:shd w:val="clear" w:color="auto" w:fill="386294"/>
            <w:vAlign w:val="center"/>
          </w:tcPr>
          <w:p w14:paraId="4C04A89C" w14:textId="77777777" w:rsidR="003239B8" w:rsidRPr="00DC24E3" w:rsidRDefault="003239B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4" w:type="dxa"/>
            <w:vAlign w:val="center"/>
          </w:tcPr>
          <w:p w14:paraId="69C53E8A" w14:textId="7DED3B7B" w:rsidR="003239B8" w:rsidRPr="00DC24E3" w:rsidRDefault="009423D4">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4A2071" w14:paraId="52B5BA17" w14:textId="77777777" w:rsidTr="00035193">
        <w:trPr>
          <w:cantSplit/>
        </w:trPr>
        <w:tc>
          <w:tcPr>
            <w:tcW w:w="3563" w:type="dxa"/>
            <w:tcBorders>
              <w:top w:val="single" w:sz="6" w:space="0" w:color="auto"/>
              <w:bottom w:val="single" w:sz="6" w:space="0" w:color="auto"/>
            </w:tcBorders>
            <w:shd w:val="clear" w:color="auto" w:fill="386294"/>
            <w:vAlign w:val="center"/>
          </w:tcPr>
          <w:p w14:paraId="5DF99086" w14:textId="77777777" w:rsidR="003239B8" w:rsidRPr="00DC24E3" w:rsidRDefault="003239B8">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4" w:type="dxa"/>
            <w:vAlign w:val="center"/>
          </w:tcPr>
          <w:p w14:paraId="4A2A4569" w14:textId="50B9D9E7" w:rsidR="003239B8" w:rsidRPr="009423D4" w:rsidRDefault="009423D4">
            <w:pPr>
              <w:rPr>
                <w:rFonts w:ascii="Cambria" w:hAnsi="Cambria"/>
                <w:bCs/>
                <w:sz w:val="20"/>
                <w:szCs w:val="20"/>
                <w:lang w:val="es-PE"/>
              </w:rPr>
            </w:pPr>
            <w:r w:rsidRPr="009423D4">
              <w:rPr>
                <w:rFonts w:ascii="Cambria" w:hAnsi="Cambria"/>
                <w:bCs/>
                <w:sz w:val="20"/>
                <w:szCs w:val="20"/>
                <w:lang w:val="es-PE"/>
              </w:rPr>
              <w:t>Sí, en los términos d</w:t>
            </w:r>
            <w:r>
              <w:rPr>
                <w:rFonts w:ascii="Cambria" w:hAnsi="Cambria"/>
                <w:bCs/>
                <w:sz w:val="20"/>
                <w:szCs w:val="20"/>
                <w:lang w:val="es-PE"/>
              </w:rPr>
              <w:t xml:space="preserve">e la sección VI </w:t>
            </w:r>
          </w:p>
        </w:tc>
      </w:tr>
    </w:tbl>
    <w:p w14:paraId="18E6423B" w14:textId="0107F3A7" w:rsidR="003239B8" w:rsidRPr="00F61417" w:rsidRDefault="00223A29" w:rsidP="00F61417">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F61417">
        <w:rPr>
          <w:rFonts w:asciiTheme="majorHAnsi" w:hAnsiTheme="majorHAnsi"/>
          <w:b/>
          <w:sz w:val="20"/>
          <w:szCs w:val="20"/>
          <w:lang w:val="es-ES_tradnl"/>
        </w:rPr>
        <w:t>POSICIÓN DE LAS PARTES</w:t>
      </w:r>
    </w:p>
    <w:p w14:paraId="16FB6418" w14:textId="253836C4" w:rsidR="0083100C" w:rsidRPr="00F61417" w:rsidRDefault="00035193" w:rsidP="00F61417">
      <w:pPr>
        <w:spacing w:before="240" w:after="240"/>
        <w:ind w:firstLine="720"/>
        <w:jc w:val="both"/>
        <w:rPr>
          <w:rFonts w:asciiTheme="majorHAnsi" w:hAnsiTheme="majorHAnsi"/>
          <w:b/>
          <w:sz w:val="20"/>
          <w:szCs w:val="20"/>
          <w:lang w:val="es-ES_tradnl"/>
        </w:rPr>
      </w:pPr>
      <w:r w:rsidRPr="00F61417">
        <w:rPr>
          <w:rFonts w:asciiTheme="majorHAnsi" w:hAnsiTheme="majorHAnsi"/>
          <w:b/>
          <w:sz w:val="20"/>
          <w:szCs w:val="20"/>
          <w:lang w:val="es-ES_tradnl"/>
        </w:rPr>
        <w:t>L</w:t>
      </w:r>
      <w:r w:rsidR="0083100C" w:rsidRPr="00F61417">
        <w:rPr>
          <w:rFonts w:asciiTheme="majorHAnsi" w:hAnsiTheme="majorHAnsi"/>
          <w:b/>
          <w:sz w:val="20"/>
          <w:szCs w:val="20"/>
          <w:lang w:val="es-ES_tradnl"/>
        </w:rPr>
        <w:t>a parte peticionaria</w:t>
      </w:r>
    </w:p>
    <w:p w14:paraId="15A646AC" w14:textId="574BFC0C" w:rsidR="00603442" w:rsidRPr="00F61417" w:rsidRDefault="00603442" w:rsidP="34D2EC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34D2EC28">
        <w:rPr>
          <w:rFonts w:asciiTheme="majorHAnsi" w:hAnsiTheme="majorHAnsi"/>
          <w:sz w:val="20"/>
          <w:szCs w:val="20"/>
          <w:lang w:val="es-ES"/>
        </w:rPr>
        <w:t xml:space="preserve">El señor Manuel Jesús Canché Rodríguez, en su calidad de peticionario y presunta víctima, denuncia que las autoridades lo detuvieron ilegalmente junto al señor </w:t>
      </w:r>
      <w:r w:rsidR="0029367D" w:rsidRPr="34D2EC28">
        <w:rPr>
          <w:rFonts w:asciiTheme="majorHAnsi" w:hAnsiTheme="majorHAnsi"/>
          <w:sz w:val="20"/>
          <w:szCs w:val="20"/>
          <w:lang w:val="es-ES"/>
        </w:rPr>
        <w:t xml:space="preserve">Armando </w:t>
      </w:r>
      <w:r w:rsidRPr="34D2EC28">
        <w:rPr>
          <w:rFonts w:asciiTheme="majorHAnsi" w:hAnsiTheme="majorHAnsi"/>
          <w:sz w:val="20"/>
          <w:szCs w:val="20"/>
          <w:lang w:val="es-ES"/>
        </w:rPr>
        <w:t>Cazola Cabrera</w:t>
      </w:r>
      <w:r w:rsidR="0029367D" w:rsidRPr="34D2EC28">
        <w:rPr>
          <w:rFonts w:asciiTheme="majorHAnsi" w:hAnsiTheme="majorHAnsi"/>
          <w:sz w:val="20"/>
          <w:szCs w:val="20"/>
          <w:lang w:val="es-ES"/>
        </w:rPr>
        <w:t xml:space="preserve"> (en adelante </w:t>
      </w:r>
      <w:r w:rsidR="0029367D" w:rsidRPr="34D2EC28">
        <w:rPr>
          <w:rFonts w:asciiTheme="majorHAnsi" w:hAnsiTheme="majorHAnsi"/>
          <w:sz w:val="20"/>
          <w:szCs w:val="20"/>
          <w:lang w:val="es-ES"/>
        </w:rPr>
        <w:lastRenderedPageBreak/>
        <w:t>también “las presuntas víctimas”</w:t>
      </w:r>
      <w:r w:rsidR="005C6490" w:rsidRPr="34D2EC28">
        <w:rPr>
          <w:rFonts w:asciiTheme="majorHAnsi" w:hAnsiTheme="majorHAnsi"/>
          <w:sz w:val="20"/>
          <w:szCs w:val="20"/>
          <w:lang w:val="es-ES"/>
        </w:rPr>
        <w:t xml:space="preserve"> al ser nombrados conjuntamente</w:t>
      </w:r>
      <w:r w:rsidR="000116D4" w:rsidRPr="34D2EC28">
        <w:rPr>
          <w:rFonts w:asciiTheme="majorHAnsi" w:hAnsiTheme="majorHAnsi"/>
          <w:sz w:val="20"/>
          <w:szCs w:val="20"/>
          <w:lang w:val="es-ES"/>
        </w:rPr>
        <w:t>)</w:t>
      </w:r>
      <w:r w:rsidRPr="34D2EC28">
        <w:rPr>
          <w:rFonts w:asciiTheme="majorHAnsi" w:hAnsiTheme="majorHAnsi"/>
          <w:sz w:val="20"/>
          <w:szCs w:val="20"/>
          <w:lang w:val="es-ES"/>
        </w:rPr>
        <w:t>, los torturaron y los sometieron a un proceso penal sin las debidas garantías judiciales.</w:t>
      </w:r>
    </w:p>
    <w:p w14:paraId="2B4823ED" w14:textId="6F4D01DE" w:rsidR="00603442" w:rsidRPr="00F61417" w:rsidRDefault="00603442" w:rsidP="00F614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sidRPr="00F61417">
        <w:rPr>
          <w:rFonts w:asciiTheme="majorHAnsi" w:hAnsiTheme="majorHAnsi"/>
          <w:i/>
          <w:iCs/>
          <w:sz w:val="20"/>
          <w:szCs w:val="20"/>
          <w:lang w:val="es-ES_tradnl"/>
        </w:rPr>
        <w:t>Detención</w:t>
      </w:r>
      <w:r w:rsidR="00874EE2" w:rsidRPr="00F61417">
        <w:rPr>
          <w:rFonts w:asciiTheme="majorHAnsi" w:hAnsiTheme="majorHAnsi"/>
          <w:i/>
          <w:iCs/>
          <w:sz w:val="20"/>
          <w:szCs w:val="20"/>
          <w:lang w:val="es-ES_tradnl"/>
        </w:rPr>
        <w:t>, alegados actos de tortura</w:t>
      </w:r>
      <w:r w:rsidRPr="00F61417">
        <w:rPr>
          <w:rFonts w:asciiTheme="majorHAnsi" w:hAnsiTheme="majorHAnsi"/>
          <w:i/>
          <w:iCs/>
          <w:sz w:val="20"/>
          <w:szCs w:val="20"/>
          <w:lang w:val="es-ES_tradnl"/>
        </w:rPr>
        <w:t xml:space="preserve"> y orden de arraigo</w:t>
      </w:r>
    </w:p>
    <w:p w14:paraId="2E76248C" w14:textId="26703237" w:rsidR="002638A0" w:rsidRPr="00F61417" w:rsidRDefault="00603442" w:rsidP="34D2EC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34D2EC28">
        <w:rPr>
          <w:rFonts w:asciiTheme="majorHAnsi" w:hAnsiTheme="majorHAnsi"/>
          <w:sz w:val="20"/>
          <w:szCs w:val="20"/>
          <w:lang w:val="es-ES"/>
        </w:rPr>
        <w:t>El peticionario señala que se dedicaba a la compraventa y reparación de joyas</w:t>
      </w:r>
      <w:r w:rsidR="00C75A69" w:rsidRPr="34D2EC28">
        <w:rPr>
          <w:rFonts w:asciiTheme="majorHAnsi" w:hAnsiTheme="majorHAnsi"/>
          <w:sz w:val="20"/>
          <w:szCs w:val="20"/>
          <w:lang w:val="es-ES"/>
        </w:rPr>
        <w:t>,</w:t>
      </w:r>
      <w:r w:rsidRPr="34D2EC28">
        <w:rPr>
          <w:rFonts w:asciiTheme="majorHAnsi" w:hAnsiTheme="majorHAnsi"/>
          <w:sz w:val="20"/>
          <w:szCs w:val="20"/>
          <w:lang w:val="es-ES"/>
        </w:rPr>
        <w:t xml:space="preserve"> y que mientras realizaba su trabajo agentes judiciales de Mérida, Yucatán, lo coaccionaron y extorsionaron, exigiéndole el pago de una cuota bajo el argumento de que sus productos eran robados. Al negarse a pagar dicha suma, el 28 de enero de 2008 los agentes lo detuvieron y lo trasladaron al estacionamiento de la entonces Procuraduría General de Justicia de Yucatán, donde le informaron que enfrentaba problemas legales. Indica que en </w:t>
      </w:r>
      <w:r w:rsidR="00C75A69" w:rsidRPr="34D2EC28">
        <w:rPr>
          <w:rFonts w:asciiTheme="majorHAnsi" w:hAnsiTheme="majorHAnsi"/>
          <w:sz w:val="20"/>
          <w:szCs w:val="20"/>
          <w:lang w:val="es-ES"/>
        </w:rPr>
        <w:t>ese</w:t>
      </w:r>
      <w:r w:rsidRPr="34D2EC28">
        <w:rPr>
          <w:rFonts w:asciiTheme="majorHAnsi" w:hAnsiTheme="majorHAnsi"/>
          <w:sz w:val="20"/>
          <w:szCs w:val="20"/>
          <w:lang w:val="es-ES"/>
        </w:rPr>
        <w:t xml:space="preserve"> lugar </w:t>
      </w:r>
      <w:r w:rsidR="001874F1" w:rsidRPr="34D2EC28">
        <w:rPr>
          <w:rFonts w:asciiTheme="majorHAnsi" w:hAnsiTheme="majorHAnsi"/>
          <w:sz w:val="20"/>
          <w:szCs w:val="20"/>
          <w:lang w:val="es-ES"/>
        </w:rPr>
        <w:t xml:space="preserve">ya </w:t>
      </w:r>
      <w:r w:rsidR="005940EA" w:rsidRPr="34D2EC28">
        <w:rPr>
          <w:rFonts w:asciiTheme="majorHAnsi" w:hAnsiTheme="majorHAnsi"/>
          <w:sz w:val="20"/>
          <w:szCs w:val="20"/>
          <w:lang w:val="es-ES"/>
        </w:rPr>
        <w:t xml:space="preserve">se encontraba detenido </w:t>
      </w:r>
      <w:r w:rsidRPr="34D2EC28">
        <w:rPr>
          <w:rFonts w:asciiTheme="majorHAnsi" w:hAnsiTheme="majorHAnsi"/>
          <w:sz w:val="20"/>
          <w:szCs w:val="20"/>
          <w:lang w:val="es-ES"/>
        </w:rPr>
        <w:t>el señor Armando Cazola Cabrera</w:t>
      </w:r>
      <w:r w:rsidR="005940EA" w:rsidRPr="34D2EC28">
        <w:rPr>
          <w:rFonts w:asciiTheme="majorHAnsi" w:hAnsiTheme="majorHAnsi"/>
          <w:sz w:val="20"/>
          <w:szCs w:val="20"/>
          <w:lang w:val="es-ES"/>
        </w:rPr>
        <w:t xml:space="preserve">. </w:t>
      </w:r>
    </w:p>
    <w:p w14:paraId="2C63AC26" w14:textId="1DE29DBB" w:rsidR="002638A0" w:rsidRPr="00F61417" w:rsidRDefault="00603442" w:rsidP="00F614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61417">
        <w:rPr>
          <w:rFonts w:asciiTheme="majorHAnsi" w:hAnsiTheme="majorHAnsi"/>
          <w:sz w:val="20"/>
          <w:szCs w:val="20"/>
          <w:lang w:val="es-ES_tradnl"/>
        </w:rPr>
        <w:t xml:space="preserve">Posteriormente, los agentes los </w:t>
      </w:r>
      <w:r w:rsidR="005940EA" w:rsidRPr="00F61417">
        <w:rPr>
          <w:rFonts w:asciiTheme="majorHAnsi" w:hAnsiTheme="majorHAnsi"/>
          <w:sz w:val="20"/>
          <w:szCs w:val="20"/>
          <w:lang w:val="es-ES_tradnl"/>
        </w:rPr>
        <w:t>llevaron</w:t>
      </w:r>
      <w:r w:rsidRPr="00F61417">
        <w:rPr>
          <w:rFonts w:asciiTheme="majorHAnsi" w:hAnsiTheme="majorHAnsi"/>
          <w:sz w:val="20"/>
          <w:szCs w:val="20"/>
          <w:lang w:val="es-ES_tradnl"/>
        </w:rPr>
        <w:t xml:space="preserve"> a un terreno baldío donde los torturaron y los forzaron a firmar declaraciones inculpatorias bajo coacción. </w:t>
      </w:r>
      <w:r w:rsidR="00874EE2" w:rsidRPr="00F61417">
        <w:rPr>
          <w:rFonts w:asciiTheme="majorHAnsi" w:hAnsiTheme="majorHAnsi"/>
          <w:sz w:val="20"/>
          <w:szCs w:val="20"/>
          <w:lang w:val="es-ES_tradnl"/>
        </w:rPr>
        <w:t xml:space="preserve">En particular, el peticionario afirma que los esposaron, lo tiraron al suelo, le echaron agua y le dieron toques eléctricos, además de colocarle una bolsa en la cabeza con la intención de ahogarlo. </w:t>
      </w:r>
      <w:r w:rsidRPr="00F61417">
        <w:rPr>
          <w:rFonts w:asciiTheme="majorHAnsi" w:hAnsiTheme="majorHAnsi"/>
          <w:sz w:val="20"/>
          <w:szCs w:val="20"/>
          <w:lang w:val="es-ES_tradnl"/>
        </w:rPr>
        <w:t xml:space="preserve">Más tarde, los presentaron ante los medios de comunicación como integrantes de una banda delictiva organizada y los privaron de su libertad mediante la figura del arraigo. </w:t>
      </w:r>
      <w:r w:rsidR="00482EDA" w:rsidRPr="00F61417">
        <w:rPr>
          <w:rFonts w:asciiTheme="majorHAnsi" w:hAnsiTheme="majorHAnsi"/>
          <w:sz w:val="20"/>
          <w:szCs w:val="20"/>
          <w:lang w:val="es-ES_tradnl"/>
        </w:rPr>
        <w:t>D</w:t>
      </w:r>
      <w:r w:rsidRPr="00F61417">
        <w:rPr>
          <w:rFonts w:asciiTheme="majorHAnsi" w:hAnsiTheme="majorHAnsi"/>
          <w:sz w:val="20"/>
          <w:szCs w:val="20"/>
          <w:lang w:val="es-ES_tradnl"/>
        </w:rPr>
        <w:t>urante su detención</w:t>
      </w:r>
      <w:r w:rsidR="00482EDA" w:rsidRPr="00F61417">
        <w:rPr>
          <w:rFonts w:asciiTheme="majorHAnsi" w:hAnsiTheme="majorHAnsi"/>
          <w:sz w:val="20"/>
          <w:szCs w:val="20"/>
          <w:lang w:val="es-ES_tradnl"/>
        </w:rPr>
        <w:t xml:space="preserve"> habrían continuado </w:t>
      </w:r>
      <w:r w:rsidRPr="00F61417">
        <w:rPr>
          <w:rFonts w:asciiTheme="majorHAnsi" w:hAnsiTheme="majorHAnsi"/>
          <w:sz w:val="20"/>
          <w:szCs w:val="20"/>
          <w:lang w:val="es-ES_tradnl"/>
        </w:rPr>
        <w:t>sufriendo torturas con el propósito de que firmaran más documentos en blanco.</w:t>
      </w:r>
    </w:p>
    <w:p w14:paraId="738EAFF5" w14:textId="7DEFDBFE" w:rsidR="002638A0" w:rsidRPr="00F61417" w:rsidRDefault="002638A0" w:rsidP="00F614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sidRPr="00F61417">
        <w:rPr>
          <w:rFonts w:asciiTheme="majorHAnsi" w:hAnsiTheme="majorHAnsi"/>
          <w:i/>
          <w:iCs/>
          <w:sz w:val="20"/>
          <w:szCs w:val="20"/>
          <w:lang w:val="es-ES_tradnl"/>
        </w:rPr>
        <w:t>Causa penal 46/2008 y recursos presentados</w:t>
      </w:r>
    </w:p>
    <w:p w14:paraId="0E0FC3F4" w14:textId="0F0F3F1F" w:rsidR="002638A0" w:rsidRPr="00F61417" w:rsidRDefault="00603442" w:rsidP="34D2EC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34D2EC28">
        <w:rPr>
          <w:rFonts w:asciiTheme="majorHAnsi" w:hAnsiTheme="majorHAnsi"/>
          <w:sz w:val="20"/>
          <w:szCs w:val="20"/>
          <w:lang w:val="es-ES"/>
        </w:rPr>
        <w:t xml:space="preserve">El peticionario informa que el 24 de febrero de 2008 el Juzgado Cuarto de Defensa Social del Primer Departamento Judicial de Yucatán dictó auto de formal prisión en su contra y </w:t>
      </w:r>
      <w:r w:rsidR="00D033B5" w:rsidRPr="34D2EC28">
        <w:rPr>
          <w:rFonts w:asciiTheme="majorHAnsi" w:hAnsiTheme="majorHAnsi"/>
          <w:sz w:val="20"/>
          <w:szCs w:val="20"/>
          <w:lang w:val="es-ES"/>
        </w:rPr>
        <w:t>también</w:t>
      </w:r>
      <w:r w:rsidRPr="34D2EC28">
        <w:rPr>
          <w:rFonts w:asciiTheme="majorHAnsi" w:hAnsiTheme="majorHAnsi"/>
          <w:sz w:val="20"/>
          <w:szCs w:val="20"/>
          <w:lang w:val="es-ES"/>
        </w:rPr>
        <w:t xml:space="preserve"> del señor Cazola Cabrera, imputándoles los delitos de robo calificado</w:t>
      </w:r>
      <w:r w:rsidR="001C4E6B" w:rsidRPr="34D2EC28">
        <w:rPr>
          <w:rFonts w:asciiTheme="majorHAnsi" w:hAnsiTheme="majorHAnsi"/>
          <w:sz w:val="20"/>
          <w:szCs w:val="20"/>
          <w:lang w:val="es-ES"/>
        </w:rPr>
        <w:t xml:space="preserve"> </w:t>
      </w:r>
      <w:r w:rsidRPr="34D2EC28">
        <w:rPr>
          <w:rFonts w:asciiTheme="majorHAnsi" w:hAnsiTheme="majorHAnsi"/>
          <w:sz w:val="20"/>
          <w:szCs w:val="20"/>
          <w:lang w:val="es-ES"/>
        </w:rPr>
        <w:t xml:space="preserve">con violencia y encubrimiento. </w:t>
      </w:r>
      <w:r w:rsidR="001C4E6B" w:rsidRPr="34D2EC28">
        <w:rPr>
          <w:rFonts w:asciiTheme="majorHAnsi" w:hAnsiTheme="majorHAnsi"/>
          <w:sz w:val="20"/>
          <w:szCs w:val="20"/>
          <w:lang w:val="es-ES"/>
        </w:rPr>
        <w:t xml:space="preserve">Luego, </w:t>
      </w:r>
      <w:r w:rsidR="003218A0" w:rsidRPr="34D2EC28">
        <w:rPr>
          <w:rFonts w:asciiTheme="majorHAnsi" w:hAnsiTheme="majorHAnsi"/>
          <w:sz w:val="20"/>
          <w:szCs w:val="20"/>
          <w:lang w:val="es-ES"/>
        </w:rPr>
        <w:t>fueron condenados e</w:t>
      </w:r>
      <w:r w:rsidRPr="34D2EC28">
        <w:rPr>
          <w:rFonts w:asciiTheme="majorHAnsi" w:hAnsiTheme="majorHAnsi"/>
          <w:sz w:val="20"/>
          <w:szCs w:val="20"/>
          <w:lang w:val="es-ES"/>
        </w:rPr>
        <w:t xml:space="preserve">n primera instancia a </w:t>
      </w:r>
      <w:r w:rsidR="00015A26" w:rsidRPr="34D2EC28">
        <w:rPr>
          <w:rFonts w:asciiTheme="majorHAnsi" w:hAnsiTheme="majorHAnsi"/>
          <w:sz w:val="20"/>
          <w:szCs w:val="20"/>
          <w:lang w:val="es-ES"/>
        </w:rPr>
        <w:t>26</w:t>
      </w:r>
      <w:r w:rsidRPr="34D2EC28">
        <w:rPr>
          <w:rFonts w:asciiTheme="majorHAnsi" w:hAnsiTheme="majorHAnsi"/>
          <w:sz w:val="20"/>
          <w:szCs w:val="20"/>
          <w:lang w:val="es-ES"/>
        </w:rPr>
        <w:t xml:space="preserve"> años de pena privativa de libertad. Ante esta decisión, interpusieron un recurso de apelación</w:t>
      </w:r>
      <w:r w:rsidR="00015A26" w:rsidRPr="34D2EC28">
        <w:rPr>
          <w:rFonts w:asciiTheme="majorHAnsi" w:hAnsiTheme="majorHAnsi"/>
          <w:sz w:val="20"/>
          <w:szCs w:val="20"/>
          <w:lang w:val="es-ES"/>
        </w:rPr>
        <w:t>,</w:t>
      </w:r>
      <w:r w:rsidRPr="34D2EC28">
        <w:rPr>
          <w:rFonts w:asciiTheme="majorHAnsi" w:hAnsiTheme="majorHAnsi"/>
          <w:sz w:val="20"/>
          <w:szCs w:val="20"/>
          <w:lang w:val="es-ES"/>
        </w:rPr>
        <w:t xml:space="preserve"> y en respuesta, el 15 de octubre de 2010 la Primera Sala del Tribunal Superior de Justicia de Yucatán redujo la pena a ocho años y diez meses en su caso, y a </w:t>
      </w:r>
      <w:r w:rsidR="00BA3D70" w:rsidRPr="34D2EC28">
        <w:rPr>
          <w:rFonts w:asciiTheme="majorHAnsi" w:hAnsiTheme="majorHAnsi"/>
          <w:sz w:val="20"/>
          <w:szCs w:val="20"/>
          <w:lang w:val="es-ES"/>
        </w:rPr>
        <w:t>17</w:t>
      </w:r>
      <w:r w:rsidRPr="34D2EC28">
        <w:rPr>
          <w:rFonts w:asciiTheme="majorHAnsi" w:hAnsiTheme="majorHAnsi"/>
          <w:sz w:val="20"/>
          <w:szCs w:val="20"/>
          <w:lang w:val="es-ES"/>
        </w:rPr>
        <w:t xml:space="preserve"> años y nueve meses en el </w:t>
      </w:r>
      <w:r w:rsidR="00BA3D70" w:rsidRPr="34D2EC28">
        <w:rPr>
          <w:rFonts w:asciiTheme="majorHAnsi" w:hAnsiTheme="majorHAnsi"/>
          <w:sz w:val="20"/>
          <w:szCs w:val="20"/>
          <w:lang w:val="es-ES"/>
        </w:rPr>
        <w:t>del Sr.</w:t>
      </w:r>
      <w:r w:rsidRPr="34D2EC28">
        <w:rPr>
          <w:rFonts w:asciiTheme="majorHAnsi" w:hAnsiTheme="majorHAnsi"/>
          <w:sz w:val="20"/>
          <w:szCs w:val="20"/>
          <w:lang w:val="es-ES"/>
        </w:rPr>
        <w:t xml:space="preserve"> Cazola Cabrera.</w:t>
      </w:r>
    </w:p>
    <w:p w14:paraId="33F9099C" w14:textId="6B0ED62D" w:rsidR="002638A0" w:rsidRPr="00F61417" w:rsidRDefault="00CC31AE" w:rsidP="34D2EC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34D2EC28">
        <w:rPr>
          <w:rFonts w:asciiTheme="majorHAnsi" w:hAnsiTheme="majorHAnsi"/>
          <w:sz w:val="20"/>
          <w:szCs w:val="20"/>
          <w:lang w:val="es-ES"/>
        </w:rPr>
        <w:t>T</w:t>
      </w:r>
      <w:r w:rsidR="00603442" w:rsidRPr="34D2EC28">
        <w:rPr>
          <w:rFonts w:asciiTheme="majorHAnsi" w:hAnsiTheme="majorHAnsi"/>
          <w:sz w:val="20"/>
          <w:szCs w:val="20"/>
          <w:lang w:val="es-ES"/>
        </w:rPr>
        <w:t xml:space="preserve">anto </w:t>
      </w:r>
      <w:r w:rsidRPr="34D2EC28">
        <w:rPr>
          <w:rFonts w:asciiTheme="majorHAnsi" w:hAnsiTheme="majorHAnsi"/>
          <w:sz w:val="20"/>
          <w:szCs w:val="20"/>
          <w:lang w:val="es-ES"/>
        </w:rPr>
        <w:t>el peticionario</w:t>
      </w:r>
      <w:r w:rsidR="00603442" w:rsidRPr="34D2EC28">
        <w:rPr>
          <w:rFonts w:asciiTheme="majorHAnsi" w:hAnsiTheme="majorHAnsi"/>
          <w:sz w:val="20"/>
          <w:szCs w:val="20"/>
          <w:lang w:val="es-ES"/>
        </w:rPr>
        <w:t xml:space="preserve"> como el señor Cazola Cabrera promovieron por separado acciones de amparo directo, registradas con los números 188/2011 y 393/2011 respectivamente, cuestionando las pruebas utilizadas para condenarlos, entre otros aspectos. Sin embargo, el 24 de noviembre de 2011 el Tribunal Colegiado en Materias Penal y Administrativa del Decimocuarto Circuito desestimó dichos recursos. </w:t>
      </w:r>
      <w:r w:rsidR="00A81D24" w:rsidRPr="34D2EC28">
        <w:rPr>
          <w:rFonts w:asciiTheme="majorHAnsi" w:hAnsiTheme="majorHAnsi"/>
          <w:sz w:val="20"/>
          <w:szCs w:val="20"/>
          <w:lang w:val="es-ES"/>
        </w:rPr>
        <w:t>El peticionario</w:t>
      </w:r>
      <w:r w:rsidR="00603442" w:rsidRPr="34D2EC28">
        <w:rPr>
          <w:rFonts w:asciiTheme="majorHAnsi" w:hAnsiTheme="majorHAnsi"/>
          <w:sz w:val="20"/>
          <w:szCs w:val="20"/>
          <w:lang w:val="es-ES"/>
        </w:rPr>
        <w:t xml:space="preserve"> presentó un recurso de revisión contra esta decisión, pero el 25 de octubre de 2013 fue rechazado.</w:t>
      </w:r>
    </w:p>
    <w:p w14:paraId="420906A0" w14:textId="65989250" w:rsidR="002638A0" w:rsidRPr="00F61417" w:rsidRDefault="00603442" w:rsidP="00F614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61417">
        <w:rPr>
          <w:rFonts w:asciiTheme="majorHAnsi" w:hAnsiTheme="majorHAnsi"/>
          <w:sz w:val="20"/>
          <w:szCs w:val="20"/>
          <w:lang w:val="es-ES_tradnl"/>
        </w:rPr>
        <w:t xml:space="preserve">En consecuencia, el </w:t>
      </w:r>
      <w:r w:rsidR="004F688C" w:rsidRPr="00F61417">
        <w:rPr>
          <w:rFonts w:asciiTheme="majorHAnsi" w:hAnsiTheme="majorHAnsi"/>
          <w:sz w:val="20"/>
          <w:szCs w:val="20"/>
          <w:lang w:val="es-ES_tradnl"/>
        </w:rPr>
        <w:t>Sr. Caché Rodríguez</w:t>
      </w:r>
      <w:r w:rsidRPr="00F61417">
        <w:rPr>
          <w:rFonts w:asciiTheme="majorHAnsi" w:hAnsiTheme="majorHAnsi"/>
          <w:sz w:val="20"/>
          <w:szCs w:val="20"/>
          <w:lang w:val="es-ES_tradnl"/>
        </w:rPr>
        <w:t xml:space="preserve"> promovió el juicio de amparo indirecto 1656/2013 </w:t>
      </w:r>
      <w:r w:rsidR="00B1158C" w:rsidRPr="00F61417">
        <w:rPr>
          <w:rFonts w:asciiTheme="majorHAnsi" w:hAnsiTheme="majorHAnsi"/>
          <w:sz w:val="20"/>
          <w:szCs w:val="20"/>
          <w:lang w:val="es-ES_tradnl"/>
        </w:rPr>
        <w:t xml:space="preserve">la </w:t>
      </w:r>
      <w:r w:rsidR="004E7D5A" w:rsidRPr="00F61417">
        <w:rPr>
          <w:rFonts w:asciiTheme="majorHAnsi" w:hAnsiTheme="majorHAnsi"/>
          <w:sz w:val="20"/>
          <w:szCs w:val="20"/>
          <w:lang w:val="es-ES_tradnl"/>
        </w:rPr>
        <w:t>última</w:t>
      </w:r>
      <w:r w:rsidRPr="00F61417">
        <w:rPr>
          <w:rFonts w:asciiTheme="majorHAnsi" w:hAnsiTheme="majorHAnsi"/>
          <w:sz w:val="20"/>
          <w:szCs w:val="20"/>
          <w:lang w:val="es-ES_tradnl"/>
        </w:rPr>
        <w:t xml:space="preserve"> decisión</w:t>
      </w:r>
      <w:r w:rsidR="004E7D5A" w:rsidRPr="00F61417">
        <w:rPr>
          <w:rFonts w:asciiTheme="majorHAnsi" w:hAnsiTheme="majorHAnsi"/>
          <w:sz w:val="20"/>
          <w:szCs w:val="20"/>
          <w:lang w:val="es-ES_tradnl"/>
        </w:rPr>
        <w:t xml:space="preserve"> adversa</w:t>
      </w:r>
      <w:r w:rsidRPr="00F61417">
        <w:rPr>
          <w:rFonts w:asciiTheme="majorHAnsi" w:hAnsiTheme="majorHAnsi"/>
          <w:sz w:val="20"/>
          <w:szCs w:val="20"/>
          <w:lang w:val="es-ES_tradnl"/>
        </w:rPr>
        <w:t>, pero el 31 de marzo de 2014 el Tribunal Superior de Justicia de Yucatán lo rechazó. Finalmente, aunque interpuso un recurso de revisión, el 8 de enero de 2016 el Tribunal Colegiado en Materias Penal y Administrativa del Decimocuarto Circuito, con sede en Yucatán, confirmó la sentencia recurrida.</w:t>
      </w:r>
    </w:p>
    <w:p w14:paraId="68F58E98" w14:textId="212A6A5E" w:rsidR="002638A0" w:rsidRPr="00F61417" w:rsidRDefault="002638A0" w:rsidP="00F614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sidRPr="00F61417">
        <w:rPr>
          <w:rFonts w:asciiTheme="majorHAnsi" w:hAnsiTheme="majorHAnsi"/>
          <w:i/>
          <w:iCs/>
          <w:sz w:val="20"/>
          <w:szCs w:val="20"/>
          <w:lang w:val="es-ES_tradnl"/>
        </w:rPr>
        <w:t xml:space="preserve">Informe de la Comisión de Derechos Humanos del </w:t>
      </w:r>
      <w:r w:rsidR="0037041F" w:rsidRPr="00F61417">
        <w:rPr>
          <w:rFonts w:asciiTheme="majorHAnsi" w:hAnsiTheme="majorHAnsi"/>
          <w:i/>
          <w:iCs/>
          <w:sz w:val="20"/>
          <w:szCs w:val="20"/>
          <w:lang w:val="es-ES_tradnl"/>
        </w:rPr>
        <w:t>e</w:t>
      </w:r>
      <w:r w:rsidRPr="00F61417">
        <w:rPr>
          <w:rFonts w:asciiTheme="majorHAnsi" w:hAnsiTheme="majorHAnsi"/>
          <w:i/>
          <w:iCs/>
          <w:sz w:val="20"/>
          <w:szCs w:val="20"/>
          <w:lang w:val="es-ES_tradnl"/>
        </w:rPr>
        <w:t>stado de Yucatán</w:t>
      </w:r>
    </w:p>
    <w:p w14:paraId="1EF0742E" w14:textId="7F6063AC" w:rsidR="002638A0" w:rsidRPr="00F61417" w:rsidRDefault="004D477E" w:rsidP="34D2EC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34D2EC28">
        <w:rPr>
          <w:rFonts w:asciiTheme="majorHAnsi" w:hAnsiTheme="majorHAnsi"/>
          <w:sz w:val="20"/>
          <w:szCs w:val="20"/>
          <w:lang w:val="es-ES"/>
        </w:rPr>
        <w:t>Paralelamente</w:t>
      </w:r>
      <w:r w:rsidR="0096509B" w:rsidRPr="34D2EC28">
        <w:rPr>
          <w:rFonts w:asciiTheme="majorHAnsi" w:hAnsiTheme="majorHAnsi"/>
          <w:sz w:val="20"/>
          <w:szCs w:val="20"/>
          <w:lang w:val="es-ES"/>
        </w:rPr>
        <w:t>,</w:t>
      </w:r>
      <w:r w:rsidRPr="34D2EC28">
        <w:rPr>
          <w:rFonts w:asciiTheme="majorHAnsi" w:hAnsiTheme="majorHAnsi"/>
          <w:sz w:val="20"/>
          <w:szCs w:val="20"/>
          <w:lang w:val="es-ES"/>
        </w:rPr>
        <w:t xml:space="preserve"> </w:t>
      </w:r>
      <w:r w:rsidR="00603442" w:rsidRPr="34D2EC28">
        <w:rPr>
          <w:rFonts w:asciiTheme="majorHAnsi" w:hAnsiTheme="majorHAnsi"/>
          <w:sz w:val="20"/>
          <w:szCs w:val="20"/>
          <w:lang w:val="es-ES"/>
        </w:rPr>
        <w:t xml:space="preserve">en 2008 </w:t>
      </w:r>
      <w:r w:rsidR="00F56001" w:rsidRPr="34D2EC28">
        <w:rPr>
          <w:rFonts w:asciiTheme="majorHAnsi" w:hAnsiTheme="majorHAnsi"/>
          <w:sz w:val="20"/>
          <w:szCs w:val="20"/>
          <w:lang w:val="es-ES"/>
        </w:rPr>
        <w:t xml:space="preserve">los </w:t>
      </w:r>
      <w:r w:rsidR="00603442" w:rsidRPr="34D2EC28">
        <w:rPr>
          <w:rFonts w:asciiTheme="majorHAnsi" w:hAnsiTheme="majorHAnsi"/>
          <w:sz w:val="20"/>
          <w:szCs w:val="20"/>
          <w:lang w:val="es-ES"/>
        </w:rPr>
        <w:t xml:space="preserve">familiares </w:t>
      </w:r>
      <w:r w:rsidR="00F56001" w:rsidRPr="34D2EC28">
        <w:rPr>
          <w:rFonts w:asciiTheme="majorHAnsi" w:hAnsiTheme="majorHAnsi"/>
          <w:sz w:val="20"/>
          <w:szCs w:val="20"/>
          <w:lang w:val="es-ES"/>
        </w:rPr>
        <w:t xml:space="preserve">del peticionario </w:t>
      </w:r>
      <w:r w:rsidR="00603442" w:rsidRPr="34D2EC28">
        <w:rPr>
          <w:rFonts w:asciiTheme="majorHAnsi" w:hAnsiTheme="majorHAnsi"/>
          <w:sz w:val="20"/>
          <w:szCs w:val="20"/>
          <w:lang w:val="es-ES"/>
        </w:rPr>
        <w:t xml:space="preserve">y del señor Cazola Cabrera presentaron una queja </w:t>
      </w:r>
      <w:r w:rsidRPr="34D2EC28">
        <w:rPr>
          <w:rFonts w:asciiTheme="majorHAnsi" w:hAnsiTheme="majorHAnsi"/>
          <w:sz w:val="20"/>
          <w:szCs w:val="20"/>
          <w:lang w:val="es-ES"/>
        </w:rPr>
        <w:t xml:space="preserve">ante la Comisión de Derechos Humanos de Yucatán </w:t>
      </w:r>
      <w:r w:rsidR="00603442" w:rsidRPr="34D2EC28">
        <w:rPr>
          <w:rFonts w:asciiTheme="majorHAnsi" w:hAnsiTheme="majorHAnsi"/>
          <w:sz w:val="20"/>
          <w:szCs w:val="20"/>
          <w:lang w:val="es-ES"/>
        </w:rPr>
        <w:t>cuestionando la detención y los malos tratos sufridos a</w:t>
      </w:r>
      <w:r w:rsidR="002638A0" w:rsidRPr="34D2EC28">
        <w:rPr>
          <w:rFonts w:asciiTheme="majorHAnsi" w:hAnsiTheme="majorHAnsi"/>
          <w:sz w:val="20"/>
          <w:szCs w:val="20"/>
          <w:lang w:val="es-ES"/>
        </w:rPr>
        <w:t xml:space="preserve"> </w:t>
      </w:r>
      <w:r w:rsidR="00603442" w:rsidRPr="34D2EC28">
        <w:rPr>
          <w:rFonts w:asciiTheme="majorHAnsi" w:hAnsiTheme="majorHAnsi"/>
          <w:sz w:val="20"/>
          <w:szCs w:val="20"/>
          <w:lang w:val="es-ES"/>
        </w:rPr>
        <w:t xml:space="preserve">manos de la policía. Como resultado, </w:t>
      </w:r>
      <w:r w:rsidRPr="34D2EC28">
        <w:rPr>
          <w:rFonts w:asciiTheme="majorHAnsi" w:hAnsiTheme="majorHAnsi"/>
          <w:sz w:val="20"/>
          <w:szCs w:val="20"/>
          <w:lang w:val="es-ES"/>
        </w:rPr>
        <w:t>esta entidad</w:t>
      </w:r>
      <w:r w:rsidR="00603442" w:rsidRPr="34D2EC28">
        <w:rPr>
          <w:rFonts w:asciiTheme="majorHAnsi" w:hAnsiTheme="majorHAnsi"/>
          <w:sz w:val="20"/>
          <w:szCs w:val="20"/>
          <w:lang w:val="es-ES"/>
        </w:rPr>
        <w:t xml:space="preserve"> investigó los</w:t>
      </w:r>
      <w:r w:rsidR="002638A0" w:rsidRPr="34D2EC28">
        <w:rPr>
          <w:rFonts w:asciiTheme="majorHAnsi" w:hAnsiTheme="majorHAnsi"/>
          <w:sz w:val="20"/>
          <w:szCs w:val="20"/>
          <w:lang w:val="es-ES"/>
        </w:rPr>
        <w:t xml:space="preserve"> </w:t>
      </w:r>
      <w:r w:rsidR="00603442" w:rsidRPr="34D2EC28">
        <w:rPr>
          <w:rFonts w:asciiTheme="majorHAnsi" w:hAnsiTheme="majorHAnsi"/>
          <w:sz w:val="20"/>
          <w:szCs w:val="20"/>
          <w:lang w:val="es-ES"/>
        </w:rPr>
        <w:t xml:space="preserve">hechos y el 18 de mayo de 2010, emitió la recomendación 12/2010 en la cual determinó </w:t>
      </w:r>
      <w:r w:rsidR="004627BB" w:rsidRPr="34D2EC28">
        <w:rPr>
          <w:rFonts w:asciiTheme="majorHAnsi" w:hAnsiTheme="majorHAnsi"/>
          <w:sz w:val="20"/>
          <w:szCs w:val="20"/>
          <w:lang w:val="es-ES"/>
        </w:rPr>
        <w:t>que</w:t>
      </w:r>
      <w:r w:rsidR="00603442" w:rsidRPr="34D2EC28">
        <w:rPr>
          <w:rFonts w:asciiTheme="majorHAnsi" w:hAnsiTheme="majorHAnsi"/>
          <w:sz w:val="20"/>
          <w:szCs w:val="20"/>
          <w:lang w:val="es-ES"/>
        </w:rPr>
        <w:t>:</w:t>
      </w:r>
      <w:r w:rsidR="002638A0" w:rsidRPr="34D2EC28">
        <w:rPr>
          <w:rFonts w:asciiTheme="majorHAnsi" w:hAnsiTheme="majorHAnsi"/>
          <w:sz w:val="20"/>
          <w:szCs w:val="20"/>
          <w:lang w:val="es-ES"/>
        </w:rPr>
        <w:t xml:space="preserve"> </w:t>
      </w:r>
      <w:r w:rsidR="00603442" w:rsidRPr="34D2EC28">
        <w:rPr>
          <w:rFonts w:asciiTheme="majorHAnsi" w:hAnsiTheme="majorHAnsi"/>
          <w:sz w:val="20"/>
          <w:szCs w:val="20"/>
          <w:lang w:val="es-ES"/>
        </w:rPr>
        <w:t xml:space="preserve">i) </w:t>
      </w:r>
      <w:r w:rsidR="004627BB" w:rsidRPr="34D2EC28">
        <w:rPr>
          <w:rFonts w:asciiTheme="majorHAnsi" w:hAnsiTheme="majorHAnsi"/>
          <w:sz w:val="20"/>
          <w:szCs w:val="20"/>
          <w:lang w:val="es-ES"/>
        </w:rPr>
        <w:t>l</w:t>
      </w:r>
      <w:r w:rsidR="00603442" w:rsidRPr="34D2EC28">
        <w:rPr>
          <w:rFonts w:asciiTheme="majorHAnsi" w:hAnsiTheme="majorHAnsi"/>
          <w:sz w:val="20"/>
          <w:szCs w:val="20"/>
          <w:lang w:val="es-ES"/>
        </w:rPr>
        <w:t xml:space="preserve">a Policía Judicial del </w:t>
      </w:r>
      <w:r w:rsidR="004627BB" w:rsidRPr="34D2EC28">
        <w:rPr>
          <w:rFonts w:asciiTheme="majorHAnsi" w:hAnsiTheme="majorHAnsi"/>
          <w:sz w:val="20"/>
          <w:szCs w:val="20"/>
          <w:lang w:val="es-ES"/>
        </w:rPr>
        <w:t>e</w:t>
      </w:r>
      <w:r w:rsidR="00603442" w:rsidRPr="34D2EC28">
        <w:rPr>
          <w:rFonts w:asciiTheme="majorHAnsi" w:hAnsiTheme="majorHAnsi"/>
          <w:sz w:val="20"/>
          <w:szCs w:val="20"/>
          <w:lang w:val="es-ES"/>
        </w:rPr>
        <w:t>stado privó ilegalmente de su libertad a las presuntas víctimas, ya que la detención se</w:t>
      </w:r>
      <w:r w:rsidR="002638A0" w:rsidRPr="34D2EC28">
        <w:rPr>
          <w:rFonts w:asciiTheme="majorHAnsi" w:hAnsiTheme="majorHAnsi"/>
          <w:sz w:val="20"/>
          <w:szCs w:val="20"/>
          <w:lang w:val="es-ES"/>
        </w:rPr>
        <w:t xml:space="preserve"> </w:t>
      </w:r>
      <w:r w:rsidR="00603442" w:rsidRPr="34D2EC28">
        <w:rPr>
          <w:rFonts w:asciiTheme="majorHAnsi" w:hAnsiTheme="majorHAnsi"/>
          <w:sz w:val="20"/>
          <w:szCs w:val="20"/>
          <w:lang w:val="es-ES"/>
        </w:rPr>
        <w:t>efectuó sin orden de autoridad competente y sin cumplir con los supuestos legales de flagrancia</w:t>
      </w:r>
      <w:r w:rsidR="004627BB" w:rsidRPr="34D2EC28">
        <w:rPr>
          <w:rFonts w:asciiTheme="majorHAnsi" w:hAnsiTheme="majorHAnsi"/>
          <w:sz w:val="20"/>
          <w:szCs w:val="20"/>
          <w:lang w:val="es-ES"/>
        </w:rPr>
        <w:t>;</w:t>
      </w:r>
      <w:r w:rsidR="002638A0" w:rsidRPr="34D2EC28">
        <w:rPr>
          <w:rFonts w:asciiTheme="majorHAnsi" w:hAnsiTheme="majorHAnsi"/>
          <w:sz w:val="20"/>
          <w:szCs w:val="20"/>
          <w:lang w:val="es-ES"/>
        </w:rPr>
        <w:t xml:space="preserve"> </w:t>
      </w:r>
      <w:r w:rsidR="00603442" w:rsidRPr="34D2EC28">
        <w:rPr>
          <w:rFonts w:asciiTheme="majorHAnsi" w:hAnsiTheme="majorHAnsi"/>
          <w:sz w:val="20"/>
          <w:szCs w:val="20"/>
          <w:lang w:val="es-ES"/>
        </w:rPr>
        <w:t xml:space="preserve">ii) </w:t>
      </w:r>
      <w:r w:rsidR="004627BB" w:rsidRPr="34D2EC28">
        <w:rPr>
          <w:rFonts w:asciiTheme="majorHAnsi" w:hAnsiTheme="majorHAnsi"/>
          <w:sz w:val="20"/>
          <w:szCs w:val="20"/>
          <w:lang w:val="es-ES"/>
        </w:rPr>
        <w:t>l</w:t>
      </w:r>
      <w:r w:rsidR="00603442" w:rsidRPr="34D2EC28">
        <w:rPr>
          <w:rFonts w:asciiTheme="majorHAnsi" w:hAnsiTheme="majorHAnsi"/>
          <w:sz w:val="20"/>
          <w:szCs w:val="20"/>
          <w:lang w:val="es-ES"/>
        </w:rPr>
        <w:t>as víctimas sufrieron agresiones físicas durante el tiempo que permanecieron privadas de libertad</w:t>
      </w:r>
      <w:r w:rsidR="00980F65" w:rsidRPr="34D2EC28">
        <w:rPr>
          <w:rFonts w:asciiTheme="majorHAnsi" w:hAnsiTheme="majorHAnsi"/>
          <w:sz w:val="20"/>
          <w:szCs w:val="20"/>
          <w:lang w:val="es-ES"/>
        </w:rPr>
        <w:t>;</w:t>
      </w:r>
      <w:r w:rsidR="002638A0" w:rsidRPr="34D2EC28">
        <w:rPr>
          <w:rFonts w:asciiTheme="majorHAnsi" w:hAnsiTheme="majorHAnsi"/>
          <w:sz w:val="20"/>
          <w:szCs w:val="20"/>
          <w:lang w:val="es-ES"/>
        </w:rPr>
        <w:t xml:space="preserve"> </w:t>
      </w:r>
      <w:r w:rsidR="00980F65" w:rsidRPr="34D2EC28">
        <w:rPr>
          <w:rFonts w:asciiTheme="majorHAnsi" w:hAnsiTheme="majorHAnsi"/>
          <w:sz w:val="20"/>
          <w:szCs w:val="20"/>
          <w:lang w:val="es-ES"/>
        </w:rPr>
        <w:t xml:space="preserve">y </w:t>
      </w:r>
      <w:r w:rsidR="00603442" w:rsidRPr="34D2EC28">
        <w:rPr>
          <w:rFonts w:asciiTheme="majorHAnsi" w:hAnsiTheme="majorHAnsi"/>
          <w:sz w:val="20"/>
          <w:szCs w:val="20"/>
          <w:lang w:val="es-ES"/>
        </w:rPr>
        <w:t xml:space="preserve">iii) </w:t>
      </w:r>
      <w:r w:rsidR="00980F65" w:rsidRPr="34D2EC28">
        <w:rPr>
          <w:rFonts w:asciiTheme="majorHAnsi" w:hAnsiTheme="majorHAnsi"/>
          <w:sz w:val="20"/>
          <w:szCs w:val="20"/>
          <w:lang w:val="es-ES"/>
        </w:rPr>
        <w:t>n</w:t>
      </w:r>
      <w:r w:rsidR="00603442" w:rsidRPr="34D2EC28">
        <w:rPr>
          <w:rFonts w:asciiTheme="majorHAnsi" w:hAnsiTheme="majorHAnsi"/>
          <w:sz w:val="20"/>
          <w:szCs w:val="20"/>
          <w:lang w:val="es-ES"/>
        </w:rPr>
        <w:t>o se realizaron exámenes médicos durante el periodo de arraigo.</w:t>
      </w:r>
      <w:r w:rsidR="002638A0" w:rsidRPr="34D2EC28">
        <w:rPr>
          <w:rFonts w:asciiTheme="majorHAnsi" w:hAnsiTheme="majorHAnsi"/>
          <w:sz w:val="20"/>
          <w:szCs w:val="20"/>
          <w:lang w:val="es-ES"/>
        </w:rPr>
        <w:t xml:space="preserve"> </w:t>
      </w:r>
      <w:r w:rsidR="00980F65" w:rsidRPr="34D2EC28">
        <w:rPr>
          <w:rFonts w:asciiTheme="majorHAnsi" w:hAnsiTheme="majorHAnsi"/>
          <w:sz w:val="20"/>
          <w:szCs w:val="20"/>
          <w:lang w:val="es-ES"/>
        </w:rPr>
        <w:t>En consecuencia</w:t>
      </w:r>
      <w:r w:rsidR="00603442" w:rsidRPr="34D2EC28">
        <w:rPr>
          <w:rFonts w:asciiTheme="majorHAnsi" w:hAnsiTheme="majorHAnsi"/>
          <w:sz w:val="20"/>
          <w:szCs w:val="20"/>
          <w:lang w:val="es-ES"/>
        </w:rPr>
        <w:t xml:space="preserve"> recomendó realizar las acciones necesarias para identificar </w:t>
      </w:r>
      <w:r w:rsidR="003D6B32" w:rsidRPr="34D2EC28">
        <w:rPr>
          <w:rFonts w:asciiTheme="majorHAnsi" w:hAnsiTheme="majorHAnsi"/>
          <w:sz w:val="20"/>
          <w:szCs w:val="20"/>
          <w:lang w:val="es-ES"/>
        </w:rPr>
        <w:t xml:space="preserve">y sancionar </w:t>
      </w:r>
      <w:r w:rsidR="00603442" w:rsidRPr="34D2EC28">
        <w:rPr>
          <w:rFonts w:asciiTheme="majorHAnsi" w:hAnsiTheme="majorHAnsi"/>
          <w:sz w:val="20"/>
          <w:szCs w:val="20"/>
          <w:lang w:val="es-ES"/>
        </w:rPr>
        <w:t>a los servidores públicos involucrados en la violación de los</w:t>
      </w:r>
      <w:r w:rsidR="002638A0" w:rsidRPr="34D2EC28">
        <w:rPr>
          <w:rFonts w:asciiTheme="majorHAnsi" w:hAnsiTheme="majorHAnsi"/>
          <w:sz w:val="20"/>
          <w:szCs w:val="20"/>
          <w:lang w:val="es-ES"/>
        </w:rPr>
        <w:t xml:space="preserve"> </w:t>
      </w:r>
      <w:r w:rsidR="00603442" w:rsidRPr="34D2EC28">
        <w:rPr>
          <w:rFonts w:asciiTheme="majorHAnsi" w:hAnsiTheme="majorHAnsi"/>
          <w:sz w:val="20"/>
          <w:szCs w:val="20"/>
          <w:lang w:val="es-ES"/>
        </w:rPr>
        <w:t>derechos de las presuntas víctimas.</w:t>
      </w:r>
    </w:p>
    <w:p w14:paraId="09610D8C" w14:textId="77777777" w:rsidR="00607B0D" w:rsidRPr="00F61417" w:rsidRDefault="00607B0D" w:rsidP="00F614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p>
    <w:p w14:paraId="2C2FC8D7" w14:textId="77777777" w:rsidR="00607B0D" w:rsidRPr="00F61417" w:rsidRDefault="00607B0D" w:rsidP="00F614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p>
    <w:p w14:paraId="3A83FD52" w14:textId="6B51622A" w:rsidR="002638A0" w:rsidRPr="00F61417" w:rsidRDefault="002638A0" w:rsidP="00F614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i/>
          <w:iCs/>
          <w:sz w:val="20"/>
          <w:szCs w:val="20"/>
          <w:lang w:val="es-ES_tradnl"/>
        </w:rPr>
      </w:pPr>
      <w:r w:rsidRPr="00F61417">
        <w:rPr>
          <w:rFonts w:asciiTheme="majorHAnsi" w:hAnsiTheme="majorHAnsi"/>
          <w:i/>
          <w:iCs/>
          <w:sz w:val="20"/>
          <w:szCs w:val="20"/>
          <w:lang w:val="es-ES_tradnl"/>
        </w:rPr>
        <w:lastRenderedPageBreak/>
        <w:t>Alegatos finales</w:t>
      </w:r>
    </w:p>
    <w:p w14:paraId="00D79D5F" w14:textId="77777777" w:rsidR="002638A0" w:rsidRPr="00F61417" w:rsidRDefault="00603442" w:rsidP="34D2EC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34D2EC28">
        <w:rPr>
          <w:rFonts w:asciiTheme="majorHAnsi" w:hAnsiTheme="majorHAnsi"/>
          <w:sz w:val="20"/>
          <w:szCs w:val="20"/>
          <w:lang w:val="es-ES"/>
        </w:rPr>
        <w:t>A partir de las consideraciones fácticas expuestas, el peticionario sostiene que tanto él como el señor Cazola Cabrera fueron detenidos ilegal y arbitrariamente, privados de su libertad mediante la figura jurídica del arraigo, torturados y condenados sin un debido proceso. Afirma que las sentencias en su contra se basaron en declaraciones obtenidas bajo tortura y que tales prácticas nunca fueron debidamente investigadas.</w:t>
      </w:r>
    </w:p>
    <w:p w14:paraId="70B56BFB" w14:textId="6BDBDDF5" w:rsidR="002638A0" w:rsidRPr="00F61417" w:rsidRDefault="0062152B" w:rsidP="00F6141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F61417">
        <w:rPr>
          <w:rFonts w:asciiTheme="majorHAnsi" w:hAnsiTheme="majorHAnsi"/>
          <w:b/>
          <w:bCs/>
          <w:sz w:val="20"/>
          <w:szCs w:val="20"/>
          <w:lang w:val="es-ES_tradnl"/>
        </w:rPr>
        <w:t xml:space="preserve">El </w:t>
      </w:r>
      <w:r w:rsidR="002638A0" w:rsidRPr="00F61417">
        <w:rPr>
          <w:rFonts w:asciiTheme="majorHAnsi" w:hAnsiTheme="majorHAnsi"/>
          <w:b/>
          <w:bCs/>
          <w:sz w:val="20"/>
          <w:szCs w:val="20"/>
          <w:lang w:val="es-ES_tradnl"/>
        </w:rPr>
        <w:t>Estado</w:t>
      </w:r>
      <w:r w:rsidRPr="00F61417">
        <w:rPr>
          <w:rFonts w:asciiTheme="majorHAnsi" w:hAnsiTheme="majorHAnsi"/>
          <w:b/>
          <w:bCs/>
          <w:sz w:val="20"/>
          <w:szCs w:val="20"/>
          <w:lang w:val="es-ES_tradnl"/>
        </w:rPr>
        <w:t xml:space="preserve"> mexicano</w:t>
      </w:r>
    </w:p>
    <w:p w14:paraId="2DDCED23" w14:textId="6B7E9019" w:rsidR="00354493" w:rsidRPr="00F61417" w:rsidRDefault="00354493" w:rsidP="34D2EC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34D2EC28">
        <w:rPr>
          <w:rFonts w:asciiTheme="majorHAnsi" w:hAnsiTheme="majorHAnsi"/>
          <w:sz w:val="20"/>
          <w:szCs w:val="20"/>
          <w:lang w:val="es-ES"/>
        </w:rPr>
        <w:t>Por su parte, el Estado argumenta que la petición debe ser declarada inadmisible</w:t>
      </w:r>
      <w:r w:rsidR="00F20372" w:rsidRPr="34D2EC28">
        <w:rPr>
          <w:rFonts w:asciiTheme="majorHAnsi" w:hAnsiTheme="majorHAnsi"/>
          <w:sz w:val="20"/>
          <w:szCs w:val="20"/>
          <w:lang w:val="es-ES"/>
        </w:rPr>
        <w:t xml:space="preserve"> por falta de agotamiento de </w:t>
      </w:r>
      <w:r w:rsidRPr="34D2EC28">
        <w:rPr>
          <w:rFonts w:asciiTheme="majorHAnsi" w:hAnsiTheme="majorHAnsi"/>
          <w:sz w:val="20"/>
          <w:szCs w:val="20"/>
          <w:lang w:val="es-ES"/>
        </w:rPr>
        <w:t xml:space="preserve">los recursos disponibles en la jurisdicción interna. Informa que las presuntas víctimas impugnaron su detención, el arraigo y los malos tratos sufridos durante la investigación penal, mediante los procesos de amparo indirecto identificados con los números 78/2008 y 103/2008. No obstante, dichos recursos fueron sobreseídos los días 25 y 19 de febrero de 2008, respectivamente, sin que los peticionarios interpusieran el recurso de revisión correspondiente. El Estado precisa que dicho recurso de revisión estaba plenamente habilitado y al alcance de los peticionarios, conforme a lo establecido en la Ley de Amparo vigente en ese momento, la cual les otorgaba el derecho de impugnar los fallos emitidos en primera instancia. En opinión de México, la falta de promoción de dicho recurso demuestra el incumplimiento de los requisitos de admisibilidad previstos en el artículo 46 de la </w:t>
      </w:r>
      <w:r w:rsidR="00DF372D" w:rsidRPr="34D2EC28">
        <w:rPr>
          <w:rFonts w:asciiTheme="majorHAnsi" w:hAnsiTheme="majorHAnsi"/>
          <w:sz w:val="20"/>
          <w:szCs w:val="20"/>
          <w:lang w:val="es-ES"/>
        </w:rPr>
        <w:t>Convención Americana</w:t>
      </w:r>
      <w:r w:rsidRPr="34D2EC28">
        <w:rPr>
          <w:rFonts w:asciiTheme="majorHAnsi" w:hAnsiTheme="majorHAnsi"/>
          <w:sz w:val="20"/>
          <w:szCs w:val="20"/>
          <w:lang w:val="es-ES"/>
        </w:rPr>
        <w:t>.</w:t>
      </w:r>
    </w:p>
    <w:p w14:paraId="1A970015" w14:textId="19FF736C" w:rsidR="00354493" w:rsidRPr="00F61417" w:rsidRDefault="00354493" w:rsidP="34D2EC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34D2EC28">
        <w:rPr>
          <w:rFonts w:asciiTheme="majorHAnsi" w:hAnsiTheme="majorHAnsi"/>
          <w:sz w:val="20"/>
          <w:szCs w:val="20"/>
          <w:lang w:val="es-ES"/>
        </w:rPr>
        <w:t>Además, el Estado sostiene que la parte peticionaria presentó la solicitud de manera extemporánea. Con respecto a la presunta detención arbitraria, el arraigo y las alegadas torturas, argumenta que aunque las sentencias de los amparos indirectos identificados con los números 78/2008 y 103/2008 fueron notificadas el 3 y 7 de febrero de 2008, respectivamente la parte peticionaria recién presentó su reclamo ante la CIDH el 9 de junio de 2015, es decir casi siete años después.</w:t>
      </w:r>
    </w:p>
    <w:p w14:paraId="2B8569BA" w14:textId="421EE91A" w:rsidR="00354493" w:rsidRPr="00F61417" w:rsidRDefault="00354493" w:rsidP="34D2EC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34D2EC28">
        <w:rPr>
          <w:rFonts w:asciiTheme="majorHAnsi" w:hAnsiTheme="majorHAnsi"/>
          <w:sz w:val="20"/>
          <w:szCs w:val="20"/>
          <w:lang w:val="es-ES"/>
        </w:rPr>
        <w:t xml:space="preserve">De igual manera, en cuanto a la causa penal 46/2008, el Estado señala que los peticionarios interpusieron recursos de amparo identificados con los números 188/2011 y 393/2011, los cuales fueron resueltos el 30 de noviembre de 2011, cuando la autoridad judicial notificó el rechazo de dichas acciones. Por lo tanto, </w:t>
      </w:r>
      <w:r w:rsidR="0070227D" w:rsidRPr="34D2EC28">
        <w:rPr>
          <w:rFonts w:asciiTheme="majorHAnsi" w:hAnsiTheme="majorHAnsi"/>
          <w:sz w:val="20"/>
          <w:szCs w:val="20"/>
          <w:lang w:val="es-ES"/>
        </w:rPr>
        <w:t>con</w:t>
      </w:r>
      <w:r w:rsidRPr="34D2EC28">
        <w:rPr>
          <w:rFonts w:asciiTheme="majorHAnsi" w:hAnsiTheme="majorHAnsi"/>
          <w:sz w:val="20"/>
          <w:szCs w:val="20"/>
          <w:lang w:val="es-ES"/>
        </w:rPr>
        <w:t xml:space="preserve"> relación con este aspecto de la petición, los peticionarios también tardaron cerca de cuatro años en presentar su reclamo</w:t>
      </w:r>
      <w:r w:rsidR="0070227D" w:rsidRPr="34D2EC28">
        <w:rPr>
          <w:rFonts w:asciiTheme="majorHAnsi" w:hAnsiTheme="majorHAnsi"/>
          <w:sz w:val="20"/>
          <w:szCs w:val="20"/>
          <w:lang w:val="es-ES"/>
        </w:rPr>
        <w:t xml:space="preserve"> a la CIDH</w:t>
      </w:r>
      <w:r w:rsidRPr="34D2EC28">
        <w:rPr>
          <w:rFonts w:asciiTheme="majorHAnsi" w:hAnsiTheme="majorHAnsi"/>
          <w:sz w:val="20"/>
          <w:szCs w:val="20"/>
          <w:lang w:val="es-ES"/>
        </w:rPr>
        <w:t>. En virtud de lo anterior, el Estado mexicano concluye que no se cumple el requisito previsto en el artículo 46.1.b) de la Convención</w:t>
      </w:r>
      <w:r w:rsidR="0070227D" w:rsidRPr="34D2EC28">
        <w:rPr>
          <w:rFonts w:asciiTheme="majorHAnsi" w:hAnsiTheme="majorHAnsi"/>
          <w:sz w:val="20"/>
          <w:szCs w:val="20"/>
          <w:lang w:val="es-ES"/>
        </w:rPr>
        <w:t xml:space="preserve"> Americana relativo al plazo de presentación</w:t>
      </w:r>
      <w:r w:rsidRPr="34D2EC28">
        <w:rPr>
          <w:rFonts w:asciiTheme="majorHAnsi" w:hAnsiTheme="majorHAnsi"/>
          <w:sz w:val="20"/>
          <w:szCs w:val="20"/>
          <w:lang w:val="es-ES"/>
        </w:rPr>
        <w:t>.</w:t>
      </w:r>
    </w:p>
    <w:p w14:paraId="2B81DE6E" w14:textId="55B6B55C" w:rsidR="00354493" w:rsidRPr="00F61417" w:rsidRDefault="00027264" w:rsidP="34D2EC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34D2EC28">
        <w:rPr>
          <w:rFonts w:asciiTheme="majorHAnsi" w:hAnsiTheme="majorHAnsi"/>
          <w:sz w:val="20"/>
          <w:szCs w:val="20"/>
          <w:lang w:val="es-ES"/>
        </w:rPr>
        <w:t>México aduce también</w:t>
      </w:r>
      <w:r w:rsidR="00354493" w:rsidRPr="34D2EC28">
        <w:rPr>
          <w:rFonts w:asciiTheme="majorHAnsi" w:hAnsiTheme="majorHAnsi"/>
          <w:sz w:val="20"/>
          <w:szCs w:val="20"/>
          <w:lang w:val="es-ES"/>
        </w:rPr>
        <w:t xml:space="preserve"> que la parte peticionaria pretende que la Comisión actúe como una cuarta instancia, revisando valoraciones de hecho y derecho realizadas por los jueces nacionales dentro de su competencia. Destaca que la responsabilidad penal de las presuntas víctimas se fundamentó en diversas averiguaciones previas llevadas a cabo por las autoridades competentes. Dichas investigaciones se sustentaron en denuncias presentadas por particulares y en declaraciones ministeriales rendidas tanto por los propios acusados como por otros involucrados, todas realizadas en presencia de sus defensores legales.</w:t>
      </w:r>
      <w:r w:rsidR="00DE7C98" w:rsidRPr="34D2EC28">
        <w:rPr>
          <w:rFonts w:asciiTheme="majorHAnsi" w:hAnsiTheme="majorHAnsi"/>
          <w:sz w:val="20"/>
          <w:szCs w:val="20"/>
          <w:lang w:val="es-ES"/>
        </w:rPr>
        <w:t xml:space="preserve"> Y </w:t>
      </w:r>
      <w:r w:rsidR="00354493" w:rsidRPr="34D2EC28">
        <w:rPr>
          <w:rFonts w:asciiTheme="majorHAnsi" w:hAnsiTheme="majorHAnsi"/>
          <w:sz w:val="20"/>
          <w:szCs w:val="20"/>
          <w:lang w:val="es-ES"/>
        </w:rPr>
        <w:t>que el proceso penal fue conducido por jueces imparciales y bajo la estricta observancia de las garantías procesales.</w:t>
      </w:r>
    </w:p>
    <w:p w14:paraId="29A70CBB" w14:textId="44781F07" w:rsidR="00354493" w:rsidRPr="00F61417" w:rsidRDefault="00354493" w:rsidP="00F614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61417">
        <w:rPr>
          <w:rFonts w:asciiTheme="majorHAnsi" w:hAnsiTheme="majorHAnsi"/>
          <w:sz w:val="20"/>
          <w:szCs w:val="20"/>
          <w:lang w:val="es-ES_tradnl"/>
        </w:rPr>
        <w:t xml:space="preserve">Además, </w:t>
      </w:r>
      <w:r w:rsidR="00C37FE2" w:rsidRPr="00F61417">
        <w:rPr>
          <w:rFonts w:asciiTheme="majorHAnsi" w:hAnsiTheme="majorHAnsi"/>
          <w:sz w:val="20"/>
          <w:szCs w:val="20"/>
          <w:lang w:val="es-ES_tradnl"/>
        </w:rPr>
        <w:t>asegura</w:t>
      </w:r>
      <w:r w:rsidRPr="00F61417">
        <w:rPr>
          <w:rFonts w:asciiTheme="majorHAnsi" w:hAnsiTheme="majorHAnsi"/>
          <w:sz w:val="20"/>
          <w:szCs w:val="20"/>
          <w:lang w:val="es-ES_tradnl"/>
        </w:rPr>
        <w:t xml:space="preserve"> que los actos de autoridad cuestionados, tales como el arraigo y las declaraciones</w:t>
      </w:r>
      <w:r w:rsidR="00E46A27" w:rsidRPr="00F61417">
        <w:rPr>
          <w:rFonts w:asciiTheme="majorHAnsi" w:hAnsiTheme="majorHAnsi"/>
          <w:sz w:val="20"/>
          <w:szCs w:val="20"/>
          <w:lang w:val="es-ES_tradnl"/>
        </w:rPr>
        <w:t xml:space="preserve"> </w:t>
      </w:r>
      <w:r w:rsidRPr="00F61417">
        <w:rPr>
          <w:rFonts w:asciiTheme="majorHAnsi" w:hAnsiTheme="majorHAnsi"/>
          <w:sz w:val="20"/>
          <w:szCs w:val="20"/>
          <w:lang w:val="es-ES_tradnl"/>
        </w:rPr>
        <w:t>inculpatorias, se realizaron bajo la normativa vigente en el momento de los hechos, lo cual incluye la aplicación del arraigo previsto en el artículo 133 Bis del Código Federal de Procedimientos Penales. Aunque posteriormente la Corte Interamericana declaró la figura del arraigo contraria a la Convención en ciertos casos específicos, el Estado enfatiza que ello no invalida los actos realizados bajo una legislación que en ese momento era válida. Por lo expuesto, solicita a la CIDH que declare inadmisible la presente petición.</w:t>
      </w:r>
      <w:r w:rsidR="00603442" w:rsidRPr="00F61417">
        <w:rPr>
          <w:rFonts w:asciiTheme="majorHAnsi" w:hAnsiTheme="majorHAnsi"/>
          <w:sz w:val="20"/>
          <w:szCs w:val="20"/>
          <w:lang w:val="es-ES_tradnl"/>
        </w:rPr>
        <w:t xml:space="preserve"> </w:t>
      </w:r>
    </w:p>
    <w:p w14:paraId="6F4D4171" w14:textId="42253D22" w:rsidR="003239B8" w:rsidRPr="00F61417" w:rsidRDefault="003239B8" w:rsidP="00F6141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_tradnl"/>
        </w:rPr>
      </w:pPr>
      <w:r w:rsidRPr="00F61417">
        <w:rPr>
          <w:rFonts w:asciiTheme="majorHAnsi" w:eastAsia="Cambria" w:hAnsiTheme="majorHAnsi" w:cs="Cambria"/>
          <w:b/>
          <w:bCs/>
          <w:color w:val="000000"/>
          <w:sz w:val="20"/>
          <w:szCs w:val="20"/>
          <w:u w:color="000000"/>
          <w:lang w:val="es-ES_tradnl" w:eastAsia="es-ES"/>
        </w:rPr>
        <w:t>VI.</w:t>
      </w:r>
      <w:r w:rsidRPr="00F61417">
        <w:rPr>
          <w:rFonts w:asciiTheme="majorHAnsi" w:eastAsia="Cambria" w:hAnsiTheme="majorHAnsi" w:cs="Cambria"/>
          <w:b/>
          <w:bCs/>
          <w:color w:val="000000"/>
          <w:sz w:val="20"/>
          <w:szCs w:val="20"/>
          <w:u w:color="000000"/>
          <w:lang w:val="es-ES_tradnl" w:eastAsia="es-ES"/>
        </w:rPr>
        <w:tab/>
      </w:r>
      <w:r w:rsidR="004A6A54" w:rsidRPr="00F61417">
        <w:rPr>
          <w:rFonts w:asciiTheme="majorHAnsi" w:hAnsiTheme="majorHAnsi"/>
          <w:b/>
          <w:bCs/>
          <w:sz w:val="20"/>
          <w:szCs w:val="20"/>
          <w:lang w:val="es-ES_tradnl"/>
        </w:rPr>
        <w:t xml:space="preserve">ANÁLISIS DE </w:t>
      </w:r>
      <w:r w:rsidR="00C21FEF" w:rsidRPr="00F61417">
        <w:rPr>
          <w:rFonts w:asciiTheme="majorHAnsi" w:hAnsiTheme="majorHAnsi"/>
          <w:b/>
          <w:sz w:val="20"/>
          <w:szCs w:val="20"/>
          <w:lang w:val="es-ES_tradnl"/>
        </w:rPr>
        <w:t>AGOTAMIENTO DE LOS RECURSOS INTERNOS Y PLAZO DE PRESENTACIÓN</w:t>
      </w:r>
      <w:r w:rsidR="00C21FEF" w:rsidRPr="00F61417">
        <w:rPr>
          <w:rFonts w:asciiTheme="majorHAnsi" w:eastAsia="Cambria" w:hAnsiTheme="majorHAnsi" w:cs="Cambria"/>
          <w:b/>
          <w:bCs/>
          <w:color w:val="000000"/>
          <w:sz w:val="20"/>
          <w:szCs w:val="20"/>
          <w:u w:color="000000"/>
          <w:lang w:val="es-ES_tradnl" w:eastAsia="es-ES"/>
        </w:rPr>
        <w:t xml:space="preserve"> </w:t>
      </w:r>
    </w:p>
    <w:p w14:paraId="0FF597FF" w14:textId="5C5E219D" w:rsidR="000144FC" w:rsidRPr="00F61417" w:rsidRDefault="00AF130B" w:rsidP="34D2EC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34D2EC28">
        <w:rPr>
          <w:rFonts w:asciiTheme="majorHAnsi" w:hAnsiTheme="majorHAnsi"/>
          <w:sz w:val="20"/>
          <w:szCs w:val="20"/>
          <w:lang w:val="es-ES"/>
        </w:rPr>
        <w:t xml:space="preserve">La CIDH recuerda que, conforme a su práctica consolidada y reiterada, para identificar los recursos idóneos que debieron agotarse antes de acudir al Sistema Interamericano, el primer paso metodológico consiste en deslindar los distintos reclamos formulados en la petición, con el fin de proceder a su examen individualizado. En el presente caso, la parte peticionaria presenta fundamentalmente dos reclamos: </w:t>
      </w:r>
      <w:r w:rsidRPr="34D2EC28">
        <w:rPr>
          <w:rFonts w:asciiTheme="majorHAnsi" w:hAnsiTheme="majorHAnsi"/>
          <w:sz w:val="20"/>
          <w:szCs w:val="20"/>
          <w:lang w:val="es-ES"/>
        </w:rPr>
        <w:lastRenderedPageBreak/>
        <w:t>(i) los actos de tortura que habrían sufrido y la alegada falta de una debida investigación de tales prácticas; y (ii) su detención, procesamiento y condena penal.</w:t>
      </w:r>
    </w:p>
    <w:p w14:paraId="1ABDEA11" w14:textId="4F4B1F1E" w:rsidR="00B32123" w:rsidRPr="00F61417" w:rsidRDefault="00B32123" w:rsidP="00F6141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_tradnl"/>
        </w:rPr>
      </w:pPr>
      <w:r w:rsidRPr="00F61417">
        <w:rPr>
          <w:rFonts w:asciiTheme="majorHAnsi" w:hAnsiTheme="majorHAnsi"/>
          <w:i/>
          <w:iCs/>
          <w:sz w:val="20"/>
          <w:szCs w:val="20"/>
          <w:lang w:val="es-ES_tradnl"/>
        </w:rPr>
        <w:t>Alegados actos de tortura y la falta de una debida investigación</w:t>
      </w:r>
    </w:p>
    <w:p w14:paraId="59E7F406" w14:textId="7CE05634" w:rsidR="00AF130B" w:rsidRPr="00F61417" w:rsidRDefault="00590FB5" w:rsidP="34D2EC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34D2EC28">
        <w:rPr>
          <w:rFonts w:asciiTheme="majorHAnsi" w:hAnsiTheme="majorHAnsi"/>
          <w:sz w:val="20"/>
          <w:szCs w:val="20"/>
          <w:lang w:val="es-ES"/>
        </w:rPr>
        <w:t>El Sr. Canché Rodríguez señala</w:t>
      </w:r>
      <w:r w:rsidR="00AF130B" w:rsidRPr="34D2EC28">
        <w:rPr>
          <w:rFonts w:asciiTheme="majorHAnsi" w:hAnsiTheme="majorHAnsi"/>
          <w:sz w:val="20"/>
          <w:szCs w:val="20"/>
          <w:lang w:val="es-ES"/>
        </w:rPr>
        <w:t xml:space="preserve"> que en 2008 sus familiares y los del </w:t>
      </w:r>
      <w:r w:rsidR="0033003E" w:rsidRPr="34D2EC28">
        <w:rPr>
          <w:rFonts w:asciiTheme="majorHAnsi" w:hAnsiTheme="majorHAnsi"/>
          <w:sz w:val="20"/>
          <w:szCs w:val="20"/>
          <w:lang w:val="es-ES"/>
        </w:rPr>
        <w:t>Sr.</w:t>
      </w:r>
      <w:r w:rsidR="00AF130B" w:rsidRPr="34D2EC28">
        <w:rPr>
          <w:rFonts w:asciiTheme="majorHAnsi" w:hAnsiTheme="majorHAnsi"/>
          <w:sz w:val="20"/>
          <w:szCs w:val="20"/>
          <w:lang w:val="es-ES"/>
        </w:rPr>
        <w:t xml:space="preserve"> Cazola Cabrera presentaron una queja cuestionando su detención y los malos tratos sufridos a manos de la </w:t>
      </w:r>
      <w:r w:rsidR="0033003E" w:rsidRPr="34D2EC28">
        <w:rPr>
          <w:rFonts w:asciiTheme="majorHAnsi" w:hAnsiTheme="majorHAnsi"/>
          <w:sz w:val="20"/>
          <w:szCs w:val="20"/>
          <w:lang w:val="es-ES"/>
        </w:rPr>
        <w:t>p</w:t>
      </w:r>
      <w:r w:rsidR="00AF130B" w:rsidRPr="34D2EC28">
        <w:rPr>
          <w:rFonts w:asciiTheme="majorHAnsi" w:hAnsiTheme="majorHAnsi"/>
          <w:sz w:val="20"/>
          <w:szCs w:val="20"/>
          <w:lang w:val="es-ES"/>
        </w:rPr>
        <w:t xml:space="preserve">olicía. Como resultado, la Comisión de Derechos Humanos </w:t>
      </w:r>
      <w:r w:rsidR="0033003E" w:rsidRPr="34D2EC28">
        <w:rPr>
          <w:rFonts w:asciiTheme="majorHAnsi" w:hAnsiTheme="majorHAnsi"/>
          <w:sz w:val="20"/>
          <w:szCs w:val="20"/>
          <w:lang w:val="es-ES"/>
        </w:rPr>
        <w:t>de</w:t>
      </w:r>
      <w:r w:rsidR="00AF130B" w:rsidRPr="34D2EC28">
        <w:rPr>
          <w:rFonts w:asciiTheme="majorHAnsi" w:hAnsiTheme="majorHAnsi"/>
          <w:sz w:val="20"/>
          <w:szCs w:val="20"/>
          <w:lang w:val="es-ES"/>
        </w:rPr>
        <w:t xml:space="preserve"> Yucatán investigó los hechos</w:t>
      </w:r>
      <w:r w:rsidR="00C832F8" w:rsidRPr="34D2EC28">
        <w:rPr>
          <w:rFonts w:asciiTheme="majorHAnsi" w:hAnsiTheme="majorHAnsi"/>
          <w:sz w:val="20"/>
          <w:szCs w:val="20"/>
          <w:lang w:val="es-ES"/>
        </w:rPr>
        <w:t>,</w:t>
      </w:r>
      <w:r w:rsidR="00AF130B" w:rsidRPr="34D2EC28">
        <w:rPr>
          <w:rFonts w:asciiTheme="majorHAnsi" w:hAnsiTheme="majorHAnsi"/>
          <w:sz w:val="20"/>
          <w:szCs w:val="20"/>
          <w:lang w:val="es-ES"/>
        </w:rPr>
        <w:t xml:space="preserve"> y el 18 de mayo de 2010 emitió la recomendación 12/2010, en la cual se consideró probado que los agentes involucrados cometieron las afectaciones denunciadas</w:t>
      </w:r>
      <w:r w:rsidR="00C832F8" w:rsidRPr="34D2EC28">
        <w:rPr>
          <w:rFonts w:asciiTheme="majorHAnsi" w:hAnsiTheme="majorHAnsi"/>
          <w:sz w:val="20"/>
          <w:szCs w:val="20"/>
          <w:lang w:val="es-ES"/>
        </w:rPr>
        <w:t>,</w:t>
      </w:r>
      <w:r w:rsidR="00AF130B" w:rsidRPr="34D2EC28">
        <w:rPr>
          <w:rFonts w:asciiTheme="majorHAnsi" w:hAnsiTheme="majorHAnsi"/>
          <w:sz w:val="20"/>
          <w:szCs w:val="20"/>
          <w:lang w:val="es-ES"/>
        </w:rPr>
        <w:t xml:space="preserve"> y por ende, recomendó realizar las acciones necesarias para identificar y sancionar a los servidores públicos responsables. Sin embargo, según el peticionario, esto </w:t>
      </w:r>
      <w:r w:rsidR="00C832F8" w:rsidRPr="34D2EC28">
        <w:rPr>
          <w:rFonts w:asciiTheme="majorHAnsi" w:hAnsiTheme="majorHAnsi"/>
          <w:sz w:val="20"/>
          <w:szCs w:val="20"/>
          <w:lang w:val="es-ES"/>
        </w:rPr>
        <w:t>último</w:t>
      </w:r>
      <w:r w:rsidR="006126B6" w:rsidRPr="34D2EC28">
        <w:rPr>
          <w:rFonts w:asciiTheme="majorHAnsi" w:hAnsiTheme="majorHAnsi"/>
          <w:sz w:val="20"/>
          <w:szCs w:val="20"/>
          <w:lang w:val="es-ES"/>
        </w:rPr>
        <w:t xml:space="preserve"> nunca ocurrió</w:t>
      </w:r>
      <w:r w:rsidR="00AF130B" w:rsidRPr="34D2EC28">
        <w:rPr>
          <w:rFonts w:asciiTheme="majorHAnsi" w:hAnsiTheme="majorHAnsi"/>
          <w:sz w:val="20"/>
          <w:szCs w:val="20"/>
          <w:lang w:val="es-ES"/>
        </w:rPr>
        <w:t>.</w:t>
      </w:r>
    </w:p>
    <w:p w14:paraId="1FD656CC" w14:textId="37B41229" w:rsidR="00047FC3" w:rsidRPr="00F61417" w:rsidRDefault="00044062" w:rsidP="00F614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61417">
        <w:rPr>
          <w:rFonts w:asciiTheme="majorHAnsi" w:hAnsiTheme="majorHAnsi"/>
          <w:sz w:val="20"/>
          <w:szCs w:val="20"/>
          <w:lang w:val="es-ES_tradnl"/>
        </w:rPr>
        <w:t xml:space="preserve">Al respecto, </w:t>
      </w:r>
      <w:r w:rsidR="000A25BB" w:rsidRPr="00F61417">
        <w:rPr>
          <w:rFonts w:asciiTheme="majorHAnsi" w:hAnsiTheme="majorHAnsi"/>
          <w:sz w:val="20"/>
          <w:szCs w:val="20"/>
          <w:lang w:val="es-ES_tradnl"/>
        </w:rPr>
        <w:t xml:space="preserve">la CIDH recuerda que la </w:t>
      </w:r>
      <w:r w:rsidR="000A25BB" w:rsidRPr="00F61417">
        <w:rPr>
          <w:rFonts w:asciiTheme="majorHAnsi" w:hAnsiTheme="majorHAnsi" w:cs="Calibri"/>
          <w:sz w:val="20"/>
          <w:szCs w:val="20"/>
          <w:lang w:val="es-ES_tradnl"/>
        </w:rPr>
        <w:t>obligación de investigar actos de tortura debe ser ejecutada de oficio por las autoridades correspondientes, y habiendo la presunta víctima puesto en su conocimiento tales hechos, no resulta exigible que ésta deba agotar otra serie de procesos o recursos</w:t>
      </w:r>
      <w:r w:rsidR="000A25BB" w:rsidRPr="00F61417">
        <w:rPr>
          <w:rStyle w:val="FootnoteReference"/>
          <w:rFonts w:asciiTheme="majorHAnsi" w:hAnsiTheme="majorHAnsi" w:cs="Calibri"/>
          <w:sz w:val="20"/>
          <w:szCs w:val="20"/>
          <w:lang w:val="es-ES_tradnl"/>
        </w:rPr>
        <w:footnoteReference w:id="5"/>
      </w:r>
      <w:r w:rsidR="000A25BB" w:rsidRPr="00F61417">
        <w:rPr>
          <w:rFonts w:asciiTheme="majorHAnsi" w:hAnsiTheme="majorHAnsi" w:cs="Calibri"/>
          <w:sz w:val="20"/>
          <w:szCs w:val="20"/>
          <w:lang w:val="es-ES_tradnl"/>
        </w:rPr>
        <w:t>.</w:t>
      </w:r>
      <w:r w:rsidR="00F02B80" w:rsidRPr="00F61417">
        <w:rPr>
          <w:rFonts w:asciiTheme="majorHAnsi" w:hAnsiTheme="majorHAnsi" w:cs="Calibri"/>
          <w:sz w:val="20"/>
          <w:szCs w:val="20"/>
          <w:lang w:val="es-ES_tradnl"/>
        </w:rPr>
        <w:t xml:space="preserve"> </w:t>
      </w:r>
      <w:r w:rsidR="00F02B80" w:rsidRPr="00F61417">
        <w:rPr>
          <w:rFonts w:asciiTheme="majorHAnsi" w:hAnsiTheme="majorHAnsi"/>
          <w:sz w:val="20"/>
          <w:szCs w:val="20"/>
          <w:lang w:val="es-ES_tradnl"/>
        </w:rPr>
        <w:t xml:space="preserve">En este sentido, según la información disponible y no controvertida por el Estado, los familiares de </w:t>
      </w:r>
      <w:r w:rsidR="00B04E51" w:rsidRPr="00F61417">
        <w:rPr>
          <w:rFonts w:asciiTheme="majorHAnsi" w:hAnsiTheme="majorHAnsi"/>
          <w:sz w:val="20"/>
          <w:szCs w:val="20"/>
          <w:lang w:val="es-ES_tradnl"/>
        </w:rPr>
        <w:t>las presuntas víctimas</w:t>
      </w:r>
      <w:r w:rsidR="00F02B80" w:rsidRPr="00F61417">
        <w:rPr>
          <w:rFonts w:asciiTheme="majorHAnsi" w:hAnsiTheme="majorHAnsi"/>
          <w:sz w:val="20"/>
          <w:szCs w:val="20"/>
          <w:lang w:val="es-ES_tradnl"/>
        </w:rPr>
        <w:t xml:space="preserve"> habrían cumplido con denunciar los alegados hechos de tortura cometidos</w:t>
      </w:r>
      <w:r w:rsidR="00047FC3" w:rsidRPr="00F61417">
        <w:rPr>
          <w:rFonts w:asciiTheme="majorHAnsi" w:hAnsiTheme="majorHAnsi"/>
          <w:sz w:val="20"/>
          <w:szCs w:val="20"/>
          <w:lang w:val="es-ES_tradnl"/>
        </w:rPr>
        <w:t>, sin que a la fecha se haya identificado y sancionado a los responsables. En consecuencia, dada la ausencia de argumentos del Estado y el tiempo transcurrido desde que se habrían denunciado los alegados actos de tortura, la CIDH concluye que aplica la excepción al agotamiento de los recursos internos prevista en el artículo 46.2.c) de la Convención.</w:t>
      </w:r>
    </w:p>
    <w:p w14:paraId="6303DD78" w14:textId="2E4721C4" w:rsidR="00C115C5" w:rsidRPr="00F61417" w:rsidRDefault="00C115C5" w:rsidP="00F614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rPr>
          <w:rFonts w:asciiTheme="majorHAnsi" w:eastAsia="Times New Roman" w:hAnsiTheme="majorHAnsi"/>
          <w:sz w:val="20"/>
          <w:szCs w:val="20"/>
          <w:bdr w:val="none" w:sz="0" w:space="0" w:color="auto"/>
          <w:lang w:val="es-ES_tradnl" w:eastAsia="es-PE"/>
        </w:rPr>
      </w:pPr>
      <w:r w:rsidRPr="00F61417">
        <w:rPr>
          <w:rFonts w:asciiTheme="majorHAnsi" w:eastAsia="Times New Roman" w:hAnsiTheme="majorHAnsi"/>
          <w:sz w:val="20"/>
          <w:szCs w:val="20"/>
          <w:bdr w:val="none" w:sz="0" w:space="0" w:color="auto"/>
          <w:lang w:val="es-ES_tradnl" w:eastAsia="es-PE"/>
        </w:rPr>
        <w:t>En relación con el plazo de presentación, la Comisión considera que la parte peticionaria interpuso su petición en un plazo razonable</w:t>
      </w:r>
      <w:r w:rsidR="002F1544" w:rsidRPr="00F61417">
        <w:rPr>
          <w:rFonts w:asciiTheme="majorHAnsi" w:eastAsia="Times New Roman" w:hAnsiTheme="majorHAnsi"/>
          <w:sz w:val="20"/>
          <w:szCs w:val="20"/>
          <w:bdr w:val="none" w:sz="0" w:space="0" w:color="auto"/>
          <w:lang w:val="es-ES_tradnl" w:eastAsia="es-PE"/>
        </w:rPr>
        <w:t xml:space="preserve"> en los términos del artículo 32.2 de su Reglamento</w:t>
      </w:r>
      <w:r w:rsidRPr="00F61417">
        <w:rPr>
          <w:rFonts w:asciiTheme="majorHAnsi" w:eastAsia="Times New Roman" w:hAnsiTheme="majorHAnsi"/>
          <w:sz w:val="20"/>
          <w:szCs w:val="20"/>
          <w:bdr w:val="none" w:sz="0" w:space="0" w:color="auto"/>
          <w:lang w:val="es-ES_tradnl" w:eastAsia="es-PE"/>
        </w:rPr>
        <w:t>, pues</w:t>
      </w:r>
      <w:r w:rsidR="009A641F" w:rsidRPr="00F61417">
        <w:rPr>
          <w:rFonts w:asciiTheme="majorHAnsi" w:eastAsia="Times New Roman" w:hAnsiTheme="majorHAnsi"/>
          <w:sz w:val="20"/>
          <w:szCs w:val="20"/>
          <w:bdr w:val="none" w:sz="0" w:space="0" w:color="auto"/>
          <w:lang w:val="es-ES_tradnl" w:eastAsia="es-PE"/>
        </w:rPr>
        <w:t xml:space="preserve"> los hechos habrían tenido su principio de ejecución en 2008; los peticionarios se habrían mantenido activos litigando su causa y denunciando los alegados hechos de tortura durante los años siguientes; la presente petición fue presentada en 2025</w:t>
      </w:r>
      <w:r w:rsidR="00541D64" w:rsidRPr="00F61417">
        <w:rPr>
          <w:rFonts w:asciiTheme="majorHAnsi" w:eastAsia="Times New Roman" w:hAnsiTheme="majorHAnsi"/>
          <w:sz w:val="20"/>
          <w:szCs w:val="20"/>
          <w:bdr w:val="none" w:sz="0" w:space="0" w:color="auto"/>
          <w:lang w:val="es-ES_tradnl" w:eastAsia="es-PE"/>
        </w:rPr>
        <w:t xml:space="preserve">; y la consecuencia de los hechos analizados en este extremo relativas a la falta de investigación y sanción de los alegados hechos de tortura se mantendrían hasta el presente. </w:t>
      </w:r>
    </w:p>
    <w:p w14:paraId="79FAF1C5" w14:textId="2C419840" w:rsidR="004A6571" w:rsidRPr="00F61417" w:rsidRDefault="00640C03" w:rsidP="00F6141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r w:rsidRPr="00F61417">
        <w:rPr>
          <w:rFonts w:asciiTheme="majorHAnsi" w:hAnsiTheme="majorHAnsi"/>
          <w:i/>
          <w:iCs/>
          <w:sz w:val="20"/>
          <w:szCs w:val="20"/>
          <w:lang w:val="es-ES_tradnl"/>
        </w:rPr>
        <w:t>Detención, procesamiento y condena penal</w:t>
      </w:r>
    </w:p>
    <w:p w14:paraId="504CC3FC" w14:textId="670300C4" w:rsidR="00C115C5" w:rsidRPr="00F61417" w:rsidRDefault="00C115C5" w:rsidP="34D2EC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34D2EC28">
        <w:rPr>
          <w:rFonts w:asciiTheme="majorHAnsi" w:hAnsiTheme="majorHAnsi"/>
          <w:sz w:val="20"/>
          <w:szCs w:val="20"/>
          <w:lang w:val="es-ES"/>
        </w:rPr>
        <w:t>La parte peticionaria informa que luego de una primera sentencia condenatoria de instancia, el 15 de octubre de 2010 la Primera Sala del Tribunal Superior de Justicia de Yucatán confirmó su condena, aunque redujo la pena a ocho años y diez meses en su caso, y a diecisiete años y nueve meses en el caso del señor Cazola Cabrera. Posteriormente, ambos promovieron acciones de amparo indirecto</w:t>
      </w:r>
      <w:r w:rsidR="00861A7F" w:rsidRPr="34D2EC28">
        <w:rPr>
          <w:rFonts w:asciiTheme="majorHAnsi" w:hAnsiTheme="majorHAnsi"/>
          <w:sz w:val="20"/>
          <w:szCs w:val="20"/>
          <w:lang w:val="es-ES"/>
        </w:rPr>
        <w:t xml:space="preserve"> que</w:t>
      </w:r>
      <w:r w:rsidRPr="34D2EC28">
        <w:rPr>
          <w:rFonts w:asciiTheme="majorHAnsi" w:hAnsiTheme="majorHAnsi"/>
          <w:sz w:val="20"/>
          <w:szCs w:val="20"/>
          <w:lang w:val="es-ES"/>
        </w:rPr>
        <w:t xml:space="preserve"> fueron desestimadas el 24 de noviembre de 2011 por el Tribunal Colegiado en Materias Penal y Administrativa del Decimocuarto Circuito. Asimismo, el peticionario</w:t>
      </w:r>
      <w:r w:rsidR="008A201E" w:rsidRPr="34D2EC28">
        <w:rPr>
          <w:rFonts w:asciiTheme="majorHAnsi" w:hAnsiTheme="majorHAnsi"/>
          <w:sz w:val="20"/>
          <w:szCs w:val="20"/>
          <w:lang w:val="es-ES"/>
        </w:rPr>
        <w:t>, por su parte,</w:t>
      </w:r>
      <w:r w:rsidRPr="34D2EC28">
        <w:rPr>
          <w:rFonts w:asciiTheme="majorHAnsi" w:hAnsiTheme="majorHAnsi"/>
          <w:sz w:val="20"/>
          <w:szCs w:val="20"/>
          <w:lang w:val="es-ES"/>
        </w:rPr>
        <w:t xml:space="preserve"> presentó un recurso de revisión contra dicha decisión, el cual fue rechazado el 25 de octubre de 2013. </w:t>
      </w:r>
      <w:r w:rsidR="0054133A" w:rsidRPr="34D2EC28">
        <w:rPr>
          <w:rFonts w:asciiTheme="majorHAnsi" w:hAnsiTheme="majorHAnsi"/>
          <w:sz w:val="20"/>
          <w:szCs w:val="20"/>
          <w:lang w:val="es-ES"/>
        </w:rPr>
        <w:t>Y f</w:t>
      </w:r>
      <w:r w:rsidRPr="34D2EC28">
        <w:rPr>
          <w:rFonts w:asciiTheme="majorHAnsi" w:hAnsiTheme="majorHAnsi"/>
          <w:sz w:val="20"/>
          <w:szCs w:val="20"/>
          <w:lang w:val="es-ES"/>
        </w:rPr>
        <w:t xml:space="preserve">inalmente promovió un juicio de amparo indirecto, pero tras una decisión denegatoria inicial, el 8 de enero de 2016 el Tribunal Colegiado en Materias Penal y Administrativa del Decimocuarto Circuito, con sede en Yucatán, confirmó </w:t>
      </w:r>
      <w:r w:rsidR="00D64719" w:rsidRPr="34D2EC28">
        <w:rPr>
          <w:rFonts w:asciiTheme="majorHAnsi" w:hAnsiTheme="majorHAnsi"/>
          <w:sz w:val="20"/>
          <w:szCs w:val="20"/>
          <w:lang w:val="es-ES"/>
        </w:rPr>
        <w:t>su</w:t>
      </w:r>
      <w:r w:rsidRPr="34D2EC28">
        <w:rPr>
          <w:rFonts w:asciiTheme="majorHAnsi" w:hAnsiTheme="majorHAnsi"/>
          <w:sz w:val="20"/>
          <w:szCs w:val="20"/>
          <w:lang w:val="es-ES"/>
        </w:rPr>
        <w:t xml:space="preserve"> rechazo </w:t>
      </w:r>
      <w:r w:rsidR="00D64719" w:rsidRPr="34D2EC28">
        <w:rPr>
          <w:rFonts w:asciiTheme="majorHAnsi" w:hAnsiTheme="majorHAnsi"/>
          <w:sz w:val="20"/>
          <w:szCs w:val="20"/>
          <w:lang w:val="es-ES"/>
        </w:rPr>
        <w:t>definitivo</w:t>
      </w:r>
      <w:r w:rsidRPr="34D2EC28">
        <w:rPr>
          <w:rFonts w:asciiTheme="majorHAnsi" w:hAnsiTheme="majorHAnsi"/>
          <w:sz w:val="20"/>
          <w:szCs w:val="20"/>
          <w:lang w:val="es-ES"/>
        </w:rPr>
        <w:t>.</w:t>
      </w:r>
    </w:p>
    <w:p w14:paraId="49C746A7" w14:textId="6DBC3179" w:rsidR="00C115C5" w:rsidRPr="00F61417" w:rsidRDefault="00C115C5" w:rsidP="2708E23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2708E23C">
        <w:rPr>
          <w:rFonts w:asciiTheme="majorHAnsi" w:hAnsiTheme="majorHAnsi"/>
          <w:sz w:val="20"/>
          <w:szCs w:val="20"/>
          <w:lang w:val="es-ES"/>
        </w:rPr>
        <w:t>Por su parte, el Estado sostiene que previo al procesamiento penal las presuntas víctimas promovieron amparos indirectos contra su detención y arraigo, los cuales fueron desestimados en febrero de 2008. No obstante, argumenta que los procesados no interpusieron el recurso de revisión correspondiente, lo que implica que no agotaron los recursos disponibles en la jurisdicción interna.</w:t>
      </w:r>
    </w:p>
    <w:p w14:paraId="59EC0D8F" w14:textId="1C14083D" w:rsidR="004471D2" w:rsidRPr="00F61417" w:rsidRDefault="002F6B39" w:rsidP="2708E23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eastAsia="Times New Roman" w:hAnsiTheme="majorHAnsi"/>
          <w:sz w:val="20"/>
          <w:szCs w:val="20"/>
          <w:bdr w:val="none" w:sz="0" w:space="0" w:color="auto"/>
          <w:lang w:val="es-ES" w:eastAsia="es-PE"/>
        </w:rPr>
      </w:pPr>
      <w:r w:rsidRPr="2708E23C">
        <w:rPr>
          <w:rFonts w:asciiTheme="majorHAnsi" w:hAnsiTheme="majorHAnsi"/>
          <w:sz w:val="20"/>
          <w:szCs w:val="20"/>
          <w:lang w:val="es-ES"/>
        </w:rPr>
        <w:t xml:space="preserve">Al </w:t>
      </w:r>
      <w:r w:rsidR="004471D2" w:rsidRPr="2708E23C">
        <w:rPr>
          <w:rFonts w:asciiTheme="majorHAnsi" w:hAnsiTheme="majorHAnsi"/>
          <w:color w:val="000000" w:themeColor="text1"/>
          <w:sz w:val="20"/>
          <w:szCs w:val="20"/>
          <w:lang w:val="es-ES"/>
        </w:rPr>
        <w:t>respecto, la Comisión reitera que el requisito de agotamiento de los recursos internos no implica que las presuntas víctimas tengan la obligación de agotar todos los recursos posibles a su disposición. En este sentido, la CIDH ha mantenido que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4471D2" w:rsidRPr="2708E23C">
        <w:rPr>
          <w:rStyle w:val="FootnoteReference"/>
          <w:rFonts w:asciiTheme="majorHAnsi" w:hAnsiTheme="majorHAnsi"/>
          <w:color w:val="000000" w:themeColor="text1"/>
          <w:sz w:val="20"/>
          <w:szCs w:val="20"/>
          <w:lang w:val="es-ES"/>
        </w:rPr>
        <w:footnoteReference w:id="6"/>
      </w:r>
      <w:r w:rsidR="004471D2" w:rsidRPr="2708E23C">
        <w:rPr>
          <w:rFonts w:asciiTheme="majorHAnsi" w:hAnsiTheme="majorHAnsi"/>
          <w:color w:val="000000" w:themeColor="text1"/>
          <w:sz w:val="20"/>
          <w:szCs w:val="20"/>
          <w:lang w:val="es-ES"/>
        </w:rPr>
        <w:t>.</w:t>
      </w:r>
    </w:p>
    <w:p w14:paraId="566598E7" w14:textId="3DA0F32F" w:rsidR="00800C1A" w:rsidRPr="00F61417" w:rsidRDefault="00800C1A" w:rsidP="00F614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61417">
        <w:rPr>
          <w:rFonts w:asciiTheme="majorHAnsi" w:hAnsiTheme="majorHAnsi"/>
          <w:sz w:val="20"/>
          <w:szCs w:val="20"/>
          <w:lang w:val="es-ES_tradnl"/>
        </w:rPr>
        <w:lastRenderedPageBreak/>
        <w:t xml:space="preserve">En el presente caso, </w:t>
      </w:r>
      <w:r w:rsidR="008A201E" w:rsidRPr="00F61417">
        <w:rPr>
          <w:rFonts w:asciiTheme="majorHAnsi" w:hAnsiTheme="majorHAnsi"/>
          <w:sz w:val="20"/>
          <w:szCs w:val="20"/>
          <w:lang w:val="es-ES_tradnl"/>
        </w:rPr>
        <w:t xml:space="preserve">en cuanto a la situación del señor Canché Rodríguez, la Comisión nota que promovió </w:t>
      </w:r>
      <w:r w:rsidRPr="00F61417">
        <w:rPr>
          <w:rFonts w:asciiTheme="majorHAnsi" w:hAnsiTheme="majorHAnsi"/>
          <w:sz w:val="20"/>
          <w:szCs w:val="20"/>
          <w:lang w:val="es-ES_tradnl"/>
        </w:rPr>
        <w:t>diversos recursos a lo largo de su procesamiento penal, cuestionando aspectos relativos a la detención, el arraigo y el uso de pruebas obtenidas bajo tortura. A criterio de la CIDH, es claro que el Estado tuvo oportunidad de analizar los reclamos formulados en esta petición y dar una respuesta adecuada. Por lo tanto, la Comisión concluye que el presente asunto cumple con el requisito previsto en el artículo 46.1.a) de la Convención.</w:t>
      </w:r>
    </w:p>
    <w:p w14:paraId="77E20F50" w14:textId="3E97C409" w:rsidR="00800C1A" w:rsidRPr="00F61417" w:rsidRDefault="008A201E" w:rsidP="00F614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61417">
        <w:rPr>
          <w:rFonts w:asciiTheme="majorHAnsi" w:hAnsiTheme="majorHAnsi"/>
          <w:sz w:val="20"/>
          <w:szCs w:val="20"/>
          <w:lang w:val="es-ES_tradnl"/>
        </w:rPr>
        <w:t>Respecto</w:t>
      </w:r>
      <w:r w:rsidR="00800C1A" w:rsidRPr="00F61417">
        <w:rPr>
          <w:rFonts w:asciiTheme="majorHAnsi" w:hAnsiTheme="majorHAnsi"/>
          <w:sz w:val="20"/>
          <w:szCs w:val="20"/>
          <w:lang w:val="es-ES_tradnl"/>
        </w:rPr>
        <w:t xml:space="preserve"> al plazo de presentación, el Estado sostiene que la petición fue extemporánea al considerar la notificación de determinadas decisiones. Sin embargo, el expediente evidencia que la última decisión relevante se emitió el 8 de enero de 2016, cuando el Tribunal Colegiado en Materias Penal y Administrativa del Decimocuarto Circuito, con sede en Yucatán, confirmó el rechazo del amparo indirecto interpuesto por el peticionario. En consecuencia, dado que la petición fue presentada el 9 de junio de 2015, </w:t>
      </w:r>
      <w:r w:rsidRPr="00F61417">
        <w:rPr>
          <w:rFonts w:asciiTheme="majorHAnsi" w:hAnsiTheme="majorHAnsi"/>
          <w:sz w:val="20"/>
          <w:szCs w:val="20"/>
          <w:lang w:val="es-ES_tradnl"/>
        </w:rPr>
        <w:t xml:space="preserve">también </w:t>
      </w:r>
      <w:r w:rsidR="00800C1A" w:rsidRPr="00F61417">
        <w:rPr>
          <w:rFonts w:asciiTheme="majorHAnsi" w:hAnsiTheme="majorHAnsi"/>
          <w:sz w:val="20"/>
          <w:szCs w:val="20"/>
          <w:lang w:val="es-ES_tradnl"/>
        </w:rPr>
        <w:t>se cumple con el requisito previsto en el artículo 46.1.b) de la Convención</w:t>
      </w:r>
      <w:r w:rsidRPr="00F61417">
        <w:rPr>
          <w:rFonts w:asciiTheme="majorHAnsi" w:hAnsiTheme="majorHAnsi"/>
          <w:sz w:val="20"/>
          <w:szCs w:val="20"/>
          <w:lang w:val="es-ES_tradnl"/>
        </w:rPr>
        <w:t xml:space="preserve"> sobre este extremo de la petición</w:t>
      </w:r>
      <w:r w:rsidR="00800C1A" w:rsidRPr="00F61417">
        <w:rPr>
          <w:rFonts w:asciiTheme="majorHAnsi" w:hAnsiTheme="majorHAnsi"/>
          <w:sz w:val="20"/>
          <w:szCs w:val="20"/>
          <w:lang w:val="es-ES_tradnl"/>
        </w:rPr>
        <w:t>.</w:t>
      </w:r>
    </w:p>
    <w:p w14:paraId="7CA1212C" w14:textId="5D72FEB1" w:rsidR="001D1DA8" w:rsidRPr="00F61417" w:rsidRDefault="001D1DA8" w:rsidP="2708E23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2708E23C">
        <w:rPr>
          <w:rFonts w:asciiTheme="majorHAnsi" w:hAnsiTheme="majorHAnsi"/>
          <w:sz w:val="20"/>
          <w:szCs w:val="20"/>
          <w:lang w:val="es-ES"/>
        </w:rPr>
        <w:t>En relación con la situación del señor Cazola Cabrera, la Comisión observa que si bien hasta 2011 presentó junto con el señor Canché Rodríguez diversos recursos, no hay constancia de que después de esa fecha, haya interpuesto un recurso de revisión o un amparo indirecto. En este sentido, la última decisión que habría obtenido en su caso se emitió el 24 de noviembre de 2011, con lo cual</w:t>
      </w:r>
      <w:r w:rsidR="00F61417" w:rsidRPr="2708E23C">
        <w:rPr>
          <w:rFonts w:asciiTheme="majorHAnsi" w:hAnsiTheme="majorHAnsi"/>
          <w:sz w:val="20"/>
          <w:szCs w:val="20"/>
          <w:lang w:val="es-ES"/>
        </w:rPr>
        <w:t>,</w:t>
      </w:r>
      <w:r w:rsidR="00607B0D" w:rsidRPr="2708E23C">
        <w:rPr>
          <w:rFonts w:asciiTheme="majorHAnsi" w:hAnsiTheme="majorHAnsi"/>
          <w:sz w:val="20"/>
          <w:szCs w:val="20"/>
          <w:lang w:val="es-ES"/>
        </w:rPr>
        <w:t xml:space="preserve"> en efecto</w:t>
      </w:r>
      <w:r w:rsidR="00F61417" w:rsidRPr="2708E23C">
        <w:rPr>
          <w:rFonts w:asciiTheme="majorHAnsi" w:hAnsiTheme="majorHAnsi"/>
          <w:sz w:val="20"/>
          <w:szCs w:val="20"/>
          <w:lang w:val="es-ES"/>
        </w:rPr>
        <w:t>,</w:t>
      </w:r>
      <w:r w:rsidR="00607B0D" w:rsidRPr="2708E23C">
        <w:rPr>
          <w:rFonts w:asciiTheme="majorHAnsi" w:hAnsiTheme="majorHAnsi"/>
          <w:sz w:val="20"/>
          <w:szCs w:val="20"/>
          <w:lang w:val="es-ES"/>
        </w:rPr>
        <w:t xml:space="preserve"> cumple con el requisito del agotamiento de los recursos internos</w:t>
      </w:r>
      <w:r w:rsidRPr="2708E23C">
        <w:rPr>
          <w:rFonts w:asciiTheme="majorHAnsi" w:hAnsiTheme="majorHAnsi"/>
          <w:sz w:val="20"/>
          <w:szCs w:val="20"/>
          <w:lang w:val="es-ES"/>
        </w:rPr>
        <w:t>.</w:t>
      </w:r>
    </w:p>
    <w:p w14:paraId="17619414" w14:textId="6814AF97" w:rsidR="008A201E" w:rsidRPr="00F61417" w:rsidRDefault="008A201E" w:rsidP="2708E23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2708E23C">
        <w:rPr>
          <w:rFonts w:asciiTheme="majorHAnsi" w:hAnsiTheme="majorHAnsi"/>
          <w:sz w:val="20"/>
          <w:szCs w:val="20"/>
          <w:lang w:val="es-ES"/>
        </w:rPr>
        <w:t>No obstante, toda vez que el señor Cazola Cabrera cuestiona esencialmente que su condena estuvo fundamentada en pruebas obtenidas bajo tortura, la Comisión advierte que estos están estrechamente vinculados con la obligación de investigar y esclarecer posibles actos de tortura y el deber de no darles valor probatorio para determinar la responsabilidad de una persona. En particular, la Comisión considera que no resulta posible para la presunta víctima cuestionar debidamente su condena penal, sin que antes se haya esclarecido si se cometieron o no los alegados actos de tortura. Con base en ello, la Comisión estima que este extremo de la petición está inextricablemente unida al fondo del asunto; e implica un análisis más amplio tanto de estos procesos en sí mismos a la luz de los artículos 8 y 25 de la Convención Americana. Por esto, corresponde realizar un análisis más detallado de este extremo de la petición en la etapa de fondo y, en consecuencia, para efectos de la presente decisión de admisibilidad la CIDH observa que los recursos internos fueron agotados en este proceso penal contra la presunta víctima, en los términos del artículo 46.1.a) y 46.1.b) de la Convención Americana</w:t>
      </w:r>
      <w:r w:rsidRPr="2708E23C">
        <w:rPr>
          <w:rStyle w:val="FootnoteReference"/>
          <w:rFonts w:asciiTheme="majorHAnsi" w:hAnsiTheme="majorHAnsi"/>
          <w:sz w:val="20"/>
          <w:szCs w:val="20"/>
          <w:lang w:val="es-ES"/>
        </w:rPr>
        <w:footnoteReference w:id="7"/>
      </w:r>
      <w:r w:rsidRPr="2708E23C">
        <w:rPr>
          <w:rFonts w:asciiTheme="majorHAnsi" w:hAnsiTheme="majorHAnsi"/>
          <w:sz w:val="20"/>
          <w:szCs w:val="20"/>
          <w:lang w:val="es-ES"/>
        </w:rPr>
        <w:t>.</w:t>
      </w:r>
    </w:p>
    <w:p w14:paraId="1B4DEAA3" w14:textId="1710BAFC" w:rsidR="00F0274B" w:rsidRPr="00F61417" w:rsidRDefault="003239B8" w:rsidP="00F6141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r w:rsidRPr="00F61417">
        <w:rPr>
          <w:rFonts w:asciiTheme="majorHAnsi" w:hAnsiTheme="majorHAnsi"/>
          <w:b/>
          <w:bCs/>
          <w:sz w:val="20"/>
          <w:szCs w:val="20"/>
          <w:lang w:val="es-ES_tradnl"/>
        </w:rPr>
        <w:t>VII.</w:t>
      </w:r>
      <w:r w:rsidRPr="00F61417">
        <w:rPr>
          <w:rFonts w:asciiTheme="majorHAnsi" w:hAnsiTheme="majorHAnsi"/>
          <w:b/>
          <w:bCs/>
          <w:sz w:val="20"/>
          <w:szCs w:val="20"/>
          <w:lang w:val="es-ES_tradnl"/>
        </w:rPr>
        <w:tab/>
      </w:r>
      <w:r w:rsidR="004A6A54" w:rsidRPr="00F61417">
        <w:rPr>
          <w:rFonts w:asciiTheme="majorHAnsi" w:hAnsiTheme="majorHAnsi"/>
          <w:b/>
          <w:bCs/>
          <w:sz w:val="20"/>
          <w:szCs w:val="20"/>
          <w:lang w:val="es-ES_tradnl"/>
        </w:rPr>
        <w:t xml:space="preserve">ANÁLISIS DE </w:t>
      </w:r>
      <w:r w:rsidR="00C21FEF" w:rsidRPr="00F61417">
        <w:rPr>
          <w:rFonts w:asciiTheme="majorHAnsi" w:hAnsiTheme="majorHAnsi"/>
          <w:b/>
          <w:bCs/>
          <w:sz w:val="20"/>
          <w:szCs w:val="20"/>
          <w:lang w:val="es-ES_tradnl"/>
        </w:rPr>
        <w:t>CARACTERIZACIÓN DE LOS HECHOS ALEGADOS</w:t>
      </w:r>
    </w:p>
    <w:p w14:paraId="5CF2FCCD" w14:textId="77777777" w:rsidR="00705C1A" w:rsidRPr="00F61417" w:rsidRDefault="00F0274B" w:rsidP="00F6141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61417">
        <w:rPr>
          <w:rFonts w:asciiTheme="majorHAnsi" w:hAnsiTheme="majorHAnsi"/>
          <w:sz w:val="20"/>
          <w:szCs w:val="20"/>
          <w:lang w:val="es-ES_tradnl"/>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 A este respecto, la Comisión reitera que el criterio de evaluación de la fase de admisibilidad difiere del que se utiliza para pronunciarse sobre el fondo de una petición; la CIDH debe realizar en esta etapa un análisis </w:t>
      </w:r>
      <w:r w:rsidRPr="00F61417">
        <w:rPr>
          <w:rFonts w:asciiTheme="majorHAnsi" w:hAnsiTheme="majorHAnsi"/>
          <w:i/>
          <w:iCs/>
          <w:sz w:val="20"/>
          <w:szCs w:val="20"/>
          <w:lang w:val="es-ES_tradnl"/>
        </w:rPr>
        <w:t>prima facie</w:t>
      </w:r>
      <w:r w:rsidRPr="00F61417">
        <w:rPr>
          <w:rFonts w:asciiTheme="majorHAnsi" w:hAnsiTheme="majorHAnsi"/>
          <w:sz w:val="20"/>
          <w:szCs w:val="20"/>
          <w:lang w:val="es-ES_tradnl"/>
        </w:rPr>
        <w:t xml:space="preserve"> para determinar si la petición establece el fundamento de la violación, posible o potencial, de un derecho garantizado por la Convención, pero no para establecer la existencia de una vulneración de derechos. </w:t>
      </w:r>
    </w:p>
    <w:p w14:paraId="08335132" w14:textId="52C4A4CC" w:rsidR="0059435D" w:rsidRPr="00F61417" w:rsidRDefault="0059435D" w:rsidP="00F6141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61417">
        <w:rPr>
          <w:rFonts w:asciiTheme="majorHAnsi" w:hAnsiTheme="majorHAnsi"/>
          <w:sz w:val="20"/>
          <w:szCs w:val="20"/>
          <w:lang w:val="es-ES_tradnl"/>
        </w:rPr>
        <w:t>Tras examinar los elementos de hecho y de derecho expuestos por las partes, la Comisión estima que los alegatos de la parte peticionaria no resultan manifiestamente infundados y requieren un estudio de fondo</w:t>
      </w:r>
      <w:r w:rsidR="00705C1A" w:rsidRPr="00F61417">
        <w:rPr>
          <w:rFonts w:asciiTheme="majorHAnsi" w:hAnsiTheme="majorHAnsi"/>
          <w:sz w:val="20"/>
          <w:szCs w:val="20"/>
          <w:lang w:val="es-ES_tradnl"/>
        </w:rPr>
        <w:t>, en lo relativo a la detención, presuntos actos de tortura, y condena de las presuntas víctimas que, de comprobarse como ciertos, podrían caracterizar</w:t>
      </w:r>
      <w:r w:rsidRPr="00F61417">
        <w:rPr>
          <w:rFonts w:asciiTheme="majorHAnsi" w:hAnsiTheme="majorHAnsi"/>
          <w:sz w:val="20"/>
          <w:szCs w:val="20"/>
          <w:lang w:val="es-ES_tradnl"/>
        </w:rPr>
        <w:t xml:space="preserve"> violaciones de los artículos 5</w:t>
      </w:r>
      <w:r w:rsidR="00705C1A" w:rsidRPr="00F61417">
        <w:rPr>
          <w:rFonts w:asciiTheme="majorHAnsi" w:hAnsiTheme="majorHAnsi"/>
          <w:bCs/>
          <w:sz w:val="20"/>
          <w:szCs w:val="20"/>
          <w:lang w:val="es-ES_tradnl"/>
        </w:rPr>
        <w:t xml:space="preserve"> (integridad personal), 7 (libertad personal), 8 (garantías judiciales) y 25 (protección judicial) de la Convención Americana, en relación con su artículo 1.1 (obligación de respetar derechos);</w:t>
      </w:r>
      <w:r w:rsidRPr="00F61417">
        <w:rPr>
          <w:rFonts w:asciiTheme="majorHAnsi" w:hAnsiTheme="majorHAnsi"/>
          <w:sz w:val="20"/>
          <w:szCs w:val="20"/>
          <w:lang w:val="es-ES_tradnl"/>
        </w:rPr>
        <w:t xml:space="preserve"> así como </w:t>
      </w:r>
      <w:r w:rsidR="00705C1A" w:rsidRPr="00F61417">
        <w:rPr>
          <w:rFonts w:asciiTheme="majorHAnsi" w:hAnsiTheme="majorHAnsi"/>
          <w:sz w:val="20"/>
          <w:szCs w:val="20"/>
          <w:lang w:val="es-ES_tradnl"/>
        </w:rPr>
        <w:t>de las disposiciones</w:t>
      </w:r>
      <w:r w:rsidRPr="00F61417">
        <w:rPr>
          <w:rFonts w:asciiTheme="majorHAnsi" w:hAnsiTheme="majorHAnsi"/>
          <w:sz w:val="20"/>
          <w:szCs w:val="20"/>
          <w:lang w:val="es-ES_tradnl"/>
        </w:rPr>
        <w:t xml:space="preserve"> 1, 6 y 8 de la Convención Interamericana para Prevenir y Sancionar la Tortura.</w:t>
      </w:r>
    </w:p>
    <w:p w14:paraId="33BEA8E8" w14:textId="3865ABA3" w:rsidR="0059435D" w:rsidRPr="00F61417" w:rsidRDefault="0059435D" w:rsidP="00F614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61417">
        <w:rPr>
          <w:rFonts w:asciiTheme="majorHAnsi" w:hAnsiTheme="majorHAnsi"/>
          <w:sz w:val="20"/>
          <w:szCs w:val="20"/>
          <w:lang w:val="es-ES_tradnl"/>
        </w:rPr>
        <w:lastRenderedPageBreak/>
        <w:t>Finalmente, cabe recordar que la Comisión no constituye una cuarta instancia que pueda realizar una valoración de la prueba referente a la posible culpabilidad o no de la presunta víctima en el presente caso</w:t>
      </w:r>
      <w:r w:rsidRPr="00F61417">
        <w:rPr>
          <w:rStyle w:val="FootnoteReference"/>
          <w:rFonts w:asciiTheme="majorHAnsi" w:hAnsiTheme="majorHAnsi"/>
          <w:sz w:val="20"/>
          <w:szCs w:val="20"/>
          <w:lang w:val="es-ES_tradnl"/>
        </w:rPr>
        <w:footnoteReference w:id="8"/>
      </w:r>
      <w:r w:rsidRPr="00F61417">
        <w:rPr>
          <w:rFonts w:asciiTheme="majorHAnsi" w:hAnsiTheme="majorHAnsi"/>
          <w:sz w:val="20"/>
          <w:szCs w:val="20"/>
          <w:lang w:val="es-ES_tradnl"/>
        </w:rPr>
        <w:t>. El propósito no es determinar la inocencia o culpabilidad de las presuntas víctimas, sino definir si las autoridades judiciales han afectado o no obligaciones estipuladas en la Convención, en particular el principio de presunción de inocencia, el deber de no utilizar pruebas obtenidas bajo tortura y el derecho a la protección judicial. En este sentido, en la etapa de fondo del presente asunto la Comisión Interamericana no se pronunciará acerca de la culpabilidad o inocencia de la</w:t>
      </w:r>
      <w:r w:rsidR="00974391" w:rsidRPr="00F61417">
        <w:rPr>
          <w:rFonts w:asciiTheme="majorHAnsi" w:hAnsiTheme="majorHAnsi"/>
          <w:sz w:val="20"/>
          <w:szCs w:val="20"/>
          <w:lang w:val="es-ES_tradnl"/>
        </w:rPr>
        <w:t>s</w:t>
      </w:r>
      <w:r w:rsidRPr="00F61417">
        <w:rPr>
          <w:rFonts w:asciiTheme="majorHAnsi" w:hAnsiTheme="majorHAnsi"/>
          <w:sz w:val="20"/>
          <w:szCs w:val="20"/>
          <w:lang w:val="es-ES_tradnl"/>
        </w:rPr>
        <w:t xml:space="preserve"> presunta</w:t>
      </w:r>
      <w:r w:rsidR="00974391" w:rsidRPr="00F61417">
        <w:rPr>
          <w:rFonts w:asciiTheme="majorHAnsi" w:hAnsiTheme="majorHAnsi"/>
          <w:sz w:val="20"/>
          <w:szCs w:val="20"/>
          <w:lang w:val="es-ES_tradnl"/>
        </w:rPr>
        <w:t>s</w:t>
      </w:r>
      <w:r w:rsidRPr="00F61417">
        <w:rPr>
          <w:rFonts w:asciiTheme="majorHAnsi" w:hAnsiTheme="majorHAnsi"/>
          <w:sz w:val="20"/>
          <w:szCs w:val="20"/>
          <w:lang w:val="es-ES_tradnl"/>
        </w:rPr>
        <w:t xml:space="preserve"> víctima</w:t>
      </w:r>
      <w:r w:rsidR="00974391" w:rsidRPr="00F61417">
        <w:rPr>
          <w:rFonts w:asciiTheme="majorHAnsi" w:hAnsiTheme="majorHAnsi"/>
          <w:sz w:val="20"/>
          <w:szCs w:val="20"/>
          <w:lang w:val="es-ES_tradnl"/>
        </w:rPr>
        <w:t>s</w:t>
      </w:r>
      <w:r w:rsidRPr="00F61417">
        <w:rPr>
          <w:rFonts w:asciiTheme="majorHAnsi" w:hAnsiTheme="majorHAnsi"/>
          <w:sz w:val="20"/>
          <w:szCs w:val="20"/>
          <w:lang w:val="es-ES_tradnl"/>
        </w:rPr>
        <w:t xml:space="preserve"> respecto de los cargos penales que se le formularon a nivel interno, sino que establecerá el marco fáctico de su pronunciamiento en función de las eventuales violaciones concretas que le sean atribuibles al Estado respecto de la Convención Americana.</w:t>
      </w:r>
    </w:p>
    <w:p w14:paraId="29BB41F5" w14:textId="77777777" w:rsidR="003239B8" w:rsidRPr="00F61417" w:rsidRDefault="003239B8" w:rsidP="00F61417">
      <w:pPr>
        <w:pStyle w:val="ListParagraph"/>
        <w:spacing w:before="240" w:after="240"/>
        <w:jc w:val="both"/>
        <w:rPr>
          <w:rFonts w:asciiTheme="majorHAnsi" w:hAnsiTheme="majorHAnsi"/>
          <w:b/>
          <w:bCs/>
          <w:sz w:val="20"/>
          <w:szCs w:val="20"/>
          <w:lang w:val="es-ES_tradnl"/>
        </w:rPr>
      </w:pPr>
      <w:r w:rsidRPr="00F61417">
        <w:rPr>
          <w:rFonts w:asciiTheme="majorHAnsi" w:hAnsiTheme="majorHAnsi"/>
          <w:b/>
          <w:bCs/>
          <w:sz w:val="20"/>
          <w:szCs w:val="20"/>
          <w:lang w:val="es-ES_tradnl"/>
        </w:rPr>
        <w:t xml:space="preserve">VIII. </w:t>
      </w:r>
      <w:r w:rsidRPr="00F61417">
        <w:rPr>
          <w:rFonts w:asciiTheme="majorHAnsi" w:hAnsiTheme="majorHAnsi"/>
          <w:b/>
          <w:bCs/>
          <w:sz w:val="20"/>
          <w:szCs w:val="20"/>
          <w:lang w:val="es-ES_tradnl"/>
        </w:rPr>
        <w:tab/>
        <w:t>DECISIÓN</w:t>
      </w:r>
    </w:p>
    <w:p w14:paraId="18A34CE0" w14:textId="64CF99E8" w:rsidR="00705C1A" w:rsidRPr="00F61417" w:rsidRDefault="003239B8" w:rsidP="00F6141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61417">
        <w:rPr>
          <w:rFonts w:asciiTheme="majorHAnsi" w:hAnsiTheme="majorHAnsi"/>
          <w:sz w:val="20"/>
          <w:szCs w:val="20"/>
          <w:lang w:val="es-ES_tradnl"/>
        </w:rPr>
        <w:t xml:space="preserve">Declarar admisible la presente petición en relación con </w:t>
      </w:r>
      <w:r w:rsidR="00705C1A" w:rsidRPr="00F61417">
        <w:rPr>
          <w:rFonts w:asciiTheme="majorHAnsi" w:hAnsiTheme="majorHAnsi"/>
          <w:sz w:val="20"/>
          <w:szCs w:val="20"/>
          <w:lang w:val="es-ES_tradnl"/>
        </w:rPr>
        <w:t xml:space="preserve">los </w:t>
      </w:r>
      <w:r w:rsidR="00705C1A" w:rsidRPr="00F61417">
        <w:rPr>
          <w:rFonts w:asciiTheme="majorHAnsi" w:hAnsiTheme="majorHAnsi"/>
          <w:bCs/>
          <w:sz w:val="20"/>
          <w:szCs w:val="20"/>
          <w:lang w:val="es-ES_tradnl"/>
        </w:rPr>
        <w:t>artículos 5, 7, 8 y 25 de la Convención Americana; y las disposiciones 1, 6 y 8 de la Convención Interamericana para Prevenir y Sancionar la Tortura</w:t>
      </w:r>
      <w:r w:rsidR="001240DE">
        <w:rPr>
          <w:rFonts w:asciiTheme="majorHAnsi" w:hAnsiTheme="majorHAnsi"/>
          <w:bCs/>
          <w:sz w:val="20"/>
          <w:szCs w:val="20"/>
          <w:lang w:val="es-ES_tradnl"/>
        </w:rPr>
        <w:t>; y</w:t>
      </w:r>
    </w:p>
    <w:p w14:paraId="12A7002C" w14:textId="77777777" w:rsidR="004A6A54" w:rsidRDefault="004A6A54" w:rsidP="00F6141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F61417">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21891E1F" w14:textId="0D96BA58" w:rsidR="001240DE" w:rsidRPr="004A2071" w:rsidRDefault="001240DE" w:rsidP="004A2071">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w:t>
      </w:r>
      <w:r w:rsidRPr="00FB1838">
        <w:rPr>
          <w:rStyle w:val="normaltextrun"/>
          <w:rFonts w:ascii="Cambria" w:hAnsi="Cambria" w:cs="Segoe UI"/>
          <w:sz w:val="20"/>
          <w:szCs w:val="20"/>
          <w:lang w:val="es-CL"/>
        </w:rPr>
        <w:t>Derechos Humanos a los 2</w:t>
      </w:r>
      <w:r>
        <w:rPr>
          <w:rStyle w:val="normaltextrun"/>
          <w:rFonts w:ascii="Cambria" w:hAnsi="Cambria" w:cs="Segoe UI"/>
          <w:sz w:val="20"/>
          <w:szCs w:val="20"/>
          <w:lang w:val="es-CL"/>
        </w:rPr>
        <w:t>5</w:t>
      </w:r>
      <w:r w:rsidRPr="00FB1838">
        <w:rPr>
          <w:rStyle w:val="normaltextrun"/>
          <w:rFonts w:ascii="Cambria" w:hAnsi="Cambria" w:cs="Segoe UI"/>
          <w:sz w:val="20"/>
          <w:szCs w:val="20"/>
          <w:lang w:val="es-CL"/>
        </w:rPr>
        <w:t xml:space="preserve"> días del mes de abril de 2025.  (Firmado): Andrea Pochak, Primera Vicepresidenta; Arif Bulkan, Segundo Vicepresidente; Roberta Clarke y Gloria Monique de Mees, </w:t>
      </w:r>
      <w:r w:rsidR="004A2071">
        <w:rPr>
          <w:rStyle w:val="normaltextrun"/>
          <w:rFonts w:ascii="Cambria" w:hAnsi="Cambria" w:cs="Segoe UI"/>
          <w:sz w:val="20"/>
          <w:szCs w:val="20"/>
          <w:lang w:val="es-CL"/>
        </w:rPr>
        <w:t>m</w:t>
      </w:r>
      <w:r w:rsidRPr="00FB1838">
        <w:rPr>
          <w:rStyle w:val="normaltextrun"/>
          <w:rFonts w:ascii="Cambria" w:hAnsi="Cambria" w:cs="Segoe UI"/>
          <w:sz w:val="20"/>
          <w:szCs w:val="20"/>
          <w:lang w:val="es-CL"/>
        </w:rPr>
        <w:t>iembros de la Comisión.</w:t>
      </w:r>
    </w:p>
    <w:p w14:paraId="7CD4DFBD" w14:textId="77777777" w:rsidR="003239B8" w:rsidRPr="00F61417" w:rsidRDefault="003239B8" w:rsidP="00F61417">
      <w:pPr>
        <w:pStyle w:val="ListParagraph"/>
        <w:suppressAutoHyphens/>
        <w:spacing w:before="240" w:after="240"/>
        <w:jc w:val="both"/>
        <w:rPr>
          <w:rFonts w:asciiTheme="majorHAnsi" w:hAnsiTheme="majorHAnsi"/>
          <w:sz w:val="20"/>
          <w:szCs w:val="20"/>
          <w:lang w:val="es-ES_tradnl"/>
        </w:rPr>
      </w:pPr>
    </w:p>
    <w:p w14:paraId="0D98495A" w14:textId="77777777" w:rsidR="008D768D" w:rsidRPr="00F61417" w:rsidRDefault="008D768D" w:rsidP="00F61417">
      <w:pPr>
        <w:tabs>
          <w:tab w:val="center" w:pos="5400"/>
        </w:tabs>
        <w:suppressAutoHyphens/>
        <w:spacing w:before="240" w:after="240"/>
        <w:rPr>
          <w:rFonts w:asciiTheme="majorHAnsi" w:hAnsiTheme="majorHAnsi"/>
          <w:sz w:val="20"/>
          <w:szCs w:val="20"/>
          <w:lang w:val="es-ES_tradnl"/>
        </w:rPr>
      </w:pPr>
    </w:p>
    <w:p w14:paraId="2642C68E" w14:textId="77777777" w:rsidR="008D768D" w:rsidRPr="00F61417" w:rsidRDefault="008D768D" w:rsidP="00F61417">
      <w:pPr>
        <w:tabs>
          <w:tab w:val="center" w:pos="5400"/>
        </w:tabs>
        <w:suppressAutoHyphens/>
        <w:spacing w:before="240" w:after="240"/>
        <w:rPr>
          <w:rFonts w:asciiTheme="majorHAnsi" w:hAnsiTheme="majorHAnsi"/>
          <w:sz w:val="20"/>
          <w:szCs w:val="20"/>
          <w:lang w:val="es-ES_tradnl"/>
        </w:rPr>
      </w:pPr>
    </w:p>
    <w:p w14:paraId="6AC80CA6" w14:textId="77777777" w:rsidR="00722C9F" w:rsidRPr="00F61417" w:rsidRDefault="00722C9F" w:rsidP="00F61417">
      <w:pPr>
        <w:spacing w:before="240" w:after="240"/>
        <w:rPr>
          <w:rFonts w:asciiTheme="majorHAnsi" w:hAnsiTheme="majorHAnsi" w:cs="Calibri"/>
          <w:sz w:val="20"/>
          <w:szCs w:val="20"/>
          <w:lang w:val="es-ES_tradnl"/>
        </w:rPr>
      </w:pPr>
    </w:p>
    <w:sectPr w:rsidR="00722C9F" w:rsidRPr="00F6141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6F7F" w14:textId="77777777" w:rsidR="00992A0B" w:rsidRDefault="00992A0B">
      <w:r>
        <w:separator/>
      </w:r>
    </w:p>
  </w:endnote>
  <w:endnote w:type="continuationSeparator" w:id="0">
    <w:p w14:paraId="711A4764" w14:textId="77777777" w:rsidR="00992A0B" w:rsidRDefault="0099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2F545" w14:textId="77777777" w:rsidR="00992A0B" w:rsidRPr="000F35ED" w:rsidRDefault="00992A0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0FA8D50" w14:textId="77777777" w:rsidR="00992A0B" w:rsidRPr="000F35ED" w:rsidRDefault="00992A0B" w:rsidP="000F35ED">
      <w:pPr>
        <w:rPr>
          <w:rFonts w:asciiTheme="majorHAnsi" w:hAnsiTheme="majorHAnsi"/>
          <w:sz w:val="16"/>
          <w:szCs w:val="16"/>
        </w:rPr>
      </w:pPr>
      <w:r w:rsidRPr="000F35ED">
        <w:rPr>
          <w:rFonts w:asciiTheme="majorHAnsi" w:hAnsiTheme="majorHAnsi"/>
          <w:sz w:val="16"/>
          <w:szCs w:val="16"/>
        </w:rPr>
        <w:separator/>
      </w:r>
    </w:p>
    <w:p w14:paraId="570C2CE6" w14:textId="77777777" w:rsidR="00992A0B" w:rsidRPr="000F35ED" w:rsidRDefault="00992A0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ADB67AD" w14:textId="77777777" w:rsidR="00992A0B" w:rsidRPr="000F35ED" w:rsidRDefault="00992A0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714D901" w14:textId="77777777" w:rsidR="00CB7097" w:rsidRPr="00CF02F2" w:rsidRDefault="00CB7097" w:rsidP="00035193">
      <w:pPr>
        <w:pStyle w:val="FootnoteText"/>
        <w:ind w:firstLine="720"/>
        <w:jc w:val="both"/>
        <w:rPr>
          <w:rFonts w:asciiTheme="majorHAnsi" w:hAnsiTheme="majorHAnsi"/>
          <w:sz w:val="16"/>
          <w:szCs w:val="16"/>
          <w:lang w:val="es-ES"/>
        </w:rPr>
      </w:pPr>
      <w:r w:rsidRPr="000B6CF7">
        <w:rPr>
          <w:rStyle w:val="FootnoteReference"/>
          <w:rFonts w:asciiTheme="majorHAnsi" w:hAnsiTheme="majorHAnsi"/>
          <w:sz w:val="16"/>
          <w:szCs w:val="16"/>
        </w:rPr>
        <w:footnoteRef/>
      </w:r>
      <w:r w:rsidRPr="000B6CF7">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el Comisionado</w:t>
      </w:r>
      <w:r w:rsidRPr="009D4060">
        <w:rPr>
          <w:rFonts w:asciiTheme="majorHAnsi" w:hAnsiTheme="majorHAnsi"/>
          <w:sz w:val="16"/>
          <w:szCs w:val="16"/>
          <w:lang w:val="es-ES"/>
        </w:rPr>
        <w:t xml:space="preserve"> </w:t>
      </w:r>
      <w:r>
        <w:rPr>
          <w:rFonts w:asciiTheme="majorHAnsi" w:hAnsiTheme="majorHAnsi"/>
          <w:sz w:val="16"/>
          <w:szCs w:val="16"/>
          <w:lang w:val="es-ES"/>
        </w:rPr>
        <w:t>José Luis Caballero Ochoa</w:t>
      </w:r>
      <w:r w:rsidRPr="009D4060">
        <w:rPr>
          <w:rFonts w:asciiTheme="majorHAnsi" w:hAnsiTheme="majorHAnsi"/>
          <w:sz w:val="16"/>
          <w:szCs w:val="16"/>
          <w:lang w:val="es-ES"/>
        </w:rPr>
        <w:t xml:space="preserve">, de nacionalidad </w:t>
      </w:r>
      <w:r>
        <w:rPr>
          <w:rFonts w:asciiTheme="majorHAnsi" w:hAnsiTheme="majorHAnsi"/>
          <w:sz w:val="16"/>
          <w:szCs w:val="16"/>
          <w:lang w:val="es-ES"/>
        </w:rPr>
        <w:t>mexicana</w:t>
      </w:r>
      <w:r w:rsidRPr="009D4060">
        <w:rPr>
          <w:rFonts w:asciiTheme="majorHAnsi" w:hAnsiTheme="majorHAnsi"/>
          <w:sz w:val="16"/>
          <w:szCs w:val="16"/>
          <w:lang w:val="es-ES"/>
        </w:rPr>
        <w:t>,</w:t>
      </w:r>
      <w:r w:rsidRPr="000B6CF7">
        <w:rPr>
          <w:rFonts w:asciiTheme="majorHAnsi" w:hAnsiTheme="majorHAnsi"/>
          <w:sz w:val="16"/>
          <w:szCs w:val="16"/>
          <w:lang w:val="es-ES"/>
        </w:rPr>
        <w:t xml:space="preserve"> no participó en el debate ni en la decisión del presente asunto.</w:t>
      </w:r>
    </w:p>
  </w:footnote>
  <w:footnote w:id="3">
    <w:p w14:paraId="0410D782" w14:textId="77777777" w:rsidR="00950E71" w:rsidRPr="00CF02F2" w:rsidRDefault="00950E71" w:rsidP="00035193">
      <w:pPr>
        <w:pStyle w:val="FootnoteText"/>
        <w:ind w:firstLine="720"/>
        <w:jc w:val="both"/>
        <w:rPr>
          <w:rFonts w:asciiTheme="majorHAnsi" w:hAnsiTheme="majorHAnsi"/>
          <w:sz w:val="16"/>
          <w:szCs w:val="16"/>
          <w:lang w:val="es-MX"/>
        </w:rPr>
      </w:pPr>
      <w:r w:rsidRPr="00CF02F2">
        <w:rPr>
          <w:rStyle w:val="FootnoteReference"/>
          <w:rFonts w:asciiTheme="majorHAnsi" w:hAnsiTheme="majorHAnsi"/>
          <w:sz w:val="16"/>
          <w:szCs w:val="16"/>
        </w:rPr>
        <w:footnoteRef/>
      </w:r>
      <w:r w:rsidRPr="00CF02F2">
        <w:rPr>
          <w:rStyle w:val="FootnoteReference"/>
          <w:rFonts w:asciiTheme="majorHAnsi" w:hAnsiTheme="majorHAnsi"/>
          <w:sz w:val="16"/>
          <w:szCs w:val="16"/>
          <w:lang w:val="es-US"/>
        </w:rPr>
        <w:t xml:space="preserve"> </w:t>
      </w:r>
      <w:r w:rsidRPr="00CF02F2">
        <w:rPr>
          <w:rFonts w:asciiTheme="majorHAnsi" w:hAnsiTheme="majorHAnsi"/>
          <w:sz w:val="16"/>
          <w:szCs w:val="16"/>
          <w:lang w:val="es-ES"/>
        </w:rPr>
        <w:t xml:space="preserve">En adelante, “la Convención Americana” o “la Convención”. </w:t>
      </w:r>
      <w:r w:rsidRPr="00CF02F2">
        <w:rPr>
          <w:rFonts w:asciiTheme="majorHAnsi" w:hAnsiTheme="majorHAnsi"/>
          <w:sz w:val="16"/>
          <w:szCs w:val="16"/>
          <w:lang w:val="es-ES"/>
        </w:rPr>
        <w:tab/>
      </w:r>
    </w:p>
  </w:footnote>
  <w:footnote w:id="4">
    <w:p w14:paraId="79F07139" w14:textId="77777777" w:rsidR="008E3BFE" w:rsidRPr="00537490" w:rsidRDefault="008E3BFE" w:rsidP="00035193">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35C27625" w14:textId="77777777" w:rsidR="000A25BB" w:rsidRPr="00CF02F2" w:rsidRDefault="000A25BB" w:rsidP="00035193">
      <w:pPr>
        <w:pStyle w:val="FootnoteText"/>
        <w:ind w:firstLine="720"/>
        <w:jc w:val="both"/>
        <w:rPr>
          <w:rFonts w:asciiTheme="majorHAnsi" w:hAnsiTheme="majorHAnsi"/>
          <w:sz w:val="16"/>
          <w:szCs w:val="16"/>
          <w:lang w:val="es-PE"/>
        </w:rPr>
      </w:pPr>
      <w:r w:rsidRPr="00CF02F2">
        <w:rPr>
          <w:rStyle w:val="FootnoteReference"/>
          <w:rFonts w:asciiTheme="majorHAnsi" w:hAnsiTheme="majorHAnsi"/>
          <w:sz w:val="16"/>
          <w:szCs w:val="16"/>
        </w:rPr>
        <w:footnoteRef/>
      </w:r>
      <w:r w:rsidRPr="00CF02F2">
        <w:rPr>
          <w:rFonts w:asciiTheme="majorHAnsi" w:hAnsiTheme="majorHAnsi"/>
          <w:sz w:val="16"/>
          <w:szCs w:val="16"/>
          <w:lang w:val="es-ES"/>
        </w:rPr>
        <w:t xml:space="preserve"> CIDH, Informe No. 14/08, Petición 652-04</w:t>
      </w:r>
      <w:r>
        <w:rPr>
          <w:rFonts w:asciiTheme="majorHAnsi" w:hAnsiTheme="majorHAnsi"/>
          <w:sz w:val="16"/>
          <w:szCs w:val="16"/>
          <w:lang w:val="es-ES"/>
        </w:rPr>
        <w:t>,</w:t>
      </w:r>
      <w:r w:rsidRPr="00CF02F2">
        <w:rPr>
          <w:rFonts w:asciiTheme="majorHAnsi" w:hAnsiTheme="majorHAnsi"/>
          <w:sz w:val="16"/>
          <w:szCs w:val="16"/>
          <w:lang w:val="es-ES"/>
        </w:rPr>
        <w:t xml:space="preserve"> Admisibilidad</w:t>
      </w:r>
      <w:r>
        <w:rPr>
          <w:rFonts w:asciiTheme="majorHAnsi" w:hAnsiTheme="majorHAnsi"/>
          <w:sz w:val="16"/>
          <w:szCs w:val="16"/>
          <w:lang w:val="es-ES"/>
        </w:rPr>
        <w:t>,</w:t>
      </w:r>
      <w:r w:rsidRPr="00CF02F2">
        <w:rPr>
          <w:rFonts w:asciiTheme="majorHAnsi" w:hAnsiTheme="majorHAnsi"/>
          <w:sz w:val="16"/>
          <w:szCs w:val="16"/>
          <w:lang w:val="es-ES"/>
        </w:rPr>
        <w:t xml:space="preserve"> Hugo Humberto Ruiz Fuentes</w:t>
      </w:r>
      <w:r>
        <w:rPr>
          <w:rFonts w:asciiTheme="majorHAnsi" w:hAnsiTheme="majorHAnsi"/>
          <w:sz w:val="16"/>
          <w:szCs w:val="16"/>
          <w:lang w:val="es-ES"/>
        </w:rPr>
        <w:t>,</w:t>
      </w:r>
      <w:r w:rsidRPr="00CF02F2">
        <w:rPr>
          <w:rFonts w:asciiTheme="majorHAnsi" w:hAnsiTheme="majorHAnsi"/>
          <w:sz w:val="16"/>
          <w:szCs w:val="16"/>
          <w:lang w:val="es-ES"/>
        </w:rPr>
        <w:t xml:space="preserve"> Guatemala</w:t>
      </w:r>
      <w:r>
        <w:rPr>
          <w:rFonts w:asciiTheme="majorHAnsi" w:hAnsiTheme="majorHAnsi"/>
          <w:sz w:val="16"/>
          <w:szCs w:val="16"/>
          <w:lang w:val="es-ES"/>
        </w:rPr>
        <w:t>,</w:t>
      </w:r>
      <w:r w:rsidRPr="00CF02F2">
        <w:rPr>
          <w:rFonts w:asciiTheme="majorHAnsi" w:hAnsiTheme="majorHAnsi"/>
          <w:sz w:val="16"/>
          <w:szCs w:val="16"/>
          <w:lang w:val="es-ES"/>
        </w:rPr>
        <w:t xml:space="preserve"> 5 de marzo de 2008, párr. </w:t>
      </w:r>
      <w:r w:rsidRPr="00CF02F2">
        <w:rPr>
          <w:rFonts w:asciiTheme="majorHAnsi" w:hAnsiTheme="majorHAnsi"/>
          <w:sz w:val="16"/>
          <w:szCs w:val="16"/>
          <w:lang w:val="es-PE"/>
        </w:rPr>
        <w:t xml:space="preserve">64.                        </w:t>
      </w:r>
    </w:p>
  </w:footnote>
  <w:footnote w:id="6">
    <w:p w14:paraId="24A442AE" w14:textId="77777777" w:rsidR="004471D2" w:rsidRPr="00C90651" w:rsidRDefault="004471D2" w:rsidP="00035193">
      <w:pPr>
        <w:pStyle w:val="FootnoteText"/>
        <w:ind w:firstLine="720"/>
        <w:jc w:val="both"/>
        <w:rPr>
          <w:rFonts w:asciiTheme="majorHAnsi" w:hAnsiTheme="majorHAnsi"/>
          <w:sz w:val="16"/>
          <w:szCs w:val="16"/>
          <w:lang w:val="es-PE"/>
        </w:rPr>
      </w:pPr>
      <w:r w:rsidRPr="00C90651">
        <w:rPr>
          <w:rStyle w:val="FootnoteReference"/>
          <w:rFonts w:asciiTheme="majorHAnsi" w:hAnsiTheme="majorHAnsi"/>
          <w:sz w:val="16"/>
          <w:szCs w:val="16"/>
        </w:rPr>
        <w:footnoteRef/>
      </w:r>
      <w:r w:rsidRPr="00C90651">
        <w:rPr>
          <w:rFonts w:asciiTheme="majorHAnsi" w:hAnsiTheme="majorHAnsi"/>
          <w:sz w:val="16"/>
          <w:szCs w:val="16"/>
          <w:lang w:val="es-PE"/>
        </w:rPr>
        <w:t xml:space="preserve"> CIDH, Informe No. 70/04, Petición 667/01, Admisibilidad, Jesús Manuel Naranjo Cárdenas y otros, Jubilados de la empresa venezolana de aviación VIASA</w:t>
      </w:r>
      <w:r>
        <w:rPr>
          <w:rFonts w:asciiTheme="majorHAnsi" w:hAnsiTheme="majorHAnsi"/>
          <w:sz w:val="16"/>
          <w:szCs w:val="16"/>
          <w:lang w:val="es-PE"/>
        </w:rPr>
        <w:t>,</w:t>
      </w:r>
      <w:r w:rsidRPr="00C90651">
        <w:rPr>
          <w:rFonts w:asciiTheme="majorHAnsi" w:hAnsiTheme="majorHAnsi"/>
          <w:sz w:val="16"/>
          <w:szCs w:val="16"/>
          <w:lang w:val="es-PE"/>
        </w:rPr>
        <w:t xml:space="preserve"> Venezuela, 15 de octubre de 2004, párr. 52.</w:t>
      </w:r>
    </w:p>
  </w:footnote>
  <w:footnote w:id="7">
    <w:p w14:paraId="22F764BE" w14:textId="2A43EAA7" w:rsidR="008A201E" w:rsidRPr="008A201E" w:rsidRDefault="008A201E" w:rsidP="001D1DA8">
      <w:pPr>
        <w:pStyle w:val="FootnoteText"/>
        <w:ind w:firstLine="720"/>
        <w:rPr>
          <w:lang w:val="es-PE"/>
        </w:rPr>
      </w:pPr>
      <w:r>
        <w:rPr>
          <w:rStyle w:val="FootnoteReference"/>
        </w:rPr>
        <w:footnoteRef/>
      </w:r>
      <w:r w:rsidR="001D1DA8">
        <w:rPr>
          <w:lang w:val="es-PE"/>
        </w:rPr>
        <w:t xml:space="preserve"> </w:t>
      </w:r>
      <w:r w:rsidR="001D1DA8">
        <w:rPr>
          <w:rFonts w:asciiTheme="majorHAnsi" w:hAnsiTheme="majorHAnsi"/>
          <w:sz w:val="16"/>
          <w:szCs w:val="16"/>
          <w:lang w:val="es-PE"/>
        </w:rPr>
        <w:t>CIDH, Informe No. 72/24, Petición 1104-12, Christian Alejandro García López, México, 29 de mayo de 2024, párr. 18.</w:t>
      </w:r>
      <w:r w:rsidRPr="008A201E">
        <w:rPr>
          <w:lang w:val="es-PE"/>
        </w:rPr>
        <w:t xml:space="preserve"> </w:t>
      </w:r>
    </w:p>
  </w:footnote>
  <w:footnote w:id="8">
    <w:p w14:paraId="34629989" w14:textId="403D35F1" w:rsidR="0059435D" w:rsidRPr="00315961" w:rsidRDefault="0059435D" w:rsidP="00035193">
      <w:pPr>
        <w:pStyle w:val="FootnoteText"/>
        <w:ind w:firstLine="720"/>
        <w:jc w:val="both"/>
        <w:rPr>
          <w:rFonts w:asciiTheme="majorHAnsi" w:hAnsiTheme="majorHAnsi"/>
          <w:sz w:val="16"/>
          <w:szCs w:val="16"/>
          <w:lang w:val="es-PE"/>
        </w:rPr>
      </w:pPr>
      <w:r w:rsidRPr="00315961">
        <w:rPr>
          <w:rStyle w:val="FootnoteReference"/>
          <w:rFonts w:asciiTheme="majorHAnsi" w:hAnsiTheme="majorHAnsi"/>
          <w:sz w:val="16"/>
          <w:szCs w:val="16"/>
        </w:rPr>
        <w:footnoteRef/>
      </w:r>
      <w:r w:rsidRPr="00315961">
        <w:rPr>
          <w:rFonts w:asciiTheme="majorHAnsi" w:hAnsiTheme="majorHAnsi"/>
          <w:sz w:val="16"/>
          <w:szCs w:val="16"/>
          <w:lang w:val="es-PE"/>
        </w:rPr>
        <w:t xml:space="preserve"> Corte IDH, </w:t>
      </w:r>
      <w:r w:rsidRPr="00FB34BB">
        <w:rPr>
          <w:rFonts w:asciiTheme="majorHAnsi" w:hAnsiTheme="majorHAnsi"/>
          <w:sz w:val="16"/>
          <w:szCs w:val="16"/>
          <w:lang w:val="es-PE"/>
        </w:rPr>
        <w:t>Caso de los “Niños de la Calle” (Villagrán Morales y otros) Vs. Guatemala</w:t>
      </w:r>
      <w:r>
        <w:rPr>
          <w:rFonts w:asciiTheme="majorHAnsi" w:hAnsiTheme="majorHAnsi"/>
          <w:sz w:val="16"/>
          <w:szCs w:val="16"/>
          <w:lang w:val="es-PE"/>
        </w:rPr>
        <w:t>,</w:t>
      </w:r>
      <w:r w:rsidRPr="00315961">
        <w:rPr>
          <w:rFonts w:asciiTheme="majorHAnsi" w:hAnsiTheme="majorHAnsi"/>
          <w:sz w:val="16"/>
          <w:szCs w:val="16"/>
          <w:lang w:val="es-PE"/>
        </w:rPr>
        <w:t xml:space="preserve"> Fondo</w:t>
      </w:r>
      <w:r>
        <w:rPr>
          <w:rFonts w:asciiTheme="majorHAnsi" w:hAnsiTheme="majorHAnsi"/>
          <w:sz w:val="16"/>
          <w:szCs w:val="16"/>
          <w:lang w:val="es-PE"/>
        </w:rPr>
        <w:t>,</w:t>
      </w:r>
      <w:r w:rsidRPr="00315961">
        <w:rPr>
          <w:rFonts w:asciiTheme="majorHAnsi" w:hAnsiTheme="majorHAnsi"/>
          <w:sz w:val="16"/>
          <w:szCs w:val="16"/>
          <w:lang w:val="es-PE"/>
        </w:rPr>
        <w:t xml:space="preserve"> Sentencia de</w:t>
      </w:r>
      <w:r>
        <w:rPr>
          <w:rFonts w:asciiTheme="majorHAnsi" w:hAnsiTheme="majorHAnsi"/>
          <w:sz w:val="16"/>
          <w:szCs w:val="16"/>
          <w:lang w:val="es-PE"/>
        </w:rPr>
        <w:t xml:space="preserve"> </w:t>
      </w:r>
      <w:r w:rsidRPr="00315961">
        <w:rPr>
          <w:rFonts w:asciiTheme="majorHAnsi" w:hAnsiTheme="majorHAnsi"/>
          <w:sz w:val="16"/>
          <w:szCs w:val="16"/>
          <w:lang w:val="es-PE"/>
        </w:rPr>
        <w:t>19 de noviembre de 1999</w:t>
      </w:r>
      <w:r>
        <w:rPr>
          <w:rFonts w:asciiTheme="majorHAnsi" w:hAnsiTheme="majorHAnsi"/>
          <w:sz w:val="16"/>
          <w:szCs w:val="16"/>
          <w:lang w:val="es-PE"/>
        </w:rPr>
        <w:t>,</w:t>
      </w:r>
      <w:r w:rsidRPr="00315961">
        <w:rPr>
          <w:rFonts w:asciiTheme="majorHAnsi" w:hAnsiTheme="majorHAnsi"/>
          <w:sz w:val="16"/>
          <w:szCs w:val="16"/>
          <w:lang w:val="es-PE"/>
        </w:rPr>
        <w:t xml:space="preserve"> Serie C No. 63, párr. 222; </w:t>
      </w:r>
      <w:r w:rsidRPr="00FB34BB">
        <w:rPr>
          <w:rFonts w:asciiTheme="majorHAnsi" w:hAnsiTheme="majorHAnsi"/>
          <w:sz w:val="16"/>
          <w:szCs w:val="16"/>
          <w:lang w:val="es-PE"/>
        </w:rPr>
        <w:t>Caso Moya Solís Vs. Perú</w:t>
      </w:r>
      <w:r>
        <w:rPr>
          <w:rFonts w:asciiTheme="majorHAnsi" w:hAnsiTheme="majorHAnsi"/>
          <w:sz w:val="16"/>
          <w:szCs w:val="16"/>
          <w:lang w:val="es-PE"/>
        </w:rPr>
        <w:t>,</w:t>
      </w:r>
      <w:r w:rsidRPr="00315961">
        <w:rPr>
          <w:rFonts w:asciiTheme="majorHAnsi" w:hAnsiTheme="majorHAnsi"/>
          <w:sz w:val="16"/>
          <w:szCs w:val="16"/>
          <w:lang w:val="es-PE"/>
        </w:rPr>
        <w:t xml:space="preserve"> Excepciones Preliminares, Fondo, Reparaciones y</w:t>
      </w:r>
      <w:r>
        <w:rPr>
          <w:rFonts w:asciiTheme="majorHAnsi" w:hAnsiTheme="majorHAnsi"/>
          <w:sz w:val="16"/>
          <w:szCs w:val="16"/>
          <w:lang w:val="es-PE"/>
        </w:rPr>
        <w:t xml:space="preserve"> </w:t>
      </w:r>
      <w:r w:rsidRPr="00315961">
        <w:rPr>
          <w:rFonts w:asciiTheme="majorHAnsi" w:hAnsiTheme="majorHAnsi"/>
          <w:sz w:val="16"/>
          <w:szCs w:val="16"/>
          <w:lang w:val="es-PE"/>
        </w:rPr>
        <w:t>Costas</w:t>
      </w:r>
      <w:r>
        <w:rPr>
          <w:rFonts w:asciiTheme="majorHAnsi" w:hAnsiTheme="majorHAnsi"/>
          <w:sz w:val="16"/>
          <w:szCs w:val="16"/>
          <w:lang w:val="es-PE"/>
        </w:rPr>
        <w:t>,</w:t>
      </w:r>
      <w:r w:rsidRPr="00315961">
        <w:rPr>
          <w:rFonts w:asciiTheme="majorHAnsi" w:hAnsiTheme="majorHAnsi"/>
          <w:sz w:val="16"/>
          <w:szCs w:val="16"/>
          <w:lang w:val="es-PE"/>
        </w:rPr>
        <w:t xml:space="preserve"> Sentencia de 3 de junio de 2021</w:t>
      </w:r>
      <w:r>
        <w:rPr>
          <w:rFonts w:asciiTheme="majorHAnsi" w:hAnsiTheme="majorHAnsi"/>
          <w:sz w:val="16"/>
          <w:szCs w:val="16"/>
          <w:lang w:val="es-PE"/>
        </w:rPr>
        <w:t>,</w:t>
      </w:r>
      <w:r w:rsidRPr="00315961">
        <w:rPr>
          <w:rFonts w:asciiTheme="majorHAnsi" w:hAnsiTheme="majorHAnsi"/>
          <w:sz w:val="16"/>
          <w:szCs w:val="16"/>
          <w:lang w:val="es-PE"/>
        </w:rPr>
        <w:t xml:space="preserve"> Serie C No. 425, párr. 28; y </w:t>
      </w:r>
      <w:r w:rsidRPr="00FB34BB">
        <w:rPr>
          <w:rFonts w:asciiTheme="majorHAnsi" w:hAnsiTheme="majorHAnsi"/>
          <w:sz w:val="16"/>
          <w:szCs w:val="16"/>
          <w:lang w:val="es-PE"/>
        </w:rPr>
        <w:t>Caso Manuela y otros Vs. El Salvador</w:t>
      </w:r>
      <w:r>
        <w:rPr>
          <w:rFonts w:asciiTheme="majorHAnsi" w:hAnsiTheme="majorHAnsi"/>
          <w:i/>
          <w:iCs/>
          <w:sz w:val="16"/>
          <w:szCs w:val="16"/>
          <w:lang w:val="es-PE"/>
        </w:rPr>
        <w:t>,</w:t>
      </w:r>
      <w:r w:rsidRPr="00315961">
        <w:rPr>
          <w:rFonts w:asciiTheme="majorHAnsi" w:hAnsiTheme="majorHAnsi"/>
          <w:sz w:val="16"/>
          <w:szCs w:val="16"/>
          <w:lang w:val="es-PE"/>
        </w:rPr>
        <w:t xml:space="preserve"> Excepciones</w:t>
      </w:r>
      <w:r>
        <w:rPr>
          <w:rFonts w:asciiTheme="majorHAnsi" w:hAnsiTheme="majorHAnsi"/>
          <w:sz w:val="16"/>
          <w:szCs w:val="16"/>
          <w:lang w:val="es-PE"/>
        </w:rPr>
        <w:t xml:space="preserve"> </w:t>
      </w:r>
      <w:r w:rsidRPr="00315961">
        <w:rPr>
          <w:rFonts w:asciiTheme="majorHAnsi" w:hAnsiTheme="majorHAnsi"/>
          <w:sz w:val="16"/>
          <w:szCs w:val="16"/>
          <w:lang w:val="es-PE"/>
        </w:rPr>
        <w:t>preliminares, Fondo, Reparaciones y Costas</w:t>
      </w:r>
      <w:r>
        <w:rPr>
          <w:rFonts w:asciiTheme="majorHAnsi" w:hAnsiTheme="majorHAnsi"/>
          <w:sz w:val="16"/>
          <w:szCs w:val="16"/>
          <w:lang w:val="es-PE"/>
        </w:rPr>
        <w:t>,</w:t>
      </w:r>
      <w:r w:rsidRPr="00315961">
        <w:rPr>
          <w:rFonts w:asciiTheme="majorHAnsi" w:hAnsiTheme="majorHAnsi"/>
          <w:sz w:val="16"/>
          <w:szCs w:val="16"/>
          <w:lang w:val="es-PE"/>
        </w:rPr>
        <w:t xml:space="preserve"> Sentencia de 2 de noviembre de 2021</w:t>
      </w:r>
      <w:r>
        <w:rPr>
          <w:rFonts w:asciiTheme="majorHAnsi" w:hAnsiTheme="majorHAnsi"/>
          <w:sz w:val="16"/>
          <w:szCs w:val="16"/>
          <w:lang w:val="es-PE"/>
        </w:rPr>
        <w:t>,</w:t>
      </w:r>
      <w:r w:rsidRPr="00315961">
        <w:rPr>
          <w:rFonts w:asciiTheme="majorHAnsi" w:hAnsiTheme="majorHAnsi"/>
          <w:sz w:val="16"/>
          <w:szCs w:val="16"/>
          <w:lang w:val="es-PE"/>
        </w:rPr>
        <w:t xml:space="preserve"> Serie C No. 441, párr. 147.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AC21E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1A4ADA86"/>
    <w:lvl w:ilvl="0" w:tplc="FFCCBA62">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6A14FD"/>
    <w:multiLevelType w:val="hybridMultilevel"/>
    <w:tmpl w:val="4A121338"/>
    <w:lvl w:ilvl="0" w:tplc="FFFFFFFF">
      <w:start w:val="1"/>
      <w:numFmt w:val="decimal"/>
      <w:lvlText w:val="%1."/>
      <w:lvlJc w:val="left"/>
      <w:pPr>
        <w:tabs>
          <w:tab w:val="num" w:pos="720"/>
        </w:tabs>
        <w:ind w:left="0" w:firstLine="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32A7F93"/>
    <w:multiLevelType w:val="multilevel"/>
    <w:tmpl w:val="FCA6155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99000730">
    <w:abstractNumId w:val="3"/>
  </w:num>
  <w:num w:numId="2" w16cid:durableId="1420520311">
    <w:abstractNumId w:val="6"/>
  </w:num>
  <w:num w:numId="3" w16cid:durableId="1713266273">
    <w:abstractNumId w:val="52"/>
  </w:num>
  <w:num w:numId="4" w16cid:durableId="2068602545">
    <w:abstractNumId w:val="21"/>
  </w:num>
  <w:num w:numId="5" w16cid:durableId="1616525600">
    <w:abstractNumId w:val="46"/>
  </w:num>
  <w:num w:numId="6" w16cid:durableId="1902403871">
    <w:abstractNumId w:val="26"/>
  </w:num>
  <w:num w:numId="7" w16cid:durableId="2142066646">
    <w:abstractNumId w:val="7"/>
  </w:num>
  <w:num w:numId="8" w16cid:durableId="1861747358">
    <w:abstractNumId w:val="17"/>
  </w:num>
  <w:num w:numId="9" w16cid:durableId="1025256902">
    <w:abstractNumId w:val="36"/>
  </w:num>
  <w:num w:numId="10" w16cid:durableId="1866940441">
    <w:abstractNumId w:val="40"/>
  </w:num>
  <w:num w:numId="11" w16cid:durableId="251017014">
    <w:abstractNumId w:val="0"/>
  </w:num>
  <w:num w:numId="12" w16cid:durableId="2134210098">
    <w:abstractNumId w:val="35"/>
  </w:num>
  <w:num w:numId="13" w16cid:durableId="255601910">
    <w:abstractNumId w:val="42"/>
  </w:num>
  <w:num w:numId="14" w16cid:durableId="1761757703">
    <w:abstractNumId w:val="1"/>
  </w:num>
  <w:num w:numId="15" w16cid:durableId="1186796706">
    <w:abstractNumId w:val="2"/>
  </w:num>
  <w:num w:numId="16" w16cid:durableId="1606693034">
    <w:abstractNumId w:val="8"/>
  </w:num>
  <w:num w:numId="17" w16cid:durableId="1738476247">
    <w:abstractNumId w:val="9"/>
  </w:num>
  <w:num w:numId="18" w16cid:durableId="1484001738">
    <w:abstractNumId w:val="10"/>
  </w:num>
  <w:num w:numId="19" w16cid:durableId="866941465">
    <w:abstractNumId w:val="11"/>
  </w:num>
  <w:num w:numId="20" w16cid:durableId="891114917">
    <w:abstractNumId w:val="12"/>
  </w:num>
  <w:num w:numId="21" w16cid:durableId="1852600886">
    <w:abstractNumId w:val="13"/>
  </w:num>
  <w:num w:numId="22" w16cid:durableId="925655403">
    <w:abstractNumId w:val="14"/>
  </w:num>
  <w:num w:numId="23" w16cid:durableId="1122456303">
    <w:abstractNumId w:val="15"/>
  </w:num>
  <w:num w:numId="24" w16cid:durableId="2034264947">
    <w:abstractNumId w:val="16"/>
  </w:num>
  <w:num w:numId="25" w16cid:durableId="943655646">
    <w:abstractNumId w:val="18"/>
  </w:num>
  <w:num w:numId="26" w16cid:durableId="48573556">
    <w:abstractNumId w:val="19"/>
  </w:num>
  <w:num w:numId="27" w16cid:durableId="1714845553">
    <w:abstractNumId w:val="22"/>
  </w:num>
  <w:num w:numId="28" w16cid:durableId="43258639">
    <w:abstractNumId w:val="23"/>
  </w:num>
  <w:num w:numId="29" w16cid:durableId="1533766946">
    <w:abstractNumId w:val="24"/>
  </w:num>
  <w:num w:numId="30" w16cid:durableId="1375960398">
    <w:abstractNumId w:val="25"/>
  </w:num>
  <w:num w:numId="31" w16cid:durableId="142351334">
    <w:abstractNumId w:val="27"/>
  </w:num>
  <w:num w:numId="32" w16cid:durableId="179467967">
    <w:abstractNumId w:val="28"/>
  </w:num>
  <w:num w:numId="33" w16cid:durableId="1445685242">
    <w:abstractNumId w:val="29"/>
  </w:num>
  <w:num w:numId="34" w16cid:durableId="2049792361">
    <w:abstractNumId w:val="30"/>
  </w:num>
  <w:num w:numId="35" w16cid:durableId="1766075673">
    <w:abstractNumId w:val="31"/>
  </w:num>
  <w:num w:numId="36" w16cid:durableId="1193613694">
    <w:abstractNumId w:val="32"/>
  </w:num>
  <w:num w:numId="37" w16cid:durableId="1731923604">
    <w:abstractNumId w:val="33"/>
  </w:num>
  <w:num w:numId="38" w16cid:durableId="1266036850">
    <w:abstractNumId w:val="34"/>
  </w:num>
  <w:num w:numId="39" w16cid:durableId="1881671385">
    <w:abstractNumId w:val="37"/>
  </w:num>
  <w:num w:numId="40" w16cid:durableId="1301611395">
    <w:abstractNumId w:val="38"/>
  </w:num>
  <w:num w:numId="41" w16cid:durableId="1131166778">
    <w:abstractNumId w:val="44"/>
  </w:num>
  <w:num w:numId="42" w16cid:durableId="507405131">
    <w:abstractNumId w:val="47"/>
  </w:num>
  <w:num w:numId="43" w16cid:durableId="147091870">
    <w:abstractNumId w:val="48"/>
  </w:num>
  <w:num w:numId="44" w16cid:durableId="655454458">
    <w:abstractNumId w:val="50"/>
  </w:num>
  <w:num w:numId="45" w16cid:durableId="1812089391">
    <w:abstractNumId w:val="51"/>
  </w:num>
  <w:num w:numId="46" w16cid:durableId="515115365">
    <w:abstractNumId w:val="53"/>
  </w:num>
  <w:num w:numId="47" w16cid:durableId="1221944455">
    <w:abstractNumId w:val="54"/>
  </w:num>
  <w:num w:numId="48" w16cid:durableId="908535618">
    <w:abstractNumId w:val="55"/>
  </w:num>
  <w:num w:numId="49" w16cid:durableId="825898735">
    <w:abstractNumId w:val="56"/>
  </w:num>
  <w:num w:numId="50" w16cid:durableId="49690932">
    <w:abstractNumId w:val="57"/>
  </w:num>
  <w:num w:numId="51" w16cid:durableId="2095399920">
    <w:abstractNumId w:val="20"/>
  </w:num>
  <w:num w:numId="52" w16cid:durableId="1435326325">
    <w:abstractNumId w:val="39"/>
  </w:num>
  <w:num w:numId="53" w16cid:durableId="935866318">
    <w:abstractNumId w:val="49"/>
  </w:num>
  <w:num w:numId="54" w16cid:durableId="749347125">
    <w:abstractNumId w:val="43"/>
  </w:num>
  <w:num w:numId="55" w16cid:durableId="1458334191">
    <w:abstractNumId w:val="4"/>
  </w:num>
  <w:num w:numId="56" w16cid:durableId="1694842942">
    <w:abstractNumId w:val="41"/>
  </w:num>
  <w:num w:numId="57" w16cid:durableId="1485852368">
    <w:abstractNumId w:val="5"/>
  </w:num>
  <w:num w:numId="58" w16cid:durableId="227769047">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D12"/>
    <w:rsid w:val="000055D2"/>
    <w:rsid w:val="00006E1F"/>
    <w:rsid w:val="000070D7"/>
    <w:rsid w:val="00010677"/>
    <w:rsid w:val="00010A42"/>
    <w:rsid w:val="000116D4"/>
    <w:rsid w:val="000144FC"/>
    <w:rsid w:val="00015A26"/>
    <w:rsid w:val="0001788C"/>
    <w:rsid w:val="00027264"/>
    <w:rsid w:val="000337EF"/>
    <w:rsid w:val="00035193"/>
    <w:rsid w:val="0003756F"/>
    <w:rsid w:val="000405D1"/>
    <w:rsid w:val="00040C3A"/>
    <w:rsid w:val="000419AD"/>
    <w:rsid w:val="00042565"/>
    <w:rsid w:val="000433C9"/>
    <w:rsid w:val="00044062"/>
    <w:rsid w:val="0004594F"/>
    <w:rsid w:val="00047FC3"/>
    <w:rsid w:val="000716C5"/>
    <w:rsid w:val="00074F49"/>
    <w:rsid w:val="00075E23"/>
    <w:rsid w:val="00077258"/>
    <w:rsid w:val="00080F2C"/>
    <w:rsid w:val="0009344A"/>
    <w:rsid w:val="000A1974"/>
    <w:rsid w:val="000A25BB"/>
    <w:rsid w:val="000A392E"/>
    <w:rsid w:val="000A575F"/>
    <w:rsid w:val="000A6AFF"/>
    <w:rsid w:val="000B062C"/>
    <w:rsid w:val="000D05CB"/>
    <w:rsid w:val="000D10DB"/>
    <w:rsid w:val="000D115D"/>
    <w:rsid w:val="000D4724"/>
    <w:rsid w:val="000D7628"/>
    <w:rsid w:val="000E5EB5"/>
    <w:rsid w:val="000F35ED"/>
    <w:rsid w:val="000F47BA"/>
    <w:rsid w:val="000F5DE4"/>
    <w:rsid w:val="000F7C42"/>
    <w:rsid w:val="00107131"/>
    <w:rsid w:val="0010736F"/>
    <w:rsid w:val="0011051B"/>
    <w:rsid w:val="00111D7A"/>
    <w:rsid w:val="00113F73"/>
    <w:rsid w:val="00117390"/>
    <w:rsid w:val="00121CC2"/>
    <w:rsid w:val="001240DE"/>
    <w:rsid w:val="00125E34"/>
    <w:rsid w:val="00131425"/>
    <w:rsid w:val="00133EE5"/>
    <w:rsid w:val="0013412B"/>
    <w:rsid w:val="00137A3F"/>
    <w:rsid w:val="00140EAE"/>
    <w:rsid w:val="00145A07"/>
    <w:rsid w:val="00167A34"/>
    <w:rsid w:val="00170238"/>
    <w:rsid w:val="00176D67"/>
    <w:rsid w:val="00181C6B"/>
    <w:rsid w:val="001874F1"/>
    <w:rsid w:val="0019566B"/>
    <w:rsid w:val="001A03D0"/>
    <w:rsid w:val="001A4E7D"/>
    <w:rsid w:val="001A7870"/>
    <w:rsid w:val="001B3A00"/>
    <w:rsid w:val="001C1B41"/>
    <w:rsid w:val="001C4E6B"/>
    <w:rsid w:val="001D1DA8"/>
    <w:rsid w:val="001D65EF"/>
    <w:rsid w:val="001D7945"/>
    <w:rsid w:val="001E49E7"/>
    <w:rsid w:val="001F2D3C"/>
    <w:rsid w:val="001F3D42"/>
    <w:rsid w:val="001F7201"/>
    <w:rsid w:val="00223A29"/>
    <w:rsid w:val="002250A3"/>
    <w:rsid w:val="00232BFB"/>
    <w:rsid w:val="0023352F"/>
    <w:rsid w:val="00235217"/>
    <w:rsid w:val="00242211"/>
    <w:rsid w:val="002422B8"/>
    <w:rsid w:val="002469D2"/>
    <w:rsid w:val="00246D1F"/>
    <w:rsid w:val="00247403"/>
    <w:rsid w:val="00247542"/>
    <w:rsid w:val="0025483C"/>
    <w:rsid w:val="00257A7A"/>
    <w:rsid w:val="0026020D"/>
    <w:rsid w:val="002638A0"/>
    <w:rsid w:val="00266B61"/>
    <w:rsid w:val="0026712A"/>
    <w:rsid w:val="002704DB"/>
    <w:rsid w:val="00270FF5"/>
    <w:rsid w:val="0029367D"/>
    <w:rsid w:val="002A0AAE"/>
    <w:rsid w:val="002A0C0D"/>
    <w:rsid w:val="002A5820"/>
    <w:rsid w:val="002A5E5C"/>
    <w:rsid w:val="002B4B34"/>
    <w:rsid w:val="002C2245"/>
    <w:rsid w:val="002C3695"/>
    <w:rsid w:val="002D1102"/>
    <w:rsid w:val="002D2B26"/>
    <w:rsid w:val="002D68AA"/>
    <w:rsid w:val="002D7EA2"/>
    <w:rsid w:val="002E187C"/>
    <w:rsid w:val="002F0E11"/>
    <w:rsid w:val="002F1544"/>
    <w:rsid w:val="002F6B39"/>
    <w:rsid w:val="003010AD"/>
    <w:rsid w:val="00302733"/>
    <w:rsid w:val="00306976"/>
    <w:rsid w:val="00314078"/>
    <w:rsid w:val="0031535D"/>
    <w:rsid w:val="003218A0"/>
    <w:rsid w:val="003239B8"/>
    <w:rsid w:val="0033003E"/>
    <w:rsid w:val="0033169F"/>
    <w:rsid w:val="00344977"/>
    <w:rsid w:val="00346C95"/>
    <w:rsid w:val="00354493"/>
    <w:rsid w:val="00356185"/>
    <w:rsid w:val="00360380"/>
    <w:rsid w:val="003635A9"/>
    <w:rsid w:val="0036736A"/>
    <w:rsid w:val="0037041F"/>
    <w:rsid w:val="0037406B"/>
    <w:rsid w:val="0037519E"/>
    <w:rsid w:val="00383D38"/>
    <w:rsid w:val="00385D82"/>
    <w:rsid w:val="0038685D"/>
    <w:rsid w:val="00386CF0"/>
    <w:rsid w:val="00393D0C"/>
    <w:rsid w:val="00394049"/>
    <w:rsid w:val="003B1B44"/>
    <w:rsid w:val="003B57A5"/>
    <w:rsid w:val="003B70FB"/>
    <w:rsid w:val="003C2239"/>
    <w:rsid w:val="003C2410"/>
    <w:rsid w:val="003C676B"/>
    <w:rsid w:val="003D3BC2"/>
    <w:rsid w:val="003D6B32"/>
    <w:rsid w:val="003E13C5"/>
    <w:rsid w:val="003E6CA1"/>
    <w:rsid w:val="003F6D06"/>
    <w:rsid w:val="00405F9C"/>
    <w:rsid w:val="004065A8"/>
    <w:rsid w:val="00415C6B"/>
    <w:rsid w:val="004165C2"/>
    <w:rsid w:val="004338F6"/>
    <w:rsid w:val="00436B39"/>
    <w:rsid w:val="00441524"/>
    <w:rsid w:val="00441E0D"/>
    <w:rsid w:val="00441ECB"/>
    <w:rsid w:val="00445193"/>
    <w:rsid w:val="004471D2"/>
    <w:rsid w:val="004627BB"/>
    <w:rsid w:val="00462C1B"/>
    <w:rsid w:val="004631CD"/>
    <w:rsid w:val="00467B7E"/>
    <w:rsid w:val="00473BB4"/>
    <w:rsid w:val="0047681C"/>
    <w:rsid w:val="00477592"/>
    <w:rsid w:val="00482EDA"/>
    <w:rsid w:val="00485CF6"/>
    <w:rsid w:val="00486F1C"/>
    <w:rsid w:val="004878E8"/>
    <w:rsid w:val="00491B15"/>
    <w:rsid w:val="0049419D"/>
    <w:rsid w:val="004977DA"/>
    <w:rsid w:val="004A2071"/>
    <w:rsid w:val="004A6571"/>
    <w:rsid w:val="004A6A54"/>
    <w:rsid w:val="004B6518"/>
    <w:rsid w:val="004C20D2"/>
    <w:rsid w:val="004C2312"/>
    <w:rsid w:val="004C4B62"/>
    <w:rsid w:val="004C54C9"/>
    <w:rsid w:val="004C6F5E"/>
    <w:rsid w:val="004D477E"/>
    <w:rsid w:val="004D4ABA"/>
    <w:rsid w:val="004D6025"/>
    <w:rsid w:val="004E2649"/>
    <w:rsid w:val="004E51D0"/>
    <w:rsid w:val="004E7D5A"/>
    <w:rsid w:val="004F5383"/>
    <w:rsid w:val="004F626F"/>
    <w:rsid w:val="004F688C"/>
    <w:rsid w:val="00501399"/>
    <w:rsid w:val="00502E25"/>
    <w:rsid w:val="0050633D"/>
    <w:rsid w:val="00507BC4"/>
    <w:rsid w:val="005128E4"/>
    <w:rsid w:val="005133DB"/>
    <w:rsid w:val="00514504"/>
    <w:rsid w:val="00524ED8"/>
    <w:rsid w:val="0052527A"/>
    <w:rsid w:val="00525560"/>
    <w:rsid w:val="00532F91"/>
    <w:rsid w:val="0054133A"/>
    <w:rsid w:val="00541D64"/>
    <w:rsid w:val="00544C49"/>
    <w:rsid w:val="005516A1"/>
    <w:rsid w:val="005559EF"/>
    <w:rsid w:val="005564B7"/>
    <w:rsid w:val="00563557"/>
    <w:rsid w:val="00573F6E"/>
    <w:rsid w:val="0057402A"/>
    <w:rsid w:val="0057492E"/>
    <w:rsid w:val="00575207"/>
    <w:rsid w:val="005771D0"/>
    <w:rsid w:val="00577D96"/>
    <w:rsid w:val="005851BA"/>
    <w:rsid w:val="00590FB5"/>
    <w:rsid w:val="0059191A"/>
    <w:rsid w:val="005921FF"/>
    <w:rsid w:val="005940EA"/>
    <w:rsid w:val="0059435D"/>
    <w:rsid w:val="005A1833"/>
    <w:rsid w:val="005A24ED"/>
    <w:rsid w:val="005A254F"/>
    <w:rsid w:val="005A6D0E"/>
    <w:rsid w:val="005B52B0"/>
    <w:rsid w:val="005B6806"/>
    <w:rsid w:val="005C4225"/>
    <w:rsid w:val="005C6490"/>
    <w:rsid w:val="005D1223"/>
    <w:rsid w:val="005D38F9"/>
    <w:rsid w:val="005D3E23"/>
    <w:rsid w:val="005D447A"/>
    <w:rsid w:val="005E0DD6"/>
    <w:rsid w:val="005F0DAD"/>
    <w:rsid w:val="005F0F33"/>
    <w:rsid w:val="006007D7"/>
    <w:rsid w:val="00600DEB"/>
    <w:rsid w:val="00603442"/>
    <w:rsid w:val="00604228"/>
    <w:rsid w:val="00607B0D"/>
    <w:rsid w:val="006126B6"/>
    <w:rsid w:val="0062152B"/>
    <w:rsid w:val="00627C9F"/>
    <w:rsid w:val="006311E9"/>
    <w:rsid w:val="00632354"/>
    <w:rsid w:val="00635421"/>
    <w:rsid w:val="00640C03"/>
    <w:rsid w:val="00642810"/>
    <w:rsid w:val="00647445"/>
    <w:rsid w:val="00652333"/>
    <w:rsid w:val="006525D9"/>
    <w:rsid w:val="0068009E"/>
    <w:rsid w:val="00692219"/>
    <w:rsid w:val="006A04C9"/>
    <w:rsid w:val="006A05B8"/>
    <w:rsid w:val="006A17D2"/>
    <w:rsid w:val="006A73E6"/>
    <w:rsid w:val="006B2D5C"/>
    <w:rsid w:val="006C4EB1"/>
    <w:rsid w:val="006D5B19"/>
    <w:rsid w:val="006E0166"/>
    <w:rsid w:val="006E2FFB"/>
    <w:rsid w:val="006E7B34"/>
    <w:rsid w:val="00701782"/>
    <w:rsid w:val="0070227D"/>
    <w:rsid w:val="00702894"/>
    <w:rsid w:val="00705C1A"/>
    <w:rsid w:val="0070697F"/>
    <w:rsid w:val="00711052"/>
    <w:rsid w:val="00711489"/>
    <w:rsid w:val="00714459"/>
    <w:rsid w:val="0071545F"/>
    <w:rsid w:val="0072199C"/>
    <w:rsid w:val="00722C9F"/>
    <w:rsid w:val="007253B8"/>
    <w:rsid w:val="00731EA6"/>
    <w:rsid w:val="007369EC"/>
    <w:rsid w:val="0073741F"/>
    <w:rsid w:val="007469A2"/>
    <w:rsid w:val="007575C1"/>
    <w:rsid w:val="007633B2"/>
    <w:rsid w:val="0076643F"/>
    <w:rsid w:val="00777F63"/>
    <w:rsid w:val="00780645"/>
    <w:rsid w:val="00785B2D"/>
    <w:rsid w:val="00787E46"/>
    <w:rsid w:val="007A12EE"/>
    <w:rsid w:val="007A5817"/>
    <w:rsid w:val="007B05C4"/>
    <w:rsid w:val="007B60E9"/>
    <w:rsid w:val="007B6CC3"/>
    <w:rsid w:val="007B76D3"/>
    <w:rsid w:val="007C3334"/>
    <w:rsid w:val="007C7E8C"/>
    <w:rsid w:val="007D0A53"/>
    <w:rsid w:val="007D2B98"/>
    <w:rsid w:val="007E21BC"/>
    <w:rsid w:val="007E7C82"/>
    <w:rsid w:val="007F2AA1"/>
    <w:rsid w:val="007F588D"/>
    <w:rsid w:val="007F7434"/>
    <w:rsid w:val="00800C1A"/>
    <w:rsid w:val="00803F1C"/>
    <w:rsid w:val="00804EAC"/>
    <w:rsid w:val="0080600E"/>
    <w:rsid w:val="00814688"/>
    <w:rsid w:val="00817612"/>
    <w:rsid w:val="0083100C"/>
    <w:rsid w:val="008338A4"/>
    <w:rsid w:val="00834D49"/>
    <w:rsid w:val="00837C45"/>
    <w:rsid w:val="00842B7A"/>
    <w:rsid w:val="00844730"/>
    <w:rsid w:val="008457C2"/>
    <w:rsid w:val="00855B0F"/>
    <w:rsid w:val="00857A82"/>
    <w:rsid w:val="00861A7F"/>
    <w:rsid w:val="00867314"/>
    <w:rsid w:val="00873836"/>
    <w:rsid w:val="00874EE2"/>
    <w:rsid w:val="00885737"/>
    <w:rsid w:val="00890650"/>
    <w:rsid w:val="00897E12"/>
    <w:rsid w:val="008A201E"/>
    <w:rsid w:val="008A346D"/>
    <w:rsid w:val="008A7E0F"/>
    <w:rsid w:val="008B12F5"/>
    <w:rsid w:val="008B1D6C"/>
    <w:rsid w:val="008C45DF"/>
    <w:rsid w:val="008C5E2D"/>
    <w:rsid w:val="008C5F73"/>
    <w:rsid w:val="008D574D"/>
    <w:rsid w:val="008D768D"/>
    <w:rsid w:val="008E1B2C"/>
    <w:rsid w:val="008E3759"/>
    <w:rsid w:val="008E3BFE"/>
    <w:rsid w:val="008F1912"/>
    <w:rsid w:val="008F6854"/>
    <w:rsid w:val="008F7966"/>
    <w:rsid w:val="0090270B"/>
    <w:rsid w:val="009041DC"/>
    <w:rsid w:val="00905D7E"/>
    <w:rsid w:val="0091461D"/>
    <w:rsid w:val="00915243"/>
    <w:rsid w:val="00917B5A"/>
    <w:rsid w:val="00920A58"/>
    <w:rsid w:val="00920A8C"/>
    <w:rsid w:val="0092492B"/>
    <w:rsid w:val="00927B45"/>
    <w:rsid w:val="00927E64"/>
    <w:rsid w:val="00934A2C"/>
    <w:rsid w:val="009423D4"/>
    <w:rsid w:val="00942C1C"/>
    <w:rsid w:val="00947DAD"/>
    <w:rsid w:val="00950E71"/>
    <w:rsid w:val="00952274"/>
    <w:rsid w:val="00955CCE"/>
    <w:rsid w:val="0096014C"/>
    <w:rsid w:val="009616CE"/>
    <w:rsid w:val="00964719"/>
    <w:rsid w:val="0096509B"/>
    <w:rsid w:val="0096706E"/>
    <w:rsid w:val="00974391"/>
    <w:rsid w:val="00974491"/>
    <w:rsid w:val="00975C4E"/>
    <w:rsid w:val="00980F65"/>
    <w:rsid w:val="00981FBA"/>
    <w:rsid w:val="00992A0B"/>
    <w:rsid w:val="00997BC5"/>
    <w:rsid w:val="009A4F41"/>
    <w:rsid w:val="009A641F"/>
    <w:rsid w:val="009A68E2"/>
    <w:rsid w:val="009B3167"/>
    <w:rsid w:val="009B381B"/>
    <w:rsid w:val="009D1753"/>
    <w:rsid w:val="009D7611"/>
    <w:rsid w:val="009E0B61"/>
    <w:rsid w:val="009E2F98"/>
    <w:rsid w:val="009E53DE"/>
    <w:rsid w:val="00A11212"/>
    <w:rsid w:val="00A11E44"/>
    <w:rsid w:val="00A121A7"/>
    <w:rsid w:val="00A12493"/>
    <w:rsid w:val="00A1347E"/>
    <w:rsid w:val="00A21654"/>
    <w:rsid w:val="00A23907"/>
    <w:rsid w:val="00A27042"/>
    <w:rsid w:val="00A30100"/>
    <w:rsid w:val="00A328B3"/>
    <w:rsid w:val="00A50FCF"/>
    <w:rsid w:val="00A528D1"/>
    <w:rsid w:val="00A539AE"/>
    <w:rsid w:val="00A57FD8"/>
    <w:rsid w:val="00A610CD"/>
    <w:rsid w:val="00A758AA"/>
    <w:rsid w:val="00A76877"/>
    <w:rsid w:val="00A81066"/>
    <w:rsid w:val="00A81D24"/>
    <w:rsid w:val="00A90A28"/>
    <w:rsid w:val="00AA0799"/>
    <w:rsid w:val="00AA09A2"/>
    <w:rsid w:val="00AA52AC"/>
    <w:rsid w:val="00AA7996"/>
    <w:rsid w:val="00AC19CB"/>
    <w:rsid w:val="00AC21E9"/>
    <w:rsid w:val="00AD5B26"/>
    <w:rsid w:val="00AE5488"/>
    <w:rsid w:val="00AE6F91"/>
    <w:rsid w:val="00AF130B"/>
    <w:rsid w:val="00AF5571"/>
    <w:rsid w:val="00B04E51"/>
    <w:rsid w:val="00B07341"/>
    <w:rsid w:val="00B1158C"/>
    <w:rsid w:val="00B11747"/>
    <w:rsid w:val="00B16102"/>
    <w:rsid w:val="00B22FCA"/>
    <w:rsid w:val="00B30539"/>
    <w:rsid w:val="00B314DB"/>
    <w:rsid w:val="00B32123"/>
    <w:rsid w:val="00B34825"/>
    <w:rsid w:val="00B361F2"/>
    <w:rsid w:val="00B3718B"/>
    <w:rsid w:val="00B3745F"/>
    <w:rsid w:val="00B4632A"/>
    <w:rsid w:val="00B530F1"/>
    <w:rsid w:val="00B629C4"/>
    <w:rsid w:val="00B71462"/>
    <w:rsid w:val="00B753C3"/>
    <w:rsid w:val="00B7570B"/>
    <w:rsid w:val="00B75C56"/>
    <w:rsid w:val="00B827AB"/>
    <w:rsid w:val="00B95335"/>
    <w:rsid w:val="00BA155B"/>
    <w:rsid w:val="00BA1CE7"/>
    <w:rsid w:val="00BA276C"/>
    <w:rsid w:val="00BA3D70"/>
    <w:rsid w:val="00BB306F"/>
    <w:rsid w:val="00BB56CC"/>
    <w:rsid w:val="00BD3A66"/>
    <w:rsid w:val="00BD4B89"/>
    <w:rsid w:val="00BD5922"/>
    <w:rsid w:val="00BF02CB"/>
    <w:rsid w:val="00BF26A6"/>
    <w:rsid w:val="00BF6FD8"/>
    <w:rsid w:val="00C03680"/>
    <w:rsid w:val="00C054DF"/>
    <w:rsid w:val="00C115C5"/>
    <w:rsid w:val="00C21762"/>
    <w:rsid w:val="00C21FEF"/>
    <w:rsid w:val="00C23BA4"/>
    <w:rsid w:val="00C23E98"/>
    <w:rsid w:val="00C24543"/>
    <w:rsid w:val="00C256A2"/>
    <w:rsid w:val="00C25ADB"/>
    <w:rsid w:val="00C37FE2"/>
    <w:rsid w:val="00C51515"/>
    <w:rsid w:val="00C51CC3"/>
    <w:rsid w:val="00C5660B"/>
    <w:rsid w:val="00C66B72"/>
    <w:rsid w:val="00C73F47"/>
    <w:rsid w:val="00C741C1"/>
    <w:rsid w:val="00C75A69"/>
    <w:rsid w:val="00C832F8"/>
    <w:rsid w:val="00C87AC4"/>
    <w:rsid w:val="00C9567A"/>
    <w:rsid w:val="00CA05C7"/>
    <w:rsid w:val="00CB212D"/>
    <w:rsid w:val="00CB2660"/>
    <w:rsid w:val="00CB7097"/>
    <w:rsid w:val="00CC31AE"/>
    <w:rsid w:val="00CC442D"/>
    <w:rsid w:val="00CC5E90"/>
    <w:rsid w:val="00CD046C"/>
    <w:rsid w:val="00CD33BB"/>
    <w:rsid w:val="00CD5CA5"/>
    <w:rsid w:val="00CD6E12"/>
    <w:rsid w:val="00CE076C"/>
    <w:rsid w:val="00CE13B3"/>
    <w:rsid w:val="00CE5199"/>
    <w:rsid w:val="00CE66D5"/>
    <w:rsid w:val="00CF637A"/>
    <w:rsid w:val="00D004A7"/>
    <w:rsid w:val="00D033B5"/>
    <w:rsid w:val="00D059DE"/>
    <w:rsid w:val="00D05ABD"/>
    <w:rsid w:val="00D13530"/>
    <w:rsid w:val="00D13FCE"/>
    <w:rsid w:val="00D14010"/>
    <w:rsid w:val="00D306D1"/>
    <w:rsid w:val="00D30800"/>
    <w:rsid w:val="00D34786"/>
    <w:rsid w:val="00D36B02"/>
    <w:rsid w:val="00D37BFC"/>
    <w:rsid w:val="00D47A8E"/>
    <w:rsid w:val="00D50925"/>
    <w:rsid w:val="00D52D14"/>
    <w:rsid w:val="00D55A6A"/>
    <w:rsid w:val="00D64719"/>
    <w:rsid w:val="00D712D3"/>
    <w:rsid w:val="00D71422"/>
    <w:rsid w:val="00D72DC6"/>
    <w:rsid w:val="00D74C0A"/>
    <w:rsid w:val="00D7558D"/>
    <w:rsid w:val="00D81D92"/>
    <w:rsid w:val="00D839AA"/>
    <w:rsid w:val="00D876F9"/>
    <w:rsid w:val="00DA7B5F"/>
    <w:rsid w:val="00DA7FA0"/>
    <w:rsid w:val="00DC11E7"/>
    <w:rsid w:val="00DC24E3"/>
    <w:rsid w:val="00DC2C02"/>
    <w:rsid w:val="00DC2F69"/>
    <w:rsid w:val="00DC3B37"/>
    <w:rsid w:val="00DC7023"/>
    <w:rsid w:val="00DC769A"/>
    <w:rsid w:val="00DD0B03"/>
    <w:rsid w:val="00DD3D86"/>
    <w:rsid w:val="00DD4AD2"/>
    <w:rsid w:val="00DE004C"/>
    <w:rsid w:val="00DE7C98"/>
    <w:rsid w:val="00DF0D03"/>
    <w:rsid w:val="00DF140C"/>
    <w:rsid w:val="00DF1EC4"/>
    <w:rsid w:val="00DF372D"/>
    <w:rsid w:val="00E0214B"/>
    <w:rsid w:val="00E0340B"/>
    <w:rsid w:val="00E04A90"/>
    <w:rsid w:val="00E0551F"/>
    <w:rsid w:val="00E07717"/>
    <w:rsid w:val="00E10ADF"/>
    <w:rsid w:val="00E17B0B"/>
    <w:rsid w:val="00E219C7"/>
    <w:rsid w:val="00E250A9"/>
    <w:rsid w:val="00E2710A"/>
    <w:rsid w:val="00E334ED"/>
    <w:rsid w:val="00E35991"/>
    <w:rsid w:val="00E35CF8"/>
    <w:rsid w:val="00E4118C"/>
    <w:rsid w:val="00E43157"/>
    <w:rsid w:val="00E461CE"/>
    <w:rsid w:val="00E46A27"/>
    <w:rsid w:val="00E54D28"/>
    <w:rsid w:val="00E556E3"/>
    <w:rsid w:val="00E561CF"/>
    <w:rsid w:val="00E573E4"/>
    <w:rsid w:val="00E64C3D"/>
    <w:rsid w:val="00E67C67"/>
    <w:rsid w:val="00E720CA"/>
    <w:rsid w:val="00E82DDC"/>
    <w:rsid w:val="00E84EB5"/>
    <w:rsid w:val="00E85662"/>
    <w:rsid w:val="00E85ACA"/>
    <w:rsid w:val="00E8771A"/>
    <w:rsid w:val="00E87831"/>
    <w:rsid w:val="00E8789F"/>
    <w:rsid w:val="00E95CDD"/>
    <w:rsid w:val="00E97B71"/>
    <w:rsid w:val="00EA3D34"/>
    <w:rsid w:val="00EB197F"/>
    <w:rsid w:val="00EB2C4F"/>
    <w:rsid w:val="00EB4091"/>
    <w:rsid w:val="00EB454D"/>
    <w:rsid w:val="00EC1298"/>
    <w:rsid w:val="00ED1D54"/>
    <w:rsid w:val="00ED549D"/>
    <w:rsid w:val="00ED76BE"/>
    <w:rsid w:val="00EE00E9"/>
    <w:rsid w:val="00EE68EE"/>
    <w:rsid w:val="00EF1AAA"/>
    <w:rsid w:val="00EF619B"/>
    <w:rsid w:val="00EF76F5"/>
    <w:rsid w:val="00F00B55"/>
    <w:rsid w:val="00F0274B"/>
    <w:rsid w:val="00F02AD1"/>
    <w:rsid w:val="00F02B80"/>
    <w:rsid w:val="00F04078"/>
    <w:rsid w:val="00F04727"/>
    <w:rsid w:val="00F20372"/>
    <w:rsid w:val="00F253CC"/>
    <w:rsid w:val="00F31579"/>
    <w:rsid w:val="00F37106"/>
    <w:rsid w:val="00F44E25"/>
    <w:rsid w:val="00F519CF"/>
    <w:rsid w:val="00F56001"/>
    <w:rsid w:val="00F56BA5"/>
    <w:rsid w:val="00F60E22"/>
    <w:rsid w:val="00F61417"/>
    <w:rsid w:val="00F74D5D"/>
    <w:rsid w:val="00F77E78"/>
    <w:rsid w:val="00F81395"/>
    <w:rsid w:val="00F81BB8"/>
    <w:rsid w:val="00F90C64"/>
    <w:rsid w:val="00F917D1"/>
    <w:rsid w:val="00F95388"/>
    <w:rsid w:val="00F96333"/>
    <w:rsid w:val="00F9653B"/>
    <w:rsid w:val="00FA471F"/>
    <w:rsid w:val="00FB34BB"/>
    <w:rsid w:val="00FB62CF"/>
    <w:rsid w:val="00FD3C3B"/>
    <w:rsid w:val="00FD6BEB"/>
    <w:rsid w:val="00FD7A77"/>
    <w:rsid w:val="00FE07DD"/>
    <w:rsid w:val="00FE0ADF"/>
    <w:rsid w:val="00FE6B45"/>
    <w:rsid w:val="00FE73E9"/>
    <w:rsid w:val="00FE7B58"/>
    <w:rsid w:val="00FF55F3"/>
    <w:rsid w:val="00FF5851"/>
    <w:rsid w:val="00FF7B79"/>
    <w:rsid w:val="2708E23C"/>
    <w:rsid w:val="34D2EC2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950E7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E27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character" w:customStyle="1" w:styleId="ListParagraphChar">
    <w:name w:val="List Paragraph Char"/>
    <w:aliases w:val="Párrafo de lista1 Char,List Paragraph1 Char,Colorful List - Accent 11 Char,List Paragraph11 Char,List Paragraph2 Char,Lista vistosa - Énfasis 11 Char"/>
    <w:basedOn w:val="DefaultParagraphFont"/>
    <w:link w:val="ListParagraph"/>
    <w:uiPriority w:val="34"/>
    <w:rsid w:val="00F0274B"/>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5851BA"/>
    <w:rPr>
      <w:sz w:val="16"/>
      <w:szCs w:val="16"/>
    </w:rPr>
  </w:style>
  <w:style w:type="paragraph" w:styleId="CommentText">
    <w:name w:val="annotation text"/>
    <w:basedOn w:val="Normal"/>
    <w:link w:val="CommentTextChar"/>
    <w:uiPriority w:val="99"/>
    <w:unhideWhenUsed/>
    <w:rsid w:val="005851BA"/>
    <w:rPr>
      <w:sz w:val="20"/>
      <w:szCs w:val="20"/>
    </w:rPr>
  </w:style>
  <w:style w:type="character" w:customStyle="1" w:styleId="CommentTextChar">
    <w:name w:val="Comment Text Char"/>
    <w:basedOn w:val="DefaultParagraphFont"/>
    <w:link w:val="CommentText"/>
    <w:uiPriority w:val="99"/>
    <w:rsid w:val="005851BA"/>
    <w:rPr>
      <w:lang w:val="en-US" w:eastAsia="en-US"/>
    </w:rPr>
  </w:style>
  <w:style w:type="paragraph" w:styleId="CommentSubject">
    <w:name w:val="annotation subject"/>
    <w:basedOn w:val="CommentText"/>
    <w:next w:val="CommentText"/>
    <w:link w:val="CommentSubjectChar"/>
    <w:uiPriority w:val="99"/>
    <w:semiHidden/>
    <w:unhideWhenUsed/>
    <w:rsid w:val="005851BA"/>
    <w:rPr>
      <w:b/>
      <w:bCs/>
    </w:rPr>
  </w:style>
  <w:style w:type="character" w:customStyle="1" w:styleId="CommentSubjectChar">
    <w:name w:val="Comment Subject Char"/>
    <w:basedOn w:val="CommentTextChar"/>
    <w:link w:val="CommentSubject"/>
    <w:uiPriority w:val="99"/>
    <w:semiHidden/>
    <w:rsid w:val="005851BA"/>
    <w:rPr>
      <w:b/>
      <w:bCs/>
      <w:lang w:val="en-US" w:eastAsia="en-US"/>
    </w:rPr>
  </w:style>
  <w:style w:type="paragraph" w:customStyle="1" w:styleId="paragraph">
    <w:name w:val="paragraph"/>
    <w:basedOn w:val="Normal"/>
    <w:rsid w:val="001240D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1240DE"/>
  </w:style>
  <w:style w:type="character" w:customStyle="1" w:styleId="eop">
    <w:name w:val="eop"/>
    <w:basedOn w:val="DefaultParagraphFont"/>
    <w:rsid w:val="00124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9355">
      <w:bodyDiv w:val="1"/>
      <w:marLeft w:val="0"/>
      <w:marRight w:val="0"/>
      <w:marTop w:val="0"/>
      <w:marBottom w:val="0"/>
      <w:divBdr>
        <w:top w:val="none" w:sz="0" w:space="0" w:color="auto"/>
        <w:left w:val="none" w:sz="0" w:space="0" w:color="auto"/>
        <w:bottom w:val="none" w:sz="0" w:space="0" w:color="auto"/>
        <w:right w:val="none" w:sz="0" w:space="0" w:color="auto"/>
      </w:divBdr>
    </w:div>
    <w:div w:id="222763254">
      <w:bodyDiv w:val="1"/>
      <w:marLeft w:val="0"/>
      <w:marRight w:val="0"/>
      <w:marTop w:val="0"/>
      <w:marBottom w:val="0"/>
      <w:divBdr>
        <w:top w:val="none" w:sz="0" w:space="0" w:color="auto"/>
        <w:left w:val="none" w:sz="0" w:space="0" w:color="auto"/>
        <w:bottom w:val="none" w:sz="0" w:space="0" w:color="auto"/>
        <w:right w:val="none" w:sz="0" w:space="0" w:color="auto"/>
      </w:divBdr>
    </w:div>
    <w:div w:id="348607260">
      <w:bodyDiv w:val="1"/>
      <w:marLeft w:val="0"/>
      <w:marRight w:val="0"/>
      <w:marTop w:val="0"/>
      <w:marBottom w:val="0"/>
      <w:divBdr>
        <w:top w:val="none" w:sz="0" w:space="0" w:color="auto"/>
        <w:left w:val="none" w:sz="0" w:space="0" w:color="auto"/>
        <w:bottom w:val="none" w:sz="0" w:space="0" w:color="auto"/>
        <w:right w:val="none" w:sz="0" w:space="0" w:color="auto"/>
      </w:divBdr>
    </w:div>
    <w:div w:id="434833797">
      <w:bodyDiv w:val="1"/>
      <w:marLeft w:val="0"/>
      <w:marRight w:val="0"/>
      <w:marTop w:val="0"/>
      <w:marBottom w:val="0"/>
      <w:divBdr>
        <w:top w:val="none" w:sz="0" w:space="0" w:color="auto"/>
        <w:left w:val="none" w:sz="0" w:space="0" w:color="auto"/>
        <w:bottom w:val="none" w:sz="0" w:space="0" w:color="auto"/>
        <w:right w:val="none" w:sz="0" w:space="0" w:color="auto"/>
      </w:divBdr>
    </w:div>
    <w:div w:id="534848577">
      <w:bodyDiv w:val="1"/>
      <w:marLeft w:val="0"/>
      <w:marRight w:val="0"/>
      <w:marTop w:val="0"/>
      <w:marBottom w:val="0"/>
      <w:divBdr>
        <w:top w:val="none" w:sz="0" w:space="0" w:color="auto"/>
        <w:left w:val="none" w:sz="0" w:space="0" w:color="auto"/>
        <w:bottom w:val="none" w:sz="0" w:space="0" w:color="auto"/>
        <w:right w:val="none" w:sz="0" w:space="0" w:color="auto"/>
      </w:divBdr>
    </w:div>
    <w:div w:id="538934564">
      <w:bodyDiv w:val="1"/>
      <w:marLeft w:val="0"/>
      <w:marRight w:val="0"/>
      <w:marTop w:val="0"/>
      <w:marBottom w:val="0"/>
      <w:divBdr>
        <w:top w:val="none" w:sz="0" w:space="0" w:color="auto"/>
        <w:left w:val="none" w:sz="0" w:space="0" w:color="auto"/>
        <w:bottom w:val="none" w:sz="0" w:space="0" w:color="auto"/>
        <w:right w:val="none" w:sz="0" w:space="0" w:color="auto"/>
      </w:divBdr>
    </w:div>
    <w:div w:id="664012324">
      <w:bodyDiv w:val="1"/>
      <w:marLeft w:val="0"/>
      <w:marRight w:val="0"/>
      <w:marTop w:val="0"/>
      <w:marBottom w:val="0"/>
      <w:divBdr>
        <w:top w:val="none" w:sz="0" w:space="0" w:color="auto"/>
        <w:left w:val="none" w:sz="0" w:space="0" w:color="auto"/>
        <w:bottom w:val="none" w:sz="0" w:space="0" w:color="auto"/>
        <w:right w:val="none" w:sz="0" w:space="0" w:color="auto"/>
      </w:divBdr>
    </w:div>
    <w:div w:id="782111384">
      <w:bodyDiv w:val="1"/>
      <w:marLeft w:val="0"/>
      <w:marRight w:val="0"/>
      <w:marTop w:val="0"/>
      <w:marBottom w:val="0"/>
      <w:divBdr>
        <w:top w:val="none" w:sz="0" w:space="0" w:color="auto"/>
        <w:left w:val="none" w:sz="0" w:space="0" w:color="auto"/>
        <w:bottom w:val="none" w:sz="0" w:space="0" w:color="auto"/>
        <w:right w:val="none" w:sz="0" w:space="0" w:color="auto"/>
      </w:divBdr>
    </w:div>
    <w:div w:id="891497225">
      <w:bodyDiv w:val="1"/>
      <w:marLeft w:val="0"/>
      <w:marRight w:val="0"/>
      <w:marTop w:val="0"/>
      <w:marBottom w:val="0"/>
      <w:divBdr>
        <w:top w:val="none" w:sz="0" w:space="0" w:color="auto"/>
        <w:left w:val="none" w:sz="0" w:space="0" w:color="auto"/>
        <w:bottom w:val="none" w:sz="0" w:space="0" w:color="auto"/>
        <w:right w:val="none" w:sz="0" w:space="0" w:color="auto"/>
      </w:divBdr>
    </w:div>
    <w:div w:id="1059208412">
      <w:bodyDiv w:val="1"/>
      <w:marLeft w:val="0"/>
      <w:marRight w:val="0"/>
      <w:marTop w:val="0"/>
      <w:marBottom w:val="0"/>
      <w:divBdr>
        <w:top w:val="none" w:sz="0" w:space="0" w:color="auto"/>
        <w:left w:val="none" w:sz="0" w:space="0" w:color="auto"/>
        <w:bottom w:val="none" w:sz="0" w:space="0" w:color="auto"/>
        <w:right w:val="none" w:sz="0" w:space="0" w:color="auto"/>
      </w:divBdr>
    </w:div>
    <w:div w:id="116347489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92534429">
      <w:bodyDiv w:val="1"/>
      <w:marLeft w:val="0"/>
      <w:marRight w:val="0"/>
      <w:marTop w:val="0"/>
      <w:marBottom w:val="0"/>
      <w:divBdr>
        <w:top w:val="none" w:sz="0" w:space="0" w:color="auto"/>
        <w:left w:val="none" w:sz="0" w:space="0" w:color="auto"/>
        <w:bottom w:val="none" w:sz="0" w:space="0" w:color="auto"/>
        <w:right w:val="none" w:sz="0" w:space="0" w:color="auto"/>
      </w:divBdr>
    </w:div>
    <w:div w:id="1420104917">
      <w:bodyDiv w:val="1"/>
      <w:marLeft w:val="0"/>
      <w:marRight w:val="0"/>
      <w:marTop w:val="0"/>
      <w:marBottom w:val="0"/>
      <w:divBdr>
        <w:top w:val="none" w:sz="0" w:space="0" w:color="auto"/>
        <w:left w:val="none" w:sz="0" w:space="0" w:color="auto"/>
        <w:bottom w:val="none" w:sz="0" w:space="0" w:color="auto"/>
        <w:right w:val="none" w:sz="0" w:space="0" w:color="auto"/>
      </w:divBdr>
    </w:div>
    <w:div w:id="1500458290">
      <w:bodyDiv w:val="1"/>
      <w:marLeft w:val="0"/>
      <w:marRight w:val="0"/>
      <w:marTop w:val="0"/>
      <w:marBottom w:val="0"/>
      <w:divBdr>
        <w:top w:val="none" w:sz="0" w:space="0" w:color="auto"/>
        <w:left w:val="none" w:sz="0" w:space="0" w:color="auto"/>
        <w:bottom w:val="none" w:sz="0" w:space="0" w:color="auto"/>
        <w:right w:val="none" w:sz="0" w:space="0" w:color="auto"/>
      </w:divBdr>
    </w:div>
    <w:div w:id="1519586442">
      <w:bodyDiv w:val="1"/>
      <w:marLeft w:val="0"/>
      <w:marRight w:val="0"/>
      <w:marTop w:val="0"/>
      <w:marBottom w:val="0"/>
      <w:divBdr>
        <w:top w:val="none" w:sz="0" w:space="0" w:color="auto"/>
        <w:left w:val="none" w:sz="0" w:space="0" w:color="auto"/>
        <w:bottom w:val="none" w:sz="0" w:space="0" w:color="auto"/>
        <w:right w:val="none" w:sz="0" w:space="0" w:color="auto"/>
      </w:divBdr>
    </w:div>
    <w:div w:id="1554270129">
      <w:bodyDiv w:val="1"/>
      <w:marLeft w:val="0"/>
      <w:marRight w:val="0"/>
      <w:marTop w:val="0"/>
      <w:marBottom w:val="0"/>
      <w:divBdr>
        <w:top w:val="none" w:sz="0" w:space="0" w:color="auto"/>
        <w:left w:val="none" w:sz="0" w:space="0" w:color="auto"/>
        <w:bottom w:val="none" w:sz="0" w:space="0" w:color="auto"/>
        <w:right w:val="none" w:sz="0" w:space="0" w:color="auto"/>
      </w:divBdr>
    </w:div>
    <w:div w:id="1634364816">
      <w:bodyDiv w:val="1"/>
      <w:marLeft w:val="0"/>
      <w:marRight w:val="0"/>
      <w:marTop w:val="0"/>
      <w:marBottom w:val="0"/>
      <w:divBdr>
        <w:top w:val="none" w:sz="0" w:space="0" w:color="auto"/>
        <w:left w:val="none" w:sz="0" w:space="0" w:color="auto"/>
        <w:bottom w:val="none" w:sz="0" w:space="0" w:color="auto"/>
        <w:right w:val="none" w:sz="0" w:space="0" w:color="auto"/>
      </w:divBdr>
    </w:div>
    <w:div w:id="175119393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5311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A6AFF"/>
    <w:rsid w:val="00136030"/>
    <w:rsid w:val="00166038"/>
    <w:rsid w:val="00170238"/>
    <w:rsid w:val="001B68CE"/>
    <w:rsid w:val="00200821"/>
    <w:rsid w:val="00201CE6"/>
    <w:rsid w:val="0025245B"/>
    <w:rsid w:val="002670AA"/>
    <w:rsid w:val="002A3923"/>
    <w:rsid w:val="002C2245"/>
    <w:rsid w:val="002C39EB"/>
    <w:rsid w:val="00394049"/>
    <w:rsid w:val="003E4EFC"/>
    <w:rsid w:val="004B5BBB"/>
    <w:rsid w:val="004F2DF8"/>
    <w:rsid w:val="005A161A"/>
    <w:rsid w:val="006F24A1"/>
    <w:rsid w:val="00787C63"/>
    <w:rsid w:val="008145E5"/>
    <w:rsid w:val="00855B0F"/>
    <w:rsid w:val="008A346D"/>
    <w:rsid w:val="009A261B"/>
    <w:rsid w:val="009C3CB6"/>
    <w:rsid w:val="00A4418E"/>
    <w:rsid w:val="00AA2E17"/>
    <w:rsid w:val="00AC15A4"/>
    <w:rsid w:val="00B0336C"/>
    <w:rsid w:val="00B30277"/>
    <w:rsid w:val="00B827AB"/>
    <w:rsid w:val="00C23E98"/>
    <w:rsid w:val="00D241E9"/>
    <w:rsid w:val="00D74C0A"/>
    <w:rsid w:val="00D7750D"/>
    <w:rsid w:val="00E8771A"/>
    <w:rsid w:val="00EC1298"/>
    <w:rsid w:val="00F00D2F"/>
    <w:rsid w:val="00F128DF"/>
    <w:rsid w:val="00F77E78"/>
    <w:rsid w:val="00FD6BEB"/>
    <w:rsid w:val="00FE7B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F5322-7BC9-49A2-83BD-FC499CC9F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17B18-42CC-4996-80E5-9AAD6AEC9377}">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4.xml><?xml version="1.0" encoding="utf-8"?>
<ds:datastoreItem xmlns:ds="http://schemas.openxmlformats.org/officeDocument/2006/customXml" ds:itemID="{87CB3FBC-DCDF-482E-92A4-E8849FB7A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3089</Words>
  <Characters>17609</Characters>
  <Application>Microsoft Office Word</Application>
  <DocSecurity>0</DocSecurity>
  <Lines>146</Lines>
  <Paragraphs>41</Paragraphs>
  <ScaleCrop>false</ScaleCrop>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2025-06-17T13:15:00Z</dcterms:created>
  <dcterms:modified xsi:type="dcterms:W3CDTF">2025-06-17T13:15:00Z</dcterms:modified>
</cp:coreProperties>
</file>