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E3110D" w:rsidRDefault="00D306D1" w:rsidP="00627C9F">
      <w:pPr>
        <w:jc w:val="both"/>
        <w:rPr>
          <w:rFonts w:asciiTheme="majorHAnsi" w:hAnsiTheme="majorHAnsi" w:cs="Univers"/>
          <w:b/>
          <w:bCs/>
          <w:sz w:val="22"/>
          <w:szCs w:val="22"/>
          <w:lang w:val="es-ES"/>
        </w:rPr>
      </w:pPr>
      <w:r w:rsidRPr="00E3110D">
        <w:rPr>
          <w:rFonts w:asciiTheme="majorHAnsi" w:hAnsiTheme="majorHAnsi"/>
          <w:noProof/>
          <w:sz w:val="22"/>
          <w:szCs w:val="22"/>
          <w:lang w:val="es-ES"/>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10750" id="Rectangle 1" o:spid="_x0000_s1026" style="position:absolute;margin-left:-32.75pt;margin-top:-34.6pt;width:121.5pt;height:7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E3110D">
        <w:rPr>
          <w:rFonts w:asciiTheme="majorHAnsi" w:hAnsiTheme="majorHAnsi"/>
          <w:noProof/>
          <w:sz w:val="22"/>
          <w:szCs w:val="22"/>
          <w:lang w:val="es-ES"/>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sidRPr="00E3110D">
        <w:rPr>
          <w:rFonts w:asciiTheme="majorHAnsi" w:hAnsiTheme="majorHAnsi" w:cs="Univers"/>
          <w:b/>
          <w:bCs/>
          <w:sz w:val="22"/>
          <w:szCs w:val="22"/>
          <w:lang w:val="es-ES"/>
        </w:rPr>
        <w:t xml:space="preserve"> </w:t>
      </w:r>
    </w:p>
    <w:p w14:paraId="751BC92D" w14:textId="77777777" w:rsidR="00040C3A" w:rsidRPr="00E3110D"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E3110D"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E3110D" w:rsidRDefault="005128E4" w:rsidP="00040C3A">
      <w:pPr>
        <w:tabs>
          <w:tab w:val="center" w:pos="5400"/>
        </w:tabs>
        <w:suppressAutoHyphens/>
        <w:rPr>
          <w:rFonts w:asciiTheme="majorHAnsi" w:hAnsiTheme="majorHAnsi"/>
          <w:sz w:val="22"/>
          <w:szCs w:val="22"/>
          <w:lang w:val="es-ES"/>
        </w:rPr>
      </w:pPr>
    </w:p>
    <w:p w14:paraId="7F51F08B" w14:textId="77777777" w:rsidR="005128E4" w:rsidRPr="00E3110D" w:rsidRDefault="005128E4" w:rsidP="00040C3A">
      <w:pPr>
        <w:tabs>
          <w:tab w:val="center" w:pos="5400"/>
        </w:tabs>
        <w:suppressAutoHyphens/>
        <w:rPr>
          <w:rFonts w:asciiTheme="majorHAnsi" w:hAnsiTheme="majorHAnsi"/>
          <w:sz w:val="22"/>
          <w:szCs w:val="22"/>
          <w:lang w:val="es-ES"/>
        </w:rPr>
      </w:pPr>
    </w:p>
    <w:p w14:paraId="058606A7" w14:textId="77777777" w:rsidR="005128E4" w:rsidRPr="00E3110D" w:rsidRDefault="005128E4" w:rsidP="00040C3A">
      <w:pPr>
        <w:tabs>
          <w:tab w:val="center" w:pos="5400"/>
        </w:tabs>
        <w:suppressAutoHyphens/>
        <w:rPr>
          <w:rFonts w:asciiTheme="majorHAnsi" w:hAnsiTheme="majorHAnsi"/>
          <w:sz w:val="22"/>
          <w:szCs w:val="22"/>
          <w:lang w:val="es-ES"/>
        </w:rPr>
      </w:pPr>
    </w:p>
    <w:p w14:paraId="01B9D56A" w14:textId="77777777" w:rsidR="00040C3A" w:rsidRPr="00E3110D"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E3110D"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E3110D"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E3110D"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E3110D"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E3110D" w:rsidRDefault="003D3BC2" w:rsidP="00040C3A">
      <w:pPr>
        <w:tabs>
          <w:tab w:val="center" w:pos="5400"/>
        </w:tabs>
        <w:suppressAutoHyphens/>
        <w:jc w:val="center"/>
        <w:rPr>
          <w:rFonts w:asciiTheme="majorHAnsi" w:hAnsiTheme="majorHAnsi"/>
          <w:sz w:val="22"/>
          <w:szCs w:val="22"/>
          <w:lang w:val="es-ES"/>
        </w:rPr>
      </w:pPr>
      <w:r w:rsidRPr="00E3110D">
        <w:rPr>
          <w:rFonts w:asciiTheme="majorHAnsi" w:hAnsiTheme="majorHAnsi"/>
          <w:noProof/>
          <w:sz w:val="22"/>
          <w:szCs w:val="22"/>
          <w:lang w:val="es-ES"/>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2CDB0" w14:textId="46DADCCE" w:rsidR="00887533" w:rsidRPr="004E2649" w:rsidRDefault="00887533" w:rsidP="00887533">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5A34EF">
                              <w:rPr>
                                <w:rFonts w:asciiTheme="majorHAnsi" w:hAnsiTheme="majorHAnsi" w:cs="Arial"/>
                                <w:b/>
                                <w:bCs/>
                                <w:color w:val="0D0D0D" w:themeColor="text1" w:themeTint="F2"/>
                                <w:sz w:val="36"/>
                                <w:szCs w:val="22"/>
                                <w:lang w:val="es-ES_tradnl"/>
                              </w:rPr>
                              <w:t>284</w:t>
                            </w:r>
                            <w:r>
                              <w:rPr>
                                <w:rFonts w:asciiTheme="majorHAnsi" w:hAnsiTheme="majorHAnsi" w:cs="Arial"/>
                                <w:b/>
                                <w:bCs/>
                                <w:color w:val="0D0D0D" w:themeColor="text1" w:themeTint="F2"/>
                                <w:sz w:val="36"/>
                                <w:szCs w:val="22"/>
                                <w:lang w:val="es-ES_tradnl"/>
                              </w:rPr>
                              <w:t>/25</w:t>
                            </w:r>
                          </w:p>
                          <w:p w14:paraId="6EF9B579" w14:textId="77777777" w:rsidR="00887533" w:rsidRPr="0047075E" w:rsidRDefault="00887533" w:rsidP="00887533">
                            <w:pPr>
                              <w:spacing w:line="276" w:lineRule="auto"/>
                              <w:rPr>
                                <w:rFonts w:asciiTheme="majorHAnsi" w:hAnsiTheme="majorHAnsi" w:cs="Arial"/>
                                <w:b/>
                                <w:color w:val="0D0D0D" w:themeColor="text1" w:themeTint="F2"/>
                                <w:sz w:val="36"/>
                                <w:szCs w:val="22"/>
                                <w:lang w:val="es-ES_tradnl"/>
                              </w:rPr>
                            </w:pPr>
                            <w:r w:rsidRPr="0047075E">
                              <w:rPr>
                                <w:rFonts w:asciiTheme="majorHAnsi" w:hAnsiTheme="majorHAnsi" w:cs="Arial"/>
                                <w:b/>
                                <w:color w:val="0D0D0D" w:themeColor="text1" w:themeTint="F2"/>
                                <w:sz w:val="36"/>
                                <w:szCs w:val="22"/>
                                <w:lang w:val="es-ES_tradnl"/>
                              </w:rPr>
                              <w:t>PETICIÓN 633-15</w:t>
                            </w:r>
                          </w:p>
                          <w:p w14:paraId="7CB3C94E" w14:textId="2B406EFB" w:rsidR="00887533" w:rsidRPr="0047075E" w:rsidRDefault="00887533" w:rsidP="00887533">
                            <w:pPr>
                              <w:spacing w:line="276" w:lineRule="auto"/>
                              <w:rPr>
                                <w:rFonts w:asciiTheme="majorHAnsi" w:hAnsiTheme="majorHAnsi" w:cs="Arial"/>
                                <w:color w:val="0D0D0D" w:themeColor="text1" w:themeTint="F2"/>
                                <w:szCs w:val="22"/>
                                <w:lang w:val="es-ES_tradnl"/>
                              </w:rPr>
                            </w:pPr>
                            <w:r w:rsidRPr="0047075E">
                              <w:rPr>
                                <w:rFonts w:asciiTheme="majorHAnsi" w:hAnsiTheme="majorHAnsi" w:cs="Arial"/>
                                <w:color w:val="0D0D0D" w:themeColor="text1" w:themeTint="F2"/>
                                <w:szCs w:val="22"/>
                                <w:lang w:val="es-ES_tradnl"/>
                              </w:rPr>
                              <w:t>INFORME DE ADMISIBILIDAD</w:t>
                            </w:r>
                          </w:p>
                          <w:p w14:paraId="183EBA30" w14:textId="77777777" w:rsidR="00887533" w:rsidRPr="0047075E" w:rsidRDefault="00887533" w:rsidP="00887533">
                            <w:pPr>
                              <w:spacing w:line="276" w:lineRule="auto"/>
                              <w:rPr>
                                <w:rFonts w:asciiTheme="majorHAnsi" w:hAnsiTheme="majorHAnsi" w:cs="Arial"/>
                                <w:color w:val="0D0D0D" w:themeColor="text1" w:themeTint="F2"/>
                                <w:szCs w:val="22"/>
                                <w:lang w:val="es-ES_tradnl"/>
                              </w:rPr>
                            </w:pPr>
                            <w:bookmarkStart w:id="0" w:name="_ftnref1"/>
                          </w:p>
                          <w:bookmarkEnd w:id="0"/>
                          <w:p w14:paraId="397978DD" w14:textId="4F88AC17" w:rsidR="00887533" w:rsidRPr="0047075E" w:rsidRDefault="0085644F" w:rsidP="00887533">
                            <w:pPr>
                              <w:spacing w:line="276" w:lineRule="auto"/>
                              <w:rPr>
                                <w:rFonts w:asciiTheme="majorHAnsi" w:hAnsiTheme="majorHAnsi" w:cs="Arial"/>
                                <w:color w:val="0D0D0D" w:themeColor="text1" w:themeTint="F2"/>
                                <w:szCs w:val="22"/>
                                <w:lang w:val="es-ES_tradnl"/>
                              </w:rPr>
                            </w:pPr>
                            <w:r w:rsidRPr="0085644F">
                              <w:rPr>
                                <w:rFonts w:asciiTheme="majorHAnsi" w:hAnsiTheme="majorHAnsi" w:cs="Arial"/>
                                <w:color w:val="0D0D0D" w:themeColor="text1" w:themeTint="F2"/>
                                <w:szCs w:val="22"/>
                                <w:lang w:val="es-ES_tradnl"/>
                              </w:rPr>
                              <w:t xml:space="preserve">CANDELARIA REYES ZAVALETA </w:t>
                            </w:r>
                            <w:r w:rsidR="00887533" w:rsidRPr="0047075E">
                              <w:rPr>
                                <w:rFonts w:asciiTheme="majorHAnsi" w:hAnsiTheme="majorHAnsi" w:cs="Arial"/>
                                <w:color w:val="0D0D0D" w:themeColor="text1" w:themeTint="F2"/>
                                <w:szCs w:val="22"/>
                                <w:lang w:val="es-ES_tradnl"/>
                              </w:rPr>
                              <w:t>Y OTROS</w:t>
                            </w:r>
                          </w:p>
                          <w:p w14:paraId="041E7D52" w14:textId="77777777" w:rsidR="00887533" w:rsidRPr="00EB197F" w:rsidRDefault="00887533" w:rsidP="00887533">
                            <w:pPr>
                              <w:rPr>
                                <w:color w:val="0D0D0D" w:themeColor="text1" w:themeTint="F2"/>
                                <w:lang w:val="es-PE"/>
                              </w:rPr>
                            </w:pPr>
                            <w:r w:rsidRPr="0047075E">
                              <w:rPr>
                                <w:rFonts w:asciiTheme="majorHAnsi" w:hAnsiTheme="majorHAnsi" w:cs="Arial"/>
                                <w:color w:val="0D0D0D" w:themeColor="text1" w:themeTint="F2"/>
                                <w:szCs w:val="22"/>
                                <w:lang w:val="es-PE"/>
                              </w:rPr>
                              <w:t>MÉXICO</w:t>
                            </w:r>
                          </w:p>
                          <w:p w14:paraId="0B9F7D22" w14:textId="5FBF2B08" w:rsidR="005B52B0" w:rsidRPr="00F56ECB" w:rsidRDefault="005B52B0" w:rsidP="00F56ECB">
                            <w:pPr>
                              <w:spacing w:line="276" w:lineRule="auto"/>
                              <w:rPr>
                                <w:rFonts w:asciiTheme="majorHAnsi" w:hAnsiTheme="majorHAnsi" w:cs="Arial"/>
                                <w:color w:val="0D0D0D" w:themeColor="text1" w:themeTint="F2"/>
                                <w:szCs w:val="22"/>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3E2CDB0" w14:textId="46DADCCE" w:rsidR="00887533" w:rsidRPr="004E2649" w:rsidRDefault="00887533" w:rsidP="00887533">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5A34EF">
                        <w:rPr>
                          <w:rFonts w:asciiTheme="majorHAnsi" w:hAnsiTheme="majorHAnsi" w:cs="Arial"/>
                          <w:b/>
                          <w:bCs/>
                          <w:color w:val="0D0D0D" w:themeColor="text1" w:themeTint="F2"/>
                          <w:sz w:val="36"/>
                          <w:szCs w:val="22"/>
                          <w:lang w:val="es-ES_tradnl"/>
                        </w:rPr>
                        <w:t>284</w:t>
                      </w:r>
                      <w:r>
                        <w:rPr>
                          <w:rFonts w:asciiTheme="majorHAnsi" w:hAnsiTheme="majorHAnsi" w:cs="Arial"/>
                          <w:b/>
                          <w:bCs/>
                          <w:color w:val="0D0D0D" w:themeColor="text1" w:themeTint="F2"/>
                          <w:sz w:val="36"/>
                          <w:szCs w:val="22"/>
                          <w:lang w:val="es-ES_tradnl"/>
                        </w:rPr>
                        <w:t>/25</w:t>
                      </w:r>
                    </w:p>
                    <w:p w14:paraId="6EF9B579" w14:textId="77777777" w:rsidR="00887533" w:rsidRPr="0047075E" w:rsidRDefault="00887533" w:rsidP="00887533">
                      <w:pPr>
                        <w:spacing w:line="276" w:lineRule="auto"/>
                        <w:rPr>
                          <w:rFonts w:asciiTheme="majorHAnsi" w:hAnsiTheme="majorHAnsi" w:cs="Arial"/>
                          <w:b/>
                          <w:color w:val="0D0D0D" w:themeColor="text1" w:themeTint="F2"/>
                          <w:sz w:val="36"/>
                          <w:szCs w:val="22"/>
                          <w:lang w:val="es-ES_tradnl"/>
                        </w:rPr>
                      </w:pPr>
                      <w:r w:rsidRPr="0047075E">
                        <w:rPr>
                          <w:rFonts w:asciiTheme="majorHAnsi" w:hAnsiTheme="majorHAnsi" w:cs="Arial"/>
                          <w:b/>
                          <w:color w:val="0D0D0D" w:themeColor="text1" w:themeTint="F2"/>
                          <w:sz w:val="36"/>
                          <w:szCs w:val="22"/>
                          <w:lang w:val="es-ES_tradnl"/>
                        </w:rPr>
                        <w:t>PETICIÓN 633-15</w:t>
                      </w:r>
                    </w:p>
                    <w:p w14:paraId="7CB3C94E" w14:textId="2B406EFB" w:rsidR="00887533" w:rsidRPr="0047075E" w:rsidRDefault="00887533" w:rsidP="00887533">
                      <w:pPr>
                        <w:spacing w:line="276" w:lineRule="auto"/>
                        <w:rPr>
                          <w:rFonts w:asciiTheme="majorHAnsi" w:hAnsiTheme="majorHAnsi" w:cs="Arial"/>
                          <w:color w:val="0D0D0D" w:themeColor="text1" w:themeTint="F2"/>
                          <w:szCs w:val="22"/>
                          <w:lang w:val="es-ES_tradnl"/>
                        </w:rPr>
                      </w:pPr>
                      <w:r w:rsidRPr="0047075E">
                        <w:rPr>
                          <w:rFonts w:asciiTheme="majorHAnsi" w:hAnsiTheme="majorHAnsi" w:cs="Arial"/>
                          <w:color w:val="0D0D0D" w:themeColor="text1" w:themeTint="F2"/>
                          <w:szCs w:val="22"/>
                          <w:lang w:val="es-ES_tradnl"/>
                        </w:rPr>
                        <w:t>INFORME DE ADMISIBILIDAD</w:t>
                      </w:r>
                    </w:p>
                    <w:p w14:paraId="183EBA30" w14:textId="77777777" w:rsidR="00887533" w:rsidRPr="0047075E" w:rsidRDefault="00887533" w:rsidP="00887533">
                      <w:pPr>
                        <w:spacing w:line="276" w:lineRule="auto"/>
                        <w:rPr>
                          <w:rFonts w:asciiTheme="majorHAnsi" w:hAnsiTheme="majorHAnsi" w:cs="Arial"/>
                          <w:color w:val="0D0D0D" w:themeColor="text1" w:themeTint="F2"/>
                          <w:szCs w:val="22"/>
                          <w:lang w:val="es-ES_tradnl"/>
                        </w:rPr>
                      </w:pPr>
                      <w:bookmarkStart w:id="1" w:name="_ftnref1"/>
                    </w:p>
                    <w:bookmarkEnd w:id="1"/>
                    <w:p w14:paraId="397978DD" w14:textId="4F88AC17" w:rsidR="00887533" w:rsidRPr="0047075E" w:rsidRDefault="0085644F" w:rsidP="00887533">
                      <w:pPr>
                        <w:spacing w:line="276" w:lineRule="auto"/>
                        <w:rPr>
                          <w:rFonts w:asciiTheme="majorHAnsi" w:hAnsiTheme="majorHAnsi" w:cs="Arial"/>
                          <w:color w:val="0D0D0D" w:themeColor="text1" w:themeTint="F2"/>
                          <w:szCs w:val="22"/>
                          <w:lang w:val="es-ES_tradnl"/>
                        </w:rPr>
                      </w:pPr>
                      <w:r w:rsidRPr="0085644F">
                        <w:rPr>
                          <w:rFonts w:asciiTheme="majorHAnsi" w:hAnsiTheme="majorHAnsi" w:cs="Arial"/>
                          <w:color w:val="0D0D0D" w:themeColor="text1" w:themeTint="F2"/>
                          <w:szCs w:val="22"/>
                          <w:lang w:val="es-ES_tradnl"/>
                        </w:rPr>
                        <w:t xml:space="preserve">CANDELARIA REYES ZAVALETA </w:t>
                      </w:r>
                      <w:r w:rsidR="00887533" w:rsidRPr="0047075E">
                        <w:rPr>
                          <w:rFonts w:asciiTheme="majorHAnsi" w:hAnsiTheme="majorHAnsi" w:cs="Arial"/>
                          <w:color w:val="0D0D0D" w:themeColor="text1" w:themeTint="F2"/>
                          <w:szCs w:val="22"/>
                          <w:lang w:val="es-ES_tradnl"/>
                        </w:rPr>
                        <w:t>Y OTROS</w:t>
                      </w:r>
                    </w:p>
                    <w:p w14:paraId="041E7D52" w14:textId="77777777" w:rsidR="00887533" w:rsidRPr="00EB197F" w:rsidRDefault="00887533" w:rsidP="00887533">
                      <w:pPr>
                        <w:rPr>
                          <w:color w:val="0D0D0D" w:themeColor="text1" w:themeTint="F2"/>
                          <w:lang w:val="es-PE"/>
                        </w:rPr>
                      </w:pPr>
                      <w:r w:rsidRPr="0047075E">
                        <w:rPr>
                          <w:rFonts w:asciiTheme="majorHAnsi" w:hAnsiTheme="majorHAnsi" w:cs="Arial"/>
                          <w:color w:val="0D0D0D" w:themeColor="text1" w:themeTint="F2"/>
                          <w:szCs w:val="22"/>
                          <w:lang w:val="es-PE"/>
                        </w:rPr>
                        <w:t>MÉXICO</w:t>
                      </w:r>
                    </w:p>
                    <w:p w14:paraId="0B9F7D22" w14:textId="5FBF2B08" w:rsidR="005B52B0" w:rsidRPr="00F56ECB" w:rsidRDefault="005B52B0" w:rsidP="00F56ECB">
                      <w:pPr>
                        <w:spacing w:line="276" w:lineRule="auto"/>
                        <w:rPr>
                          <w:rFonts w:asciiTheme="majorHAnsi" w:hAnsiTheme="majorHAnsi" w:cs="Arial"/>
                          <w:color w:val="0D0D0D" w:themeColor="text1" w:themeTint="F2"/>
                          <w:szCs w:val="22"/>
                          <w:lang w:val="es-ES"/>
                        </w:rPr>
                      </w:pPr>
                    </w:p>
                  </w:txbxContent>
                </v:textbox>
              </v:shape>
            </w:pict>
          </mc:Fallback>
        </mc:AlternateContent>
      </w:r>
      <w:r w:rsidR="004E2649" w:rsidRPr="00E3110D">
        <w:rPr>
          <w:rFonts w:asciiTheme="majorHAnsi" w:hAnsiTheme="majorHAnsi"/>
          <w:noProof/>
          <w:sz w:val="22"/>
          <w:szCs w:val="22"/>
          <w:lang w:val="es-ES"/>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5555AB1E" w:rsidR="00627C9F" w:rsidRPr="00293144" w:rsidRDefault="00834D49" w:rsidP="007A5817">
                            <w:pPr>
                              <w:spacing w:line="276" w:lineRule="auto"/>
                              <w:jc w:val="right"/>
                              <w:rPr>
                                <w:rFonts w:asciiTheme="minorHAnsi" w:hAnsiTheme="minorHAnsi"/>
                                <w:color w:val="FFFFFF" w:themeColor="background1"/>
                                <w:sz w:val="22"/>
                                <w:lang w:val="es-ES"/>
                              </w:rPr>
                            </w:pPr>
                            <w:r w:rsidRPr="00293144">
                              <w:rPr>
                                <w:rFonts w:asciiTheme="minorHAnsi" w:hAnsiTheme="minorHAnsi"/>
                                <w:color w:val="FFFFFF" w:themeColor="background1"/>
                                <w:sz w:val="22"/>
                                <w:lang w:val="es-ES"/>
                              </w:rPr>
                              <w:t>OEA/Ser.L/V/II</w:t>
                            </w:r>
                          </w:p>
                          <w:p w14:paraId="71D2D5D2" w14:textId="4A24371B" w:rsidR="00627C9F" w:rsidRPr="00A24BCE" w:rsidRDefault="00627C9F" w:rsidP="007A5817">
                            <w:pPr>
                              <w:spacing w:line="276" w:lineRule="auto"/>
                              <w:jc w:val="right"/>
                              <w:rPr>
                                <w:rFonts w:asciiTheme="minorHAnsi" w:hAnsiTheme="minorHAnsi"/>
                                <w:color w:val="FFFFFF" w:themeColor="background1"/>
                                <w:sz w:val="22"/>
                                <w:lang w:val="es-ES"/>
                              </w:rPr>
                            </w:pPr>
                            <w:r w:rsidRPr="00A24BCE">
                              <w:rPr>
                                <w:rFonts w:asciiTheme="minorHAnsi" w:hAnsiTheme="minorHAnsi"/>
                                <w:color w:val="FFFFFF" w:themeColor="background1"/>
                                <w:sz w:val="22"/>
                                <w:lang w:val="es-ES"/>
                              </w:rPr>
                              <w:t xml:space="preserve">Doc. </w:t>
                            </w:r>
                            <w:r w:rsidR="00A24BCE" w:rsidRPr="00A24BCE">
                              <w:rPr>
                                <w:rFonts w:asciiTheme="minorHAnsi" w:hAnsiTheme="minorHAnsi"/>
                                <w:color w:val="FFFFFF" w:themeColor="background1"/>
                                <w:sz w:val="22"/>
                                <w:lang w:val="es-ES"/>
                              </w:rPr>
                              <w:t>29</w:t>
                            </w:r>
                            <w:r w:rsidR="00A24BCE">
                              <w:rPr>
                                <w:rFonts w:asciiTheme="minorHAnsi" w:hAnsiTheme="minorHAnsi"/>
                                <w:color w:val="FFFFFF" w:themeColor="background1"/>
                                <w:sz w:val="22"/>
                                <w:lang w:val="es-ES"/>
                              </w:rPr>
                              <w:t>9</w:t>
                            </w:r>
                          </w:p>
                          <w:p w14:paraId="4061DBBD" w14:textId="294253C9" w:rsidR="00627C9F" w:rsidRPr="00C25ADB" w:rsidRDefault="00A24BC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5555AB1E" w:rsidR="00627C9F" w:rsidRPr="00293144" w:rsidRDefault="00834D49" w:rsidP="007A5817">
                      <w:pPr>
                        <w:spacing w:line="276" w:lineRule="auto"/>
                        <w:jc w:val="right"/>
                        <w:rPr>
                          <w:rFonts w:asciiTheme="minorHAnsi" w:hAnsiTheme="minorHAnsi"/>
                          <w:color w:val="FFFFFF" w:themeColor="background1"/>
                          <w:sz w:val="22"/>
                          <w:lang w:val="es-ES"/>
                        </w:rPr>
                      </w:pPr>
                      <w:r w:rsidRPr="00293144">
                        <w:rPr>
                          <w:rFonts w:asciiTheme="minorHAnsi" w:hAnsiTheme="minorHAnsi"/>
                          <w:color w:val="FFFFFF" w:themeColor="background1"/>
                          <w:sz w:val="22"/>
                          <w:lang w:val="es-ES"/>
                        </w:rPr>
                        <w:t>OEA/Ser.L/V/II</w:t>
                      </w:r>
                    </w:p>
                    <w:p w14:paraId="71D2D5D2" w14:textId="4A24371B" w:rsidR="00627C9F" w:rsidRPr="00A24BCE" w:rsidRDefault="00627C9F" w:rsidP="007A5817">
                      <w:pPr>
                        <w:spacing w:line="276" w:lineRule="auto"/>
                        <w:jc w:val="right"/>
                        <w:rPr>
                          <w:rFonts w:asciiTheme="minorHAnsi" w:hAnsiTheme="minorHAnsi"/>
                          <w:color w:val="FFFFFF" w:themeColor="background1"/>
                          <w:sz w:val="22"/>
                          <w:lang w:val="es-ES"/>
                        </w:rPr>
                      </w:pPr>
                      <w:r w:rsidRPr="00A24BCE">
                        <w:rPr>
                          <w:rFonts w:asciiTheme="minorHAnsi" w:hAnsiTheme="minorHAnsi"/>
                          <w:color w:val="FFFFFF" w:themeColor="background1"/>
                          <w:sz w:val="22"/>
                          <w:lang w:val="es-ES"/>
                        </w:rPr>
                        <w:t xml:space="preserve">Doc. </w:t>
                      </w:r>
                      <w:r w:rsidR="00A24BCE" w:rsidRPr="00A24BCE">
                        <w:rPr>
                          <w:rFonts w:asciiTheme="minorHAnsi" w:hAnsiTheme="minorHAnsi"/>
                          <w:color w:val="FFFFFF" w:themeColor="background1"/>
                          <w:sz w:val="22"/>
                          <w:lang w:val="es-ES"/>
                        </w:rPr>
                        <w:t>29</w:t>
                      </w:r>
                      <w:r w:rsidR="00A24BCE">
                        <w:rPr>
                          <w:rFonts w:asciiTheme="minorHAnsi" w:hAnsiTheme="minorHAnsi"/>
                          <w:color w:val="FFFFFF" w:themeColor="background1"/>
                          <w:sz w:val="22"/>
                          <w:lang w:val="es-ES"/>
                        </w:rPr>
                        <w:t>9</w:t>
                      </w:r>
                    </w:p>
                    <w:p w14:paraId="4061DBBD" w14:textId="294253C9" w:rsidR="00627C9F" w:rsidRPr="00C25ADB" w:rsidRDefault="00A24BC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E3110D"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E3110D"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E3110D"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E3110D"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E3110D"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E3110D"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E3110D" w:rsidRDefault="0090270B" w:rsidP="00040C3A">
      <w:pPr>
        <w:tabs>
          <w:tab w:val="center" w:pos="5400"/>
        </w:tabs>
        <w:suppressAutoHyphens/>
        <w:jc w:val="center"/>
        <w:rPr>
          <w:rFonts w:asciiTheme="majorHAnsi" w:hAnsiTheme="majorHAnsi"/>
          <w:sz w:val="18"/>
          <w:szCs w:val="22"/>
          <w:lang w:val="es-ES"/>
        </w:rPr>
      </w:pPr>
      <w:r w:rsidRPr="00E3110D">
        <w:rPr>
          <w:rFonts w:asciiTheme="majorHAnsi" w:hAnsiTheme="majorHAnsi"/>
          <w:noProof/>
          <w:sz w:val="22"/>
          <w:szCs w:val="22"/>
          <w:lang w:val="es-ES"/>
        </w:rPr>
        <mc:AlternateContent>
          <mc:Choice Requires="wps">
            <w:drawing>
              <wp:anchor distT="0" distB="0" distL="114300" distR="114300" simplePos="0" relativeHeight="251658242" behindDoc="0" locked="0" layoutInCell="1" allowOverlap="1" wp14:anchorId="484C90F2" wp14:editId="3477F634">
                <wp:simplePos x="0" y="0"/>
                <wp:positionH relativeFrom="column">
                  <wp:posOffset>1341755</wp:posOffset>
                </wp:positionH>
                <wp:positionV relativeFrom="paragraph">
                  <wp:posOffset>22860</wp:posOffset>
                </wp:positionV>
                <wp:extent cx="4933950" cy="666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66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737E13C7"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412B0D">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412B0D">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 xml:space="preserve">de </w:t>
                            </w:r>
                            <w:r w:rsidR="006C66FD">
                              <w:rPr>
                                <w:rFonts w:asciiTheme="majorHAnsi" w:hAnsiTheme="majorHAnsi"/>
                                <w:color w:val="0D0D0D" w:themeColor="text1" w:themeTint="F2"/>
                                <w:sz w:val="18"/>
                                <w:szCs w:val="22"/>
                                <w:lang w:val="es-ES"/>
                              </w:rPr>
                              <w:t>2025</w:t>
                            </w:r>
                            <w:r w:rsidR="00412B0D">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" filled="f" stroked="f" strokeweight=".5pt">
                <v:textbox>
                  <w:txbxContent>
                    <w:p w14:paraId="179E1DD7" w14:textId="737E13C7"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412B0D">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412B0D">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 xml:space="preserve">de </w:t>
                      </w:r>
                      <w:r w:rsidR="006C66FD">
                        <w:rPr>
                          <w:rFonts w:asciiTheme="majorHAnsi" w:hAnsiTheme="majorHAnsi"/>
                          <w:color w:val="0D0D0D" w:themeColor="text1" w:themeTint="F2"/>
                          <w:sz w:val="18"/>
                          <w:szCs w:val="22"/>
                          <w:lang w:val="es-ES"/>
                        </w:rPr>
                        <w:t>2025</w:t>
                      </w:r>
                      <w:r w:rsidR="00412B0D">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5EDC5EE2"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4730F205" w14:textId="77777777" w:rsidR="00A50FCF" w:rsidRPr="00E3110D" w:rsidRDefault="0090270B" w:rsidP="00040C3A">
      <w:pPr>
        <w:tabs>
          <w:tab w:val="center" w:pos="5400"/>
        </w:tabs>
        <w:suppressAutoHyphens/>
        <w:jc w:val="center"/>
        <w:rPr>
          <w:rFonts w:asciiTheme="majorHAnsi" w:hAnsiTheme="majorHAnsi"/>
          <w:sz w:val="18"/>
          <w:szCs w:val="22"/>
          <w:lang w:val="es-ES"/>
        </w:rPr>
      </w:pPr>
      <w:r w:rsidRPr="00E3110D">
        <w:rPr>
          <w:rFonts w:asciiTheme="majorHAnsi" w:hAnsiTheme="majorHAnsi"/>
          <w:noProof/>
          <w:sz w:val="18"/>
          <w:szCs w:val="22"/>
          <w:lang w:val="es-ES"/>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212B6" w14:textId="77777777" w:rsidR="00342A19"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12502B" w:rsidRPr="0012502B">
                              <w:rPr>
                                <w:rFonts w:asciiTheme="majorHAnsi" w:hAnsiTheme="majorHAnsi"/>
                                <w:color w:val="595959" w:themeColor="text1" w:themeTint="A6"/>
                                <w:sz w:val="18"/>
                                <w:szCs w:val="18"/>
                                <w:lang w:val="pt-BR"/>
                              </w:rPr>
                              <w:t>284</w:t>
                            </w:r>
                            <w:r w:rsidR="007B05C4" w:rsidRPr="0012502B">
                              <w:rPr>
                                <w:rFonts w:asciiTheme="majorHAnsi" w:hAnsiTheme="majorHAnsi"/>
                                <w:color w:val="595959" w:themeColor="text1" w:themeTint="A6"/>
                                <w:sz w:val="18"/>
                                <w:szCs w:val="18"/>
                                <w:lang w:val="pt-BR"/>
                              </w:rPr>
                              <w:t>/</w:t>
                            </w:r>
                            <w:r w:rsidR="0012502B" w:rsidRPr="0012502B">
                              <w:rPr>
                                <w:rFonts w:asciiTheme="majorHAnsi" w:hAnsiTheme="majorHAnsi"/>
                                <w:color w:val="595959" w:themeColor="text1" w:themeTint="A6"/>
                                <w:sz w:val="18"/>
                                <w:szCs w:val="18"/>
                                <w:lang w:val="pt-BR"/>
                              </w:rPr>
                              <w:t>25</w:t>
                            </w:r>
                            <w:r w:rsidRPr="0012502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887533">
                              <w:rPr>
                                <w:rFonts w:asciiTheme="majorHAnsi" w:hAnsiTheme="majorHAnsi"/>
                                <w:color w:val="595959" w:themeColor="text1" w:themeTint="A6"/>
                                <w:sz w:val="18"/>
                                <w:szCs w:val="18"/>
                                <w:lang w:val="es-ES"/>
                              </w:rPr>
                              <w:t>633-15.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2C3EE3B3" w:rsidR="00113F73" w:rsidRPr="007B05C4" w:rsidRDefault="00117B90"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Candelaria Reyes Zavaleta y otros</w:t>
                            </w:r>
                            <w:r w:rsidR="00113F73" w:rsidRPr="00890650">
                              <w:rPr>
                                <w:rFonts w:asciiTheme="majorHAnsi" w:hAnsiTheme="majorHAnsi"/>
                                <w:color w:val="595959" w:themeColor="text1" w:themeTint="A6"/>
                                <w:sz w:val="18"/>
                                <w:szCs w:val="18"/>
                                <w:lang w:val="es-ES_tradnl"/>
                              </w:rPr>
                              <w:t xml:space="preserve">. </w:t>
                            </w:r>
                            <w:r w:rsidR="00887533">
                              <w:rPr>
                                <w:rFonts w:asciiTheme="majorHAnsi" w:hAnsiTheme="majorHAnsi"/>
                                <w:color w:val="595959" w:themeColor="text1" w:themeTint="A6"/>
                                <w:sz w:val="18"/>
                                <w:szCs w:val="18"/>
                                <w:lang w:val="es-ES_tradnl"/>
                              </w:rPr>
                              <w:t>México</w:t>
                            </w:r>
                            <w:r w:rsidR="00113F73" w:rsidRPr="00890650">
                              <w:rPr>
                                <w:rFonts w:asciiTheme="majorHAnsi" w:hAnsiTheme="majorHAnsi"/>
                                <w:color w:val="595959" w:themeColor="text1" w:themeTint="A6"/>
                                <w:sz w:val="18"/>
                                <w:szCs w:val="18"/>
                                <w:lang w:val="es-ES_tradnl"/>
                              </w:rPr>
                              <w:t xml:space="preserve">. </w:t>
                            </w:r>
                            <w:r w:rsidR="00C44B7E">
                              <w:rPr>
                                <w:rFonts w:asciiTheme="majorHAnsi" w:hAnsiTheme="majorHAnsi"/>
                                <w:color w:val="595959" w:themeColor="text1" w:themeTint="A6"/>
                                <w:sz w:val="18"/>
                                <w:szCs w:val="18"/>
                                <w:lang w:val="es-ES"/>
                              </w:rPr>
                              <w:t>2 de diciembre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3B212B6" w14:textId="77777777" w:rsidR="00342A19"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12502B" w:rsidRPr="0012502B">
                        <w:rPr>
                          <w:rFonts w:asciiTheme="majorHAnsi" w:hAnsiTheme="majorHAnsi"/>
                          <w:color w:val="595959" w:themeColor="text1" w:themeTint="A6"/>
                          <w:sz w:val="18"/>
                          <w:szCs w:val="18"/>
                          <w:lang w:val="pt-BR"/>
                        </w:rPr>
                        <w:t>284</w:t>
                      </w:r>
                      <w:r w:rsidR="007B05C4" w:rsidRPr="0012502B">
                        <w:rPr>
                          <w:rFonts w:asciiTheme="majorHAnsi" w:hAnsiTheme="majorHAnsi"/>
                          <w:color w:val="595959" w:themeColor="text1" w:themeTint="A6"/>
                          <w:sz w:val="18"/>
                          <w:szCs w:val="18"/>
                          <w:lang w:val="pt-BR"/>
                        </w:rPr>
                        <w:t>/</w:t>
                      </w:r>
                      <w:r w:rsidR="0012502B" w:rsidRPr="0012502B">
                        <w:rPr>
                          <w:rFonts w:asciiTheme="majorHAnsi" w:hAnsiTheme="majorHAnsi"/>
                          <w:color w:val="595959" w:themeColor="text1" w:themeTint="A6"/>
                          <w:sz w:val="18"/>
                          <w:szCs w:val="18"/>
                          <w:lang w:val="pt-BR"/>
                        </w:rPr>
                        <w:t>25</w:t>
                      </w:r>
                      <w:r w:rsidRPr="0012502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887533">
                        <w:rPr>
                          <w:rFonts w:asciiTheme="majorHAnsi" w:hAnsiTheme="majorHAnsi"/>
                          <w:color w:val="595959" w:themeColor="text1" w:themeTint="A6"/>
                          <w:sz w:val="18"/>
                          <w:szCs w:val="18"/>
                          <w:lang w:val="es-ES"/>
                        </w:rPr>
                        <w:t>633-15.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2C3EE3B3" w:rsidR="00113F73" w:rsidRPr="007B05C4" w:rsidRDefault="00117B90"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Candelaria Reyes Zavaleta y otros</w:t>
                      </w:r>
                      <w:r w:rsidR="00113F73" w:rsidRPr="00890650">
                        <w:rPr>
                          <w:rFonts w:asciiTheme="majorHAnsi" w:hAnsiTheme="majorHAnsi"/>
                          <w:color w:val="595959" w:themeColor="text1" w:themeTint="A6"/>
                          <w:sz w:val="18"/>
                          <w:szCs w:val="18"/>
                          <w:lang w:val="es-ES_tradnl"/>
                        </w:rPr>
                        <w:t xml:space="preserve">. </w:t>
                      </w:r>
                      <w:r w:rsidR="00887533">
                        <w:rPr>
                          <w:rFonts w:asciiTheme="majorHAnsi" w:hAnsiTheme="majorHAnsi"/>
                          <w:color w:val="595959" w:themeColor="text1" w:themeTint="A6"/>
                          <w:sz w:val="18"/>
                          <w:szCs w:val="18"/>
                          <w:lang w:val="es-ES_tradnl"/>
                        </w:rPr>
                        <w:t>México</w:t>
                      </w:r>
                      <w:r w:rsidR="00113F73" w:rsidRPr="00890650">
                        <w:rPr>
                          <w:rFonts w:asciiTheme="majorHAnsi" w:hAnsiTheme="majorHAnsi"/>
                          <w:color w:val="595959" w:themeColor="text1" w:themeTint="A6"/>
                          <w:sz w:val="18"/>
                          <w:szCs w:val="18"/>
                          <w:lang w:val="es-ES_tradnl"/>
                        </w:rPr>
                        <w:t xml:space="preserve">. </w:t>
                      </w:r>
                      <w:r w:rsidR="00C44B7E">
                        <w:rPr>
                          <w:rFonts w:asciiTheme="majorHAnsi" w:hAnsiTheme="majorHAnsi"/>
                          <w:color w:val="595959" w:themeColor="text1" w:themeTint="A6"/>
                          <w:sz w:val="18"/>
                          <w:szCs w:val="18"/>
                          <w:lang w:val="es-ES"/>
                        </w:rPr>
                        <w:t>2 de diciembre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E3110D" w:rsidRDefault="00A50FCF" w:rsidP="00040C3A">
      <w:pPr>
        <w:tabs>
          <w:tab w:val="center" w:pos="5400"/>
        </w:tabs>
        <w:suppressAutoHyphens/>
        <w:jc w:val="center"/>
        <w:rPr>
          <w:rFonts w:asciiTheme="majorHAnsi" w:hAnsiTheme="majorHAnsi"/>
          <w:sz w:val="18"/>
          <w:szCs w:val="22"/>
          <w:lang w:val="es-ES"/>
        </w:rPr>
      </w:pPr>
    </w:p>
    <w:p w14:paraId="0C9396CC" w14:textId="37F6A60D" w:rsidR="0090270B" w:rsidRPr="00E3110D" w:rsidRDefault="00D306D1" w:rsidP="005516A1">
      <w:pPr>
        <w:tabs>
          <w:tab w:val="center" w:pos="5400"/>
        </w:tabs>
        <w:suppressAutoHyphens/>
        <w:jc w:val="center"/>
        <w:rPr>
          <w:rFonts w:asciiTheme="majorHAnsi" w:hAnsiTheme="majorHAnsi"/>
          <w:b/>
          <w:sz w:val="20"/>
          <w:lang w:val="es-ES"/>
        </w:rPr>
      </w:pPr>
      <w:r w:rsidRPr="00E3110D">
        <w:rPr>
          <w:rFonts w:asciiTheme="majorHAnsi" w:hAnsiTheme="majorHAnsi"/>
          <w:noProof/>
          <w:sz w:val="22"/>
          <w:szCs w:val="22"/>
          <w:lang w:val="es-ES"/>
        </w:rPr>
        <mc:AlternateContent>
          <mc:Choice Requires="wps">
            <w:drawing>
              <wp:anchor distT="0" distB="0" distL="114300" distR="114300" simplePos="0" relativeHeight="251658247" behindDoc="0" locked="0" layoutInCell="1" allowOverlap="1" wp14:anchorId="4BBB9917" wp14:editId="2843475F">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0C4D13D2" w:rsidR="0070697F" w:rsidRPr="00E3110D" w:rsidRDefault="00AE0BC1" w:rsidP="005516A1">
      <w:pPr>
        <w:tabs>
          <w:tab w:val="center" w:pos="5400"/>
        </w:tabs>
        <w:suppressAutoHyphens/>
        <w:jc w:val="center"/>
        <w:rPr>
          <w:rFonts w:asciiTheme="majorHAnsi" w:hAnsiTheme="majorHAnsi"/>
          <w:b/>
          <w:sz w:val="20"/>
          <w:lang w:val="es-ES"/>
        </w:rPr>
        <w:sectPr w:rsidR="0070697F" w:rsidRPr="00E3110D"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E3110D">
        <w:rPr>
          <w:rFonts w:asciiTheme="majorHAnsi" w:hAnsiTheme="majorHAnsi"/>
          <w:noProof/>
          <w:sz w:val="18"/>
          <w:szCs w:val="22"/>
          <w:lang w:val="es-ES"/>
        </w:rPr>
        <mc:AlternateContent>
          <mc:Choice Requires="wps">
            <w:drawing>
              <wp:anchor distT="0" distB="0" distL="114300" distR="114300" simplePos="0" relativeHeight="251658246" behindDoc="0" locked="0" layoutInCell="1" allowOverlap="1" wp14:anchorId="5D37EBA2" wp14:editId="1A7D9CFE">
                <wp:simplePos x="0" y="0"/>
                <wp:positionH relativeFrom="column">
                  <wp:posOffset>1329397</wp:posOffset>
                </wp:positionH>
                <wp:positionV relativeFrom="paragraph">
                  <wp:posOffset>490806</wp:posOffset>
                </wp:positionV>
                <wp:extent cx="4096385" cy="620591"/>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4096385" cy="6205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4.7pt;margin-top:38.65pt;width:322.55pt;height:48.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E3110D">
        <w:rPr>
          <w:rFonts w:asciiTheme="majorHAnsi" w:hAnsiTheme="majorHAnsi"/>
          <w:b/>
          <w:sz w:val="20"/>
          <w:lang w:val="es-ES"/>
        </w:rPr>
        <w:tab/>
      </w:r>
    </w:p>
    <w:p w14:paraId="2786EE58" w14:textId="77777777" w:rsidR="003239B8" w:rsidRPr="00E3110D" w:rsidRDefault="003239B8" w:rsidP="004A6A54">
      <w:pPr>
        <w:spacing w:after="240"/>
        <w:ind w:firstLine="720"/>
        <w:jc w:val="both"/>
        <w:rPr>
          <w:rFonts w:asciiTheme="majorHAnsi" w:hAnsiTheme="majorHAnsi"/>
          <w:b/>
          <w:bCs/>
          <w:sz w:val="20"/>
          <w:szCs w:val="20"/>
          <w:lang w:val="es-ES"/>
        </w:rPr>
      </w:pPr>
      <w:r w:rsidRPr="00E3110D">
        <w:rPr>
          <w:rFonts w:asciiTheme="majorHAnsi" w:hAnsiTheme="majorHAnsi"/>
          <w:b/>
          <w:bCs/>
          <w:sz w:val="20"/>
          <w:szCs w:val="20"/>
          <w:lang w:val="es-ES"/>
        </w:rPr>
        <w:lastRenderedPageBreak/>
        <w:t>I.</w:t>
      </w:r>
      <w:r w:rsidRPr="00E3110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887533" w:rsidRPr="00E3110D" w14:paraId="6B58C8A4" w14:textId="77777777" w:rsidTr="004B068E">
        <w:trPr>
          <w:trHeight w:val="431"/>
        </w:trPr>
        <w:tc>
          <w:tcPr>
            <w:tcW w:w="3600" w:type="dxa"/>
            <w:tcBorders>
              <w:top w:val="single" w:sz="4" w:space="0" w:color="auto"/>
              <w:bottom w:val="single" w:sz="6" w:space="0" w:color="auto"/>
            </w:tcBorders>
            <w:shd w:val="clear" w:color="auto" w:fill="386294"/>
            <w:vAlign w:val="center"/>
          </w:tcPr>
          <w:p w14:paraId="7E72740A"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Parte peticionaria:</w:t>
            </w:r>
          </w:p>
        </w:tc>
        <w:tc>
          <w:tcPr>
            <w:tcW w:w="5647" w:type="dxa"/>
            <w:vAlign w:val="center"/>
          </w:tcPr>
          <w:p w14:paraId="142FB4C2" w14:textId="33E908F4" w:rsidR="00887533" w:rsidRPr="00B77CAF" w:rsidRDefault="000D128F" w:rsidP="00B77CAF">
            <w:pPr>
              <w:pStyle w:val="p1"/>
              <w:rPr>
                <w:lang w:val="es-ES"/>
              </w:rPr>
            </w:pPr>
            <w:r w:rsidRPr="00E3110D">
              <w:rPr>
                <w:rFonts w:ascii="Cambria" w:eastAsia="Arial Unicode MS" w:hAnsi="Cambria"/>
                <w:bCs/>
                <w:color w:val="auto"/>
                <w:sz w:val="20"/>
                <w:szCs w:val="20"/>
                <w:bdr w:val="nil"/>
                <w:lang w:val="es-ES" w:eastAsia="en-US"/>
              </w:rPr>
              <w:t>Ezequiel Ángel Baños Terrones</w:t>
            </w:r>
          </w:p>
        </w:tc>
      </w:tr>
      <w:tr w:rsidR="00887533" w:rsidRPr="00F35CA6" w14:paraId="0D7F9389" w14:textId="77777777" w:rsidTr="00887533">
        <w:tc>
          <w:tcPr>
            <w:tcW w:w="3600" w:type="dxa"/>
            <w:tcBorders>
              <w:top w:val="single" w:sz="6" w:space="0" w:color="auto"/>
              <w:bottom w:val="single" w:sz="6" w:space="0" w:color="auto"/>
            </w:tcBorders>
            <w:shd w:val="clear" w:color="auto" w:fill="386294"/>
            <w:vAlign w:val="center"/>
          </w:tcPr>
          <w:p w14:paraId="481622AE" w14:textId="77777777" w:rsidR="00887533" w:rsidRPr="00E3110D" w:rsidRDefault="004E770F" w:rsidP="00887533">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10CBF36D89A53B41A6F2386421D71A9A"/>
                </w:placeholder>
                <w:dropDownList>
                  <w:listItem w:value="Choose an item."/>
                  <w:listItem w:displayText="Presunta víctima" w:value="Presunta víctima"/>
                  <w:listItem w:displayText="Presuntas víctimas" w:value="Presuntas víctimas"/>
                </w:dropDownList>
              </w:sdtPr>
              <w:sdtEndPr/>
              <w:sdtContent>
                <w:r w:rsidR="00887533" w:rsidRPr="00E3110D">
                  <w:rPr>
                    <w:rFonts w:ascii="Cambria" w:hAnsi="Cambria"/>
                    <w:b/>
                    <w:bCs/>
                    <w:color w:val="FFFFFF" w:themeColor="background1"/>
                    <w:sz w:val="20"/>
                    <w:szCs w:val="20"/>
                    <w:lang w:val="es-ES"/>
                  </w:rPr>
                  <w:t>Presunta víctima</w:t>
                </w:r>
              </w:sdtContent>
            </w:sdt>
            <w:r w:rsidR="00887533" w:rsidRPr="00E3110D">
              <w:rPr>
                <w:rFonts w:ascii="Cambria" w:hAnsi="Cambria"/>
                <w:b/>
                <w:bCs/>
                <w:color w:val="FFFFFF" w:themeColor="background1"/>
                <w:sz w:val="20"/>
                <w:szCs w:val="20"/>
                <w:lang w:val="es-ES"/>
              </w:rPr>
              <w:t>:</w:t>
            </w:r>
          </w:p>
        </w:tc>
        <w:tc>
          <w:tcPr>
            <w:tcW w:w="5647" w:type="dxa"/>
            <w:vAlign w:val="center"/>
          </w:tcPr>
          <w:p w14:paraId="0C69CAFE" w14:textId="387E6A7C" w:rsidR="00887533" w:rsidRPr="00E3110D" w:rsidRDefault="00BF7594" w:rsidP="00BF7594">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Cs/>
                <w:sz w:val="20"/>
                <w:szCs w:val="20"/>
                <w:lang w:val="es-ES"/>
              </w:rPr>
            </w:pPr>
            <w:r w:rsidRPr="00E3110D">
              <w:rPr>
                <w:rFonts w:ascii="Cambria" w:hAnsi="Cambria"/>
                <w:bCs/>
                <w:sz w:val="20"/>
                <w:szCs w:val="20"/>
                <w:lang w:val="es-ES"/>
              </w:rPr>
              <w:t>Candelaria Reyes Zavaleta y otros</w:t>
            </w:r>
            <w:r w:rsidR="00475B77" w:rsidRPr="00E3110D">
              <w:rPr>
                <w:rFonts w:ascii="Cambria" w:hAnsi="Cambria"/>
                <w:bCs/>
                <w:sz w:val="20"/>
                <w:szCs w:val="20"/>
                <w:lang w:val="es-ES"/>
              </w:rPr>
              <w:t xml:space="preserve"> (ver anexo</w:t>
            </w:r>
            <w:r w:rsidR="004968BC" w:rsidRPr="00E3110D">
              <w:rPr>
                <w:rFonts w:ascii="Cambria" w:hAnsi="Cambria"/>
                <w:bCs/>
                <w:sz w:val="20"/>
                <w:szCs w:val="20"/>
                <w:lang w:val="es-ES"/>
              </w:rPr>
              <w:t>)</w:t>
            </w:r>
          </w:p>
        </w:tc>
      </w:tr>
      <w:tr w:rsidR="00887533" w:rsidRPr="00E3110D" w14:paraId="19F69F82" w14:textId="77777777" w:rsidTr="00887533">
        <w:tc>
          <w:tcPr>
            <w:tcW w:w="3600" w:type="dxa"/>
            <w:tcBorders>
              <w:top w:val="single" w:sz="6" w:space="0" w:color="auto"/>
              <w:bottom w:val="single" w:sz="6" w:space="0" w:color="auto"/>
            </w:tcBorders>
            <w:shd w:val="clear" w:color="auto" w:fill="386294"/>
            <w:vAlign w:val="center"/>
          </w:tcPr>
          <w:p w14:paraId="724BB294"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Estado denunciado:</w:t>
            </w:r>
          </w:p>
        </w:tc>
        <w:tc>
          <w:tcPr>
            <w:tcW w:w="5647" w:type="dxa"/>
            <w:vAlign w:val="center"/>
          </w:tcPr>
          <w:p w14:paraId="176749C6" w14:textId="701FA8B7" w:rsidR="00887533" w:rsidRPr="00E3110D" w:rsidRDefault="00887533" w:rsidP="00887533">
            <w:pPr>
              <w:jc w:val="both"/>
              <w:rPr>
                <w:rFonts w:ascii="Cambria" w:hAnsi="Cambria"/>
                <w:bCs/>
                <w:sz w:val="20"/>
                <w:szCs w:val="20"/>
                <w:lang w:val="es-ES"/>
              </w:rPr>
            </w:pPr>
            <w:r w:rsidRPr="00E3110D">
              <w:rPr>
                <w:rFonts w:ascii="Cambria" w:hAnsi="Cambria"/>
                <w:bCs/>
                <w:sz w:val="20"/>
                <w:szCs w:val="20"/>
                <w:lang w:val="es-ES"/>
              </w:rPr>
              <w:t>México</w:t>
            </w:r>
            <w:r w:rsidRPr="00E3110D">
              <w:rPr>
                <w:rStyle w:val="FootnoteReference"/>
                <w:rFonts w:ascii="Cambria" w:hAnsi="Cambria"/>
                <w:bCs/>
                <w:sz w:val="20"/>
                <w:szCs w:val="20"/>
                <w:lang w:val="es-ES"/>
              </w:rPr>
              <w:footnoteReference w:id="2"/>
            </w:r>
          </w:p>
        </w:tc>
      </w:tr>
      <w:tr w:rsidR="00887533" w:rsidRPr="00F35CA6" w14:paraId="256E66EF" w14:textId="77777777" w:rsidTr="00887533">
        <w:tc>
          <w:tcPr>
            <w:tcW w:w="3600" w:type="dxa"/>
            <w:tcBorders>
              <w:top w:val="single" w:sz="6" w:space="0" w:color="auto"/>
              <w:bottom w:val="single" w:sz="6" w:space="0" w:color="auto"/>
            </w:tcBorders>
            <w:shd w:val="clear" w:color="auto" w:fill="386294"/>
            <w:vAlign w:val="center"/>
          </w:tcPr>
          <w:p w14:paraId="2551EB09"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Derechos invocados:</w:t>
            </w:r>
          </w:p>
        </w:tc>
        <w:tc>
          <w:tcPr>
            <w:tcW w:w="5647" w:type="dxa"/>
            <w:vAlign w:val="center"/>
          </w:tcPr>
          <w:p w14:paraId="5EA33867" w14:textId="7B2B3C8B" w:rsidR="00887533" w:rsidRPr="00E3110D" w:rsidRDefault="00887533" w:rsidP="00887533">
            <w:pPr>
              <w:jc w:val="both"/>
              <w:rPr>
                <w:rFonts w:ascii="Cambria" w:hAnsi="Cambria"/>
                <w:bCs/>
                <w:sz w:val="20"/>
                <w:szCs w:val="20"/>
                <w:lang w:val="es-ES"/>
              </w:rPr>
            </w:pPr>
            <w:r w:rsidRPr="00E3110D">
              <w:rPr>
                <w:rFonts w:ascii="Cambria" w:hAnsi="Cambria"/>
                <w:bCs/>
                <w:sz w:val="20"/>
                <w:szCs w:val="20"/>
                <w:lang w:val="es-ES"/>
              </w:rPr>
              <w:t xml:space="preserve">Artículos </w:t>
            </w:r>
            <w:r w:rsidR="00E25E54" w:rsidRPr="00E3110D">
              <w:rPr>
                <w:rFonts w:ascii="Cambria" w:hAnsi="Cambria"/>
                <w:bCs/>
                <w:sz w:val="20"/>
                <w:szCs w:val="20"/>
                <w:lang w:val="es-ES"/>
              </w:rPr>
              <w:t xml:space="preserve">8 (garantías judiciales), </w:t>
            </w:r>
            <w:r w:rsidR="00C9453F" w:rsidRPr="00E3110D">
              <w:rPr>
                <w:rFonts w:ascii="Cambria" w:hAnsi="Cambria"/>
                <w:bCs/>
                <w:sz w:val="20"/>
                <w:szCs w:val="20"/>
                <w:lang w:val="es-ES"/>
              </w:rPr>
              <w:t xml:space="preserve">21 (propiedad privada), 25 (protección judicial) </w:t>
            </w:r>
            <w:r w:rsidRPr="00E3110D">
              <w:rPr>
                <w:rFonts w:ascii="Cambria" w:hAnsi="Cambria"/>
                <w:bCs/>
                <w:sz w:val="20"/>
                <w:szCs w:val="20"/>
                <w:lang w:val="es-ES"/>
              </w:rPr>
              <w:t>de la Convención Americana sobre Derechos Humanos</w:t>
            </w:r>
            <w:r w:rsidRPr="00E3110D">
              <w:rPr>
                <w:rStyle w:val="FootnoteReference"/>
                <w:rFonts w:ascii="Cambria" w:hAnsi="Cambria"/>
                <w:bCs/>
                <w:sz w:val="20"/>
                <w:szCs w:val="20"/>
                <w:lang w:val="es-ES"/>
              </w:rPr>
              <w:footnoteReference w:id="3"/>
            </w:r>
            <w:r w:rsidR="00C9453F" w:rsidRPr="00E3110D">
              <w:rPr>
                <w:rFonts w:ascii="Cambria" w:hAnsi="Cambria"/>
                <w:bCs/>
                <w:sz w:val="20"/>
                <w:szCs w:val="20"/>
                <w:lang w:val="es-ES"/>
              </w:rPr>
              <w:t xml:space="preserve">; </w:t>
            </w:r>
            <w:r w:rsidR="004B068E" w:rsidRPr="00E3110D">
              <w:rPr>
                <w:rFonts w:ascii="Cambria" w:hAnsi="Cambria"/>
                <w:bCs/>
                <w:sz w:val="20"/>
                <w:szCs w:val="20"/>
                <w:lang w:val="es-ES"/>
              </w:rPr>
              <w:t xml:space="preserve">y </w:t>
            </w:r>
            <w:r w:rsidR="00C9453F" w:rsidRPr="00E3110D">
              <w:rPr>
                <w:rFonts w:ascii="Cambria" w:hAnsi="Cambria"/>
                <w:bCs/>
                <w:sz w:val="20"/>
                <w:szCs w:val="20"/>
                <w:lang w:val="es-ES"/>
              </w:rPr>
              <w:t xml:space="preserve">artículos 6 y 7 del </w:t>
            </w:r>
            <w:r w:rsidR="000D128F" w:rsidRPr="00E3110D">
              <w:rPr>
                <w:rFonts w:ascii="Cambria" w:hAnsi="Cambria"/>
                <w:bCs/>
                <w:sz w:val="20"/>
                <w:szCs w:val="20"/>
                <w:lang w:val="es-ES"/>
              </w:rPr>
              <w:t>Protocolo Adicional a la Convención Americana en materia de Derechos Económicos, Sociales y Culturales</w:t>
            </w:r>
            <w:r w:rsidR="000D128F" w:rsidRPr="00E3110D">
              <w:rPr>
                <w:rStyle w:val="FootnoteReference"/>
                <w:rFonts w:ascii="Cambria" w:hAnsi="Cambria"/>
                <w:bCs/>
                <w:sz w:val="20"/>
                <w:szCs w:val="20"/>
                <w:lang w:val="es-ES"/>
              </w:rPr>
              <w:footnoteReference w:id="4"/>
            </w:r>
          </w:p>
        </w:tc>
      </w:tr>
    </w:tbl>
    <w:p w14:paraId="176FB213" w14:textId="77777777" w:rsidR="003239B8" w:rsidRPr="00E3110D" w:rsidRDefault="003239B8" w:rsidP="003239B8">
      <w:pPr>
        <w:spacing w:before="240" w:after="240"/>
        <w:ind w:firstLine="720"/>
        <w:jc w:val="both"/>
        <w:rPr>
          <w:rFonts w:asciiTheme="majorHAnsi" w:hAnsiTheme="majorHAnsi"/>
          <w:b/>
          <w:bCs/>
          <w:sz w:val="20"/>
          <w:szCs w:val="20"/>
          <w:lang w:val="es-ES"/>
        </w:rPr>
      </w:pPr>
      <w:r w:rsidRPr="00E3110D">
        <w:rPr>
          <w:rFonts w:asciiTheme="majorHAnsi" w:hAnsiTheme="majorHAnsi"/>
          <w:b/>
          <w:bCs/>
          <w:sz w:val="20"/>
          <w:szCs w:val="20"/>
          <w:lang w:val="es-ES"/>
        </w:rPr>
        <w:t>II.</w:t>
      </w:r>
      <w:r w:rsidRPr="00E3110D">
        <w:rPr>
          <w:rFonts w:asciiTheme="majorHAnsi" w:hAnsiTheme="majorHAnsi"/>
          <w:b/>
          <w:bCs/>
          <w:sz w:val="20"/>
          <w:szCs w:val="20"/>
          <w:lang w:val="es-ES"/>
        </w:rPr>
        <w:tab/>
        <w:t>TRÁMITE ANTE LA CIDH</w:t>
      </w:r>
      <w:r w:rsidR="008E3BFE" w:rsidRPr="00E3110D">
        <w:rPr>
          <w:rStyle w:val="FootnoteReference"/>
          <w:rFonts w:ascii="Cambria" w:hAnsi="Cambria"/>
          <w:b/>
          <w:sz w:val="20"/>
          <w:szCs w:val="20"/>
          <w:lang w:val="es-ES"/>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887533" w:rsidRPr="00E3110D" w14:paraId="1D831514" w14:textId="77777777" w:rsidTr="00887533">
        <w:tc>
          <w:tcPr>
            <w:tcW w:w="3600" w:type="dxa"/>
            <w:tcBorders>
              <w:top w:val="single" w:sz="6" w:space="0" w:color="auto"/>
              <w:bottom w:val="single" w:sz="6" w:space="0" w:color="auto"/>
            </w:tcBorders>
            <w:shd w:val="clear" w:color="auto" w:fill="386294"/>
            <w:vAlign w:val="center"/>
          </w:tcPr>
          <w:p w14:paraId="330F2ED0"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Presentación de la petición:</w:t>
            </w:r>
          </w:p>
        </w:tc>
        <w:tc>
          <w:tcPr>
            <w:tcW w:w="5647" w:type="dxa"/>
            <w:vAlign w:val="center"/>
          </w:tcPr>
          <w:p w14:paraId="044B12A6" w14:textId="6970F272" w:rsidR="00887533" w:rsidRPr="00E3110D" w:rsidRDefault="00887533" w:rsidP="00887533">
            <w:pPr>
              <w:jc w:val="both"/>
              <w:rPr>
                <w:rFonts w:ascii="Cambria" w:hAnsi="Cambria"/>
                <w:bCs/>
                <w:sz w:val="20"/>
                <w:szCs w:val="20"/>
                <w:lang w:val="es-ES"/>
              </w:rPr>
            </w:pPr>
            <w:r w:rsidRPr="00E3110D">
              <w:rPr>
                <w:rFonts w:ascii="Cambria" w:hAnsi="Cambria"/>
                <w:bCs/>
                <w:sz w:val="20"/>
                <w:szCs w:val="20"/>
                <w:lang w:val="es-ES"/>
              </w:rPr>
              <w:t>19 de junio de 2015</w:t>
            </w:r>
          </w:p>
        </w:tc>
      </w:tr>
      <w:tr w:rsidR="00887533" w:rsidRPr="00E3110D" w14:paraId="6A9025D9" w14:textId="77777777" w:rsidTr="00887533">
        <w:tc>
          <w:tcPr>
            <w:tcW w:w="3600" w:type="dxa"/>
            <w:tcBorders>
              <w:top w:val="single" w:sz="6" w:space="0" w:color="auto"/>
              <w:bottom w:val="single" w:sz="6" w:space="0" w:color="auto"/>
            </w:tcBorders>
            <w:shd w:val="clear" w:color="auto" w:fill="386294"/>
            <w:vAlign w:val="center"/>
          </w:tcPr>
          <w:p w14:paraId="01B3581F"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color w:val="FFFFFF" w:themeColor="background1"/>
                <w:sz w:val="20"/>
                <w:szCs w:val="20"/>
                <w:lang w:val="es-ES"/>
              </w:rPr>
              <w:t>Notificación de la petición al Estado:</w:t>
            </w:r>
          </w:p>
        </w:tc>
        <w:tc>
          <w:tcPr>
            <w:tcW w:w="5647" w:type="dxa"/>
            <w:vAlign w:val="center"/>
          </w:tcPr>
          <w:p w14:paraId="458DB6F1" w14:textId="2D11E997" w:rsidR="00887533" w:rsidRPr="00E3110D" w:rsidRDefault="00887533" w:rsidP="00887533">
            <w:pPr>
              <w:jc w:val="both"/>
              <w:rPr>
                <w:rFonts w:ascii="Cambria" w:hAnsi="Cambria"/>
                <w:bCs/>
                <w:sz w:val="20"/>
                <w:szCs w:val="20"/>
                <w:lang w:val="es-ES"/>
              </w:rPr>
            </w:pPr>
            <w:r w:rsidRPr="00E3110D">
              <w:rPr>
                <w:rFonts w:ascii="Cambria" w:hAnsi="Cambria"/>
                <w:bCs/>
                <w:sz w:val="20"/>
                <w:szCs w:val="20"/>
                <w:lang w:val="es-ES"/>
              </w:rPr>
              <w:t>23 de septiembre de 2019</w:t>
            </w:r>
          </w:p>
        </w:tc>
      </w:tr>
      <w:tr w:rsidR="00887533" w:rsidRPr="00E3110D" w14:paraId="1EC979C3" w14:textId="77777777" w:rsidTr="00887533">
        <w:tc>
          <w:tcPr>
            <w:tcW w:w="3600" w:type="dxa"/>
            <w:tcBorders>
              <w:top w:val="single" w:sz="6" w:space="0" w:color="auto"/>
              <w:bottom w:val="single" w:sz="6" w:space="0" w:color="auto"/>
            </w:tcBorders>
            <w:shd w:val="clear" w:color="auto" w:fill="386294"/>
            <w:vAlign w:val="center"/>
          </w:tcPr>
          <w:p w14:paraId="3708E507"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color w:val="FFFFFF" w:themeColor="background1"/>
                <w:sz w:val="20"/>
                <w:szCs w:val="20"/>
                <w:lang w:val="es-ES"/>
              </w:rPr>
              <w:t>Primera respuesta del Estado:</w:t>
            </w:r>
          </w:p>
        </w:tc>
        <w:tc>
          <w:tcPr>
            <w:tcW w:w="5647" w:type="dxa"/>
            <w:vAlign w:val="center"/>
          </w:tcPr>
          <w:p w14:paraId="45261B07" w14:textId="233B0818" w:rsidR="00887533" w:rsidRPr="00E3110D" w:rsidRDefault="00887533" w:rsidP="00887533">
            <w:pPr>
              <w:jc w:val="both"/>
              <w:rPr>
                <w:rFonts w:ascii="Cambria" w:hAnsi="Cambria"/>
                <w:bCs/>
                <w:sz w:val="20"/>
                <w:szCs w:val="20"/>
                <w:lang w:val="es-ES"/>
              </w:rPr>
            </w:pPr>
            <w:r w:rsidRPr="00E3110D">
              <w:rPr>
                <w:rFonts w:ascii="Cambria" w:hAnsi="Cambria"/>
                <w:bCs/>
                <w:sz w:val="20"/>
                <w:szCs w:val="20"/>
                <w:lang w:val="es-ES"/>
              </w:rPr>
              <w:t>11 de agosto de 2020</w:t>
            </w:r>
          </w:p>
        </w:tc>
      </w:tr>
      <w:tr w:rsidR="00887533" w:rsidRPr="00E3110D" w14:paraId="1253D75C" w14:textId="77777777" w:rsidTr="00887533">
        <w:tc>
          <w:tcPr>
            <w:tcW w:w="3600" w:type="dxa"/>
            <w:tcBorders>
              <w:top w:val="single" w:sz="6" w:space="0" w:color="auto"/>
              <w:bottom w:val="single" w:sz="6" w:space="0" w:color="auto"/>
            </w:tcBorders>
            <w:shd w:val="clear" w:color="auto" w:fill="386294"/>
            <w:vAlign w:val="center"/>
          </w:tcPr>
          <w:p w14:paraId="3250F3E6"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Observaciones adicionales de la parte peticionaria:</w:t>
            </w:r>
          </w:p>
        </w:tc>
        <w:tc>
          <w:tcPr>
            <w:tcW w:w="5647" w:type="dxa"/>
            <w:vAlign w:val="center"/>
          </w:tcPr>
          <w:p w14:paraId="1106A3B3" w14:textId="2C6F8D57" w:rsidR="00887533" w:rsidRPr="00E3110D" w:rsidRDefault="00475B77" w:rsidP="00887533">
            <w:pPr>
              <w:jc w:val="both"/>
              <w:rPr>
                <w:rFonts w:ascii="Cambria" w:hAnsi="Cambria"/>
                <w:bCs/>
                <w:sz w:val="20"/>
                <w:szCs w:val="20"/>
                <w:lang w:val="es-ES"/>
              </w:rPr>
            </w:pPr>
            <w:r w:rsidRPr="00E3110D">
              <w:rPr>
                <w:rFonts w:ascii="Cambria" w:hAnsi="Cambria"/>
                <w:bCs/>
                <w:sz w:val="20"/>
                <w:szCs w:val="20"/>
                <w:lang w:val="es-ES"/>
              </w:rPr>
              <w:t xml:space="preserve"> </w:t>
            </w:r>
            <w:r w:rsidR="00887533" w:rsidRPr="00E3110D">
              <w:rPr>
                <w:rFonts w:ascii="Cambria" w:hAnsi="Cambria"/>
                <w:bCs/>
                <w:sz w:val="20"/>
                <w:szCs w:val="20"/>
                <w:lang w:val="es-ES"/>
              </w:rPr>
              <w:t xml:space="preserve">15 de marzo de 2021 </w:t>
            </w:r>
          </w:p>
        </w:tc>
      </w:tr>
      <w:tr w:rsidR="00887533" w:rsidRPr="00E3110D" w14:paraId="0F2C6E3B" w14:textId="77777777" w:rsidTr="00887533">
        <w:tc>
          <w:tcPr>
            <w:tcW w:w="3600" w:type="dxa"/>
            <w:tcBorders>
              <w:top w:val="single" w:sz="6" w:space="0" w:color="auto"/>
              <w:bottom w:val="single" w:sz="6" w:space="0" w:color="auto"/>
            </w:tcBorders>
            <w:shd w:val="clear" w:color="auto" w:fill="386294"/>
            <w:vAlign w:val="center"/>
          </w:tcPr>
          <w:p w14:paraId="23F9FF77"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Advertencia sobre posible archivo:</w:t>
            </w:r>
          </w:p>
        </w:tc>
        <w:tc>
          <w:tcPr>
            <w:tcW w:w="5647" w:type="dxa"/>
            <w:vAlign w:val="center"/>
          </w:tcPr>
          <w:p w14:paraId="38E6E449" w14:textId="14D08E13" w:rsidR="00887533" w:rsidRPr="00E3110D" w:rsidRDefault="00887533" w:rsidP="00887533">
            <w:pPr>
              <w:jc w:val="both"/>
              <w:rPr>
                <w:rFonts w:ascii="Cambria" w:hAnsi="Cambria"/>
                <w:bCs/>
                <w:sz w:val="20"/>
                <w:szCs w:val="20"/>
                <w:lang w:val="es-ES"/>
              </w:rPr>
            </w:pPr>
            <w:r w:rsidRPr="00E3110D">
              <w:rPr>
                <w:rFonts w:ascii="Cambria" w:hAnsi="Cambria"/>
                <w:bCs/>
                <w:sz w:val="20"/>
                <w:szCs w:val="20"/>
                <w:lang w:val="es-ES"/>
              </w:rPr>
              <w:t>23 de enero de 2025</w:t>
            </w:r>
          </w:p>
        </w:tc>
      </w:tr>
      <w:tr w:rsidR="00887533" w:rsidRPr="00E3110D" w14:paraId="1EC61DBE" w14:textId="77777777" w:rsidTr="00887533">
        <w:tc>
          <w:tcPr>
            <w:tcW w:w="3600" w:type="dxa"/>
            <w:tcBorders>
              <w:top w:val="single" w:sz="6" w:space="0" w:color="auto"/>
              <w:bottom w:val="single" w:sz="6" w:space="0" w:color="auto"/>
            </w:tcBorders>
            <w:shd w:val="clear" w:color="auto" w:fill="386294"/>
            <w:vAlign w:val="center"/>
          </w:tcPr>
          <w:p w14:paraId="368D8721"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Respuesta de la parte peticionaria ante advertencia de posible archivo:</w:t>
            </w:r>
          </w:p>
        </w:tc>
        <w:tc>
          <w:tcPr>
            <w:tcW w:w="5647" w:type="dxa"/>
            <w:vAlign w:val="center"/>
          </w:tcPr>
          <w:p w14:paraId="3849F8C3" w14:textId="1FE73A35" w:rsidR="00887533" w:rsidRPr="00E3110D" w:rsidRDefault="00887533" w:rsidP="00887533">
            <w:pPr>
              <w:jc w:val="both"/>
              <w:rPr>
                <w:rFonts w:ascii="Cambria" w:hAnsi="Cambria"/>
                <w:bCs/>
                <w:sz w:val="20"/>
                <w:szCs w:val="20"/>
                <w:lang w:val="es-ES"/>
              </w:rPr>
            </w:pPr>
            <w:r w:rsidRPr="00E3110D">
              <w:rPr>
                <w:rFonts w:ascii="Cambria" w:hAnsi="Cambria"/>
                <w:bCs/>
                <w:sz w:val="20"/>
                <w:szCs w:val="20"/>
                <w:lang w:val="es-ES"/>
              </w:rPr>
              <w:t>23 de febrero de 2025</w:t>
            </w:r>
          </w:p>
        </w:tc>
      </w:tr>
    </w:tbl>
    <w:p w14:paraId="0FC6E9E8" w14:textId="77777777" w:rsidR="003239B8" w:rsidRPr="00E3110D" w:rsidRDefault="003239B8" w:rsidP="003239B8">
      <w:pPr>
        <w:spacing w:before="240" w:after="240"/>
        <w:ind w:firstLine="720"/>
        <w:jc w:val="both"/>
        <w:rPr>
          <w:rFonts w:asciiTheme="majorHAnsi" w:hAnsiTheme="majorHAnsi"/>
          <w:b/>
          <w:bCs/>
          <w:sz w:val="20"/>
          <w:szCs w:val="20"/>
          <w:lang w:val="es-ES"/>
        </w:rPr>
      </w:pPr>
      <w:r w:rsidRPr="00E3110D">
        <w:rPr>
          <w:rFonts w:asciiTheme="majorHAnsi" w:hAnsiTheme="majorHAnsi"/>
          <w:b/>
          <w:bCs/>
          <w:sz w:val="20"/>
          <w:szCs w:val="20"/>
          <w:lang w:val="es-ES"/>
        </w:rPr>
        <w:t xml:space="preserve">III. </w:t>
      </w:r>
      <w:r w:rsidRPr="00E3110D">
        <w:rPr>
          <w:rFonts w:asciiTheme="majorHAnsi" w:hAnsiTheme="majorHAnsi"/>
          <w:b/>
          <w:bCs/>
          <w:sz w:val="20"/>
          <w:szCs w:val="20"/>
          <w:lang w:val="es-ES"/>
        </w:rPr>
        <w:tab/>
        <w:t>COMPETENCIA</w:t>
      </w:r>
      <w:r w:rsidR="00EE00E9" w:rsidRPr="00E3110D">
        <w:rPr>
          <w:rFonts w:asciiTheme="majorHAnsi" w:hAnsiTheme="majorHAnsi"/>
          <w:b/>
          <w:bCs/>
          <w:sz w:val="20"/>
          <w:szCs w:val="20"/>
          <w:lang w:val="es-ES"/>
        </w:rPr>
        <w:t xml:space="preserve"> </w:t>
      </w:r>
    </w:p>
    <w:tbl>
      <w:tblPr>
        <w:tblStyle w:val="TableGrid"/>
        <w:tblW w:w="9242" w:type="dxa"/>
        <w:tblInd w:w="108" w:type="dxa"/>
        <w:tblBorders>
          <w:insideH w:val="single" w:sz="6" w:space="0" w:color="auto"/>
          <w:insideV w:val="single" w:sz="6" w:space="0" w:color="auto"/>
        </w:tblBorders>
        <w:tblLook w:val="04A0" w:firstRow="1" w:lastRow="0" w:firstColumn="1" w:lastColumn="0" w:noHBand="0" w:noVBand="1"/>
      </w:tblPr>
      <w:tblGrid>
        <w:gridCol w:w="3567"/>
        <w:gridCol w:w="5675"/>
      </w:tblGrid>
      <w:tr w:rsidR="00887533" w:rsidRPr="00E3110D" w14:paraId="7D299FC7" w14:textId="77777777" w:rsidTr="00887533">
        <w:trPr>
          <w:cantSplit/>
        </w:trPr>
        <w:tc>
          <w:tcPr>
            <w:tcW w:w="3567" w:type="dxa"/>
            <w:tcBorders>
              <w:top w:val="single" w:sz="4" w:space="0" w:color="auto"/>
              <w:bottom w:val="single" w:sz="6" w:space="0" w:color="auto"/>
            </w:tcBorders>
            <w:shd w:val="clear" w:color="auto" w:fill="386294"/>
            <w:vAlign w:val="center"/>
          </w:tcPr>
          <w:p w14:paraId="5D0830E9" w14:textId="77777777" w:rsidR="00887533" w:rsidRPr="00E3110D" w:rsidRDefault="00887533" w:rsidP="00887533">
            <w:pPr>
              <w:jc w:val="center"/>
              <w:rPr>
                <w:rFonts w:ascii="Cambria" w:hAnsi="Cambria"/>
                <w:b/>
                <w:bCs/>
                <w:i/>
                <w:color w:val="FFFFFF" w:themeColor="background1"/>
                <w:sz w:val="20"/>
                <w:szCs w:val="20"/>
                <w:lang w:val="es-ES"/>
              </w:rPr>
            </w:pPr>
            <w:r w:rsidRPr="00E3110D">
              <w:rPr>
                <w:rFonts w:ascii="Cambria" w:hAnsi="Cambria"/>
                <w:b/>
                <w:bCs/>
                <w:color w:val="FFFFFF" w:themeColor="background1"/>
                <w:sz w:val="20"/>
                <w:szCs w:val="20"/>
                <w:lang w:val="es-ES"/>
              </w:rPr>
              <w:t>Competencia</w:t>
            </w:r>
            <w:r w:rsidRPr="00E3110D">
              <w:rPr>
                <w:rFonts w:ascii="Cambria" w:hAnsi="Cambria"/>
                <w:b/>
                <w:bCs/>
                <w:i/>
                <w:color w:val="FFFFFF" w:themeColor="background1"/>
                <w:sz w:val="20"/>
                <w:szCs w:val="20"/>
                <w:lang w:val="es-ES"/>
              </w:rPr>
              <w:t xml:space="preserve"> Ratione personae:</w:t>
            </w:r>
          </w:p>
        </w:tc>
        <w:tc>
          <w:tcPr>
            <w:tcW w:w="5675" w:type="dxa"/>
            <w:vAlign w:val="center"/>
          </w:tcPr>
          <w:p w14:paraId="3D4D832D" w14:textId="1BED2B11" w:rsidR="00887533" w:rsidRPr="00E3110D" w:rsidRDefault="00887533" w:rsidP="00887533">
            <w:pPr>
              <w:rPr>
                <w:rFonts w:ascii="Cambria" w:hAnsi="Cambria"/>
                <w:bCs/>
                <w:sz w:val="20"/>
                <w:szCs w:val="20"/>
                <w:lang w:val="es-ES"/>
              </w:rPr>
            </w:pPr>
            <w:r w:rsidRPr="00E3110D">
              <w:rPr>
                <w:rFonts w:ascii="Cambria" w:hAnsi="Cambria"/>
                <w:bCs/>
                <w:sz w:val="20"/>
                <w:szCs w:val="20"/>
                <w:lang w:val="es-ES"/>
              </w:rPr>
              <w:t>Sí</w:t>
            </w:r>
          </w:p>
        </w:tc>
      </w:tr>
      <w:tr w:rsidR="00887533" w:rsidRPr="00E3110D" w14:paraId="54503A4F" w14:textId="77777777" w:rsidTr="00887533">
        <w:trPr>
          <w:cantSplit/>
        </w:trPr>
        <w:tc>
          <w:tcPr>
            <w:tcW w:w="3567" w:type="dxa"/>
            <w:tcBorders>
              <w:top w:val="single" w:sz="6" w:space="0" w:color="auto"/>
              <w:bottom w:val="single" w:sz="6" w:space="0" w:color="auto"/>
            </w:tcBorders>
            <w:shd w:val="clear" w:color="auto" w:fill="386294"/>
            <w:vAlign w:val="center"/>
          </w:tcPr>
          <w:p w14:paraId="40E3A1EF"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Competencia</w:t>
            </w:r>
            <w:r w:rsidRPr="00E3110D">
              <w:rPr>
                <w:rFonts w:ascii="Cambria" w:hAnsi="Cambria"/>
                <w:b/>
                <w:bCs/>
                <w:i/>
                <w:color w:val="FFFFFF" w:themeColor="background1"/>
                <w:sz w:val="20"/>
                <w:szCs w:val="20"/>
                <w:lang w:val="es-ES"/>
              </w:rPr>
              <w:t xml:space="preserve"> Ratione loci</w:t>
            </w:r>
            <w:r w:rsidRPr="00E3110D">
              <w:rPr>
                <w:rFonts w:ascii="Cambria" w:hAnsi="Cambria"/>
                <w:b/>
                <w:bCs/>
                <w:color w:val="FFFFFF" w:themeColor="background1"/>
                <w:sz w:val="20"/>
                <w:szCs w:val="20"/>
                <w:lang w:val="es-ES"/>
              </w:rPr>
              <w:t>:</w:t>
            </w:r>
          </w:p>
        </w:tc>
        <w:tc>
          <w:tcPr>
            <w:tcW w:w="5675" w:type="dxa"/>
            <w:vAlign w:val="center"/>
          </w:tcPr>
          <w:p w14:paraId="7385C866" w14:textId="7499E731" w:rsidR="00887533" w:rsidRPr="00E3110D" w:rsidRDefault="00887533" w:rsidP="00887533">
            <w:pPr>
              <w:rPr>
                <w:rFonts w:ascii="Cambria" w:hAnsi="Cambria"/>
                <w:bCs/>
                <w:sz w:val="20"/>
                <w:szCs w:val="20"/>
                <w:lang w:val="es-ES"/>
              </w:rPr>
            </w:pPr>
            <w:r w:rsidRPr="00E3110D">
              <w:rPr>
                <w:rFonts w:ascii="Cambria" w:hAnsi="Cambria"/>
                <w:bCs/>
                <w:sz w:val="20"/>
                <w:szCs w:val="20"/>
                <w:lang w:val="es-ES"/>
              </w:rPr>
              <w:t>Sí</w:t>
            </w:r>
          </w:p>
        </w:tc>
      </w:tr>
      <w:tr w:rsidR="00887533" w:rsidRPr="00E3110D" w14:paraId="6618D96A" w14:textId="77777777" w:rsidTr="00887533">
        <w:trPr>
          <w:cantSplit/>
        </w:trPr>
        <w:tc>
          <w:tcPr>
            <w:tcW w:w="3567" w:type="dxa"/>
            <w:tcBorders>
              <w:top w:val="single" w:sz="6" w:space="0" w:color="auto"/>
              <w:bottom w:val="single" w:sz="6" w:space="0" w:color="auto"/>
            </w:tcBorders>
            <w:shd w:val="clear" w:color="auto" w:fill="386294"/>
            <w:vAlign w:val="center"/>
          </w:tcPr>
          <w:p w14:paraId="24D9CAA2"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Competencia</w:t>
            </w:r>
            <w:r w:rsidRPr="00E3110D">
              <w:rPr>
                <w:rFonts w:ascii="Cambria" w:hAnsi="Cambria"/>
                <w:b/>
                <w:bCs/>
                <w:i/>
                <w:color w:val="FFFFFF" w:themeColor="background1"/>
                <w:sz w:val="20"/>
                <w:szCs w:val="20"/>
                <w:lang w:val="es-ES"/>
              </w:rPr>
              <w:t xml:space="preserve"> Ratione temporis</w:t>
            </w:r>
            <w:r w:rsidRPr="00E3110D">
              <w:rPr>
                <w:rFonts w:ascii="Cambria" w:hAnsi="Cambria"/>
                <w:b/>
                <w:bCs/>
                <w:color w:val="FFFFFF" w:themeColor="background1"/>
                <w:sz w:val="20"/>
                <w:szCs w:val="20"/>
                <w:lang w:val="es-ES"/>
              </w:rPr>
              <w:t>:</w:t>
            </w:r>
          </w:p>
        </w:tc>
        <w:tc>
          <w:tcPr>
            <w:tcW w:w="5675" w:type="dxa"/>
            <w:vAlign w:val="center"/>
          </w:tcPr>
          <w:p w14:paraId="559ADD1B" w14:textId="4F472F99" w:rsidR="00887533" w:rsidRPr="00E3110D" w:rsidRDefault="00887533" w:rsidP="00887533">
            <w:pPr>
              <w:rPr>
                <w:rFonts w:ascii="Cambria" w:hAnsi="Cambria"/>
                <w:bCs/>
                <w:sz w:val="20"/>
                <w:szCs w:val="20"/>
                <w:lang w:val="es-ES"/>
              </w:rPr>
            </w:pPr>
            <w:r w:rsidRPr="00E3110D">
              <w:rPr>
                <w:rFonts w:ascii="Cambria" w:hAnsi="Cambria"/>
                <w:bCs/>
                <w:sz w:val="20"/>
                <w:szCs w:val="20"/>
                <w:lang w:val="es-ES"/>
              </w:rPr>
              <w:t>Sí</w:t>
            </w:r>
          </w:p>
        </w:tc>
      </w:tr>
      <w:tr w:rsidR="00887533" w:rsidRPr="00F35CA6" w14:paraId="34C2A0A9" w14:textId="77777777" w:rsidTr="00887533">
        <w:trPr>
          <w:cantSplit/>
        </w:trPr>
        <w:tc>
          <w:tcPr>
            <w:tcW w:w="3567" w:type="dxa"/>
            <w:tcBorders>
              <w:top w:val="single" w:sz="6" w:space="0" w:color="auto"/>
              <w:bottom w:val="single" w:sz="6" w:space="0" w:color="auto"/>
            </w:tcBorders>
            <w:shd w:val="clear" w:color="auto" w:fill="386294"/>
            <w:vAlign w:val="center"/>
          </w:tcPr>
          <w:p w14:paraId="6259AE31" w14:textId="77777777" w:rsidR="00887533" w:rsidRPr="00E3110D" w:rsidRDefault="00887533" w:rsidP="00887533">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Competencia</w:t>
            </w:r>
            <w:r w:rsidRPr="00E3110D">
              <w:rPr>
                <w:rFonts w:ascii="Cambria" w:hAnsi="Cambria"/>
                <w:b/>
                <w:bCs/>
                <w:i/>
                <w:color w:val="FFFFFF" w:themeColor="background1"/>
                <w:sz w:val="20"/>
                <w:szCs w:val="20"/>
                <w:lang w:val="es-ES"/>
              </w:rPr>
              <w:t xml:space="preserve"> Ratione materiae</w:t>
            </w:r>
            <w:r w:rsidRPr="00E3110D">
              <w:rPr>
                <w:rFonts w:ascii="Cambria" w:hAnsi="Cambria"/>
                <w:b/>
                <w:bCs/>
                <w:color w:val="FFFFFF" w:themeColor="background1"/>
                <w:sz w:val="20"/>
                <w:szCs w:val="20"/>
                <w:lang w:val="es-ES"/>
              </w:rPr>
              <w:t>:</w:t>
            </w:r>
          </w:p>
        </w:tc>
        <w:tc>
          <w:tcPr>
            <w:tcW w:w="5675" w:type="dxa"/>
            <w:vAlign w:val="center"/>
          </w:tcPr>
          <w:p w14:paraId="6185E249" w14:textId="78F9D087" w:rsidR="00887533" w:rsidRPr="00E3110D" w:rsidRDefault="00887533" w:rsidP="00887533">
            <w:pPr>
              <w:jc w:val="both"/>
              <w:rPr>
                <w:rFonts w:ascii="Cambria" w:hAnsi="Cambria"/>
                <w:bCs/>
                <w:sz w:val="20"/>
                <w:szCs w:val="20"/>
                <w:lang w:val="es-ES"/>
              </w:rPr>
            </w:pPr>
            <w:r w:rsidRPr="00E3110D">
              <w:rPr>
                <w:rFonts w:ascii="Cambria" w:hAnsi="Cambria"/>
                <w:bCs/>
                <w:sz w:val="20"/>
                <w:szCs w:val="20"/>
                <w:lang w:val="es-ES"/>
              </w:rPr>
              <w:t>Sí, Convención Americana (depósito del instrumento de ratificación realizado el 24 de marzo de 1981)</w:t>
            </w:r>
          </w:p>
        </w:tc>
      </w:tr>
    </w:tbl>
    <w:p w14:paraId="299A3868" w14:textId="1FCF8A55" w:rsidR="003239B8" w:rsidRPr="00E3110D" w:rsidRDefault="003239B8" w:rsidP="003239B8">
      <w:pPr>
        <w:spacing w:before="240" w:after="240"/>
        <w:ind w:firstLine="720"/>
        <w:jc w:val="both"/>
        <w:rPr>
          <w:rFonts w:asciiTheme="majorHAnsi" w:hAnsiTheme="majorHAnsi"/>
          <w:b/>
          <w:bCs/>
          <w:sz w:val="20"/>
          <w:szCs w:val="20"/>
          <w:lang w:val="es-ES"/>
        </w:rPr>
      </w:pPr>
      <w:r w:rsidRPr="00E3110D">
        <w:rPr>
          <w:rFonts w:asciiTheme="majorHAnsi" w:hAnsiTheme="majorHAnsi"/>
          <w:b/>
          <w:bCs/>
          <w:sz w:val="20"/>
          <w:szCs w:val="20"/>
          <w:lang w:val="es-ES"/>
        </w:rPr>
        <w:t xml:space="preserve">IV. </w:t>
      </w:r>
      <w:r w:rsidRPr="00E3110D">
        <w:rPr>
          <w:rFonts w:asciiTheme="majorHAnsi" w:hAnsiTheme="majorHAnsi"/>
          <w:b/>
          <w:bCs/>
          <w:sz w:val="20"/>
          <w:szCs w:val="20"/>
          <w:lang w:val="es-ES"/>
        </w:rPr>
        <w:tab/>
      </w:r>
      <w:r w:rsidR="00EE00E9" w:rsidRPr="00E3110D">
        <w:rPr>
          <w:rFonts w:asciiTheme="majorHAnsi" w:hAnsiTheme="majorHAnsi"/>
          <w:b/>
          <w:bCs/>
          <w:sz w:val="20"/>
          <w:szCs w:val="20"/>
          <w:lang w:val="es-ES"/>
        </w:rPr>
        <w:t>DUPLICACIÓN</w:t>
      </w:r>
      <w:r w:rsidR="00EE00E9" w:rsidRPr="00E3110D">
        <w:rPr>
          <w:rFonts w:asciiTheme="majorHAnsi" w:hAnsiTheme="majorHAnsi"/>
          <w:b/>
          <w:bCs/>
          <w:color w:val="FFFFFF" w:themeColor="background1"/>
          <w:sz w:val="20"/>
          <w:szCs w:val="20"/>
          <w:lang w:val="es-ES"/>
        </w:rPr>
        <w:t xml:space="preserve"> </w:t>
      </w:r>
      <w:r w:rsidR="00EE00E9" w:rsidRPr="00E3110D">
        <w:rPr>
          <w:rFonts w:asciiTheme="majorHAnsi" w:hAnsiTheme="majorHAnsi"/>
          <w:b/>
          <w:bCs/>
          <w:sz w:val="20"/>
          <w:szCs w:val="20"/>
          <w:lang w:val="es-ES"/>
        </w:rPr>
        <w:t>DE PROCEDIMIENTOS Y COSA JUZGADA</w:t>
      </w:r>
      <w:r w:rsidR="00EE00E9" w:rsidRPr="00E3110D">
        <w:rPr>
          <w:rFonts w:asciiTheme="majorHAnsi" w:hAnsiTheme="majorHAnsi"/>
          <w:b/>
          <w:bCs/>
          <w:i/>
          <w:sz w:val="20"/>
          <w:szCs w:val="20"/>
          <w:lang w:val="es-ES"/>
        </w:rPr>
        <w:t xml:space="preserve"> </w:t>
      </w:r>
      <w:r w:rsidR="00EE00E9" w:rsidRPr="00E3110D">
        <w:rPr>
          <w:rFonts w:asciiTheme="majorHAnsi" w:hAnsiTheme="majorHAnsi"/>
          <w:b/>
          <w:bCs/>
          <w:sz w:val="20"/>
          <w:szCs w:val="20"/>
          <w:lang w:val="es-ES"/>
        </w:rPr>
        <w:t>INTERNACIONAL,</w:t>
      </w:r>
      <w:r w:rsidR="00ED15CC" w:rsidRPr="00E3110D">
        <w:rPr>
          <w:rFonts w:asciiTheme="majorHAnsi" w:hAnsiTheme="majorHAnsi"/>
          <w:b/>
          <w:bCs/>
          <w:sz w:val="20"/>
          <w:szCs w:val="20"/>
          <w:lang w:val="es-ES"/>
        </w:rPr>
        <w:t xml:space="preserve"> </w:t>
      </w:r>
      <w:r w:rsidRPr="00E3110D">
        <w:rPr>
          <w:rFonts w:asciiTheme="majorHAnsi" w:hAnsiTheme="majorHAnsi"/>
          <w:b/>
          <w:bCs/>
          <w:sz w:val="20"/>
          <w:szCs w:val="20"/>
          <w:lang w:val="es-ES"/>
        </w:rPr>
        <w:t xml:space="preserve">CARACTERIZACIÓN, </w:t>
      </w:r>
      <w:r w:rsidRPr="00E3110D">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E3110D"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E3110D" w:rsidRDefault="00EE00E9" w:rsidP="008D2290">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26052515" w:rsidR="00EE00E9" w:rsidRPr="00E3110D" w:rsidRDefault="00887533" w:rsidP="008D2290">
            <w:pPr>
              <w:jc w:val="both"/>
              <w:rPr>
                <w:rFonts w:ascii="Cambria" w:hAnsi="Cambria"/>
                <w:bCs/>
                <w:sz w:val="20"/>
                <w:szCs w:val="20"/>
                <w:lang w:val="es-ES"/>
              </w:rPr>
            </w:pPr>
            <w:r w:rsidRPr="00E3110D">
              <w:rPr>
                <w:rFonts w:ascii="Cambria" w:hAnsi="Cambria"/>
                <w:bCs/>
                <w:sz w:val="20"/>
                <w:szCs w:val="20"/>
                <w:lang w:val="es-ES"/>
              </w:rPr>
              <w:t>No</w:t>
            </w:r>
          </w:p>
        </w:tc>
      </w:tr>
      <w:tr w:rsidR="003239B8" w:rsidRPr="00F35CA6"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E3110D" w:rsidRDefault="003239B8" w:rsidP="008D2290">
            <w:pPr>
              <w:jc w:val="center"/>
              <w:rPr>
                <w:rFonts w:ascii="Cambria" w:hAnsi="Cambria"/>
                <w:b/>
                <w:bCs/>
                <w:i/>
                <w:color w:val="FFFFFF" w:themeColor="background1"/>
                <w:sz w:val="20"/>
                <w:szCs w:val="20"/>
                <w:lang w:val="es-ES"/>
              </w:rPr>
            </w:pPr>
            <w:r w:rsidRPr="00E3110D">
              <w:rPr>
                <w:rFonts w:ascii="Cambria" w:hAnsi="Cambria"/>
                <w:b/>
                <w:bCs/>
                <w:color w:val="FFFFFF" w:themeColor="background1"/>
                <w:sz w:val="20"/>
                <w:szCs w:val="20"/>
                <w:lang w:val="es-ES"/>
              </w:rPr>
              <w:t>Derechos declarados admisibles</w:t>
            </w:r>
            <w:r w:rsidRPr="00E3110D">
              <w:rPr>
                <w:rFonts w:ascii="Cambria" w:hAnsi="Cambria"/>
                <w:b/>
                <w:bCs/>
                <w:i/>
                <w:color w:val="FFFFFF" w:themeColor="background1"/>
                <w:sz w:val="20"/>
                <w:szCs w:val="20"/>
                <w:lang w:val="es-ES"/>
              </w:rPr>
              <w:t>:</w:t>
            </w:r>
          </w:p>
        </w:tc>
        <w:tc>
          <w:tcPr>
            <w:tcW w:w="5760" w:type="dxa"/>
            <w:vAlign w:val="center"/>
          </w:tcPr>
          <w:p w14:paraId="4DAE9D4D" w14:textId="29720F83" w:rsidR="003239B8" w:rsidRPr="00E3110D" w:rsidRDefault="00173E6A" w:rsidP="008D2290">
            <w:pPr>
              <w:jc w:val="both"/>
              <w:rPr>
                <w:rFonts w:ascii="Cambria" w:hAnsi="Cambria"/>
                <w:bCs/>
                <w:sz w:val="20"/>
                <w:szCs w:val="20"/>
                <w:lang w:val="es-ES"/>
              </w:rPr>
            </w:pPr>
            <w:r w:rsidRPr="00E3110D">
              <w:rPr>
                <w:rFonts w:ascii="Cambria" w:hAnsi="Cambria"/>
                <w:bCs/>
                <w:sz w:val="20"/>
                <w:szCs w:val="20"/>
                <w:lang w:val="es-ES"/>
              </w:rPr>
              <w:t>Artículos 8 (garantías judiciales), 21 (propiedad privada),</w:t>
            </w:r>
            <w:r w:rsidR="00882E60" w:rsidRPr="00E3110D">
              <w:rPr>
                <w:rFonts w:ascii="Cambria" w:hAnsi="Cambria"/>
                <w:bCs/>
                <w:sz w:val="20"/>
                <w:szCs w:val="20"/>
                <w:lang w:val="es-ES"/>
              </w:rPr>
              <w:t xml:space="preserve"> </w:t>
            </w:r>
            <w:r w:rsidRPr="00E3110D">
              <w:rPr>
                <w:rFonts w:ascii="Cambria" w:hAnsi="Cambria"/>
                <w:bCs/>
                <w:sz w:val="20"/>
                <w:szCs w:val="20"/>
                <w:lang w:val="es-ES"/>
              </w:rPr>
              <w:t xml:space="preserve">25 (protección judicial) y </w:t>
            </w:r>
            <w:r w:rsidRPr="00E3110D">
              <w:rPr>
                <w:rStyle w:val="s49"/>
                <w:rFonts w:ascii="Cambria" w:hAnsi="Cambria"/>
                <w:color w:val="000000"/>
                <w:sz w:val="20"/>
                <w:szCs w:val="20"/>
                <w:lang w:val="es-ES"/>
              </w:rPr>
              <w:t xml:space="preserve">26 (derechos económicos, sociales y culturales) </w:t>
            </w:r>
            <w:r w:rsidR="008D7FDF" w:rsidRPr="00E3110D">
              <w:rPr>
                <w:rFonts w:ascii="Cambria" w:hAnsi="Cambria"/>
                <w:bCs/>
                <w:sz w:val="20"/>
                <w:szCs w:val="20"/>
                <w:lang w:val="es-ES"/>
              </w:rPr>
              <w:t>de la Convención Americana, en relación con su artículo 1.1 (obligación de respetar los derechos)</w:t>
            </w:r>
          </w:p>
        </w:tc>
      </w:tr>
      <w:tr w:rsidR="003239B8" w:rsidRPr="00F35CA6"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E3110D" w:rsidRDefault="003239B8" w:rsidP="008D2290">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Agotamiento de recursos internos</w:t>
            </w:r>
            <w:r w:rsidR="00EE00E9" w:rsidRPr="00E3110D">
              <w:rPr>
                <w:rFonts w:ascii="Cambria" w:hAnsi="Cambria"/>
                <w:b/>
                <w:bCs/>
                <w:color w:val="FFFFFF" w:themeColor="background1"/>
                <w:sz w:val="20"/>
                <w:szCs w:val="20"/>
                <w:lang w:val="es-ES"/>
              </w:rPr>
              <w:t xml:space="preserve"> o procedencia de una excepción</w:t>
            </w:r>
            <w:r w:rsidRPr="00E3110D">
              <w:rPr>
                <w:rFonts w:ascii="Cambria" w:hAnsi="Cambria"/>
                <w:b/>
                <w:bCs/>
                <w:color w:val="FFFFFF" w:themeColor="background1"/>
                <w:sz w:val="20"/>
                <w:szCs w:val="20"/>
                <w:lang w:val="es-ES"/>
              </w:rPr>
              <w:t>:</w:t>
            </w:r>
          </w:p>
        </w:tc>
        <w:tc>
          <w:tcPr>
            <w:tcW w:w="5760" w:type="dxa"/>
            <w:vAlign w:val="center"/>
          </w:tcPr>
          <w:p w14:paraId="7F7C1A19" w14:textId="21994D6A" w:rsidR="003239B8" w:rsidRPr="00E3110D" w:rsidRDefault="00CD7B2E" w:rsidP="008D2290">
            <w:pPr>
              <w:rPr>
                <w:rFonts w:ascii="Cambria" w:hAnsi="Cambria"/>
                <w:bCs/>
                <w:sz w:val="20"/>
                <w:szCs w:val="20"/>
                <w:lang w:val="es-ES"/>
              </w:rPr>
            </w:pPr>
            <w:r w:rsidRPr="00E3110D">
              <w:rPr>
                <w:rFonts w:ascii="Cambria" w:hAnsi="Cambria"/>
                <w:bCs/>
                <w:sz w:val="20"/>
                <w:szCs w:val="20"/>
                <w:lang w:val="es-ES"/>
              </w:rPr>
              <w:t>Sí, en los términos de la sección VI</w:t>
            </w:r>
          </w:p>
        </w:tc>
      </w:tr>
      <w:tr w:rsidR="003239B8" w:rsidRPr="00F35CA6"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E3110D" w:rsidRDefault="003239B8" w:rsidP="008D2290">
            <w:pPr>
              <w:jc w:val="center"/>
              <w:rPr>
                <w:rFonts w:ascii="Cambria" w:hAnsi="Cambria"/>
                <w:b/>
                <w:bCs/>
                <w:color w:val="FFFFFF" w:themeColor="background1"/>
                <w:sz w:val="20"/>
                <w:szCs w:val="20"/>
                <w:lang w:val="es-ES"/>
              </w:rPr>
            </w:pPr>
            <w:r w:rsidRPr="00E3110D">
              <w:rPr>
                <w:rFonts w:ascii="Cambria" w:hAnsi="Cambria"/>
                <w:b/>
                <w:bCs/>
                <w:color w:val="FFFFFF" w:themeColor="background1"/>
                <w:sz w:val="20"/>
                <w:szCs w:val="20"/>
                <w:lang w:val="es-ES"/>
              </w:rPr>
              <w:t>Presentación dentro de plazo:</w:t>
            </w:r>
          </w:p>
        </w:tc>
        <w:tc>
          <w:tcPr>
            <w:tcW w:w="5760" w:type="dxa"/>
            <w:vAlign w:val="center"/>
          </w:tcPr>
          <w:p w14:paraId="2AF0FC69" w14:textId="7FD4C656" w:rsidR="003239B8" w:rsidRPr="00E3110D" w:rsidRDefault="00CD7B2E" w:rsidP="008D2290">
            <w:pPr>
              <w:rPr>
                <w:rFonts w:ascii="Cambria" w:hAnsi="Cambria"/>
                <w:bCs/>
                <w:sz w:val="20"/>
                <w:szCs w:val="20"/>
                <w:lang w:val="es-ES"/>
              </w:rPr>
            </w:pPr>
            <w:r w:rsidRPr="00E3110D">
              <w:rPr>
                <w:rFonts w:ascii="Cambria" w:hAnsi="Cambria"/>
                <w:bCs/>
                <w:sz w:val="20"/>
                <w:szCs w:val="20"/>
                <w:lang w:val="es-ES"/>
              </w:rPr>
              <w:t>Sí, en los términos de la sección VI</w:t>
            </w:r>
          </w:p>
        </w:tc>
      </w:tr>
    </w:tbl>
    <w:p w14:paraId="7E3BC7F9" w14:textId="77777777" w:rsidR="003559F3" w:rsidRDefault="003559F3" w:rsidP="001A49CA">
      <w:pPr>
        <w:spacing w:before="240" w:after="240"/>
        <w:ind w:firstLine="720"/>
        <w:jc w:val="both"/>
        <w:rPr>
          <w:rFonts w:ascii="Cambria" w:hAnsi="Cambria"/>
          <w:b/>
          <w:sz w:val="20"/>
          <w:szCs w:val="20"/>
          <w:lang w:val="es-ES"/>
        </w:rPr>
      </w:pPr>
    </w:p>
    <w:p w14:paraId="2C978F2D" w14:textId="77777777" w:rsidR="003559F3" w:rsidRDefault="003559F3" w:rsidP="001A49CA">
      <w:pPr>
        <w:spacing w:before="240" w:after="240"/>
        <w:ind w:firstLine="720"/>
        <w:jc w:val="both"/>
        <w:rPr>
          <w:rFonts w:ascii="Cambria" w:hAnsi="Cambria"/>
          <w:b/>
          <w:sz w:val="20"/>
          <w:szCs w:val="20"/>
          <w:lang w:val="es-ES"/>
        </w:rPr>
      </w:pPr>
    </w:p>
    <w:p w14:paraId="56FD5D57" w14:textId="56739E95" w:rsidR="003239B8" w:rsidRPr="001A49CA" w:rsidRDefault="00223A29" w:rsidP="001A49CA">
      <w:pPr>
        <w:spacing w:before="240" w:after="240"/>
        <w:ind w:firstLine="720"/>
        <w:jc w:val="both"/>
        <w:rPr>
          <w:rFonts w:ascii="Cambria" w:hAnsi="Cambria"/>
          <w:b/>
          <w:sz w:val="20"/>
          <w:szCs w:val="20"/>
          <w:lang w:val="es-ES"/>
        </w:rPr>
      </w:pPr>
      <w:r w:rsidRPr="005B4AE6">
        <w:rPr>
          <w:rFonts w:ascii="Cambria" w:hAnsi="Cambria"/>
          <w:b/>
          <w:sz w:val="20"/>
          <w:szCs w:val="20"/>
          <w:lang w:val="es-ES"/>
        </w:rPr>
        <w:lastRenderedPageBreak/>
        <w:t xml:space="preserve">V. </w:t>
      </w:r>
      <w:r w:rsidRPr="005B4AE6">
        <w:rPr>
          <w:rFonts w:ascii="Cambria" w:hAnsi="Cambria"/>
          <w:b/>
          <w:sz w:val="20"/>
          <w:szCs w:val="20"/>
          <w:lang w:val="es-ES"/>
        </w:rPr>
        <w:tab/>
      </w:r>
      <w:r w:rsidR="004241A0" w:rsidRPr="001A49CA">
        <w:rPr>
          <w:rFonts w:ascii="Cambria" w:hAnsi="Cambria"/>
          <w:b/>
          <w:sz w:val="20"/>
          <w:szCs w:val="20"/>
          <w:lang w:val="es-ES"/>
        </w:rPr>
        <w:t>POSICIÓN DE LAS PARTES</w:t>
      </w:r>
      <w:r w:rsidR="003239B8" w:rsidRPr="001A49CA">
        <w:rPr>
          <w:rFonts w:ascii="Cambria" w:hAnsi="Cambria"/>
          <w:b/>
          <w:sz w:val="20"/>
          <w:szCs w:val="20"/>
          <w:lang w:val="es-ES"/>
        </w:rPr>
        <w:t xml:space="preserve"> </w:t>
      </w:r>
    </w:p>
    <w:p w14:paraId="090BDD8D" w14:textId="2CD626D2" w:rsidR="00D65B5B" w:rsidRPr="001A49CA" w:rsidRDefault="00D65B5B" w:rsidP="001A49CA">
      <w:pPr>
        <w:pStyle w:val="ListParagraph"/>
        <w:suppressAutoHyphens/>
        <w:spacing w:before="240" w:after="240"/>
        <w:jc w:val="both"/>
        <w:rPr>
          <w:b/>
          <w:bCs/>
          <w:sz w:val="20"/>
          <w:szCs w:val="20"/>
          <w:lang w:val="es-ES"/>
        </w:rPr>
      </w:pPr>
      <w:r w:rsidRPr="001A49CA">
        <w:rPr>
          <w:b/>
          <w:bCs/>
          <w:sz w:val="20"/>
          <w:szCs w:val="20"/>
          <w:lang w:val="es-ES"/>
        </w:rPr>
        <w:t>La parte peticionaria</w:t>
      </w:r>
    </w:p>
    <w:p w14:paraId="03ADF025" w14:textId="035B9811" w:rsidR="00DD1F39" w:rsidRPr="001A49CA" w:rsidRDefault="00DC2AEA" w:rsidP="001A49CA">
      <w:pPr>
        <w:pStyle w:val="ListParagraph"/>
        <w:numPr>
          <w:ilvl w:val="0"/>
          <w:numId w:val="59"/>
        </w:numPr>
        <w:suppressAutoHyphens/>
        <w:spacing w:before="240" w:after="240"/>
        <w:jc w:val="both"/>
        <w:rPr>
          <w:sz w:val="20"/>
          <w:szCs w:val="20"/>
          <w:lang w:val="es-ES"/>
        </w:rPr>
      </w:pPr>
      <w:r w:rsidRPr="001A49CA">
        <w:rPr>
          <w:sz w:val="20"/>
          <w:szCs w:val="20"/>
          <w:lang w:val="es-ES"/>
        </w:rPr>
        <w:t xml:space="preserve">El peticionario alega la vulneración de los derechos de un grupo de </w:t>
      </w:r>
      <w:r w:rsidR="00CC6D54">
        <w:rPr>
          <w:sz w:val="20"/>
          <w:szCs w:val="20"/>
          <w:lang w:val="es-ES"/>
        </w:rPr>
        <w:t>exempleados</w:t>
      </w:r>
      <w:r w:rsidRPr="001A49CA">
        <w:rPr>
          <w:sz w:val="20"/>
          <w:szCs w:val="20"/>
          <w:lang w:val="es-ES"/>
        </w:rPr>
        <w:t xml:space="preserve"> municipales</w:t>
      </w:r>
      <w:r w:rsidR="00EF1EDF" w:rsidRPr="001A49CA">
        <w:rPr>
          <w:rStyle w:val="FootnoteReference"/>
          <w:sz w:val="20"/>
          <w:szCs w:val="20"/>
          <w:lang w:val="es-ES"/>
        </w:rPr>
        <w:footnoteReference w:id="6"/>
      </w:r>
      <w:r w:rsidRPr="001A49CA">
        <w:rPr>
          <w:sz w:val="20"/>
          <w:szCs w:val="20"/>
          <w:lang w:val="es-ES"/>
        </w:rPr>
        <w:t xml:space="preserve"> (en adelante “las presuntas víctimas”), entre ellos varias personas adultas mayores, debido a</w:t>
      </w:r>
      <w:r w:rsidR="00C13C8C" w:rsidRPr="001A49CA">
        <w:rPr>
          <w:sz w:val="20"/>
          <w:szCs w:val="20"/>
          <w:lang w:val="es-ES"/>
        </w:rPr>
        <w:t>l in</w:t>
      </w:r>
      <w:r w:rsidRPr="001A49CA">
        <w:rPr>
          <w:sz w:val="20"/>
          <w:szCs w:val="20"/>
          <w:lang w:val="es-ES"/>
        </w:rPr>
        <w:t xml:space="preserve">cumplimiento </w:t>
      </w:r>
      <w:r w:rsidR="00C348A8" w:rsidRPr="001A49CA">
        <w:rPr>
          <w:sz w:val="20"/>
          <w:szCs w:val="20"/>
          <w:lang w:val="es-ES"/>
        </w:rPr>
        <w:t xml:space="preserve">total </w:t>
      </w:r>
      <w:r w:rsidRPr="001A49CA">
        <w:rPr>
          <w:sz w:val="20"/>
          <w:szCs w:val="20"/>
          <w:lang w:val="es-ES"/>
        </w:rPr>
        <w:t xml:space="preserve">de un laudo laboral que ordenó su </w:t>
      </w:r>
      <w:r w:rsidR="00A74F79" w:rsidRPr="001A49CA">
        <w:rPr>
          <w:sz w:val="20"/>
          <w:szCs w:val="20"/>
          <w:lang w:val="es-ES"/>
        </w:rPr>
        <w:t>reintegro</w:t>
      </w:r>
      <w:r w:rsidRPr="001A49CA">
        <w:rPr>
          <w:sz w:val="20"/>
          <w:szCs w:val="20"/>
          <w:lang w:val="es-ES"/>
        </w:rPr>
        <w:t xml:space="preserve"> y el pago de salarios y prestaciones por parte del Ayuntamiento del Municipio de Loma Bonita</w:t>
      </w:r>
      <w:r w:rsidR="00897898" w:rsidRPr="001A49CA">
        <w:rPr>
          <w:sz w:val="20"/>
          <w:szCs w:val="20"/>
          <w:lang w:val="es-ES"/>
        </w:rPr>
        <w:t>.</w:t>
      </w:r>
    </w:p>
    <w:p w14:paraId="1828F7E1" w14:textId="2C79C4E6" w:rsidR="001B0A58" w:rsidRPr="001A49CA" w:rsidRDefault="00E51FEB" w:rsidP="001A49CA">
      <w:pPr>
        <w:pStyle w:val="ListParagraph"/>
        <w:numPr>
          <w:ilvl w:val="0"/>
          <w:numId w:val="59"/>
        </w:numPr>
        <w:suppressAutoHyphens/>
        <w:spacing w:before="240" w:after="240"/>
        <w:jc w:val="both"/>
        <w:rPr>
          <w:sz w:val="20"/>
          <w:szCs w:val="20"/>
          <w:lang w:val="es-ES"/>
        </w:rPr>
      </w:pPr>
      <w:r w:rsidRPr="001A49CA">
        <w:rPr>
          <w:sz w:val="20"/>
          <w:szCs w:val="20"/>
          <w:lang w:val="es-ES"/>
        </w:rPr>
        <w:t xml:space="preserve">El peticionario señala que el 3 de enero de 2011 las presuntas víctimas fueron despedidas del Ayuntamiento del Municipio de Loma Bonita, en el estado de Oaxaca. En virtud de ello, </w:t>
      </w:r>
      <w:r w:rsidR="00C348A8" w:rsidRPr="001A49CA">
        <w:rPr>
          <w:sz w:val="20"/>
          <w:szCs w:val="20"/>
          <w:lang w:val="es-ES"/>
        </w:rPr>
        <w:t xml:space="preserve">los </w:t>
      </w:r>
      <w:r w:rsidR="002A04FF" w:rsidRPr="001A49CA">
        <w:rPr>
          <w:sz w:val="20"/>
          <w:szCs w:val="20"/>
          <w:lang w:val="es-ES"/>
        </w:rPr>
        <w:t>exempleados</w:t>
      </w:r>
      <w:r w:rsidR="00E25E54" w:rsidRPr="001A49CA">
        <w:rPr>
          <w:sz w:val="20"/>
          <w:szCs w:val="20"/>
          <w:lang w:val="es-ES"/>
        </w:rPr>
        <w:t xml:space="preserve"> interpusieron</w:t>
      </w:r>
      <w:r w:rsidRPr="001A49CA">
        <w:rPr>
          <w:sz w:val="20"/>
          <w:szCs w:val="20"/>
          <w:lang w:val="es-ES"/>
        </w:rPr>
        <w:t xml:space="preserve"> una demanda laboral ante la Junta de Arbitraje para los Empleados al Servicio de los Poderes, </w:t>
      </w:r>
      <w:r w:rsidR="00F750D1" w:rsidRPr="001A49CA">
        <w:rPr>
          <w:sz w:val="20"/>
          <w:szCs w:val="20"/>
          <w:lang w:val="es-ES"/>
        </w:rPr>
        <w:t>la cual</w:t>
      </w:r>
      <w:r w:rsidR="00C13C8C" w:rsidRPr="001A49CA">
        <w:rPr>
          <w:sz w:val="20"/>
          <w:szCs w:val="20"/>
          <w:lang w:val="es-ES"/>
        </w:rPr>
        <w:t xml:space="preserve"> el</w:t>
      </w:r>
      <w:r w:rsidRPr="001A49CA">
        <w:rPr>
          <w:sz w:val="20"/>
          <w:szCs w:val="20"/>
          <w:lang w:val="es-ES"/>
        </w:rPr>
        <w:t xml:space="preserve"> 4 de diciembre de 2013 declaró el despido injustificado</w:t>
      </w:r>
      <w:r w:rsidR="002131E9" w:rsidRPr="001A49CA">
        <w:rPr>
          <w:sz w:val="20"/>
          <w:szCs w:val="20"/>
          <w:lang w:val="es-ES"/>
        </w:rPr>
        <w:t>,</w:t>
      </w:r>
      <w:r w:rsidRPr="001A49CA">
        <w:rPr>
          <w:sz w:val="20"/>
          <w:szCs w:val="20"/>
          <w:lang w:val="es-ES"/>
        </w:rPr>
        <w:t xml:space="preserve"> y condenó al ayuntamiento a</w:t>
      </w:r>
      <w:r w:rsidR="00C13C8C" w:rsidRPr="001A49CA">
        <w:rPr>
          <w:sz w:val="20"/>
          <w:szCs w:val="20"/>
          <w:lang w:val="es-ES"/>
        </w:rPr>
        <w:t xml:space="preserve"> </w:t>
      </w:r>
      <w:r w:rsidR="009B39AE" w:rsidRPr="001A49CA">
        <w:rPr>
          <w:sz w:val="20"/>
          <w:szCs w:val="20"/>
          <w:lang w:val="es-ES"/>
        </w:rPr>
        <w:t>reincorporarl</w:t>
      </w:r>
      <w:r w:rsidR="00DC2BED" w:rsidRPr="001A49CA">
        <w:rPr>
          <w:sz w:val="20"/>
          <w:szCs w:val="20"/>
          <w:lang w:val="es-ES"/>
        </w:rPr>
        <w:t>o</w:t>
      </w:r>
      <w:r w:rsidR="009B39AE" w:rsidRPr="001A49CA">
        <w:rPr>
          <w:sz w:val="20"/>
          <w:szCs w:val="20"/>
          <w:lang w:val="es-ES"/>
        </w:rPr>
        <w:t>s</w:t>
      </w:r>
      <w:r w:rsidRPr="001A49CA">
        <w:rPr>
          <w:sz w:val="20"/>
          <w:szCs w:val="20"/>
          <w:lang w:val="es-ES"/>
        </w:rPr>
        <w:t xml:space="preserve"> en sus cargos y a pagarles los salarios vencidos y demás prestaciones laborales.</w:t>
      </w:r>
      <w:r w:rsidR="008E74E8" w:rsidRPr="001A49CA">
        <w:rPr>
          <w:sz w:val="20"/>
          <w:szCs w:val="20"/>
          <w:lang w:val="es-ES"/>
        </w:rPr>
        <w:t xml:space="preserve"> </w:t>
      </w:r>
      <w:r w:rsidR="001B0A58" w:rsidRPr="001A49CA">
        <w:rPr>
          <w:sz w:val="20"/>
          <w:szCs w:val="20"/>
          <w:lang w:val="es-ES"/>
        </w:rPr>
        <w:t>La Junta de Arbitraje requirió en reiteradas ocasiones al ayuntamiento el cumplimiento y le aplicó multas de MXN$ 100 (aproximadamente USD$ 7,50 al momento de los hechos</w:t>
      </w:r>
      <w:r w:rsidR="001B0A58" w:rsidRPr="001A49CA">
        <w:rPr>
          <w:rStyle w:val="FootnoteReference"/>
          <w:sz w:val="20"/>
          <w:szCs w:val="20"/>
          <w:lang w:val="es-ES"/>
        </w:rPr>
        <w:footnoteReference w:id="7"/>
      </w:r>
      <w:r w:rsidR="001B0A58" w:rsidRPr="001A49CA">
        <w:rPr>
          <w:sz w:val="20"/>
          <w:szCs w:val="20"/>
          <w:lang w:val="es-ES"/>
        </w:rPr>
        <w:t>)</w:t>
      </w:r>
      <w:r w:rsidR="000A4B72" w:rsidRPr="001A49CA">
        <w:rPr>
          <w:sz w:val="20"/>
          <w:szCs w:val="20"/>
          <w:lang w:val="es-ES"/>
        </w:rPr>
        <w:t xml:space="preserve"> </w:t>
      </w:r>
      <w:r w:rsidR="001B0A58" w:rsidRPr="001A49CA">
        <w:rPr>
          <w:sz w:val="20"/>
          <w:szCs w:val="20"/>
          <w:lang w:val="es-ES"/>
        </w:rPr>
        <w:t>por cada requerimiento incumplido.</w:t>
      </w:r>
    </w:p>
    <w:p w14:paraId="578C4680" w14:textId="0E88E770" w:rsidR="0088384F" w:rsidRPr="001A49CA" w:rsidRDefault="005609A7" w:rsidP="001A49CA">
      <w:pPr>
        <w:pStyle w:val="ListParagraph"/>
        <w:numPr>
          <w:ilvl w:val="0"/>
          <w:numId w:val="59"/>
        </w:numPr>
        <w:suppressAutoHyphens/>
        <w:spacing w:before="240" w:after="240"/>
        <w:jc w:val="both"/>
        <w:rPr>
          <w:sz w:val="20"/>
          <w:szCs w:val="20"/>
          <w:lang w:val="es-ES"/>
        </w:rPr>
      </w:pPr>
      <w:r w:rsidRPr="001A49CA">
        <w:rPr>
          <w:sz w:val="20"/>
          <w:szCs w:val="20"/>
          <w:lang w:val="es-ES"/>
        </w:rPr>
        <w:t xml:space="preserve">Posteriormente, el 19 de febrero de 2014 los </w:t>
      </w:r>
      <w:r w:rsidR="002A04FF" w:rsidRPr="001A49CA">
        <w:rPr>
          <w:sz w:val="20"/>
          <w:szCs w:val="20"/>
          <w:lang w:val="es-ES"/>
        </w:rPr>
        <w:t>exempleados</w:t>
      </w:r>
      <w:r w:rsidRPr="001A49CA">
        <w:rPr>
          <w:sz w:val="20"/>
          <w:szCs w:val="20"/>
          <w:lang w:val="es-ES"/>
        </w:rPr>
        <w:t xml:space="preserve"> promovieron un amparo indirecto ante el Juzgado Quinto de Distrito del Décimo Tercer Circuito, impugnando </w:t>
      </w:r>
      <w:r w:rsidR="007F28E0" w:rsidRPr="001A49CA">
        <w:rPr>
          <w:sz w:val="20"/>
          <w:szCs w:val="20"/>
          <w:lang w:val="es-ES"/>
        </w:rPr>
        <w:t xml:space="preserve">sobre todo </w:t>
      </w:r>
      <w:r w:rsidRPr="001A49CA">
        <w:rPr>
          <w:sz w:val="20"/>
          <w:szCs w:val="20"/>
          <w:lang w:val="es-ES"/>
        </w:rPr>
        <w:t xml:space="preserve">la omisión de la junta de arbitraje de adoptar medidas efectivas para ejecutar el laudo, así como la inactividad del ayuntamiento para </w:t>
      </w:r>
      <w:r w:rsidR="00C13210" w:rsidRPr="001A49CA">
        <w:rPr>
          <w:sz w:val="20"/>
          <w:szCs w:val="20"/>
          <w:lang w:val="es-ES"/>
        </w:rPr>
        <w:t>cumplir</w:t>
      </w:r>
      <w:r w:rsidRPr="001A49CA">
        <w:rPr>
          <w:sz w:val="20"/>
          <w:szCs w:val="20"/>
          <w:lang w:val="es-ES"/>
        </w:rPr>
        <w:t xml:space="preserve"> </w:t>
      </w:r>
      <w:r w:rsidR="00C13210" w:rsidRPr="001A49CA">
        <w:rPr>
          <w:sz w:val="20"/>
          <w:szCs w:val="20"/>
          <w:lang w:val="es-ES"/>
        </w:rPr>
        <w:t xml:space="preserve">con la </w:t>
      </w:r>
      <w:r w:rsidRPr="001A49CA">
        <w:rPr>
          <w:sz w:val="20"/>
          <w:szCs w:val="20"/>
          <w:lang w:val="es-ES"/>
        </w:rPr>
        <w:t xml:space="preserve">reinstalación y </w:t>
      </w:r>
      <w:r w:rsidR="00C13210" w:rsidRPr="001A49CA">
        <w:rPr>
          <w:sz w:val="20"/>
          <w:szCs w:val="20"/>
          <w:lang w:val="es-ES"/>
        </w:rPr>
        <w:t xml:space="preserve">el </w:t>
      </w:r>
      <w:r w:rsidRPr="001A49CA">
        <w:rPr>
          <w:sz w:val="20"/>
          <w:szCs w:val="20"/>
          <w:lang w:val="es-ES"/>
        </w:rPr>
        <w:t xml:space="preserve">pago de prestaciones laborales. </w:t>
      </w:r>
      <w:r w:rsidR="00753A5F" w:rsidRPr="001A49CA">
        <w:rPr>
          <w:sz w:val="20"/>
          <w:szCs w:val="20"/>
          <w:lang w:val="es-ES"/>
        </w:rPr>
        <w:t>Así, e</w:t>
      </w:r>
      <w:r w:rsidR="00E44DE0" w:rsidRPr="001A49CA">
        <w:rPr>
          <w:sz w:val="20"/>
          <w:szCs w:val="20"/>
          <w:lang w:val="es-ES"/>
        </w:rPr>
        <w:t xml:space="preserve">l 29 de septiembre de 2014 el juez concedió parcialmente el amparo, </w:t>
      </w:r>
      <w:r w:rsidR="00C13C8C" w:rsidRPr="001A49CA">
        <w:rPr>
          <w:sz w:val="20"/>
          <w:szCs w:val="20"/>
          <w:lang w:val="es-ES"/>
        </w:rPr>
        <w:t xml:space="preserve">al </w:t>
      </w:r>
      <w:r w:rsidR="006F030E" w:rsidRPr="001A49CA">
        <w:rPr>
          <w:sz w:val="20"/>
          <w:szCs w:val="20"/>
          <w:lang w:val="es-ES"/>
        </w:rPr>
        <w:t>considerar</w:t>
      </w:r>
      <w:r w:rsidR="00C13C8C" w:rsidRPr="001A49CA">
        <w:rPr>
          <w:sz w:val="20"/>
          <w:szCs w:val="20"/>
          <w:lang w:val="es-ES"/>
        </w:rPr>
        <w:t xml:space="preserve"> </w:t>
      </w:r>
      <w:r w:rsidR="008E74E8" w:rsidRPr="001A49CA">
        <w:rPr>
          <w:sz w:val="20"/>
          <w:szCs w:val="20"/>
          <w:lang w:val="es-ES"/>
        </w:rPr>
        <w:t>que la actuación de la junta de arbitraje fue insuficiente</w:t>
      </w:r>
      <w:r w:rsidR="00925ADB" w:rsidRPr="001A49CA">
        <w:rPr>
          <w:sz w:val="20"/>
          <w:szCs w:val="20"/>
          <w:lang w:val="es-ES"/>
        </w:rPr>
        <w:t>,</w:t>
      </w:r>
      <w:r w:rsidR="008E74E8" w:rsidRPr="001A49CA">
        <w:rPr>
          <w:sz w:val="20"/>
          <w:szCs w:val="20"/>
          <w:lang w:val="es-ES"/>
        </w:rPr>
        <w:t xml:space="preserve"> </w:t>
      </w:r>
      <w:r w:rsidR="00C13C8C" w:rsidRPr="001A49CA">
        <w:rPr>
          <w:sz w:val="20"/>
          <w:szCs w:val="20"/>
          <w:lang w:val="es-ES"/>
        </w:rPr>
        <w:t xml:space="preserve">e indicó que debían </w:t>
      </w:r>
      <w:r w:rsidR="00E44DE0" w:rsidRPr="001A49CA">
        <w:rPr>
          <w:sz w:val="20"/>
          <w:szCs w:val="20"/>
          <w:lang w:val="es-ES"/>
        </w:rPr>
        <w:t>adoptar</w:t>
      </w:r>
      <w:r w:rsidR="00C13C8C" w:rsidRPr="001A49CA">
        <w:rPr>
          <w:sz w:val="20"/>
          <w:szCs w:val="20"/>
          <w:lang w:val="es-ES"/>
        </w:rPr>
        <w:t>se</w:t>
      </w:r>
      <w:r w:rsidR="00E44DE0" w:rsidRPr="001A49CA">
        <w:rPr>
          <w:sz w:val="20"/>
          <w:szCs w:val="20"/>
          <w:lang w:val="es-ES"/>
        </w:rPr>
        <w:t xml:space="preserve"> medidas adicionales para asegurar </w:t>
      </w:r>
      <w:r w:rsidR="00C13C8C" w:rsidRPr="001A49CA">
        <w:rPr>
          <w:sz w:val="20"/>
          <w:szCs w:val="20"/>
          <w:lang w:val="es-ES"/>
        </w:rPr>
        <w:t>la ejecución de la decisión</w:t>
      </w:r>
      <w:r w:rsidR="00B41983" w:rsidRPr="001A49CA">
        <w:rPr>
          <w:sz w:val="20"/>
          <w:szCs w:val="20"/>
          <w:lang w:val="es-ES"/>
        </w:rPr>
        <w:t>. No obstante, el juzgado señaló que el ayuntamiento no revestía la calidad de autoridad para efectos del juicio de amparo</w:t>
      </w:r>
      <w:r w:rsidR="00FC1CB6" w:rsidRPr="001A49CA">
        <w:rPr>
          <w:sz w:val="20"/>
          <w:szCs w:val="20"/>
          <w:lang w:val="es-ES"/>
        </w:rPr>
        <w:t>, por lo que,</w:t>
      </w:r>
      <w:r w:rsidR="00562E74" w:rsidRPr="001A49CA">
        <w:rPr>
          <w:sz w:val="20"/>
          <w:szCs w:val="20"/>
          <w:lang w:val="es-ES"/>
        </w:rPr>
        <w:t xml:space="preserve"> </w:t>
      </w:r>
      <w:r w:rsidR="00B41983" w:rsidRPr="001A49CA">
        <w:rPr>
          <w:sz w:val="20"/>
          <w:szCs w:val="20"/>
          <w:lang w:val="es-ES"/>
        </w:rPr>
        <w:t>a juicio del peticionario ello impedía exigir directamente el cumplimiento del laudo a la autoridad municipal</w:t>
      </w:r>
      <w:r w:rsidR="00562E74" w:rsidRPr="001A49CA">
        <w:rPr>
          <w:sz w:val="20"/>
          <w:szCs w:val="20"/>
          <w:lang w:val="es-ES"/>
        </w:rPr>
        <w:t xml:space="preserve"> y</w:t>
      </w:r>
      <w:r w:rsidR="00B41983" w:rsidRPr="001A49CA">
        <w:rPr>
          <w:sz w:val="20"/>
          <w:szCs w:val="20"/>
          <w:lang w:val="es-ES"/>
        </w:rPr>
        <w:t xml:space="preserve"> debía canalizarse a través de la junta de arbitraje, encargada de requerir al ayuntamiento el cumplimiento de sus decisiones</w:t>
      </w:r>
      <w:r w:rsidR="00E3110D" w:rsidRPr="001A49CA">
        <w:rPr>
          <w:sz w:val="20"/>
          <w:szCs w:val="20"/>
          <w:lang w:val="es-ES"/>
        </w:rPr>
        <w:t>, sin que existiera otro medio judicial que permitiera hacerlo de manera directa.</w:t>
      </w:r>
    </w:p>
    <w:p w14:paraId="77CE9A17" w14:textId="79E3DA12" w:rsidR="00CF576C" w:rsidRPr="001A49CA" w:rsidRDefault="00E52BD0" w:rsidP="001A49CA">
      <w:pPr>
        <w:pStyle w:val="ListParagraph"/>
        <w:numPr>
          <w:ilvl w:val="0"/>
          <w:numId w:val="59"/>
        </w:numPr>
        <w:suppressAutoHyphens/>
        <w:spacing w:before="240" w:after="240"/>
        <w:jc w:val="both"/>
        <w:rPr>
          <w:sz w:val="20"/>
          <w:szCs w:val="20"/>
          <w:lang w:val="es-ES"/>
        </w:rPr>
      </w:pPr>
      <w:r w:rsidRPr="001A49CA">
        <w:rPr>
          <w:sz w:val="20"/>
          <w:szCs w:val="20"/>
          <w:lang w:val="es-ES"/>
        </w:rPr>
        <w:t xml:space="preserve"> </w:t>
      </w:r>
      <w:r w:rsidR="00E114AA" w:rsidRPr="001A49CA">
        <w:rPr>
          <w:sz w:val="20"/>
          <w:szCs w:val="20"/>
          <w:lang w:val="es-ES"/>
        </w:rPr>
        <w:t>Frente a esta decisión</w:t>
      </w:r>
      <w:r w:rsidR="00C348A8" w:rsidRPr="001A49CA">
        <w:rPr>
          <w:sz w:val="20"/>
          <w:szCs w:val="20"/>
          <w:lang w:val="es-ES"/>
        </w:rPr>
        <w:t xml:space="preserve"> el 19 de febrero de 2014 las presuntas víctimas interpusieron un recurso de revisión</w:t>
      </w:r>
      <w:r w:rsidR="00E114AA" w:rsidRPr="001A49CA">
        <w:rPr>
          <w:sz w:val="20"/>
          <w:szCs w:val="20"/>
          <w:lang w:val="es-ES"/>
        </w:rPr>
        <w:t>; sin embargo,</w:t>
      </w:r>
      <w:r w:rsidR="00C348A8" w:rsidRPr="001A49CA">
        <w:rPr>
          <w:sz w:val="20"/>
          <w:szCs w:val="20"/>
          <w:lang w:val="es-ES"/>
        </w:rPr>
        <w:t xml:space="preserve"> </w:t>
      </w:r>
      <w:r w:rsidR="00E114AA" w:rsidRPr="001A49CA">
        <w:rPr>
          <w:sz w:val="20"/>
          <w:szCs w:val="20"/>
          <w:lang w:val="es-ES"/>
        </w:rPr>
        <w:t>e</w:t>
      </w:r>
      <w:r w:rsidR="00C348A8" w:rsidRPr="001A49CA">
        <w:rPr>
          <w:sz w:val="20"/>
          <w:szCs w:val="20"/>
          <w:lang w:val="es-ES"/>
        </w:rPr>
        <w:t xml:space="preserve">l 23 de diciembre de 2014 el Tribunal Colegiado en Materias del Trabajo y Administrativas del Décimo Tercer Circuito confirmó </w:t>
      </w:r>
      <w:r w:rsidR="00C13C8C" w:rsidRPr="001A49CA">
        <w:rPr>
          <w:sz w:val="20"/>
          <w:szCs w:val="20"/>
          <w:lang w:val="es-ES"/>
        </w:rPr>
        <w:t>la sentencia</w:t>
      </w:r>
      <w:r w:rsidR="00C348A8" w:rsidRPr="001A49CA">
        <w:rPr>
          <w:sz w:val="20"/>
          <w:szCs w:val="20"/>
          <w:lang w:val="es-ES"/>
        </w:rPr>
        <w:t xml:space="preserve">, </w:t>
      </w:r>
      <w:r w:rsidR="00C13C8C" w:rsidRPr="001A49CA">
        <w:rPr>
          <w:sz w:val="20"/>
          <w:szCs w:val="20"/>
          <w:lang w:val="es-ES"/>
        </w:rPr>
        <w:t>lo que fue notificado</w:t>
      </w:r>
      <w:r w:rsidR="00C348A8" w:rsidRPr="001A49CA">
        <w:rPr>
          <w:sz w:val="20"/>
          <w:szCs w:val="20"/>
          <w:lang w:val="es-ES"/>
        </w:rPr>
        <w:t xml:space="preserve"> a las presuntas víctimas el 31 de diciembre de 2014. </w:t>
      </w:r>
      <w:r w:rsidR="00CF576C" w:rsidRPr="001A49CA">
        <w:rPr>
          <w:sz w:val="20"/>
          <w:szCs w:val="20"/>
          <w:lang w:val="es-ES"/>
        </w:rPr>
        <w:t>El peticionario sostiene que</w:t>
      </w:r>
      <w:r w:rsidR="005B5FFB" w:rsidRPr="001A49CA">
        <w:rPr>
          <w:sz w:val="20"/>
          <w:szCs w:val="20"/>
          <w:lang w:val="es-ES"/>
        </w:rPr>
        <w:t>,</w:t>
      </w:r>
      <w:r w:rsidR="00CF576C" w:rsidRPr="001A49CA">
        <w:rPr>
          <w:sz w:val="20"/>
          <w:szCs w:val="20"/>
          <w:lang w:val="es-ES"/>
        </w:rPr>
        <w:t xml:space="preserve"> una vez desestimado el amparo, ya no existían medios judiciales que permitieran exigir de forma directa, sencilla y efectiva la ejecución del laudo</w:t>
      </w:r>
      <w:r w:rsidR="003A39F9" w:rsidRPr="001A49CA">
        <w:rPr>
          <w:sz w:val="20"/>
          <w:szCs w:val="20"/>
          <w:lang w:val="es-ES"/>
        </w:rPr>
        <w:t>;</w:t>
      </w:r>
      <w:r w:rsidR="00CF576C" w:rsidRPr="001A49CA">
        <w:rPr>
          <w:sz w:val="20"/>
          <w:szCs w:val="20"/>
          <w:lang w:val="es-ES"/>
        </w:rPr>
        <w:t xml:space="preserve"> dado que los bienes del ayuntamiento son inembargables y el marco jurídico interno carece de instrumentos coercitivos eficaces para asegurar el cumplimiento de la decisión. </w:t>
      </w:r>
      <w:r w:rsidR="00E660AB" w:rsidRPr="001A49CA">
        <w:rPr>
          <w:sz w:val="20"/>
          <w:szCs w:val="20"/>
          <w:lang w:val="es-ES"/>
        </w:rPr>
        <w:t>Explica</w:t>
      </w:r>
      <w:r w:rsidR="00A90959" w:rsidRPr="001A49CA">
        <w:rPr>
          <w:sz w:val="20"/>
          <w:szCs w:val="20"/>
          <w:lang w:val="es-ES"/>
        </w:rPr>
        <w:t xml:space="preserve"> que el recurso de queja tampoco constituye un medio eficaz, ya que se limita a la revisión de aspectos procesales y no permite obtener la ejecución del laudo laboral.</w:t>
      </w:r>
    </w:p>
    <w:p w14:paraId="07D045DC" w14:textId="5A1E3684" w:rsidR="00CF576C" w:rsidRPr="001A49CA" w:rsidRDefault="00021307" w:rsidP="001A49CA">
      <w:pPr>
        <w:pStyle w:val="ListParagraph"/>
        <w:numPr>
          <w:ilvl w:val="0"/>
          <w:numId w:val="59"/>
        </w:numPr>
        <w:suppressAutoHyphens/>
        <w:spacing w:before="240" w:after="240"/>
        <w:jc w:val="both"/>
        <w:rPr>
          <w:sz w:val="20"/>
          <w:szCs w:val="20"/>
          <w:lang w:val="es-ES"/>
        </w:rPr>
      </w:pPr>
      <w:r w:rsidRPr="001A49CA">
        <w:rPr>
          <w:sz w:val="20"/>
          <w:szCs w:val="20"/>
          <w:lang w:val="es-ES"/>
        </w:rPr>
        <w:t>El peticionario informa además</w:t>
      </w:r>
      <w:r w:rsidR="00CF576C" w:rsidRPr="001A49CA">
        <w:rPr>
          <w:sz w:val="20"/>
          <w:szCs w:val="20"/>
          <w:lang w:val="es-ES"/>
        </w:rPr>
        <w:t xml:space="preserve"> que desde la emisión del laudo favorable las presuntas víctimas han promovido diversas diligencias de requerimiento de ejecución ante el </w:t>
      </w:r>
      <w:r w:rsidR="003E74EA" w:rsidRPr="001A49CA">
        <w:rPr>
          <w:sz w:val="20"/>
          <w:szCs w:val="20"/>
          <w:lang w:val="es-ES"/>
        </w:rPr>
        <w:t>J</w:t>
      </w:r>
      <w:r w:rsidR="00CF576C" w:rsidRPr="001A49CA">
        <w:rPr>
          <w:sz w:val="20"/>
          <w:szCs w:val="20"/>
          <w:lang w:val="es-ES"/>
        </w:rPr>
        <w:t xml:space="preserve">uzgado </w:t>
      </w:r>
      <w:r w:rsidR="003E74EA" w:rsidRPr="001A49CA">
        <w:rPr>
          <w:sz w:val="20"/>
          <w:szCs w:val="20"/>
          <w:lang w:val="es-ES"/>
        </w:rPr>
        <w:t>Q</w:t>
      </w:r>
      <w:r w:rsidR="00CF576C" w:rsidRPr="001A49CA">
        <w:rPr>
          <w:sz w:val="20"/>
          <w:szCs w:val="20"/>
          <w:lang w:val="es-ES"/>
        </w:rPr>
        <w:t xml:space="preserve">uinto de </w:t>
      </w:r>
      <w:r w:rsidR="003E74EA" w:rsidRPr="001A49CA">
        <w:rPr>
          <w:sz w:val="20"/>
          <w:szCs w:val="20"/>
          <w:lang w:val="es-ES"/>
        </w:rPr>
        <w:t>D</w:t>
      </w:r>
      <w:r w:rsidR="00CF576C" w:rsidRPr="001A49CA">
        <w:rPr>
          <w:sz w:val="20"/>
          <w:szCs w:val="20"/>
          <w:lang w:val="es-ES"/>
        </w:rPr>
        <w:t>istrito. Indica que</w:t>
      </w:r>
      <w:r w:rsidR="00DD184E" w:rsidRPr="001A49CA">
        <w:rPr>
          <w:sz w:val="20"/>
          <w:szCs w:val="20"/>
          <w:lang w:val="es-ES"/>
        </w:rPr>
        <w:t>,</w:t>
      </w:r>
      <w:r w:rsidR="00CF576C" w:rsidRPr="001A49CA">
        <w:rPr>
          <w:sz w:val="20"/>
          <w:szCs w:val="20"/>
          <w:lang w:val="es-ES"/>
        </w:rPr>
        <w:t xml:space="preserve"> si bien el ayuntamiento ha efectuado algunas reincorporaciones y pagos parciales de prestaciones laborales, el monto cubierto hasta la fecha constituiría solo una fracción del total reconocido en el laudo. Afirma que se ha cumplido íntegramente con las obligaciones correspondientes a tres presuntas víctimas</w:t>
      </w:r>
      <w:r w:rsidR="00E3110D" w:rsidRPr="001A49CA">
        <w:rPr>
          <w:rStyle w:val="FootnoteReference"/>
          <w:sz w:val="20"/>
          <w:szCs w:val="20"/>
          <w:lang w:val="es-ES"/>
        </w:rPr>
        <w:footnoteReference w:id="8"/>
      </w:r>
      <w:r w:rsidR="00CF576C" w:rsidRPr="001A49CA">
        <w:rPr>
          <w:sz w:val="20"/>
          <w:szCs w:val="20"/>
          <w:lang w:val="es-ES"/>
        </w:rPr>
        <w:t xml:space="preserve">, pero que las consignaciones realizadas al resto de los </w:t>
      </w:r>
      <w:r w:rsidR="00CC6D54">
        <w:rPr>
          <w:sz w:val="20"/>
          <w:szCs w:val="20"/>
          <w:lang w:val="es-ES"/>
        </w:rPr>
        <w:t>exempleados</w:t>
      </w:r>
      <w:r w:rsidR="00CF576C" w:rsidRPr="001A49CA">
        <w:rPr>
          <w:sz w:val="20"/>
          <w:szCs w:val="20"/>
          <w:lang w:val="es-ES"/>
        </w:rPr>
        <w:t xml:space="preserve"> no han permitido una reparación efectiva. Añade que los pagos efectuados por el ayuntamiento se distribuyen entre la totalidad de los trabajadores comprendidos en el juicio laboral, cuyo número excede al de l</w:t>
      </w:r>
      <w:r w:rsidR="00721186" w:rsidRPr="001A49CA">
        <w:rPr>
          <w:sz w:val="20"/>
          <w:szCs w:val="20"/>
          <w:lang w:val="es-ES"/>
        </w:rPr>
        <w:t xml:space="preserve">as presuntas víctimas </w:t>
      </w:r>
      <w:r w:rsidR="00CF576C" w:rsidRPr="001A49CA">
        <w:rPr>
          <w:sz w:val="20"/>
          <w:szCs w:val="20"/>
          <w:lang w:val="es-ES"/>
        </w:rPr>
        <w:t>en la presente</w:t>
      </w:r>
      <w:r w:rsidR="00721186" w:rsidRPr="001A49CA">
        <w:rPr>
          <w:sz w:val="20"/>
          <w:szCs w:val="20"/>
          <w:lang w:val="es-ES"/>
        </w:rPr>
        <w:t xml:space="preserve"> petición</w:t>
      </w:r>
      <w:r w:rsidR="00CF576C" w:rsidRPr="001A49CA">
        <w:rPr>
          <w:sz w:val="20"/>
          <w:szCs w:val="20"/>
          <w:lang w:val="es-ES"/>
        </w:rPr>
        <w:t>.</w:t>
      </w:r>
    </w:p>
    <w:p w14:paraId="4957C0EC" w14:textId="77777777" w:rsidR="00EF1EDF" w:rsidRPr="001A49CA" w:rsidRDefault="00EF1EDF" w:rsidP="001A49CA">
      <w:pPr>
        <w:pStyle w:val="ListParagraph"/>
        <w:suppressAutoHyphens/>
        <w:spacing w:before="240" w:after="240"/>
        <w:jc w:val="both"/>
        <w:rPr>
          <w:i/>
          <w:iCs/>
          <w:sz w:val="20"/>
          <w:szCs w:val="20"/>
          <w:lang w:val="es-ES"/>
        </w:rPr>
      </w:pPr>
    </w:p>
    <w:p w14:paraId="4D69AEA4" w14:textId="37DA3609" w:rsidR="00671ADD" w:rsidRPr="001A49CA" w:rsidRDefault="00671ADD" w:rsidP="001A49CA">
      <w:pPr>
        <w:pStyle w:val="ListParagraph"/>
        <w:suppressAutoHyphens/>
        <w:spacing w:before="240" w:after="240"/>
        <w:jc w:val="both"/>
        <w:rPr>
          <w:i/>
          <w:iCs/>
          <w:sz w:val="20"/>
          <w:szCs w:val="20"/>
          <w:lang w:val="es-ES"/>
        </w:rPr>
      </w:pPr>
      <w:r w:rsidRPr="001A49CA">
        <w:rPr>
          <w:i/>
          <w:iCs/>
          <w:sz w:val="20"/>
          <w:szCs w:val="20"/>
          <w:lang w:val="es-ES"/>
        </w:rPr>
        <w:lastRenderedPageBreak/>
        <w:t>Consideraciones finales</w:t>
      </w:r>
    </w:p>
    <w:p w14:paraId="67D92A35" w14:textId="42C05A77" w:rsidR="00722CAD" w:rsidRPr="001A49CA" w:rsidRDefault="00722CAD" w:rsidP="001A49CA">
      <w:pPr>
        <w:pStyle w:val="ListParagraph"/>
        <w:numPr>
          <w:ilvl w:val="0"/>
          <w:numId w:val="59"/>
        </w:numPr>
        <w:suppressAutoHyphens/>
        <w:spacing w:before="240" w:after="240"/>
        <w:jc w:val="both"/>
        <w:rPr>
          <w:sz w:val="20"/>
          <w:szCs w:val="20"/>
          <w:lang w:val="es-ES"/>
        </w:rPr>
      </w:pPr>
      <w:r w:rsidRPr="001A49CA">
        <w:rPr>
          <w:sz w:val="20"/>
          <w:szCs w:val="20"/>
          <w:lang w:val="es-ES"/>
        </w:rPr>
        <w:t>El peticionario sostiene que las presuntas víctimas agotaron los recursos internos disponibles; sin embargo, después de más de una década</w:t>
      </w:r>
      <w:r w:rsidR="000A20E9" w:rsidRPr="001A49CA">
        <w:rPr>
          <w:sz w:val="20"/>
          <w:szCs w:val="20"/>
          <w:lang w:val="es-ES"/>
        </w:rPr>
        <w:t>,</w:t>
      </w:r>
      <w:r w:rsidRPr="001A49CA">
        <w:rPr>
          <w:sz w:val="20"/>
          <w:szCs w:val="20"/>
          <w:lang w:val="es-ES"/>
        </w:rPr>
        <w:t xml:space="preserve"> el laudo que ordena su reinstalación y el pago íntegro de salarios y prestaciones continúa sin ejecutarse plenamente. Indica que el único medio de </w:t>
      </w:r>
      <w:r w:rsidR="00634506" w:rsidRPr="001A49CA">
        <w:rPr>
          <w:sz w:val="20"/>
          <w:szCs w:val="20"/>
          <w:lang w:val="es-ES"/>
        </w:rPr>
        <w:t>apremio</w:t>
      </w:r>
      <w:r w:rsidRPr="001A49CA">
        <w:rPr>
          <w:sz w:val="20"/>
          <w:szCs w:val="20"/>
          <w:lang w:val="es-ES"/>
        </w:rPr>
        <w:t xml:space="preserve"> </w:t>
      </w:r>
      <w:r w:rsidR="00721186" w:rsidRPr="001A49CA">
        <w:rPr>
          <w:sz w:val="20"/>
          <w:szCs w:val="20"/>
          <w:lang w:val="es-ES"/>
        </w:rPr>
        <w:t xml:space="preserve">de </w:t>
      </w:r>
      <w:r w:rsidRPr="001A49CA">
        <w:rPr>
          <w:sz w:val="20"/>
          <w:szCs w:val="20"/>
          <w:lang w:val="es-ES"/>
        </w:rPr>
        <w:t>la junta de arbitraje es la imposición de multas cuyo monto resulta desproporcionado en relación con las sumas reconocidas a favor</w:t>
      </w:r>
      <w:r w:rsidR="005F3D8A" w:rsidRPr="001A49CA">
        <w:rPr>
          <w:sz w:val="20"/>
          <w:szCs w:val="20"/>
          <w:lang w:val="es-ES"/>
        </w:rPr>
        <w:t xml:space="preserve"> de las presuntas víctimas</w:t>
      </w:r>
      <w:r w:rsidRPr="001A49CA">
        <w:rPr>
          <w:sz w:val="20"/>
          <w:szCs w:val="20"/>
          <w:lang w:val="es-ES"/>
        </w:rPr>
        <w:t>. Argumenta que esta situación configura una vulneración de los derechos a la tutela judicial efectiva y al trabajo, en tanto el ordenamiento interno carece de recursos y mecanismos eficaces para garantizar la ejecución de las decisiones judiciales.</w:t>
      </w:r>
    </w:p>
    <w:p w14:paraId="70873CF0" w14:textId="28B89274" w:rsidR="00722CAD" w:rsidRPr="001A49CA" w:rsidRDefault="00722CAD" w:rsidP="001A49CA">
      <w:pPr>
        <w:pStyle w:val="ListParagraph"/>
        <w:numPr>
          <w:ilvl w:val="0"/>
          <w:numId w:val="59"/>
        </w:numPr>
        <w:suppressAutoHyphens/>
        <w:spacing w:before="240" w:after="240"/>
        <w:jc w:val="both"/>
        <w:rPr>
          <w:sz w:val="20"/>
          <w:szCs w:val="20"/>
          <w:lang w:val="es-ES"/>
        </w:rPr>
      </w:pPr>
      <w:r w:rsidRPr="001A49CA">
        <w:rPr>
          <w:sz w:val="20"/>
          <w:szCs w:val="20"/>
          <w:lang w:val="es-ES"/>
        </w:rPr>
        <w:t xml:space="preserve">Además, resalta que el grupo de </w:t>
      </w:r>
      <w:r w:rsidR="00CC6D54">
        <w:rPr>
          <w:sz w:val="20"/>
          <w:szCs w:val="20"/>
          <w:lang w:val="es-ES"/>
        </w:rPr>
        <w:t>exempleados</w:t>
      </w:r>
      <w:r w:rsidR="0093640F" w:rsidRPr="001A49CA">
        <w:rPr>
          <w:sz w:val="20"/>
          <w:szCs w:val="20"/>
          <w:lang w:val="es-ES"/>
        </w:rPr>
        <w:t xml:space="preserve"> afectados</w:t>
      </w:r>
      <w:r w:rsidRPr="001A49CA">
        <w:rPr>
          <w:sz w:val="20"/>
          <w:szCs w:val="20"/>
          <w:lang w:val="es-ES"/>
        </w:rPr>
        <w:t xml:space="preserve"> está integrado por personas adultas mayores, para quienes el transcurso del tiempo agrava su situación </w:t>
      </w:r>
      <w:r w:rsidR="00721186" w:rsidRPr="001A49CA">
        <w:rPr>
          <w:sz w:val="20"/>
          <w:szCs w:val="20"/>
          <w:lang w:val="es-ES"/>
        </w:rPr>
        <w:t xml:space="preserve">y les </w:t>
      </w:r>
      <w:r w:rsidRPr="001A49CA">
        <w:rPr>
          <w:sz w:val="20"/>
          <w:szCs w:val="20"/>
          <w:lang w:val="es-ES"/>
        </w:rPr>
        <w:t xml:space="preserve">impide acceder a una vida digna. Señala que cuatro de los </w:t>
      </w:r>
      <w:r w:rsidR="0078509B" w:rsidRPr="001A49CA">
        <w:rPr>
          <w:sz w:val="20"/>
          <w:szCs w:val="20"/>
          <w:lang w:val="es-ES"/>
        </w:rPr>
        <w:t>impu</w:t>
      </w:r>
      <w:r w:rsidR="004C6FEA" w:rsidRPr="001A49CA">
        <w:rPr>
          <w:sz w:val="20"/>
          <w:szCs w:val="20"/>
          <w:lang w:val="es-ES"/>
        </w:rPr>
        <w:t>lsores</w:t>
      </w:r>
      <w:r w:rsidR="0078509B" w:rsidRPr="001A49CA">
        <w:rPr>
          <w:sz w:val="20"/>
          <w:szCs w:val="20"/>
          <w:lang w:val="es-ES"/>
        </w:rPr>
        <w:t xml:space="preserve"> </w:t>
      </w:r>
      <w:r w:rsidRPr="001A49CA">
        <w:rPr>
          <w:sz w:val="20"/>
          <w:szCs w:val="20"/>
          <w:lang w:val="es-ES"/>
        </w:rPr>
        <w:t>han fallecido</w:t>
      </w:r>
      <w:r w:rsidR="00562E74" w:rsidRPr="001A49CA">
        <w:rPr>
          <w:rStyle w:val="FootnoteReference"/>
          <w:sz w:val="20"/>
          <w:szCs w:val="20"/>
          <w:lang w:val="es-ES"/>
        </w:rPr>
        <w:footnoteReference w:id="9"/>
      </w:r>
      <w:r w:rsidRPr="001A49CA">
        <w:rPr>
          <w:sz w:val="20"/>
          <w:szCs w:val="20"/>
          <w:lang w:val="es-ES"/>
        </w:rPr>
        <w:t>, lo que refleja el impacto que la demora en el cumplimiento ha tenido sobre el ejercicio de sus derechos.</w:t>
      </w:r>
    </w:p>
    <w:p w14:paraId="08685DB2" w14:textId="08C7A469" w:rsidR="00D65B5B" w:rsidRPr="001A49CA" w:rsidRDefault="00D65B5B" w:rsidP="001A49CA">
      <w:pPr>
        <w:pStyle w:val="ListParagraph"/>
        <w:suppressAutoHyphens/>
        <w:spacing w:before="240" w:after="240"/>
        <w:jc w:val="both"/>
        <w:rPr>
          <w:b/>
          <w:bCs/>
          <w:sz w:val="20"/>
          <w:szCs w:val="20"/>
          <w:lang w:val="es-ES"/>
        </w:rPr>
      </w:pPr>
      <w:r w:rsidRPr="001A49CA">
        <w:rPr>
          <w:b/>
          <w:bCs/>
          <w:sz w:val="20"/>
          <w:szCs w:val="20"/>
          <w:lang w:val="es-ES"/>
        </w:rPr>
        <w:t>E</w:t>
      </w:r>
      <w:r w:rsidR="00DA38FE" w:rsidRPr="001A49CA">
        <w:rPr>
          <w:b/>
          <w:bCs/>
          <w:sz w:val="20"/>
          <w:szCs w:val="20"/>
          <w:lang w:val="es-ES"/>
        </w:rPr>
        <w:t>l E</w:t>
      </w:r>
      <w:r w:rsidRPr="001A49CA">
        <w:rPr>
          <w:b/>
          <w:bCs/>
          <w:sz w:val="20"/>
          <w:szCs w:val="20"/>
          <w:lang w:val="es-ES"/>
        </w:rPr>
        <w:t>stado mexicano</w:t>
      </w:r>
    </w:p>
    <w:p w14:paraId="7EE21D97" w14:textId="6246D0AF" w:rsidR="004A7EFD" w:rsidRPr="001A49CA" w:rsidRDefault="00AF5DDE" w:rsidP="001A49CA">
      <w:pPr>
        <w:pStyle w:val="ListParagraph"/>
        <w:numPr>
          <w:ilvl w:val="0"/>
          <w:numId w:val="59"/>
        </w:numPr>
        <w:spacing w:before="240" w:after="240"/>
        <w:jc w:val="both"/>
        <w:rPr>
          <w:bCs/>
          <w:sz w:val="20"/>
          <w:szCs w:val="20"/>
          <w:lang w:val="es-ES"/>
        </w:rPr>
      </w:pPr>
      <w:r w:rsidRPr="001A49CA">
        <w:rPr>
          <w:bCs/>
          <w:sz w:val="20"/>
          <w:szCs w:val="20"/>
          <w:lang w:val="es-ES"/>
        </w:rPr>
        <w:t xml:space="preserve">Por su parte, el Estado </w:t>
      </w:r>
      <w:r w:rsidR="00BF08D9" w:rsidRPr="001A49CA">
        <w:rPr>
          <w:bCs/>
          <w:sz w:val="20"/>
          <w:szCs w:val="20"/>
          <w:lang w:val="es-ES"/>
        </w:rPr>
        <w:t xml:space="preserve">aduce </w:t>
      </w:r>
      <w:r w:rsidRPr="001A49CA">
        <w:rPr>
          <w:bCs/>
          <w:sz w:val="20"/>
          <w:szCs w:val="20"/>
          <w:lang w:val="es-ES"/>
        </w:rPr>
        <w:t>que la petición es inadmisible por falta de agotamiento de los recursos internos</w:t>
      </w:r>
      <w:r w:rsidR="005103D8" w:rsidRPr="001A49CA">
        <w:rPr>
          <w:bCs/>
          <w:sz w:val="20"/>
          <w:szCs w:val="20"/>
          <w:lang w:val="es-ES"/>
        </w:rPr>
        <w:t>.</w:t>
      </w:r>
      <w:r w:rsidRPr="001A49CA">
        <w:rPr>
          <w:bCs/>
          <w:sz w:val="20"/>
          <w:szCs w:val="20"/>
          <w:lang w:val="es-ES"/>
        </w:rPr>
        <w:t xml:space="preserve"> </w:t>
      </w:r>
      <w:r w:rsidR="005103D8" w:rsidRPr="001A49CA">
        <w:rPr>
          <w:bCs/>
          <w:sz w:val="20"/>
          <w:szCs w:val="20"/>
          <w:lang w:val="es-ES"/>
        </w:rPr>
        <w:t>A</w:t>
      </w:r>
      <w:r w:rsidRPr="001A49CA">
        <w:rPr>
          <w:bCs/>
          <w:sz w:val="20"/>
          <w:szCs w:val="20"/>
          <w:lang w:val="es-ES"/>
        </w:rPr>
        <w:t xml:space="preserve">nte la alegada insuficiencia de las acciones del ayuntamiento o ineficacia de las medidas de apremio, </w:t>
      </w:r>
      <w:r w:rsidR="005103D8" w:rsidRPr="001A49CA">
        <w:rPr>
          <w:bCs/>
          <w:sz w:val="20"/>
          <w:szCs w:val="20"/>
          <w:lang w:val="es-ES"/>
        </w:rPr>
        <w:t xml:space="preserve">México </w:t>
      </w:r>
      <w:r w:rsidR="002B06E4" w:rsidRPr="001A49CA">
        <w:rPr>
          <w:bCs/>
          <w:sz w:val="20"/>
          <w:szCs w:val="20"/>
          <w:lang w:val="es-ES"/>
        </w:rPr>
        <w:t>aduce</w:t>
      </w:r>
      <w:r w:rsidR="005103D8" w:rsidRPr="001A49CA">
        <w:rPr>
          <w:bCs/>
          <w:sz w:val="20"/>
          <w:szCs w:val="20"/>
          <w:lang w:val="es-ES"/>
        </w:rPr>
        <w:t xml:space="preserve"> que </w:t>
      </w:r>
      <w:r w:rsidRPr="001A49CA">
        <w:rPr>
          <w:bCs/>
          <w:sz w:val="20"/>
          <w:szCs w:val="20"/>
          <w:lang w:val="es-ES"/>
        </w:rPr>
        <w:t xml:space="preserve">las presuntas víctimas </w:t>
      </w:r>
      <w:r w:rsidR="005103D8" w:rsidRPr="001A49CA">
        <w:rPr>
          <w:bCs/>
          <w:sz w:val="20"/>
          <w:szCs w:val="20"/>
          <w:lang w:val="es-ES"/>
        </w:rPr>
        <w:t>debieron interponer</w:t>
      </w:r>
      <w:r w:rsidRPr="001A49CA">
        <w:rPr>
          <w:bCs/>
          <w:sz w:val="20"/>
          <w:szCs w:val="20"/>
          <w:lang w:val="es-ES"/>
        </w:rPr>
        <w:t xml:space="preserve"> el recurso de queja</w:t>
      </w:r>
      <w:r w:rsidR="005103D8" w:rsidRPr="001A49CA">
        <w:rPr>
          <w:bCs/>
          <w:sz w:val="20"/>
          <w:szCs w:val="20"/>
          <w:lang w:val="es-ES"/>
        </w:rPr>
        <w:t>, al considerar que constituye un</w:t>
      </w:r>
      <w:r w:rsidRPr="001A49CA">
        <w:rPr>
          <w:bCs/>
          <w:sz w:val="20"/>
          <w:szCs w:val="20"/>
          <w:lang w:val="es-ES"/>
        </w:rPr>
        <w:t xml:space="preserve"> medio adecuado y eficaz para impugnar la actuación del juez y obtener medidas adicionales que aseguren la ejecución.</w:t>
      </w:r>
    </w:p>
    <w:p w14:paraId="3D1280B0" w14:textId="068576AD" w:rsidR="00C36CD3" w:rsidRPr="001A49CA" w:rsidRDefault="00C36CD3" w:rsidP="001A49CA">
      <w:pPr>
        <w:pStyle w:val="ListParagraph"/>
        <w:numPr>
          <w:ilvl w:val="0"/>
          <w:numId w:val="59"/>
        </w:numPr>
        <w:spacing w:before="240" w:after="240"/>
        <w:jc w:val="both"/>
        <w:rPr>
          <w:bCs/>
          <w:sz w:val="20"/>
          <w:szCs w:val="20"/>
          <w:lang w:val="es-ES"/>
        </w:rPr>
      </w:pPr>
      <w:r w:rsidRPr="001A49CA">
        <w:rPr>
          <w:bCs/>
          <w:sz w:val="20"/>
          <w:szCs w:val="20"/>
          <w:lang w:val="es-ES"/>
        </w:rPr>
        <w:t xml:space="preserve">Sin perjuicio de lo anterior, el Estado </w:t>
      </w:r>
      <w:r w:rsidR="00BF08D9" w:rsidRPr="001A49CA">
        <w:rPr>
          <w:bCs/>
          <w:sz w:val="20"/>
          <w:szCs w:val="20"/>
          <w:lang w:val="es-ES"/>
        </w:rPr>
        <w:t>resalta</w:t>
      </w:r>
      <w:r w:rsidR="00F10755" w:rsidRPr="001A49CA">
        <w:rPr>
          <w:bCs/>
          <w:sz w:val="20"/>
          <w:szCs w:val="20"/>
          <w:lang w:val="es-ES"/>
        </w:rPr>
        <w:t xml:space="preserve"> </w:t>
      </w:r>
      <w:r w:rsidRPr="001A49CA">
        <w:rPr>
          <w:bCs/>
          <w:sz w:val="20"/>
          <w:szCs w:val="20"/>
          <w:lang w:val="es-ES"/>
        </w:rPr>
        <w:t xml:space="preserve">que las presuntas víctimas tuvieron acceso efectivo a los recursos judiciales disponibles. </w:t>
      </w:r>
      <w:r w:rsidR="00F76532" w:rsidRPr="001A49CA">
        <w:rPr>
          <w:bCs/>
          <w:sz w:val="20"/>
          <w:szCs w:val="20"/>
          <w:lang w:val="es-ES"/>
        </w:rPr>
        <w:t>D</w:t>
      </w:r>
      <w:r w:rsidRPr="001A49CA">
        <w:rPr>
          <w:bCs/>
          <w:sz w:val="20"/>
          <w:szCs w:val="20"/>
          <w:lang w:val="es-ES"/>
        </w:rPr>
        <w:t>urante la tramitación del proceso laboral</w:t>
      </w:r>
      <w:r w:rsidR="00D8348A" w:rsidRPr="001A49CA">
        <w:rPr>
          <w:bCs/>
          <w:sz w:val="20"/>
          <w:szCs w:val="20"/>
          <w:lang w:val="es-ES"/>
        </w:rPr>
        <w:t>,</w:t>
      </w:r>
      <w:r w:rsidRPr="001A49CA">
        <w:rPr>
          <w:bCs/>
          <w:sz w:val="20"/>
          <w:szCs w:val="20"/>
          <w:lang w:val="es-ES"/>
        </w:rPr>
        <w:t xml:space="preserve"> los </w:t>
      </w:r>
      <w:r w:rsidR="002B06E4" w:rsidRPr="001A49CA">
        <w:rPr>
          <w:bCs/>
          <w:sz w:val="20"/>
          <w:szCs w:val="20"/>
          <w:lang w:val="es-ES"/>
        </w:rPr>
        <w:t>exempleados</w:t>
      </w:r>
      <w:r w:rsidRPr="001A49CA">
        <w:rPr>
          <w:bCs/>
          <w:sz w:val="20"/>
          <w:szCs w:val="20"/>
          <w:lang w:val="es-ES"/>
        </w:rPr>
        <w:t xml:space="preserve"> promovieron un amparo indirecto para impugnar la demora procesal y obtener el cierre de instrucción en el expediente laboral, el cual fue concedido;</w:t>
      </w:r>
      <w:r w:rsidR="00594E94" w:rsidRPr="001A49CA">
        <w:rPr>
          <w:bCs/>
          <w:sz w:val="20"/>
          <w:szCs w:val="20"/>
          <w:lang w:val="es-ES"/>
        </w:rPr>
        <w:t xml:space="preserve"> luego</w:t>
      </w:r>
      <w:r w:rsidRPr="001A49CA">
        <w:rPr>
          <w:bCs/>
          <w:sz w:val="20"/>
          <w:szCs w:val="20"/>
          <w:lang w:val="es-ES"/>
        </w:rPr>
        <w:t xml:space="preserve"> interpusieron un amparo directo contra el primer laudo, que también fue acogido para que la junta dictara uno nuevo precisando y ampliando las condenas; y presentaron un amparo indirecto por la omisión de ejecutar el nuevo laudo, cuya decisión fue confirmada en el recurso de revisión. A partir de ello, el Estado </w:t>
      </w:r>
      <w:r w:rsidR="002B06E4" w:rsidRPr="001A49CA">
        <w:rPr>
          <w:bCs/>
          <w:sz w:val="20"/>
          <w:szCs w:val="20"/>
          <w:lang w:val="es-ES"/>
        </w:rPr>
        <w:t>estima</w:t>
      </w:r>
      <w:r w:rsidRPr="001A49CA">
        <w:rPr>
          <w:bCs/>
          <w:sz w:val="20"/>
          <w:szCs w:val="20"/>
          <w:lang w:val="es-ES"/>
        </w:rPr>
        <w:t xml:space="preserve"> que no se configuran violaciones a las garantías judiciales ni al derecho a la protección judicial.</w:t>
      </w:r>
    </w:p>
    <w:p w14:paraId="636814CF" w14:textId="2F7BF6A9" w:rsidR="00D60E62" w:rsidRPr="001A49CA" w:rsidRDefault="003C36DF" w:rsidP="001A49CA">
      <w:pPr>
        <w:pStyle w:val="ListParagraph"/>
        <w:numPr>
          <w:ilvl w:val="0"/>
          <w:numId w:val="59"/>
        </w:numPr>
        <w:spacing w:before="240" w:after="240"/>
        <w:jc w:val="both"/>
        <w:rPr>
          <w:bCs/>
          <w:sz w:val="20"/>
          <w:szCs w:val="20"/>
          <w:lang w:val="es-ES"/>
        </w:rPr>
      </w:pPr>
      <w:r w:rsidRPr="001A49CA">
        <w:rPr>
          <w:bCs/>
          <w:sz w:val="20"/>
          <w:szCs w:val="20"/>
          <w:lang w:val="es-ES"/>
        </w:rPr>
        <w:t>En lo atinente a</w:t>
      </w:r>
      <w:r w:rsidR="00D60E62" w:rsidRPr="001A49CA">
        <w:rPr>
          <w:bCs/>
          <w:sz w:val="20"/>
          <w:szCs w:val="20"/>
          <w:lang w:val="es-ES"/>
        </w:rPr>
        <w:t xml:space="preserve"> la ejecución del laudo laboral, el Estado informa que entre 2015 y 2020 se realizaron diversas diligencias destinadas a cumplir con la sentencia. </w:t>
      </w:r>
      <w:r w:rsidR="005C283E" w:rsidRPr="001A49CA">
        <w:rPr>
          <w:bCs/>
          <w:sz w:val="20"/>
          <w:szCs w:val="20"/>
          <w:lang w:val="es-ES"/>
        </w:rPr>
        <w:t>E</w:t>
      </w:r>
      <w:r w:rsidR="00D60E62" w:rsidRPr="001A49CA">
        <w:rPr>
          <w:bCs/>
          <w:sz w:val="20"/>
          <w:szCs w:val="20"/>
          <w:lang w:val="es-ES"/>
        </w:rPr>
        <w:t xml:space="preserve">l Ayuntamiento de Loma Bonita efectuó pagos parciales de manera periódica y consignó partidas específicas en los presupuestos de egresos municipales, con el fin de atender las obligaciones derivadas del expediente laboral. </w:t>
      </w:r>
      <w:r w:rsidR="00091A1D" w:rsidRPr="001A49CA">
        <w:rPr>
          <w:bCs/>
          <w:sz w:val="20"/>
          <w:szCs w:val="20"/>
          <w:lang w:val="es-ES"/>
        </w:rPr>
        <w:t>Además, algunos</w:t>
      </w:r>
      <w:r w:rsidR="00D60E62" w:rsidRPr="001A49CA">
        <w:rPr>
          <w:bCs/>
          <w:sz w:val="20"/>
          <w:szCs w:val="20"/>
          <w:lang w:val="es-ES"/>
        </w:rPr>
        <w:t xml:space="preserve"> de los </w:t>
      </w:r>
      <w:r w:rsidR="002B06E4" w:rsidRPr="001A49CA">
        <w:rPr>
          <w:bCs/>
          <w:sz w:val="20"/>
          <w:szCs w:val="20"/>
          <w:lang w:val="es-ES"/>
        </w:rPr>
        <w:t>exempleados</w:t>
      </w:r>
      <w:r w:rsidR="00D60E62" w:rsidRPr="001A49CA">
        <w:rPr>
          <w:bCs/>
          <w:sz w:val="20"/>
          <w:szCs w:val="20"/>
          <w:lang w:val="es-ES"/>
        </w:rPr>
        <w:t xml:space="preserve"> </w:t>
      </w:r>
      <w:r w:rsidR="00091A1D" w:rsidRPr="001A49CA">
        <w:rPr>
          <w:bCs/>
          <w:sz w:val="20"/>
          <w:szCs w:val="20"/>
          <w:lang w:val="es-ES"/>
        </w:rPr>
        <w:t xml:space="preserve">fueron reintegrados, y </w:t>
      </w:r>
      <w:r w:rsidR="00D60E62" w:rsidRPr="001A49CA">
        <w:rPr>
          <w:bCs/>
          <w:sz w:val="20"/>
          <w:szCs w:val="20"/>
          <w:lang w:val="es-ES"/>
        </w:rPr>
        <w:t xml:space="preserve">en 2019 se declaró el cumplimiento total de las obligaciones respecto de tres de ellos. De acuerdo con la información estatal, para enero de 2020 el saldo por cubrir ascendía a </w:t>
      </w:r>
      <w:r w:rsidR="005C283E" w:rsidRPr="001A49CA">
        <w:rPr>
          <w:bCs/>
          <w:sz w:val="20"/>
          <w:szCs w:val="20"/>
          <w:lang w:val="es-ES"/>
        </w:rPr>
        <w:t>MXN 11.794.111,15 (aproximadamente USD$. 627.240,00</w:t>
      </w:r>
      <w:r w:rsidR="00BA596F" w:rsidRPr="001A49CA">
        <w:rPr>
          <w:bCs/>
          <w:sz w:val="20"/>
          <w:szCs w:val="20"/>
          <w:lang w:val="es-ES"/>
        </w:rPr>
        <w:t xml:space="preserve"> a la fecha</w:t>
      </w:r>
      <w:r w:rsidR="005C283E" w:rsidRPr="001A49CA">
        <w:rPr>
          <w:rStyle w:val="FootnoteReference"/>
          <w:sz w:val="20"/>
          <w:szCs w:val="20"/>
          <w:lang w:val="es-ES"/>
        </w:rPr>
        <w:footnoteReference w:id="10"/>
      </w:r>
      <w:r w:rsidR="005C283E" w:rsidRPr="001A49CA">
        <w:rPr>
          <w:bCs/>
          <w:sz w:val="20"/>
          <w:szCs w:val="20"/>
          <w:lang w:val="es-ES"/>
        </w:rPr>
        <w:t xml:space="preserve">), </w:t>
      </w:r>
      <w:r w:rsidR="00D60E62" w:rsidRPr="001A49CA">
        <w:rPr>
          <w:bCs/>
          <w:sz w:val="20"/>
          <w:szCs w:val="20"/>
          <w:lang w:val="es-ES"/>
        </w:rPr>
        <w:t xml:space="preserve">lo que </w:t>
      </w:r>
      <w:r w:rsidR="005C283E" w:rsidRPr="001A49CA">
        <w:rPr>
          <w:bCs/>
          <w:sz w:val="20"/>
          <w:szCs w:val="20"/>
          <w:lang w:val="es-ES"/>
        </w:rPr>
        <w:t>reflejaría</w:t>
      </w:r>
      <w:r w:rsidR="00D60E62" w:rsidRPr="001A49CA">
        <w:rPr>
          <w:bCs/>
          <w:sz w:val="20"/>
          <w:szCs w:val="20"/>
          <w:lang w:val="es-ES"/>
        </w:rPr>
        <w:t xml:space="preserve"> avances sustanciales en el cumplimiento. </w:t>
      </w:r>
      <w:r w:rsidR="00BA596F" w:rsidRPr="001A49CA">
        <w:rPr>
          <w:bCs/>
          <w:sz w:val="20"/>
          <w:szCs w:val="20"/>
          <w:lang w:val="es-ES"/>
        </w:rPr>
        <w:t>México asegura</w:t>
      </w:r>
      <w:r w:rsidR="005C283E" w:rsidRPr="001A49CA">
        <w:rPr>
          <w:bCs/>
          <w:sz w:val="20"/>
          <w:szCs w:val="20"/>
          <w:lang w:val="es-ES"/>
        </w:rPr>
        <w:t xml:space="preserve"> que</w:t>
      </w:r>
      <w:r w:rsidR="008C6487" w:rsidRPr="001A49CA">
        <w:rPr>
          <w:bCs/>
          <w:sz w:val="20"/>
          <w:szCs w:val="20"/>
          <w:lang w:val="es-ES"/>
        </w:rPr>
        <w:t>,</w:t>
      </w:r>
      <w:r w:rsidR="005C283E" w:rsidRPr="001A49CA">
        <w:rPr>
          <w:bCs/>
          <w:sz w:val="20"/>
          <w:szCs w:val="20"/>
          <w:lang w:val="es-ES"/>
        </w:rPr>
        <w:t xml:space="preserve"> aun cuando se han enfrentado obstáculos económicos, las autoridades municipales han mostrado disposición para continuar con un plan de pagos y atender el asunto a nivel interno.</w:t>
      </w:r>
    </w:p>
    <w:p w14:paraId="164168A5" w14:textId="2B770E36" w:rsidR="005914AA" w:rsidRPr="001A49CA" w:rsidRDefault="003465F1" w:rsidP="001A49CA">
      <w:pPr>
        <w:pStyle w:val="ListParagraph"/>
        <w:numPr>
          <w:ilvl w:val="0"/>
          <w:numId w:val="59"/>
        </w:numPr>
        <w:spacing w:before="240" w:after="240"/>
        <w:jc w:val="both"/>
        <w:rPr>
          <w:bCs/>
          <w:sz w:val="20"/>
          <w:szCs w:val="20"/>
          <w:lang w:val="es-ES"/>
        </w:rPr>
      </w:pPr>
      <w:r w:rsidRPr="001A49CA">
        <w:rPr>
          <w:bCs/>
          <w:sz w:val="20"/>
          <w:szCs w:val="20"/>
          <w:lang w:val="es-ES"/>
        </w:rPr>
        <w:t>En este sentido, el Estado mexicano afirma que el ordenamiento interno dispone de medios eficaces para impulsar la ejecución de sentencias, lo que asegura que el proceso permanezca abierto hasta el cumplimiento total de lo resuelto por las autoridades nacionales</w:t>
      </w:r>
      <w:r w:rsidR="00D47A40" w:rsidRPr="001A49CA">
        <w:rPr>
          <w:bCs/>
          <w:sz w:val="20"/>
          <w:szCs w:val="20"/>
          <w:lang w:val="es-ES"/>
        </w:rPr>
        <w:t xml:space="preserve">. </w:t>
      </w:r>
      <w:r w:rsidR="005914AA" w:rsidRPr="001A49CA">
        <w:rPr>
          <w:bCs/>
          <w:sz w:val="20"/>
          <w:szCs w:val="20"/>
          <w:lang w:val="es-ES"/>
        </w:rPr>
        <w:t xml:space="preserve">Con base en ello, y conforme al principio de complementariedad, sostiene que la responsabilidad internacional solo podría exigirse una vez agotadas las posibilidades reales de solución </w:t>
      </w:r>
      <w:r w:rsidR="005A6E05" w:rsidRPr="001A49CA">
        <w:rPr>
          <w:bCs/>
          <w:sz w:val="20"/>
          <w:szCs w:val="20"/>
          <w:lang w:val="es-ES"/>
        </w:rPr>
        <w:t>internas</w:t>
      </w:r>
      <w:r w:rsidR="005914AA" w:rsidRPr="001A49CA">
        <w:rPr>
          <w:bCs/>
          <w:sz w:val="20"/>
          <w:szCs w:val="20"/>
          <w:lang w:val="es-ES"/>
        </w:rPr>
        <w:t>, las cuales continúan en curso.</w:t>
      </w:r>
    </w:p>
    <w:p w14:paraId="75897D06" w14:textId="77777777" w:rsidR="002B06E4" w:rsidRPr="001A49CA" w:rsidRDefault="002B06E4" w:rsidP="001A49CA">
      <w:pPr>
        <w:spacing w:before="240" w:after="240"/>
        <w:ind w:firstLine="720"/>
        <w:jc w:val="both"/>
        <w:rPr>
          <w:rFonts w:ascii="Cambria" w:hAnsi="Cambria"/>
          <w:b/>
          <w:sz w:val="20"/>
          <w:szCs w:val="20"/>
          <w:lang w:val="es-ES"/>
        </w:rPr>
      </w:pPr>
    </w:p>
    <w:p w14:paraId="51F68C92" w14:textId="41B27042" w:rsidR="003239B8" w:rsidRPr="001A49CA" w:rsidRDefault="003239B8" w:rsidP="001A49CA">
      <w:pPr>
        <w:spacing w:before="240" w:after="240"/>
        <w:ind w:firstLine="720"/>
        <w:jc w:val="both"/>
        <w:rPr>
          <w:rFonts w:ascii="Cambria" w:hAnsi="Cambria"/>
          <w:b/>
          <w:sz w:val="20"/>
          <w:szCs w:val="20"/>
          <w:lang w:val="es-ES"/>
        </w:rPr>
      </w:pPr>
      <w:r w:rsidRPr="001A49CA">
        <w:rPr>
          <w:rFonts w:ascii="Cambria" w:hAnsi="Cambria"/>
          <w:b/>
          <w:sz w:val="20"/>
          <w:szCs w:val="20"/>
          <w:lang w:val="es-ES"/>
        </w:rPr>
        <w:lastRenderedPageBreak/>
        <w:t>VI.</w:t>
      </w:r>
      <w:r w:rsidRPr="001A49CA">
        <w:rPr>
          <w:rFonts w:ascii="Cambria" w:hAnsi="Cambria"/>
          <w:b/>
          <w:sz w:val="20"/>
          <w:szCs w:val="20"/>
          <w:lang w:val="es-ES"/>
        </w:rPr>
        <w:tab/>
      </w:r>
      <w:r w:rsidR="004A6A54" w:rsidRPr="001A49CA">
        <w:rPr>
          <w:rFonts w:ascii="Cambria" w:hAnsi="Cambria"/>
          <w:b/>
          <w:sz w:val="20"/>
          <w:szCs w:val="20"/>
          <w:lang w:val="es-ES"/>
        </w:rPr>
        <w:t xml:space="preserve">ANÁLISIS DE </w:t>
      </w:r>
      <w:r w:rsidR="00C21FEF" w:rsidRPr="001A49CA">
        <w:rPr>
          <w:rFonts w:ascii="Cambria" w:hAnsi="Cambria"/>
          <w:b/>
          <w:sz w:val="20"/>
          <w:szCs w:val="20"/>
          <w:lang w:val="es-ES"/>
        </w:rPr>
        <w:t xml:space="preserve">AGOTAMIENTO DE LOS RECURSOS INTERNOS Y PLAZO DE PRESENTACIÓN </w:t>
      </w:r>
    </w:p>
    <w:p w14:paraId="4D963C98" w14:textId="1EC8B33E" w:rsidR="007E041F" w:rsidRPr="001A49CA" w:rsidRDefault="007E041F" w:rsidP="001A49CA">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lang w:val="es-ES"/>
        </w:rPr>
      </w:pPr>
      <w:r w:rsidRPr="001A49CA">
        <w:rPr>
          <w:sz w:val="20"/>
          <w:szCs w:val="20"/>
          <w:lang w:val="es-ES"/>
        </w:rPr>
        <w:t xml:space="preserve">Para efectos de determinar la vía procesal adecuada en el ordenamiento interno, la Comisión considera necesario establecer, preliminarmente, el objeto de la petición </w:t>
      </w:r>
      <w:r w:rsidR="00030EA4" w:rsidRPr="001A49CA">
        <w:rPr>
          <w:sz w:val="20"/>
          <w:szCs w:val="20"/>
          <w:lang w:val="es-ES"/>
        </w:rPr>
        <w:t xml:space="preserve">sometida </w:t>
      </w:r>
      <w:r w:rsidRPr="001A49CA">
        <w:rPr>
          <w:sz w:val="20"/>
          <w:szCs w:val="20"/>
          <w:lang w:val="es-ES"/>
        </w:rPr>
        <w:t xml:space="preserve">a su conocimiento. En esa medida, resulta relevante verificar si el objeto bajo su conocimiento fue </w:t>
      </w:r>
      <w:r w:rsidR="002B06E4" w:rsidRPr="001A49CA">
        <w:rPr>
          <w:sz w:val="20"/>
          <w:szCs w:val="20"/>
          <w:lang w:val="es-ES"/>
        </w:rPr>
        <w:t>interpuesto</w:t>
      </w:r>
      <w:r w:rsidRPr="001A49CA">
        <w:rPr>
          <w:sz w:val="20"/>
          <w:szCs w:val="20"/>
          <w:lang w:val="es-ES"/>
        </w:rPr>
        <w:t xml:space="preserve"> ante los tribunales </w:t>
      </w:r>
      <w:r w:rsidR="00D80A63" w:rsidRPr="001A49CA">
        <w:rPr>
          <w:sz w:val="20"/>
          <w:szCs w:val="20"/>
          <w:lang w:val="es-ES"/>
        </w:rPr>
        <w:t>nacionales</w:t>
      </w:r>
      <w:r w:rsidRPr="001A49CA">
        <w:rPr>
          <w:sz w:val="20"/>
          <w:szCs w:val="20"/>
          <w:lang w:val="es-ES"/>
        </w:rPr>
        <w:t xml:space="preserve"> a través de uno de los recursos que pudiera haber resultado idóneo y eficaz para resolver este tipo de situaciones</w:t>
      </w:r>
      <w:r w:rsidR="00D80A63" w:rsidRPr="001A49CA">
        <w:rPr>
          <w:sz w:val="20"/>
          <w:szCs w:val="20"/>
          <w:lang w:val="es-ES"/>
        </w:rPr>
        <w:t xml:space="preserve"> a nivel interno</w:t>
      </w:r>
      <w:r w:rsidRPr="001A49CA">
        <w:rPr>
          <w:sz w:val="20"/>
          <w:szCs w:val="20"/>
          <w:lang w:val="es-ES"/>
        </w:rPr>
        <w:t>.</w:t>
      </w:r>
    </w:p>
    <w:p w14:paraId="69FFEAAA" w14:textId="52C00470" w:rsidR="00432542" w:rsidRPr="001A49CA" w:rsidRDefault="001379B5" w:rsidP="001A49CA">
      <w:pPr>
        <w:pStyle w:val="ListParagraph"/>
        <w:numPr>
          <w:ilvl w:val="0"/>
          <w:numId w:val="59"/>
        </w:numPr>
        <w:suppressAutoHyphens/>
        <w:spacing w:before="240" w:after="240"/>
        <w:jc w:val="both"/>
        <w:rPr>
          <w:sz w:val="20"/>
          <w:szCs w:val="20"/>
          <w:lang w:val="es-ES"/>
        </w:rPr>
      </w:pPr>
      <w:r w:rsidRPr="001A49CA">
        <w:rPr>
          <w:sz w:val="20"/>
          <w:szCs w:val="20"/>
          <w:lang w:val="es-ES"/>
        </w:rPr>
        <w:t>En el caso</w:t>
      </w:r>
      <w:r w:rsidR="00632F8C" w:rsidRPr="001A49CA">
        <w:rPr>
          <w:sz w:val="20"/>
          <w:szCs w:val="20"/>
          <w:lang w:val="es-ES"/>
        </w:rPr>
        <w:t xml:space="preserve"> bajo estudio</w:t>
      </w:r>
      <w:r w:rsidRPr="001A49CA">
        <w:rPr>
          <w:sz w:val="20"/>
          <w:szCs w:val="20"/>
          <w:lang w:val="es-ES"/>
        </w:rPr>
        <w:t xml:space="preserve">, </w:t>
      </w:r>
      <w:r w:rsidR="00F1467B" w:rsidRPr="001A49CA">
        <w:rPr>
          <w:sz w:val="20"/>
          <w:szCs w:val="20"/>
          <w:lang w:val="es-ES"/>
        </w:rPr>
        <w:t xml:space="preserve">el peticionario cuestiona esencialmente el incumplimiento prolongado del laudo laboral dictado a favor de las presuntas víctimas y la </w:t>
      </w:r>
      <w:r w:rsidR="00274C25" w:rsidRPr="001A49CA">
        <w:rPr>
          <w:sz w:val="20"/>
          <w:szCs w:val="20"/>
          <w:lang w:val="es-ES"/>
        </w:rPr>
        <w:t>falta</w:t>
      </w:r>
      <w:r w:rsidR="00F1467B" w:rsidRPr="001A49CA">
        <w:rPr>
          <w:sz w:val="20"/>
          <w:szCs w:val="20"/>
          <w:lang w:val="es-ES"/>
        </w:rPr>
        <w:t xml:space="preserve"> de mecanismos judiciales eficaces para asegurar su ejecución. </w:t>
      </w:r>
      <w:r w:rsidR="000D21BF" w:rsidRPr="001A49CA">
        <w:rPr>
          <w:sz w:val="20"/>
          <w:szCs w:val="20"/>
          <w:lang w:val="es-ES"/>
        </w:rPr>
        <w:t>Con base en ello, entiende que cumplió con agotar la jurisdicción interna por medio de la decisión del 23 de diciembre de 2014 del Tribunal Colegiado en Materias del Trabajo y Administrativas del Décimo Tercer Circuito,</w:t>
      </w:r>
      <w:r w:rsidRPr="001A49CA">
        <w:rPr>
          <w:sz w:val="20"/>
          <w:szCs w:val="20"/>
          <w:lang w:val="es-ES"/>
        </w:rPr>
        <w:t xml:space="preserve"> </w:t>
      </w:r>
      <w:r w:rsidR="00274C25" w:rsidRPr="001A49CA">
        <w:rPr>
          <w:sz w:val="20"/>
          <w:szCs w:val="20"/>
          <w:lang w:val="es-ES"/>
        </w:rPr>
        <w:t>que puso fin al proceso constitucional tendiente a exigir el cumplimiento de</w:t>
      </w:r>
      <w:r w:rsidR="00276CF7" w:rsidRPr="001A49CA">
        <w:rPr>
          <w:sz w:val="20"/>
          <w:szCs w:val="20"/>
          <w:lang w:val="es-ES"/>
        </w:rPr>
        <w:t xml:space="preserve"> la decisión</w:t>
      </w:r>
      <w:r w:rsidR="00274C25" w:rsidRPr="001A49CA">
        <w:rPr>
          <w:sz w:val="20"/>
          <w:szCs w:val="20"/>
          <w:lang w:val="es-ES"/>
        </w:rPr>
        <w:t>. E</w:t>
      </w:r>
      <w:r w:rsidR="0095720F" w:rsidRPr="001A49CA">
        <w:rPr>
          <w:sz w:val="20"/>
          <w:szCs w:val="20"/>
          <w:lang w:val="es-ES"/>
        </w:rPr>
        <w:t>l Estado</w:t>
      </w:r>
      <w:r w:rsidR="00E62751" w:rsidRPr="001A49CA">
        <w:rPr>
          <w:sz w:val="20"/>
          <w:szCs w:val="20"/>
          <w:lang w:val="es-ES"/>
        </w:rPr>
        <w:t>,</w:t>
      </w:r>
      <w:r w:rsidR="00274C25" w:rsidRPr="001A49CA">
        <w:rPr>
          <w:sz w:val="20"/>
          <w:szCs w:val="20"/>
          <w:lang w:val="es-ES"/>
        </w:rPr>
        <w:t xml:space="preserve"> por su parte</w:t>
      </w:r>
      <w:r w:rsidR="00B63B99" w:rsidRPr="001A49CA">
        <w:rPr>
          <w:sz w:val="20"/>
          <w:szCs w:val="20"/>
          <w:lang w:val="es-ES"/>
        </w:rPr>
        <w:t>,</w:t>
      </w:r>
      <w:r w:rsidR="0095720F" w:rsidRPr="001A49CA">
        <w:rPr>
          <w:sz w:val="20"/>
          <w:szCs w:val="20"/>
          <w:lang w:val="es-ES"/>
        </w:rPr>
        <w:t xml:space="preserve"> sostiene que </w:t>
      </w:r>
      <w:r w:rsidR="00274C25" w:rsidRPr="001A49CA">
        <w:rPr>
          <w:sz w:val="20"/>
          <w:szCs w:val="20"/>
          <w:lang w:val="es-ES"/>
        </w:rPr>
        <w:t>las presuntas víctimas no agotaron</w:t>
      </w:r>
      <w:r w:rsidR="0095720F" w:rsidRPr="001A49CA">
        <w:rPr>
          <w:sz w:val="20"/>
          <w:szCs w:val="20"/>
          <w:lang w:val="es-ES"/>
        </w:rPr>
        <w:t xml:space="preserve"> la jurisdicción interna, dado que no </w:t>
      </w:r>
      <w:r w:rsidR="00274C25" w:rsidRPr="001A49CA">
        <w:rPr>
          <w:sz w:val="20"/>
          <w:szCs w:val="20"/>
          <w:lang w:val="es-ES"/>
        </w:rPr>
        <w:t>interpusieron el</w:t>
      </w:r>
      <w:r w:rsidR="0095720F" w:rsidRPr="001A49CA">
        <w:rPr>
          <w:sz w:val="20"/>
          <w:szCs w:val="20"/>
          <w:lang w:val="es-ES"/>
        </w:rPr>
        <w:t xml:space="preserve"> recurso de </w:t>
      </w:r>
      <w:r w:rsidR="00D06939" w:rsidRPr="001A49CA">
        <w:rPr>
          <w:sz w:val="20"/>
          <w:szCs w:val="20"/>
          <w:lang w:val="es-ES"/>
        </w:rPr>
        <w:t>queja</w:t>
      </w:r>
      <w:r w:rsidR="0095720F" w:rsidRPr="001A49CA">
        <w:rPr>
          <w:sz w:val="20"/>
          <w:szCs w:val="20"/>
          <w:lang w:val="es-ES"/>
        </w:rPr>
        <w:t xml:space="preserve"> </w:t>
      </w:r>
      <w:r w:rsidR="0038086B" w:rsidRPr="001A49CA">
        <w:rPr>
          <w:sz w:val="20"/>
          <w:szCs w:val="20"/>
          <w:lang w:val="es-ES"/>
        </w:rPr>
        <w:t xml:space="preserve">por su inconformidad </w:t>
      </w:r>
      <w:r w:rsidR="00300CF1" w:rsidRPr="001A49CA">
        <w:rPr>
          <w:sz w:val="20"/>
          <w:szCs w:val="20"/>
          <w:lang w:val="es-ES"/>
        </w:rPr>
        <w:t xml:space="preserve">con </w:t>
      </w:r>
      <w:r w:rsidR="001D2CB8" w:rsidRPr="001A49CA">
        <w:rPr>
          <w:sz w:val="20"/>
          <w:szCs w:val="20"/>
          <w:lang w:val="es-ES"/>
        </w:rPr>
        <w:t>l</w:t>
      </w:r>
      <w:r w:rsidR="00C85BC9" w:rsidRPr="001A49CA">
        <w:rPr>
          <w:sz w:val="20"/>
          <w:szCs w:val="20"/>
          <w:lang w:val="es-ES"/>
        </w:rPr>
        <w:t xml:space="preserve">as medidas </w:t>
      </w:r>
      <w:r w:rsidR="00300CF1" w:rsidRPr="001A49CA">
        <w:rPr>
          <w:sz w:val="20"/>
          <w:szCs w:val="20"/>
          <w:lang w:val="es-ES"/>
        </w:rPr>
        <w:t>adoptadas para ejecutar el</w:t>
      </w:r>
      <w:r w:rsidR="00C85BC9" w:rsidRPr="001A49CA">
        <w:rPr>
          <w:sz w:val="20"/>
          <w:szCs w:val="20"/>
          <w:lang w:val="es-ES"/>
        </w:rPr>
        <w:t xml:space="preserve"> laudo</w:t>
      </w:r>
      <w:r w:rsidR="0038086B" w:rsidRPr="001A49CA">
        <w:rPr>
          <w:sz w:val="20"/>
          <w:szCs w:val="20"/>
          <w:lang w:val="es-ES"/>
        </w:rPr>
        <w:t xml:space="preserve"> laboral</w:t>
      </w:r>
      <w:r w:rsidR="00274C25" w:rsidRPr="001A49CA">
        <w:rPr>
          <w:sz w:val="20"/>
          <w:szCs w:val="20"/>
          <w:lang w:val="es-ES"/>
        </w:rPr>
        <w:t xml:space="preserve">, el cual sería </w:t>
      </w:r>
      <w:r w:rsidR="007E041F" w:rsidRPr="001A49CA">
        <w:rPr>
          <w:sz w:val="20"/>
          <w:szCs w:val="20"/>
          <w:lang w:val="es-ES"/>
        </w:rPr>
        <w:t xml:space="preserve">adecuado y </w:t>
      </w:r>
      <w:r w:rsidR="00512121" w:rsidRPr="001A49CA">
        <w:rPr>
          <w:sz w:val="20"/>
          <w:szCs w:val="20"/>
          <w:lang w:val="es-ES"/>
        </w:rPr>
        <w:t>efectivo</w:t>
      </w:r>
      <w:r w:rsidR="007E041F" w:rsidRPr="001A49CA">
        <w:rPr>
          <w:sz w:val="20"/>
          <w:szCs w:val="20"/>
          <w:lang w:val="es-ES"/>
        </w:rPr>
        <w:t xml:space="preserve"> para impugnar la actuación judicial y solicitar medidas de apremio adicionales.</w:t>
      </w:r>
      <w:r w:rsidR="006E4974" w:rsidRPr="001A49CA">
        <w:rPr>
          <w:sz w:val="20"/>
          <w:szCs w:val="20"/>
          <w:lang w:val="es-ES"/>
        </w:rPr>
        <w:t xml:space="preserve"> </w:t>
      </w:r>
      <w:r w:rsidR="00274C25" w:rsidRPr="001A49CA">
        <w:rPr>
          <w:sz w:val="20"/>
          <w:szCs w:val="20"/>
          <w:lang w:val="es-ES"/>
        </w:rPr>
        <w:t>E</w:t>
      </w:r>
      <w:r w:rsidR="006E4974" w:rsidRPr="001A49CA">
        <w:rPr>
          <w:sz w:val="20"/>
          <w:szCs w:val="20"/>
          <w:lang w:val="es-ES"/>
        </w:rPr>
        <w:t xml:space="preserve">l peticionario alega que dicho recurso no resulta idóneo ni eficaz, ya que su finalidad es </w:t>
      </w:r>
      <w:r w:rsidR="00D60E62" w:rsidRPr="001A49CA">
        <w:rPr>
          <w:sz w:val="20"/>
          <w:szCs w:val="20"/>
          <w:lang w:val="es-ES"/>
        </w:rPr>
        <w:t xml:space="preserve">resolver cuestiones de formales de procedimiento </w:t>
      </w:r>
      <w:r w:rsidR="006E4974" w:rsidRPr="001A49CA">
        <w:rPr>
          <w:sz w:val="20"/>
          <w:szCs w:val="20"/>
          <w:lang w:val="es-ES"/>
        </w:rPr>
        <w:t xml:space="preserve">y no permite examinar las presuntas violaciones de derechos humanos ni garantizar la ejecución material </w:t>
      </w:r>
      <w:r w:rsidR="00D81C7E" w:rsidRPr="001A49CA">
        <w:rPr>
          <w:sz w:val="20"/>
          <w:szCs w:val="20"/>
          <w:lang w:val="es-ES"/>
        </w:rPr>
        <w:t>de la</w:t>
      </w:r>
      <w:r w:rsidR="0047089A" w:rsidRPr="001A49CA">
        <w:rPr>
          <w:sz w:val="20"/>
          <w:szCs w:val="20"/>
          <w:lang w:val="es-ES"/>
        </w:rPr>
        <w:t xml:space="preserve"> </w:t>
      </w:r>
      <w:r w:rsidR="006E4974" w:rsidRPr="001A49CA">
        <w:rPr>
          <w:sz w:val="20"/>
          <w:szCs w:val="20"/>
          <w:lang w:val="es-ES"/>
        </w:rPr>
        <w:t>decisión.</w:t>
      </w:r>
    </w:p>
    <w:p w14:paraId="20575088" w14:textId="3F62F78F" w:rsidR="006E4974" w:rsidRPr="001A49CA" w:rsidRDefault="004C3E7F" w:rsidP="001A49CA">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lang w:val="es-ES"/>
        </w:rPr>
      </w:pPr>
      <w:r w:rsidRPr="001A49CA">
        <w:rPr>
          <w:sz w:val="20"/>
          <w:szCs w:val="20"/>
          <w:lang w:val="es-ES"/>
        </w:rPr>
        <w:t>La Comisión recuerda que</w:t>
      </w:r>
      <w:r w:rsidR="00B63B99" w:rsidRPr="001A49CA">
        <w:rPr>
          <w:sz w:val="20"/>
          <w:szCs w:val="20"/>
          <w:lang w:val="es-ES"/>
        </w:rPr>
        <w:t>,</w:t>
      </w:r>
      <w:r w:rsidRPr="001A49CA">
        <w:rPr>
          <w:sz w:val="20"/>
          <w:szCs w:val="20"/>
          <w:lang w:val="es-ES"/>
        </w:rPr>
        <w:t xml:space="preserve"> en casos de incumplimiento de resoluciones judiciales, una vez que la situación ha sido denunciada mediante los mecanismos previstos en la legislación interna, corresponde al órgano judicial competente adoptar las medidas necesarias para hacer efectiva la resolución</w:t>
      </w:r>
      <w:r w:rsidRPr="001A49CA">
        <w:rPr>
          <w:rStyle w:val="FootnoteReference"/>
          <w:sz w:val="20"/>
          <w:szCs w:val="20"/>
          <w:lang w:val="es-ES"/>
        </w:rPr>
        <w:footnoteReference w:id="11"/>
      </w:r>
      <w:r w:rsidRPr="001A49CA">
        <w:rPr>
          <w:sz w:val="20"/>
          <w:szCs w:val="20"/>
          <w:lang w:val="es-ES"/>
        </w:rPr>
        <w:t xml:space="preserve">. </w:t>
      </w:r>
      <w:r w:rsidR="00C85BC9" w:rsidRPr="001A49CA">
        <w:rPr>
          <w:sz w:val="20"/>
          <w:szCs w:val="20"/>
          <w:lang w:val="es-ES"/>
        </w:rPr>
        <w:t xml:space="preserve">En el presente caso, la </w:t>
      </w:r>
      <w:r w:rsidR="00551AE5" w:rsidRPr="001A49CA">
        <w:rPr>
          <w:sz w:val="20"/>
          <w:szCs w:val="20"/>
          <w:lang w:val="es-ES"/>
        </w:rPr>
        <w:t>CIDH</w:t>
      </w:r>
      <w:r w:rsidR="00C85BC9" w:rsidRPr="001A49CA">
        <w:rPr>
          <w:sz w:val="20"/>
          <w:szCs w:val="20"/>
          <w:lang w:val="es-ES"/>
        </w:rPr>
        <w:t xml:space="preserve"> observa que las presuntas víctimas promovieron </w:t>
      </w:r>
      <w:r w:rsidR="005B550E" w:rsidRPr="001A49CA">
        <w:rPr>
          <w:sz w:val="20"/>
          <w:szCs w:val="20"/>
          <w:lang w:val="es-ES"/>
        </w:rPr>
        <w:t xml:space="preserve">un </w:t>
      </w:r>
      <w:r w:rsidR="00C85BC9" w:rsidRPr="001A49CA">
        <w:rPr>
          <w:sz w:val="20"/>
          <w:szCs w:val="20"/>
          <w:lang w:val="es-ES"/>
        </w:rPr>
        <w:t>juicio de amparo y un recurso de revisión, en los que alegaron precisamente la falta de ejecución del laudo laboral, y que culminaron con una decisión definitiva</w:t>
      </w:r>
      <w:r w:rsidR="006045D2" w:rsidRPr="001A49CA">
        <w:rPr>
          <w:sz w:val="20"/>
          <w:szCs w:val="20"/>
          <w:lang w:val="es-ES"/>
        </w:rPr>
        <w:t>.</w:t>
      </w:r>
      <w:r w:rsidR="00C85BC9" w:rsidRPr="001A49CA">
        <w:rPr>
          <w:sz w:val="20"/>
          <w:szCs w:val="20"/>
          <w:lang w:val="es-ES"/>
        </w:rPr>
        <w:t xml:space="preserve"> </w:t>
      </w:r>
      <w:r w:rsidR="005B550E" w:rsidRPr="001A49CA">
        <w:rPr>
          <w:sz w:val="20"/>
          <w:szCs w:val="20"/>
          <w:lang w:val="es-ES"/>
        </w:rPr>
        <w:t xml:space="preserve">En virtud de ello, considera que las presuntas víctimas ya impugnaron su disconformidad mediante los recursos disponibles y adecuados, por lo que no era necesario recurrir a un medio extraordinario adicional, como el recurso de queja, una vez que el Estado tuvo la oportunidad de </w:t>
      </w:r>
      <w:r w:rsidR="00300CF1" w:rsidRPr="001A49CA">
        <w:rPr>
          <w:sz w:val="20"/>
          <w:szCs w:val="20"/>
          <w:lang w:val="es-ES"/>
        </w:rPr>
        <w:t>conocer y atender</w:t>
      </w:r>
      <w:r w:rsidR="005B550E" w:rsidRPr="001A49CA">
        <w:rPr>
          <w:sz w:val="20"/>
          <w:szCs w:val="20"/>
          <w:lang w:val="es-ES"/>
        </w:rPr>
        <w:t xml:space="preserve"> la controversia relativa a la ejecución del laudo</w:t>
      </w:r>
      <w:r w:rsidR="00300CF1" w:rsidRPr="001A49CA">
        <w:rPr>
          <w:sz w:val="20"/>
          <w:szCs w:val="20"/>
          <w:lang w:val="es-ES"/>
        </w:rPr>
        <w:t>.</w:t>
      </w:r>
      <w:r w:rsidR="005B550E" w:rsidRPr="001A49CA">
        <w:rPr>
          <w:sz w:val="20"/>
          <w:szCs w:val="20"/>
          <w:lang w:val="es-ES"/>
        </w:rPr>
        <w:t xml:space="preserve"> </w:t>
      </w:r>
      <w:r w:rsidR="00300CF1" w:rsidRPr="001A49CA">
        <w:rPr>
          <w:sz w:val="20"/>
          <w:szCs w:val="20"/>
          <w:lang w:val="es-ES"/>
        </w:rPr>
        <w:t>E</w:t>
      </w:r>
      <w:r w:rsidR="006E4974" w:rsidRPr="001A49CA">
        <w:rPr>
          <w:sz w:val="20"/>
          <w:szCs w:val="20"/>
          <w:lang w:val="es-ES"/>
        </w:rPr>
        <w:t>n consecuencia</w:t>
      </w:r>
      <w:r w:rsidR="00300CF1" w:rsidRPr="001A49CA">
        <w:rPr>
          <w:sz w:val="20"/>
          <w:szCs w:val="20"/>
          <w:lang w:val="es-ES"/>
        </w:rPr>
        <w:t>,</w:t>
      </w:r>
      <w:r w:rsidR="006E4974" w:rsidRPr="001A49CA">
        <w:rPr>
          <w:sz w:val="20"/>
          <w:szCs w:val="20"/>
          <w:lang w:val="es-ES"/>
        </w:rPr>
        <w:t xml:space="preserve"> </w:t>
      </w:r>
      <w:r w:rsidR="005B550E" w:rsidRPr="001A49CA">
        <w:rPr>
          <w:sz w:val="20"/>
          <w:szCs w:val="20"/>
          <w:lang w:val="es-ES"/>
        </w:rPr>
        <w:t>se tiene por cumplido</w:t>
      </w:r>
      <w:r w:rsidR="006E4974" w:rsidRPr="001A49CA">
        <w:rPr>
          <w:sz w:val="20"/>
          <w:szCs w:val="20"/>
          <w:lang w:val="es-ES"/>
        </w:rPr>
        <w:t xml:space="preserve"> el requisito de agotamiento de los recursos internos </w:t>
      </w:r>
      <w:r w:rsidR="005B550E" w:rsidRPr="001A49CA">
        <w:rPr>
          <w:sz w:val="20"/>
          <w:szCs w:val="20"/>
          <w:lang w:val="es-ES"/>
        </w:rPr>
        <w:t>previstos en</w:t>
      </w:r>
      <w:r w:rsidR="006E4974" w:rsidRPr="001A49CA">
        <w:rPr>
          <w:sz w:val="20"/>
          <w:szCs w:val="20"/>
          <w:lang w:val="es-ES"/>
        </w:rPr>
        <w:t xml:space="preserve"> la Convención.</w:t>
      </w:r>
    </w:p>
    <w:p w14:paraId="197592CD" w14:textId="434D56A7" w:rsidR="001D2CB8" w:rsidRPr="001A49CA" w:rsidRDefault="001D2CB8" w:rsidP="001A49CA">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lang w:val="es-ES"/>
        </w:rPr>
      </w:pPr>
      <w:r w:rsidRPr="001A49CA">
        <w:rPr>
          <w:sz w:val="20"/>
          <w:szCs w:val="20"/>
          <w:lang w:val="es-ES"/>
        </w:rPr>
        <w:t xml:space="preserve">En cuanto al plazo de presentación, la resolución definitiva fue notificada el 23 de diciembre de 2014 y que la petición fue </w:t>
      </w:r>
      <w:r w:rsidR="00E136A2" w:rsidRPr="001A49CA">
        <w:rPr>
          <w:sz w:val="20"/>
          <w:szCs w:val="20"/>
          <w:lang w:val="es-ES"/>
        </w:rPr>
        <w:t xml:space="preserve">formalizada </w:t>
      </w:r>
      <w:r w:rsidRPr="001A49CA">
        <w:rPr>
          <w:sz w:val="20"/>
          <w:szCs w:val="20"/>
          <w:lang w:val="es-ES"/>
        </w:rPr>
        <w:t>el 19 de junio de 2015, es decir dentro del plazo de seis meses establecido en el artículo 46.1.b) de la Convención</w:t>
      </w:r>
      <w:r w:rsidR="00DA6403" w:rsidRPr="001A49CA">
        <w:rPr>
          <w:sz w:val="20"/>
          <w:szCs w:val="20"/>
          <w:lang w:val="es-ES"/>
        </w:rPr>
        <w:t>,</w:t>
      </w:r>
      <w:r w:rsidR="004C3E7F" w:rsidRPr="001A49CA">
        <w:rPr>
          <w:sz w:val="20"/>
          <w:szCs w:val="20"/>
          <w:lang w:val="es-ES"/>
        </w:rPr>
        <w:t xml:space="preserve"> por lo que la CIDH </w:t>
      </w:r>
      <w:r w:rsidRPr="001A49CA">
        <w:rPr>
          <w:sz w:val="20"/>
          <w:szCs w:val="20"/>
          <w:lang w:val="es-ES"/>
        </w:rPr>
        <w:t>concluye que también se cumple con este requisito.</w:t>
      </w:r>
    </w:p>
    <w:p w14:paraId="673598AF" w14:textId="77777777" w:rsidR="003239B8" w:rsidRPr="001A49CA" w:rsidRDefault="003239B8" w:rsidP="001A49CA">
      <w:pPr>
        <w:pStyle w:val="ListParagraph"/>
        <w:spacing w:before="240" w:after="240"/>
        <w:ind w:left="0" w:firstLine="720"/>
        <w:jc w:val="both"/>
        <w:rPr>
          <w:rFonts w:asciiTheme="majorHAnsi" w:hAnsiTheme="majorHAnsi"/>
          <w:b/>
          <w:bCs/>
          <w:sz w:val="20"/>
          <w:szCs w:val="20"/>
          <w:lang w:val="es-ES"/>
        </w:rPr>
      </w:pPr>
      <w:r w:rsidRPr="001A49CA">
        <w:rPr>
          <w:rFonts w:asciiTheme="majorHAnsi" w:hAnsiTheme="majorHAnsi"/>
          <w:b/>
          <w:bCs/>
          <w:sz w:val="20"/>
          <w:szCs w:val="20"/>
          <w:lang w:val="es-ES"/>
        </w:rPr>
        <w:t>VII.</w:t>
      </w:r>
      <w:r w:rsidRPr="001A49CA">
        <w:rPr>
          <w:rFonts w:asciiTheme="majorHAnsi" w:hAnsiTheme="majorHAnsi"/>
          <w:b/>
          <w:bCs/>
          <w:sz w:val="20"/>
          <w:szCs w:val="20"/>
          <w:lang w:val="es-ES"/>
        </w:rPr>
        <w:tab/>
      </w:r>
      <w:r w:rsidR="004A6A54" w:rsidRPr="001A49CA">
        <w:rPr>
          <w:rFonts w:asciiTheme="majorHAnsi" w:hAnsiTheme="majorHAnsi"/>
          <w:b/>
          <w:bCs/>
          <w:sz w:val="20"/>
          <w:szCs w:val="20"/>
          <w:lang w:val="es-ES"/>
        </w:rPr>
        <w:t xml:space="preserve">ANÁLISIS DE </w:t>
      </w:r>
      <w:r w:rsidR="00C21FEF" w:rsidRPr="001A49CA">
        <w:rPr>
          <w:rFonts w:asciiTheme="majorHAnsi" w:hAnsiTheme="majorHAnsi"/>
          <w:b/>
          <w:bCs/>
          <w:sz w:val="20"/>
          <w:szCs w:val="20"/>
          <w:lang w:val="es-ES"/>
        </w:rPr>
        <w:t>CARACTERIZACIÓN DE LOS HECHOS ALEGADOS</w:t>
      </w:r>
    </w:p>
    <w:p w14:paraId="222F10FC" w14:textId="58C2F0BA" w:rsidR="003D3566" w:rsidRPr="001A49CA" w:rsidRDefault="00076879" w:rsidP="001A49CA">
      <w:pPr>
        <w:pStyle w:val="ListParagraph"/>
        <w:numPr>
          <w:ilvl w:val="0"/>
          <w:numId w:val="59"/>
        </w:numPr>
        <w:suppressAutoHyphens/>
        <w:spacing w:before="240" w:after="240"/>
        <w:jc w:val="both"/>
        <w:rPr>
          <w:sz w:val="20"/>
          <w:szCs w:val="20"/>
          <w:lang w:val="es-ES"/>
        </w:rPr>
      </w:pPr>
      <w:r w:rsidRPr="001A49CA">
        <w:rPr>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1A49CA">
        <w:rPr>
          <w:i/>
          <w:iCs/>
          <w:sz w:val="20"/>
          <w:szCs w:val="20"/>
          <w:lang w:val="es-ES"/>
        </w:rPr>
        <w:t>prima facie</w:t>
      </w:r>
      <w:r w:rsidRPr="001A49CA">
        <w:rPr>
          <w:sz w:val="20"/>
          <w:szCs w:val="20"/>
          <w:lang w:val="es-ES"/>
        </w:rPr>
        <w:t xml:space="preserve"> para determinar si la petición establece el fundamento de la violación, posible o potencial, de un derecho garantizado por la Convención, pero no para </w:t>
      </w:r>
      <w:r w:rsidR="00BD0546" w:rsidRPr="001A49CA">
        <w:rPr>
          <w:sz w:val="20"/>
          <w:szCs w:val="20"/>
          <w:lang w:val="es-ES"/>
        </w:rPr>
        <w:t xml:space="preserve">resolver </w:t>
      </w:r>
      <w:r w:rsidRPr="001A49CA">
        <w:rPr>
          <w:sz w:val="20"/>
          <w:szCs w:val="20"/>
          <w:lang w:val="es-ES"/>
        </w:rPr>
        <w:t>la existencia de una violación de derechos. Est</w:t>
      </w:r>
      <w:r w:rsidR="00F72D06" w:rsidRPr="001A49CA">
        <w:rPr>
          <w:sz w:val="20"/>
          <w:szCs w:val="20"/>
          <w:lang w:val="es-ES"/>
        </w:rPr>
        <w:t xml:space="preserve">e </w:t>
      </w:r>
      <w:r w:rsidR="00A13468" w:rsidRPr="001A49CA">
        <w:rPr>
          <w:sz w:val="20"/>
          <w:szCs w:val="20"/>
          <w:lang w:val="es-ES"/>
        </w:rPr>
        <w:t>estudio</w:t>
      </w:r>
      <w:r w:rsidR="00F72D06" w:rsidRPr="001A49CA">
        <w:rPr>
          <w:sz w:val="20"/>
          <w:szCs w:val="20"/>
          <w:lang w:val="es-ES"/>
        </w:rPr>
        <w:t xml:space="preserve"> </w:t>
      </w:r>
      <w:r w:rsidRPr="001A49CA">
        <w:rPr>
          <w:sz w:val="20"/>
          <w:szCs w:val="20"/>
          <w:lang w:val="es-ES"/>
        </w:rPr>
        <w:t>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11D9662E" w14:textId="71CD7351" w:rsidR="00AA2929" w:rsidRPr="001A49CA" w:rsidRDefault="003D44C0" w:rsidP="001A49CA">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Helvetica" w:eastAsia="Times New Roman" w:hAnsi="Helvetica"/>
          <w:sz w:val="20"/>
          <w:szCs w:val="20"/>
          <w:bdr w:val="none" w:sz="0" w:space="0" w:color="auto"/>
          <w:lang w:val="es-ES" w:eastAsia="es-MX"/>
        </w:rPr>
      </w:pPr>
      <w:r w:rsidRPr="001A49CA">
        <w:rPr>
          <w:rFonts w:asciiTheme="majorHAnsi" w:hAnsiTheme="majorHAnsi"/>
          <w:sz w:val="20"/>
          <w:szCs w:val="20"/>
          <w:lang w:val="es-ES"/>
        </w:rPr>
        <w:t xml:space="preserve">En el presente asunto, la Comisión nota que la parte peticionaria cuestiona el </w:t>
      </w:r>
      <w:r w:rsidR="008D7FDF" w:rsidRPr="001A49CA">
        <w:rPr>
          <w:sz w:val="20"/>
          <w:szCs w:val="20"/>
          <w:lang w:val="es-ES"/>
        </w:rPr>
        <w:t xml:space="preserve">incumplimiento prolongado de un laudo laboral que ordenó la reinstalación y el pago de prestaciones a un grupo de </w:t>
      </w:r>
      <w:r w:rsidR="00B97690">
        <w:rPr>
          <w:sz w:val="20"/>
          <w:szCs w:val="20"/>
          <w:lang w:val="es-ES"/>
        </w:rPr>
        <w:t>empleados</w:t>
      </w:r>
      <w:r w:rsidR="008D7FDF" w:rsidRPr="001A49CA">
        <w:rPr>
          <w:sz w:val="20"/>
          <w:szCs w:val="20"/>
          <w:lang w:val="es-ES"/>
        </w:rPr>
        <w:t xml:space="preserve"> municipales. El peticionario sostiene que el transcurso del tiempo, superior a una década desde la emisión del laudo, ha impedido a las presuntas víctimas acceder a una reparación</w:t>
      </w:r>
      <w:r w:rsidR="003576D4" w:rsidRPr="001A49CA">
        <w:rPr>
          <w:sz w:val="20"/>
          <w:szCs w:val="20"/>
          <w:lang w:val="es-ES"/>
        </w:rPr>
        <w:t xml:space="preserve"> integral oportuna</w:t>
      </w:r>
      <w:r w:rsidR="008D7FDF" w:rsidRPr="001A49CA">
        <w:rPr>
          <w:sz w:val="20"/>
          <w:szCs w:val="20"/>
          <w:lang w:val="es-ES"/>
        </w:rPr>
        <w:t>, afectando de manera particular a quienes se encuentran en situación de vulnerabilidad por su edad, algun</w:t>
      </w:r>
      <w:r w:rsidR="006F2E79" w:rsidRPr="001A49CA">
        <w:rPr>
          <w:sz w:val="20"/>
          <w:szCs w:val="20"/>
          <w:lang w:val="es-ES"/>
        </w:rPr>
        <w:t>o</w:t>
      </w:r>
      <w:r w:rsidR="008D7FDF" w:rsidRPr="001A49CA">
        <w:rPr>
          <w:sz w:val="20"/>
          <w:szCs w:val="20"/>
          <w:lang w:val="es-ES"/>
        </w:rPr>
        <w:t xml:space="preserve">s </w:t>
      </w:r>
      <w:r w:rsidR="008D7FDF" w:rsidRPr="001A49CA">
        <w:rPr>
          <w:sz w:val="20"/>
          <w:szCs w:val="20"/>
          <w:lang w:val="es-ES"/>
        </w:rPr>
        <w:lastRenderedPageBreak/>
        <w:t>de l</w:t>
      </w:r>
      <w:r w:rsidR="006F2E79" w:rsidRPr="001A49CA">
        <w:rPr>
          <w:sz w:val="20"/>
          <w:szCs w:val="20"/>
          <w:lang w:val="es-ES"/>
        </w:rPr>
        <w:t>o</w:t>
      </w:r>
      <w:r w:rsidR="008D7FDF" w:rsidRPr="001A49CA">
        <w:rPr>
          <w:sz w:val="20"/>
          <w:szCs w:val="20"/>
          <w:lang w:val="es-ES"/>
        </w:rPr>
        <w:t xml:space="preserve">s cuales han fallecido sin ver cumplida la decisión judicial. Por su parte, el Estado </w:t>
      </w:r>
      <w:r w:rsidR="00890851" w:rsidRPr="001A49CA">
        <w:rPr>
          <w:sz w:val="20"/>
          <w:szCs w:val="20"/>
          <w:lang w:val="es-ES"/>
        </w:rPr>
        <w:t xml:space="preserve">responde </w:t>
      </w:r>
      <w:r w:rsidR="008D7FDF" w:rsidRPr="001A49CA">
        <w:rPr>
          <w:sz w:val="20"/>
          <w:szCs w:val="20"/>
          <w:lang w:val="es-ES"/>
        </w:rPr>
        <w:t>que l</w:t>
      </w:r>
      <w:r w:rsidR="005D616D" w:rsidRPr="001A49CA">
        <w:rPr>
          <w:sz w:val="20"/>
          <w:szCs w:val="20"/>
          <w:lang w:val="es-ES"/>
        </w:rPr>
        <w:t xml:space="preserve">os </w:t>
      </w:r>
      <w:r w:rsidR="00CC6D54">
        <w:rPr>
          <w:sz w:val="20"/>
          <w:szCs w:val="20"/>
          <w:lang w:val="es-ES"/>
        </w:rPr>
        <w:t>exempleados</w:t>
      </w:r>
      <w:r w:rsidR="005D616D" w:rsidRPr="001A49CA">
        <w:rPr>
          <w:sz w:val="20"/>
          <w:szCs w:val="20"/>
          <w:lang w:val="es-ES"/>
        </w:rPr>
        <w:t xml:space="preserve"> tuvieron acces</w:t>
      </w:r>
      <w:r w:rsidR="008D7FDF" w:rsidRPr="001A49CA">
        <w:rPr>
          <w:sz w:val="20"/>
          <w:szCs w:val="20"/>
          <w:lang w:val="es-ES"/>
        </w:rPr>
        <w:t xml:space="preserve">o a diversos recursos judiciales que fueron tramitados dentro del ordenamiento interno. Además, invoca el principio de complementariedad, señalando que se han desplegado actuaciones concretas, tales como reinstalaciones, pagos parciales e inclusión de partidas presupuestarias, aun frente a obstáculos económicos. </w:t>
      </w:r>
      <w:r w:rsidR="00BC7ABB" w:rsidRPr="001A49CA">
        <w:rPr>
          <w:sz w:val="20"/>
          <w:szCs w:val="20"/>
          <w:lang w:val="es-ES"/>
        </w:rPr>
        <w:t>Destaca</w:t>
      </w:r>
      <w:r w:rsidR="008D7FDF" w:rsidRPr="001A49CA">
        <w:rPr>
          <w:sz w:val="20"/>
          <w:szCs w:val="20"/>
          <w:lang w:val="es-ES"/>
        </w:rPr>
        <w:t xml:space="preserve"> que las autoridades municipales mantienen disposición para continuar con un plan de pagos, por lo que el asunto </w:t>
      </w:r>
      <w:r w:rsidR="00881085" w:rsidRPr="001A49CA">
        <w:rPr>
          <w:sz w:val="20"/>
          <w:szCs w:val="20"/>
          <w:lang w:val="es-ES"/>
        </w:rPr>
        <w:t>se mantendrá</w:t>
      </w:r>
      <w:r w:rsidR="008D7FDF" w:rsidRPr="001A49CA">
        <w:rPr>
          <w:sz w:val="20"/>
          <w:szCs w:val="20"/>
          <w:lang w:val="es-ES"/>
        </w:rPr>
        <w:t xml:space="preserve"> abierto a nivel interno hasta su cumplimiento total</w:t>
      </w:r>
      <w:r w:rsidR="00881085" w:rsidRPr="001A49CA">
        <w:rPr>
          <w:sz w:val="20"/>
          <w:szCs w:val="20"/>
          <w:lang w:val="es-ES"/>
        </w:rPr>
        <w:t xml:space="preserve">, lo que garantizaría </w:t>
      </w:r>
      <w:r w:rsidR="005D616D" w:rsidRPr="001A49CA">
        <w:rPr>
          <w:sz w:val="20"/>
          <w:szCs w:val="20"/>
          <w:lang w:val="es-ES"/>
        </w:rPr>
        <w:t>la plena ejecución de la decisión</w:t>
      </w:r>
      <w:r w:rsidR="00881085" w:rsidRPr="001A49CA">
        <w:rPr>
          <w:sz w:val="20"/>
          <w:szCs w:val="20"/>
          <w:lang w:val="es-ES"/>
        </w:rPr>
        <w:t>.</w:t>
      </w:r>
    </w:p>
    <w:p w14:paraId="07AC388B" w14:textId="7EAE2124" w:rsidR="00DA2B5D" w:rsidRPr="001A49CA" w:rsidRDefault="008C7EEF" w:rsidP="001A49CA">
      <w:pPr>
        <w:pStyle w:val="ListParagraph"/>
        <w:numPr>
          <w:ilvl w:val="0"/>
          <w:numId w:val="59"/>
        </w:numPr>
        <w:suppressAutoHyphens/>
        <w:spacing w:before="240" w:after="240"/>
        <w:jc w:val="both"/>
        <w:rPr>
          <w:sz w:val="20"/>
          <w:szCs w:val="20"/>
          <w:lang w:val="es-ES"/>
        </w:rPr>
      </w:pPr>
      <w:r w:rsidRPr="001A49CA">
        <w:rPr>
          <w:sz w:val="20"/>
          <w:szCs w:val="20"/>
          <w:lang w:val="es-ES"/>
        </w:rPr>
        <w:t xml:space="preserve">Al respecto, la Comisión </w:t>
      </w:r>
      <w:r w:rsidR="00035087" w:rsidRPr="001A49CA">
        <w:rPr>
          <w:sz w:val="20"/>
          <w:szCs w:val="20"/>
          <w:lang w:val="es-ES"/>
        </w:rPr>
        <w:t xml:space="preserve">destaca </w:t>
      </w:r>
      <w:r w:rsidRPr="001A49CA">
        <w:rPr>
          <w:sz w:val="20"/>
          <w:szCs w:val="20"/>
          <w:lang w:val="es-ES"/>
        </w:rPr>
        <w:t xml:space="preserve">que la Corte Interamericana ha </w:t>
      </w:r>
      <w:r w:rsidR="00BC7ABB" w:rsidRPr="001A49CA">
        <w:rPr>
          <w:sz w:val="20"/>
          <w:szCs w:val="20"/>
          <w:lang w:val="es-ES"/>
        </w:rPr>
        <w:t>establecido</w:t>
      </w:r>
      <w:r w:rsidRPr="001A49CA">
        <w:rPr>
          <w:sz w:val="20"/>
          <w:szCs w:val="20"/>
          <w:lang w:val="es-ES"/>
        </w:rPr>
        <w:t xml:space="preserve"> que del derecho a la protección judicial derivan obligaciones concretas del Estado</w:t>
      </w:r>
      <w:r w:rsidR="00D477B9" w:rsidRPr="001A49CA">
        <w:rPr>
          <w:sz w:val="20"/>
          <w:szCs w:val="20"/>
          <w:lang w:val="es-ES"/>
        </w:rPr>
        <w:t xml:space="preserve">, entre ellas </w:t>
      </w:r>
      <w:r w:rsidRPr="001A49CA">
        <w:rPr>
          <w:sz w:val="20"/>
          <w:szCs w:val="20"/>
          <w:lang w:val="es-ES"/>
        </w:rPr>
        <w:t>garantizar los medios para ejecutar las decisiones judiciales firmes, de modo que la tutela reconocida se materialice en la práctica</w:t>
      </w:r>
      <w:r w:rsidR="00D477B9" w:rsidRPr="001A49CA">
        <w:rPr>
          <w:rStyle w:val="FootnoteReference"/>
          <w:sz w:val="20"/>
          <w:szCs w:val="20"/>
          <w:lang w:val="es-ES"/>
        </w:rPr>
        <w:footnoteReference w:id="12"/>
      </w:r>
      <w:r w:rsidRPr="001A49CA">
        <w:rPr>
          <w:sz w:val="20"/>
          <w:szCs w:val="20"/>
          <w:lang w:val="es-ES"/>
        </w:rPr>
        <w:t>. En esa línea, la Corte ha indicado que la efectividad de las sentencias depende de su ejecución, pues una decisión con autoridad de cosa juzgada otorga certeza sobre el derecho controvertido y su incumplimiento supone la negación misma del derecho</w:t>
      </w:r>
      <w:r w:rsidR="00794E5A" w:rsidRPr="001A49CA">
        <w:rPr>
          <w:sz w:val="20"/>
          <w:szCs w:val="20"/>
          <w:lang w:val="es-ES"/>
        </w:rPr>
        <w:t xml:space="preserve"> involucrado</w:t>
      </w:r>
      <w:r w:rsidRPr="001A49CA">
        <w:rPr>
          <w:rStyle w:val="FootnoteReference"/>
          <w:sz w:val="20"/>
          <w:szCs w:val="20"/>
          <w:lang w:val="es-ES"/>
        </w:rPr>
        <w:footnoteReference w:id="13"/>
      </w:r>
      <w:r w:rsidR="00536BD6" w:rsidRPr="001A49CA">
        <w:rPr>
          <w:sz w:val="20"/>
          <w:szCs w:val="20"/>
          <w:lang w:val="es-ES"/>
        </w:rPr>
        <w:t>.</w:t>
      </w:r>
      <w:r w:rsidRPr="001A49CA">
        <w:rPr>
          <w:sz w:val="20"/>
          <w:szCs w:val="20"/>
          <w:lang w:val="es-ES"/>
        </w:rPr>
        <w:t xml:space="preserve"> Asimismo, la Comisión ha reconocido que la falta de pago por el Estado de prestaciones reconocidas </w:t>
      </w:r>
      <w:r w:rsidR="00794E5A" w:rsidRPr="001A49CA">
        <w:rPr>
          <w:sz w:val="20"/>
          <w:szCs w:val="20"/>
          <w:lang w:val="es-ES"/>
        </w:rPr>
        <w:t>judicialmente</w:t>
      </w:r>
      <w:r w:rsidRPr="001A49CA">
        <w:rPr>
          <w:sz w:val="20"/>
          <w:szCs w:val="20"/>
          <w:lang w:val="es-ES"/>
        </w:rPr>
        <w:t xml:space="preserve"> a sus trabajadores suele implicar violaciones a la Convención Americana</w:t>
      </w:r>
      <w:r w:rsidR="00D477B9" w:rsidRPr="001A49CA">
        <w:rPr>
          <w:rStyle w:val="FootnoteReference"/>
          <w:sz w:val="20"/>
          <w:szCs w:val="20"/>
          <w:lang w:val="es-ES"/>
        </w:rPr>
        <w:footnoteReference w:id="14"/>
      </w:r>
      <w:r w:rsidRPr="001A49CA">
        <w:rPr>
          <w:sz w:val="20"/>
          <w:szCs w:val="20"/>
          <w:lang w:val="es-ES"/>
        </w:rPr>
        <w:t xml:space="preserve">. En consecuencia, sin perjuicio de los avances alegados por el Estado, la demora prolongada en la ejecución de un laudo firme podría configurar una vulneración de los derechos a la protección judicial y a las garantías judiciales, así como una afectación de los derechos al trabajo y a la propiedad de las presuntas víctimas; </w:t>
      </w:r>
      <w:r w:rsidR="00794E5A" w:rsidRPr="001A49CA">
        <w:rPr>
          <w:sz w:val="20"/>
          <w:szCs w:val="20"/>
          <w:lang w:val="es-ES"/>
        </w:rPr>
        <w:t>con</w:t>
      </w:r>
      <w:r w:rsidRPr="001A49CA">
        <w:rPr>
          <w:sz w:val="20"/>
          <w:szCs w:val="20"/>
          <w:lang w:val="es-ES"/>
        </w:rPr>
        <w:t xml:space="preserve"> impactos agravados en el caso de personas adultas mayores debido al transcurso del tiempo.</w:t>
      </w:r>
    </w:p>
    <w:p w14:paraId="7DDFADB9" w14:textId="2EE7A098" w:rsidR="001A520D" w:rsidRPr="001A49CA" w:rsidRDefault="008C5E2D" w:rsidP="001A49CA">
      <w:pPr>
        <w:pStyle w:val="ListParagraph"/>
        <w:numPr>
          <w:ilvl w:val="0"/>
          <w:numId w:val="59"/>
        </w:numPr>
        <w:suppressAutoHyphens/>
        <w:spacing w:before="240" w:after="240"/>
        <w:jc w:val="both"/>
        <w:rPr>
          <w:sz w:val="20"/>
          <w:szCs w:val="20"/>
          <w:lang w:val="es-ES"/>
        </w:rPr>
      </w:pPr>
      <w:r w:rsidRPr="001A49CA">
        <w:rPr>
          <w:sz w:val="20"/>
          <w:szCs w:val="20"/>
          <w:lang w:val="es-ES"/>
        </w:rPr>
        <w:t>En aten</w:t>
      </w:r>
      <w:r w:rsidR="00C25ADB" w:rsidRPr="001A49CA">
        <w:rPr>
          <w:sz w:val="20"/>
          <w:szCs w:val="20"/>
          <w:lang w:val="es-ES"/>
        </w:rPr>
        <w:t>ción a estas consideraciones</w:t>
      </w:r>
      <w:r w:rsidR="00C15927" w:rsidRPr="001A49CA">
        <w:rPr>
          <w:sz w:val="20"/>
          <w:szCs w:val="20"/>
          <w:lang w:val="es-ES"/>
        </w:rPr>
        <w:t>,</w:t>
      </w:r>
      <w:r w:rsidR="00C25ADB" w:rsidRPr="001A49CA">
        <w:rPr>
          <w:sz w:val="20"/>
          <w:szCs w:val="20"/>
          <w:lang w:val="es-ES"/>
        </w:rPr>
        <w:t xml:space="preserve"> y </w:t>
      </w:r>
      <w:r w:rsidRPr="001A49CA">
        <w:rPr>
          <w:sz w:val="20"/>
          <w:szCs w:val="20"/>
          <w:lang w:val="es-ES"/>
        </w:rPr>
        <w:t>tras examinar los elementos de hecho y de derecho expuestos por las partes</w:t>
      </w:r>
      <w:r w:rsidR="00C15927" w:rsidRPr="001A49CA">
        <w:rPr>
          <w:sz w:val="20"/>
          <w:szCs w:val="20"/>
          <w:lang w:val="es-ES"/>
        </w:rPr>
        <w:t>,</w:t>
      </w:r>
      <w:r w:rsidRPr="001A49CA">
        <w:rPr>
          <w:sz w:val="20"/>
          <w:szCs w:val="20"/>
          <w:lang w:val="es-ES"/>
        </w:rPr>
        <w:t xml:space="preserve"> la Comisión estima que las alegaciones de la parte peticionaria no resultan manifiestamente infundadas y requieren un estudio de fondo</w:t>
      </w:r>
      <w:r w:rsidR="00394073" w:rsidRPr="001A49CA">
        <w:rPr>
          <w:sz w:val="20"/>
          <w:szCs w:val="20"/>
          <w:lang w:val="es-ES"/>
        </w:rPr>
        <w:t>;</w:t>
      </w:r>
      <w:r w:rsidRPr="001A49CA">
        <w:rPr>
          <w:sz w:val="20"/>
          <w:szCs w:val="20"/>
          <w:lang w:val="es-ES"/>
        </w:rPr>
        <w:t xml:space="preserve"> pues los hechos alegados, de corroborarse como ciertos</w:t>
      </w:r>
      <w:r w:rsidR="00394073" w:rsidRPr="001A49CA">
        <w:rPr>
          <w:sz w:val="20"/>
          <w:szCs w:val="20"/>
          <w:lang w:val="es-ES"/>
        </w:rPr>
        <w:t>,</w:t>
      </w:r>
      <w:r w:rsidRPr="001A49CA">
        <w:rPr>
          <w:sz w:val="20"/>
          <w:szCs w:val="20"/>
          <w:lang w:val="es-ES"/>
        </w:rPr>
        <w:t xml:space="preserve"> podrían caracteri</w:t>
      </w:r>
      <w:r w:rsidR="004B421C" w:rsidRPr="001A49CA">
        <w:rPr>
          <w:sz w:val="20"/>
          <w:szCs w:val="20"/>
          <w:lang w:val="es-ES"/>
        </w:rPr>
        <w:t>zar violaciones a los artículos</w:t>
      </w:r>
      <w:r w:rsidR="00394073" w:rsidRPr="001A49CA">
        <w:rPr>
          <w:sz w:val="20"/>
          <w:szCs w:val="20"/>
          <w:lang w:val="es-ES"/>
        </w:rPr>
        <w:t xml:space="preserve"> </w:t>
      </w:r>
      <w:r w:rsidR="008D7FDF" w:rsidRPr="001A49CA">
        <w:rPr>
          <w:bCs/>
          <w:sz w:val="20"/>
          <w:szCs w:val="20"/>
          <w:lang w:val="es-ES"/>
        </w:rPr>
        <w:t>8 (garantías judiciales), 21 (propiedad privada), 25 (protección judicial) y</w:t>
      </w:r>
      <w:r w:rsidR="008D7FDF" w:rsidRPr="001A49CA">
        <w:rPr>
          <w:sz w:val="20"/>
          <w:szCs w:val="20"/>
          <w:lang w:val="es-ES"/>
        </w:rPr>
        <w:t xml:space="preserve"> 26 (derechos económicos, sociales y culturales) de la Convención Americana, en relación con su artículo 1.1 (obligación de respetar y garantizar) </w:t>
      </w:r>
      <w:r w:rsidR="00394073" w:rsidRPr="001A49CA">
        <w:rPr>
          <w:sz w:val="20"/>
          <w:szCs w:val="20"/>
          <w:lang w:val="es-ES"/>
        </w:rPr>
        <w:t>en perjuicio de las presuntas</w:t>
      </w:r>
      <w:r w:rsidR="008D7FDF" w:rsidRPr="001A49CA">
        <w:rPr>
          <w:sz w:val="20"/>
          <w:szCs w:val="20"/>
          <w:lang w:val="es-ES"/>
        </w:rPr>
        <w:t xml:space="preserve"> víctimas</w:t>
      </w:r>
      <w:r w:rsidR="00394073" w:rsidRPr="001A49CA">
        <w:rPr>
          <w:sz w:val="20"/>
          <w:szCs w:val="20"/>
          <w:lang w:val="es-ES"/>
        </w:rPr>
        <w:t xml:space="preserve"> en los términos del presente informe</w:t>
      </w:r>
      <w:r w:rsidR="008D7FDF" w:rsidRPr="001A49CA">
        <w:rPr>
          <w:sz w:val="20"/>
          <w:szCs w:val="20"/>
          <w:lang w:val="es-ES"/>
        </w:rPr>
        <w:t>.</w:t>
      </w:r>
    </w:p>
    <w:p w14:paraId="4AF89420" w14:textId="2D7A3391" w:rsidR="003D44C0" w:rsidRPr="001A49CA" w:rsidRDefault="003D44C0" w:rsidP="001A49CA">
      <w:pPr>
        <w:pStyle w:val="ListParagraph"/>
        <w:numPr>
          <w:ilvl w:val="0"/>
          <w:numId w:val="59"/>
        </w:numPr>
        <w:suppressAutoHyphens/>
        <w:spacing w:before="240" w:after="240"/>
        <w:jc w:val="both"/>
        <w:rPr>
          <w:sz w:val="20"/>
          <w:szCs w:val="20"/>
          <w:lang w:val="es-ES"/>
        </w:rPr>
      </w:pPr>
      <w:r w:rsidRPr="001A49CA">
        <w:rPr>
          <w:sz w:val="20"/>
          <w:szCs w:val="20"/>
          <w:lang w:val="es-ES"/>
        </w:rPr>
        <w:t>Sin perjuicio de lo anterior, ambas partes reconocen que</w:t>
      </w:r>
      <w:r w:rsidR="007E29B0" w:rsidRPr="001A49CA">
        <w:rPr>
          <w:sz w:val="20"/>
          <w:szCs w:val="20"/>
          <w:lang w:val="es-ES"/>
        </w:rPr>
        <w:t>,</w:t>
      </w:r>
      <w:r w:rsidRPr="001A49CA">
        <w:rPr>
          <w:sz w:val="20"/>
          <w:szCs w:val="20"/>
          <w:lang w:val="es-ES"/>
        </w:rPr>
        <w:t xml:space="preserve"> con posterioridad a la presentación de la petición</w:t>
      </w:r>
      <w:r w:rsidR="007E29B0" w:rsidRPr="001A49CA">
        <w:rPr>
          <w:sz w:val="20"/>
          <w:szCs w:val="20"/>
          <w:lang w:val="es-ES"/>
        </w:rPr>
        <w:t>,</w:t>
      </w:r>
      <w:r w:rsidRPr="001A49CA">
        <w:rPr>
          <w:sz w:val="20"/>
          <w:szCs w:val="20"/>
          <w:lang w:val="es-ES"/>
        </w:rPr>
        <w:t xml:space="preserve"> las autoridades internas han dado pasos tendientes al cumplimiento del laudo dictado por la Junta de Arbitraje para los Empleados al Servicio de los Poderes</w:t>
      </w:r>
      <w:r w:rsidR="007E29B0" w:rsidRPr="001A49CA">
        <w:rPr>
          <w:sz w:val="20"/>
          <w:szCs w:val="20"/>
          <w:lang w:val="es-ES"/>
        </w:rPr>
        <w:t>;</w:t>
      </w:r>
      <w:r w:rsidRPr="001A49CA">
        <w:rPr>
          <w:sz w:val="20"/>
          <w:szCs w:val="20"/>
          <w:lang w:val="es-ES"/>
        </w:rPr>
        <w:t xml:space="preserve"> y que incluso respecto de las tres presuntas víctimas María de los Ángeles Hernández García, Viola Cruz Cruz y Serafín Acevedo Hernández se habría </w:t>
      </w:r>
      <w:r w:rsidR="000160AE" w:rsidRPr="001A49CA">
        <w:rPr>
          <w:sz w:val="20"/>
          <w:szCs w:val="20"/>
          <w:lang w:val="es-ES"/>
        </w:rPr>
        <w:t>cumplido de manera</w:t>
      </w:r>
      <w:r w:rsidRPr="001A49CA">
        <w:rPr>
          <w:sz w:val="20"/>
          <w:szCs w:val="20"/>
          <w:lang w:val="es-ES"/>
        </w:rPr>
        <w:t xml:space="preserve"> integral dicha decisión. Por lo tanto, la Comisión considera que en lo relativo a este grupo, habrían cesado los efectos de las violaciones y que el Estado las ha reparado. Por lo tanto, la CIDH estima la no caracterización de sus reclamos en los términos del artículo 47.b de la Convención Americana y los excluye del marco fáctico del presente asunto en la etapa de fondo.</w:t>
      </w:r>
    </w:p>
    <w:p w14:paraId="22861D06" w14:textId="70C48BED" w:rsidR="00D60E62" w:rsidRPr="001A49CA" w:rsidRDefault="00D60E62" w:rsidP="001A49CA">
      <w:pPr>
        <w:pStyle w:val="ListParagraph"/>
        <w:numPr>
          <w:ilvl w:val="0"/>
          <w:numId w:val="59"/>
        </w:numPr>
        <w:suppressAutoHyphens/>
        <w:spacing w:before="240" w:after="240"/>
        <w:jc w:val="both"/>
        <w:rPr>
          <w:sz w:val="20"/>
          <w:szCs w:val="20"/>
          <w:lang w:val="es-ES"/>
        </w:rPr>
      </w:pPr>
      <w:r w:rsidRPr="001A49CA">
        <w:rPr>
          <w:sz w:val="20"/>
          <w:szCs w:val="20"/>
          <w:lang w:val="es-ES"/>
        </w:rPr>
        <w:t xml:space="preserve">En consonancia con lo anterior, respecto de las restantes </w:t>
      </w:r>
      <w:r w:rsidR="003326FF" w:rsidRPr="001A49CA">
        <w:rPr>
          <w:sz w:val="20"/>
          <w:szCs w:val="20"/>
          <w:lang w:val="es-ES"/>
        </w:rPr>
        <w:t>32</w:t>
      </w:r>
      <w:r w:rsidRPr="001A49CA">
        <w:rPr>
          <w:sz w:val="20"/>
          <w:szCs w:val="20"/>
          <w:lang w:val="es-ES"/>
        </w:rPr>
        <w:t xml:space="preserve"> presuntas víctimas, la Comisión valorará en la etapa de fondo todas aquellas acciones que hayan sido adelantadas por el Estado en aras de cumplir con la decisión judicial que les fue favorable y con el fin de repararlas.</w:t>
      </w:r>
    </w:p>
    <w:p w14:paraId="46F1229B" w14:textId="116A69F7" w:rsidR="0079446C" w:rsidRPr="001A49CA" w:rsidRDefault="00D22A61" w:rsidP="001A49CA">
      <w:pPr>
        <w:pStyle w:val="ListParagraph"/>
        <w:numPr>
          <w:ilvl w:val="0"/>
          <w:numId w:val="59"/>
        </w:numPr>
        <w:suppressAutoHyphens/>
        <w:spacing w:before="240" w:after="240"/>
        <w:jc w:val="both"/>
        <w:rPr>
          <w:sz w:val="20"/>
          <w:szCs w:val="20"/>
          <w:lang w:val="es-ES"/>
        </w:rPr>
      </w:pPr>
      <w:r w:rsidRPr="001A49CA">
        <w:rPr>
          <w:sz w:val="20"/>
          <w:szCs w:val="20"/>
          <w:lang w:val="es-ES"/>
        </w:rPr>
        <w:t>En relación con los alegatos relativos a los artículos 6 y 7 del Protocolo de San Salvador, la Comisión nota que la competencia prevista en los términos del artículo 19.6 de dicho tratado para pronunciarse en el contexto de un caso individual se limita a los artículos 8 y 13. Respecto de referidos artículos, de conformidad con el artículo 29 de la Convención, la Comisión los puede tomar en cuenta para interpretar y aplicar la Convención Americana y otros instrumentos aplicables.</w:t>
      </w:r>
    </w:p>
    <w:p w14:paraId="1CD6A56A" w14:textId="77777777" w:rsidR="002839E4" w:rsidRPr="001A49CA" w:rsidRDefault="002839E4" w:rsidP="001A49CA">
      <w:pPr>
        <w:spacing w:before="240" w:after="240"/>
        <w:jc w:val="both"/>
        <w:rPr>
          <w:rFonts w:asciiTheme="majorHAnsi" w:hAnsiTheme="majorHAnsi"/>
          <w:b/>
          <w:bCs/>
          <w:sz w:val="20"/>
          <w:szCs w:val="20"/>
          <w:lang w:val="es-ES"/>
        </w:rPr>
      </w:pPr>
    </w:p>
    <w:p w14:paraId="445BF42E" w14:textId="7AA4BC3F" w:rsidR="003239B8" w:rsidRPr="001A49CA" w:rsidRDefault="003239B8" w:rsidP="001A49CA">
      <w:pPr>
        <w:pStyle w:val="ListParagraph"/>
        <w:spacing w:before="240" w:after="240"/>
        <w:ind w:left="0" w:firstLine="720"/>
        <w:jc w:val="both"/>
        <w:rPr>
          <w:rFonts w:asciiTheme="majorHAnsi" w:hAnsiTheme="majorHAnsi"/>
          <w:b/>
          <w:bCs/>
          <w:sz w:val="20"/>
          <w:szCs w:val="20"/>
          <w:lang w:val="es-ES"/>
        </w:rPr>
      </w:pPr>
      <w:r w:rsidRPr="001A49CA">
        <w:rPr>
          <w:rFonts w:asciiTheme="majorHAnsi" w:hAnsiTheme="majorHAnsi"/>
          <w:b/>
          <w:bCs/>
          <w:sz w:val="20"/>
          <w:szCs w:val="20"/>
          <w:lang w:val="es-ES"/>
        </w:rPr>
        <w:lastRenderedPageBreak/>
        <w:t xml:space="preserve">VIII. </w:t>
      </w:r>
      <w:r w:rsidRPr="001A49CA">
        <w:rPr>
          <w:rFonts w:asciiTheme="majorHAnsi" w:hAnsiTheme="majorHAnsi"/>
          <w:b/>
          <w:bCs/>
          <w:sz w:val="20"/>
          <w:szCs w:val="20"/>
          <w:lang w:val="es-ES"/>
        </w:rPr>
        <w:tab/>
        <w:t>DECISIÓN</w:t>
      </w:r>
    </w:p>
    <w:p w14:paraId="16B36F97" w14:textId="4DBF7E19" w:rsidR="003239B8" w:rsidRPr="001A49CA" w:rsidRDefault="003239B8" w:rsidP="001A49C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1A49CA">
        <w:rPr>
          <w:rFonts w:ascii="Cambria" w:hAnsi="Cambria"/>
          <w:sz w:val="20"/>
          <w:szCs w:val="20"/>
          <w:lang w:val="es-ES"/>
        </w:rPr>
        <w:t>Declarar admisible la presente petición en relación con</w:t>
      </w:r>
      <w:r w:rsidR="00D22A61" w:rsidRPr="001A49CA">
        <w:rPr>
          <w:rFonts w:ascii="Cambria" w:hAnsi="Cambria"/>
          <w:sz w:val="20"/>
          <w:szCs w:val="20"/>
          <w:lang w:val="es-ES"/>
        </w:rPr>
        <w:t xml:space="preserve"> los artículos</w:t>
      </w:r>
      <w:r w:rsidR="001D7F96" w:rsidRPr="001A49CA">
        <w:rPr>
          <w:rFonts w:ascii="Cambria" w:hAnsi="Cambria"/>
          <w:sz w:val="20"/>
          <w:szCs w:val="20"/>
          <w:lang w:val="es-ES"/>
        </w:rPr>
        <w:t xml:space="preserve"> </w:t>
      </w:r>
      <w:r w:rsidR="00D22A61" w:rsidRPr="001A49CA">
        <w:rPr>
          <w:rFonts w:ascii="Cambria" w:hAnsi="Cambria"/>
          <w:bCs/>
          <w:sz w:val="20"/>
          <w:szCs w:val="20"/>
          <w:lang w:val="es-ES"/>
        </w:rPr>
        <w:t>8, 21</w:t>
      </w:r>
      <w:r w:rsidR="00882E60" w:rsidRPr="001A49CA">
        <w:rPr>
          <w:rFonts w:ascii="Cambria" w:hAnsi="Cambria"/>
          <w:bCs/>
          <w:sz w:val="20"/>
          <w:szCs w:val="20"/>
          <w:lang w:val="es-ES"/>
        </w:rPr>
        <w:t xml:space="preserve">, </w:t>
      </w:r>
      <w:r w:rsidR="00D22A61" w:rsidRPr="001A49CA">
        <w:rPr>
          <w:rFonts w:ascii="Cambria" w:hAnsi="Cambria"/>
          <w:bCs/>
          <w:sz w:val="20"/>
          <w:szCs w:val="20"/>
          <w:lang w:val="es-ES"/>
        </w:rPr>
        <w:t>25 y</w:t>
      </w:r>
      <w:r w:rsidR="00D22A61" w:rsidRPr="001A49CA">
        <w:rPr>
          <w:rFonts w:ascii="Cambria" w:hAnsi="Cambria"/>
          <w:sz w:val="20"/>
          <w:szCs w:val="20"/>
          <w:lang w:val="es-ES"/>
        </w:rPr>
        <w:t xml:space="preserve"> 26 de la Convención Americana</w:t>
      </w:r>
      <w:r w:rsidR="00263522">
        <w:rPr>
          <w:rFonts w:ascii="Cambria" w:hAnsi="Cambria"/>
          <w:sz w:val="20"/>
          <w:szCs w:val="20"/>
          <w:lang w:val="es-ES"/>
        </w:rPr>
        <w:t>;</w:t>
      </w:r>
    </w:p>
    <w:p w14:paraId="15D6ACAE" w14:textId="44D53B43" w:rsidR="00D22A61" w:rsidRPr="001A49CA" w:rsidRDefault="00D22A61" w:rsidP="001A49C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1A49CA">
        <w:rPr>
          <w:rFonts w:ascii="Cambria" w:hAnsi="Cambria"/>
          <w:sz w:val="20"/>
          <w:szCs w:val="20"/>
          <w:lang w:val="es-ES"/>
        </w:rPr>
        <w:t xml:space="preserve">Declarar inadmisible la presente petición en relación con los artículos </w:t>
      </w:r>
      <w:r w:rsidRPr="001A49CA">
        <w:rPr>
          <w:rFonts w:ascii="Cambria" w:eastAsia="Cambria" w:hAnsi="Cambria"/>
          <w:sz w:val="20"/>
          <w:szCs w:val="20"/>
          <w:lang w:val="es-ES" w:eastAsia="es-ES"/>
        </w:rPr>
        <w:t>6 y 7 del Protocolo de San Salvador</w:t>
      </w:r>
      <w:r w:rsidR="00263522">
        <w:rPr>
          <w:rFonts w:ascii="Cambria" w:eastAsia="Cambria" w:hAnsi="Cambria"/>
          <w:sz w:val="20"/>
          <w:szCs w:val="20"/>
          <w:lang w:val="es-ES" w:eastAsia="es-ES"/>
        </w:rPr>
        <w:t>, y;</w:t>
      </w:r>
    </w:p>
    <w:p w14:paraId="00C1D3B7" w14:textId="7E209954" w:rsidR="00733BAD" w:rsidRPr="001A49CA" w:rsidRDefault="004A6A54" w:rsidP="001A49C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1A49CA">
        <w:rPr>
          <w:rFonts w:ascii="Cambria" w:hAnsi="Cambria"/>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6B289D35" w14:textId="1AEFE2F3" w:rsidR="00263522" w:rsidRPr="00F35CA6" w:rsidRDefault="00A91228" w:rsidP="00F35CA6">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Humanos a los 2 días del mes de diciembre de 2025.  (Firma</w:t>
      </w:r>
      <w:r w:rsidRPr="00EC4B46">
        <w:rPr>
          <w:rStyle w:val="normaltextrun"/>
          <w:rFonts w:ascii="Cambria" w:hAnsi="Cambria" w:cs="Segoe UI"/>
          <w:sz w:val="20"/>
          <w:szCs w:val="20"/>
          <w:lang w:val="es-CL"/>
        </w:rPr>
        <w:t>do): Andrea Pochak, Primera Vicepresidenta; Edgar Stuardo Ralón Orellana, Roberta Clarke</w:t>
      </w:r>
      <w:r w:rsidR="00EC4B46" w:rsidRPr="00EC4B46">
        <w:rPr>
          <w:rStyle w:val="normaltextrun"/>
          <w:rFonts w:ascii="Cambria" w:hAnsi="Cambria" w:cs="Segoe UI"/>
          <w:sz w:val="20"/>
          <w:szCs w:val="20"/>
          <w:lang w:val="es-CL"/>
        </w:rPr>
        <w:t xml:space="preserve"> </w:t>
      </w:r>
      <w:r w:rsidRPr="00EC4B46">
        <w:rPr>
          <w:rStyle w:val="normaltextrun"/>
          <w:rFonts w:ascii="Cambria" w:hAnsi="Cambria" w:cs="Segoe UI"/>
          <w:sz w:val="20"/>
          <w:szCs w:val="20"/>
          <w:lang w:val="es-CL"/>
        </w:rPr>
        <w:t xml:space="preserve">y Gloria Monique de Mees, </w:t>
      </w:r>
      <w:r w:rsidR="00F35CA6">
        <w:rPr>
          <w:rStyle w:val="normaltextrun"/>
          <w:rFonts w:ascii="Cambria" w:hAnsi="Cambria" w:cs="Segoe UI"/>
          <w:sz w:val="20"/>
          <w:szCs w:val="20"/>
          <w:lang w:val="es-CL"/>
        </w:rPr>
        <w:t>m</w:t>
      </w:r>
      <w:r w:rsidRPr="00EC4B46">
        <w:rPr>
          <w:rStyle w:val="normaltextrun"/>
          <w:rFonts w:ascii="Cambria" w:hAnsi="Cambria" w:cs="Segoe UI"/>
          <w:sz w:val="20"/>
          <w:szCs w:val="20"/>
          <w:lang w:val="es-CL"/>
        </w:rPr>
        <w:t>iembros de la Comisión.</w:t>
      </w:r>
      <w:r w:rsidR="00263522" w:rsidRPr="00F35CA6">
        <w:rPr>
          <w:rFonts w:ascii="Cambria" w:hAnsi="Cambria"/>
          <w:b/>
          <w:bCs/>
          <w:color w:val="000000"/>
          <w:sz w:val="18"/>
          <w:szCs w:val="18"/>
          <w:lang w:val="es-ES" w:eastAsia="es-MX"/>
        </w:rPr>
        <w:br w:type="page"/>
      </w:r>
    </w:p>
    <w:p w14:paraId="4815E4A8" w14:textId="29F9B1D9" w:rsidR="00733BAD" w:rsidRPr="00F35CA6" w:rsidRDefault="00733BAD" w:rsidP="00022FF5">
      <w:pPr>
        <w:jc w:val="center"/>
        <w:rPr>
          <w:rFonts w:ascii="Cambria" w:hAnsi="Cambria"/>
          <w:sz w:val="20"/>
          <w:szCs w:val="20"/>
          <w:lang w:val="es-ES"/>
        </w:rPr>
      </w:pPr>
      <w:r w:rsidRPr="00F35CA6">
        <w:rPr>
          <w:rFonts w:ascii="Cambria" w:eastAsia="Times New Roman" w:hAnsi="Cambria"/>
          <w:b/>
          <w:bCs/>
          <w:color w:val="000000"/>
          <w:sz w:val="18"/>
          <w:szCs w:val="18"/>
          <w:bdr w:val="none" w:sz="0" w:space="0" w:color="auto"/>
          <w:lang w:val="es-ES" w:eastAsia="es-MX"/>
        </w:rPr>
        <w:lastRenderedPageBreak/>
        <w:t>Anexo</w:t>
      </w:r>
    </w:p>
    <w:p w14:paraId="0AF1DFF8" w14:textId="77777777" w:rsidR="00733BAD" w:rsidRPr="001A49CA" w:rsidRDefault="00733BAD" w:rsidP="001A49C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Cambria" w:eastAsia="Times New Roman" w:hAnsi="Cambria"/>
          <w:b/>
          <w:bCs/>
          <w:color w:val="000000"/>
          <w:sz w:val="18"/>
          <w:szCs w:val="18"/>
          <w:bdr w:val="none" w:sz="0" w:space="0" w:color="auto"/>
          <w:lang w:val="es-ES" w:eastAsia="es-MX"/>
        </w:rPr>
      </w:pPr>
      <w:r w:rsidRPr="001A49CA">
        <w:rPr>
          <w:rFonts w:ascii="Cambria" w:eastAsia="Times New Roman" w:hAnsi="Cambria"/>
          <w:b/>
          <w:bCs/>
          <w:color w:val="000000"/>
          <w:sz w:val="18"/>
          <w:szCs w:val="18"/>
          <w:bdr w:val="none" w:sz="0" w:space="0" w:color="auto"/>
          <w:lang w:val="es-ES" w:eastAsia="es-MX"/>
        </w:rPr>
        <w:t>Listado de las presuntas víctimas</w:t>
      </w:r>
    </w:p>
    <w:p w14:paraId="387C2A17" w14:textId="09AF7F8A" w:rsidR="005C283E" w:rsidRPr="001A49CA" w:rsidRDefault="005C283E" w:rsidP="001A49CA">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b/>
          <w:bCs/>
          <w:sz w:val="18"/>
          <w:szCs w:val="18"/>
          <w:lang w:val="es-ES"/>
        </w:rPr>
      </w:pPr>
      <w:r w:rsidRPr="001A49CA">
        <w:rPr>
          <w:b/>
          <w:bCs/>
          <w:sz w:val="18"/>
          <w:szCs w:val="18"/>
          <w:lang w:val="es-ES"/>
        </w:rPr>
        <w:t>Adultos mayores</w:t>
      </w:r>
    </w:p>
    <w:p w14:paraId="67B52984" w14:textId="2B22EE4E"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Marco Antonio Ibarra Soto</w:t>
      </w:r>
      <w:r w:rsidR="00B70CA1" w:rsidRPr="001A49CA">
        <w:rPr>
          <w:color w:val="auto"/>
          <w:sz w:val="18"/>
          <w:szCs w:val="18"/>
          <w:lang w:val="es-ES"/>
        </w:rPr>
        <w:t xml:space="preserve"> </w:t>
      </w:r>
    </w:p>
    <w:p w14:paraId="640A4438" w14:textId="761CF71B"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Cesilio Cruz Silva</w:t>
      </w:r>
      <w:r w:rsidR="00B70CA1" w:rsidRPr="001A49CA">
        <w:rPr>
          <w:color w:val="auto"/>
          <w:sz w:val="18"/>
          <w:szCs w:val="18"/>
          <w:lang w:val="es-ES"/>
        </w:rPr>
        <w:t xml:space="preserve"> </w:t>
      </w:r>
    </w:p>
    <w:p w14:paraId="2532E888" w14:textId="5F2502AB"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Ángel Ortiz Hilario</w:t>
      </w:r>
      <w:r w:rsidR="005B4AE6" w:rsidRPr="001A49CA">
        <w:rPr>
          <w:color w:val="auto"/>
          <w:sz w:val="18"/>
          <w:szCs w:val="18"/>
          <w:lang w:val="es-ES"/>
        </w:rPr>
        <w:t xml:space="preserve"> </w:t>
      </w:r>
    </w:p>
    <w:p w14:paraId="2D937061" w14:textId="29E44A71"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Ricardo Martínez Martínez</w:t>
      </w:r>
      <w:r w:rsidR="005B4AE6" w:rsidRPr="001A49CA">
        <w:rPr>
          <w:color w:val="auto"/>
          <w:sz w:val="18"/>
          <w:szCs w:val="18"/>
          <w:lang w:val="es-ES"/>
        </w:rPr>
        <w:t xml:space="preserve"> </w:t>
      </w:r>
    </w:p>
    <w:p w14:paraId="48DA930F" w14:textId="36088F3E"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Antonio Francisco Santiago</w:t>
      </w:r>
      <w:r w:rsidR="005B4AE6" w:rsidRPr="001A49CA">
        <w:rPr>
          <w:color w:val="auto"/>
          <w:sz w:val="18"/>
          <w:szCs w:val="18"/>
          <w:lang w:val="es-ES"/>
        </w:rPr>
        <w:t xml:space="preserve"> </w:t>
      </w:r>
    </w:p>
    <w:p w14:paraId="65CAAF25"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Patricio Guevara Velázquez</w:t>
      </w:r>
    </w:p>
    <w:p w14:paraId="6FB18138"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Josefina Pulido Ocampo</w:t>
      </w:r>
    </w:p>
    <w:p w14:paraId="6E298647"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Teodoro Hernández Delfín</w:t>
      </w:r>
    </w:p>
    <w:p w14:paraId="2B49E42A"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Clemencia Triana Filidor</w:t>
      </w:r>
    </w:p>
    <w:p w14:paraId="38FDEC3E" w14:textId="77777777" w:rsidR="0079446C" w:rsidRPr="001A49CA" w:rsidRDefault="0079446C" w:rsidP="001A49C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p>
    <w:p w14:paraId="055C2A93" w14:textId="3F7E34EB" w:rsidR="005C283E" w:rsidRPr="001A49CA" w:rsidRDefault="005C283E" w:rsidP="001A49CA">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b/>
          <w:bCs/>
          <w:sz w:val="18"/>
          <w:szCs w:val="18"/>
          <w:lang w:val="es-ES"/>
        </w:rPr>
      </w:pPr>
      <w:r w:rsidRPr="001A49CA">
        <w:rPr>
          <w:b/>
          <w:bCs/>
          <w:sz w:val="18"/>
          <w:szCs w:val="18"/>
          <w:lang w:val="es-ES"/>
        </w:rPr>
        <w:t>Personas no adultas mayores</w:t>
      </w:r>
    </w:p>
    <w:p w14:paraId="52B63D4A"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Guadalupe Rodríguez Salvador</w:t>
      </w:r>
    </w:p>
    <w:p w14:paraId="56F45FD4"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Estela Jiménez Bautista</w:t>
      </w:r>
    </w:p>
    <w:p w14:paraId="040F3B84"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Domingo Hernández Mundo</w:t>
      </w:r>
    </w:p>
    <w:p w14:paraId="1D2861D1"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Víctor Mora Hernández</w:t>
      </w:r>
    </w:p>
    <w:p w14:paraId="28915C8D"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Viola Cruz Cruz</w:t>
      </w:r>
    </w:p>
    <w:p w14:paraId="1B56D583" w14:textId="410644FC"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Ciria Ramos Corcino</w:t>
      </w:r>
    </w:p>
    <w:p w14:paraId="3833EF81"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María Eugenia Contreras Ocampo</w:t>
      </w:r>
    </w:p>
    <w:p w14:paraId="04973B91"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Claudia Hernández Mina</w:t>
      </w:r>
    </w:p>
    <w:p w14:paraId="7A9CE83A" w14:textId="77777777" w:rsidR="00733BAD"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Merenciana Ramírez Bustamante</w:t>
      </w:r>
    </w:p>
    <w:p w14:paraId="022BBA64"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Guadalupe Salvador Morales</w:t>
      </w:r>
    </w:p>
    <w:p w14:paraId="04961232"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Telma Domínguez Sepúlveda</w:t>
      </w:r>
    </w:p>
    <w:p w14:paraId="656C41C8"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Sofía Ramírez Pulido</w:t>
      </w:r>
    </w:p>
    <w:p w14:paraId="1DEE6540"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Alberto Hernández Pedraza</w:t>
      </w:r>
    </w:p>
    <w:p w14:paraId="731533D6"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Serafín Acevedo Hernández</w:t>
      </w:r>
    </w:p>
    <w:p w14:paraId="6D304253"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Jorge Ruiz González</w:t>
      </w:r>
    </w:p>
    <w:p w14:paraId="2B80E395"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Claudia Hernández Antonio</w:t>
      </w:r>
    </w:p>
    <w:p w14:paraId="1C252C2D"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Teresa Silva</w:t>
      </w:r>
    </w:p>
    <w:p w14:paraId="59B1B93C" w14:textId="4CC0D12B"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Mayra Durán López</w:t>
      </w:r>
    </w:p>
    <w:p w14:paraId="0BB80035"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Mirella Durán López</w:t>
      </w:r>
    </w:p>
    <w:p w14:paraId="185AD28E"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Mauricio Acevedo Hernández</w:t>
      </w:r>
    </w:p>
    <w:p w14:paraId="6EE3B6FA"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Pedro Martínez Reyes</w:t>
      </w:r>
    </w:p>
    <w:p w14:paraId="4D11ACB1" w14:textId="77777777" w:rsidR="00B24448" w:rsidRPr="001A49CA" w:rsidRDefault="00733BAD"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r w:rsidRPr="001A49CA">
        <w:rPr>
          <w:rStyle w:val="FootnoteReference"/>
          <w:color w:val="auto"/>
          <w:sz w:val="18"/>
          <w:szCs w:val="18"/>
          <w:vertAlign w:val="baseline"/>
          <w:lang w:val="es-ES"/>
        </w:rPr>
        <w:t>María de los Ángeles Hernández García</w:t>
      </w:r>
    </w:p>
    <w:p w14:paraId="685A2792" w14:textId="77777777" w:rsidR="0079446C" w:rsidRPr="001A49CA" w:rsidRDefault="0079446C" w:rsidP="001A49C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sz w:val="18"/>
          <w:szCs w:val="18"/>
          <w:lang w:val="es-ES"/>
        </w:rPr>
      </w:pPr>
    </w:p>
    <w:p w14:paraId="6D86AD13" w14:textId="1453E721" w:rsidR="005C283E" w:rsidRPr="001A49CA" w:rsidRDefault="005C283E" w:rsidP="001A49CA">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b/>
          <w:bCs/>
          <w:sz w:val="18"/>
          <w:szCs w:val="18"/>
          <w:lang w:val="es-ES"/>
        </w:rPr>
      </w:pPr>
      <w:r w:rsidRPr="001A49CA">
        <w:rPr>
          <w:b/>
          <w:bCs/>
          <w:sz w:val="18"/>
          <w:szCs w:val="18"/>
          <w:lang w:val="es-ES"/>
        </w:rPr>
        <w:lastRenderedPageBreak/>
        <w:t>Familiares directos de las presuntas víctimas fallecidas</w:t>
      </w:r>
    </w:p>
    <w:p w14:paraId="49143212" w14:textId="77777777" w:rsidR="00B70CA1" w:rsidRPr="001A49CA" w:rsidRDefault="00B70CA1"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rStyle w:val="FootnoteReference"/>
          <w:sz w:val="18"/>
          <w:szCs w:val="18"/>
          <w:vertAlign w:val="baseline"/>
        </w:rPr>
      </w:pPr>
      <w:r w:rsidRPr="001A49CA">
        <w:rPr>
          <w:rStyle w:val="FootnoteReference"/>
          <w:color w:val="auto"/>
          <w:sz w:val="18"/>
          <w:szCs w:val="18"/>
          <w:vertAlign w:val="baseline"/>
          <w:lang w:val="es-ES"/>
        </w:rPr>
        <w:t>Román García Ramos: Clemencia Triana Filidor (cónyuge), Beatriz García Triana (hija) y Cecilia García Triana(hija)</w:t>
      </w:r>
    </w:p>
    <w:p w14:paraId="05633B1E" w14:textId="77777777" w:rsidR="00B70CA1" w:rsidRPr="001A49CA" w:rsidRDefault="00B70CA1"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rStyle w:val="FootnoteReference"/>
          <w:sz w:val="18"/>
          <w:szCs w:val="18"/>
          <w:vertAlign w:val="baseline"/>
        </w:rPr>
      </w:pPr>
      <w:r w:rsidRPr="001A49CA">
        <w:rPr>
          <w:rStyle w:val="FootnoteReference"/>
          <w:color w:val="auto"/>
          <w:sz w:val="18"/>
          <w:szCs w:val="18"/>
          <w:vertAlign w:val="baseline"/>
          <w:lang w:val="es-ES"/>
        </w:rPr>
        <w:t>Candelaria Reyes Zavaleta: Petra Arellanos Reyes (hija) y Bertha Leal Arellanos (hija)</w:t>
      </w:r>
    </w:p>
    <w:p w14:paraId="38314033" w14:textId="77777777" w:rsidR="00B70CA1" w:rsidRPr="001A49CA" w:rsidRDefault="00B70CA1"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rStyle w:val="FootnoteReference"/>
          <w:sz w:val="18"/>
          <w:szCs w:val="18"/>
          <w:vertAlign w:val="baseline"/>
        </w:rPr>
      </w:pPr>
      <w:r w:rsidRPr="001A49CA">
        <w:rPr>
          <w:rStyle w:val="FootnoteReference"/>
          <w:color w:val="auto"/>
          <w:sz w:val="18"/>
          <w:szCs w:val="18"/>
          <w:vertAlign w:val="baseline"/>
          <w:lang w:val="es-ES"/>
        </w:rPr>
        <w:t>Anastacio Acevedo Peralta: José Luis Acevedo Hernández (hijo)</w:t>
      </w:r>
    </w:p>
    <w:p w14:paraId="45B4CF75" w14:textId="165A4EA4" w:rsidR="00B70CA1" w:rsidRPr="001A49CA" w:rsidRDefault="00B70CA1" w:rsidP="001A49CA">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rStyle w:val="FootnoteReference"/>
          <w:color w:val="auto"/>
          <w:sz w:val="18"/>
          <w:szCs w:val="18"/>
          <w:vertAlign w:val="baseline"/>
          <w:lang w:val="es-ES"/>
        </w:rPr>
      </w:pPr>
      <w:r w:rsidRPr="001A49CA">
        <w:rPr>
          <w:rStyle w:val="FootnoteReference"/>
          <w:color w:val="auto"/>
          <w:sz w:val="18"/>
          <w:szCs w:val="18"/>
          <w:vertAlign w:val="baseline"/>
          <w:lang w:val="es-ES"/>
        </w:rPr>
        <w:t>Lucía Hernández Sánchez: Víctor Mora Hernández (hijo).</w:t>
      </w:r>
    </w:p>
    <w:sectPr w:rsidR="00B70CA1" w:rsidRPr="001A49CA"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5B25" w14:textId="77777777" w:rsidR="00946B97" w:rsidRDefault="00946B97">
      <w:r>
        <w:separator/>
      </w:r>
    </w:p>
  </w:endnote>
  <w:endnote w:type="continuationSeparator" w:id="0">
    <w:p w14:paraId="0C5C0FCC" w14:textId="77777777" w:rsidR="00946B97" w:rsidRDefault="00946B97">
      <w:r>
        <w:continuationSeparator/>
      </w:r>
    </w:p>
  </w:endnote>
  <w:endnote w:type="continuationNotice" w:id="1">
    <w:p w14:paraId="43A7B654" w14:textId="77777777" w:rsidR="00946B97" w:rsidRDefault="00946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Times">
    <w:altName w:val="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7EE3" w14:textId="77777777" w:rsidR="00946B97" w:rsidRPr="000F35ED" w:rsidRDefault="00946B9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F2F0FCD" w14:textId="77777777" w:rsidR="00946B97" w:rsidRPr="000F35ED" w:rsidRDefault="00946B97" w:rsidP="000F35ED">
      <w:pPr>
        <w:rPr>
          <w:rFonts w:asciiTheme="majorHAnsi" w:hAnsiTheme="majorHAnsi"/>
          <w:sz w:val="16"/>
          <w:szCs w:val="16"/>
        </w:rPr>
      </w:pPr>
      <w:r w:rsidRPr="000F35ED">
        <w:rPr>
          <w:rFonts w:asciiTheme="majorHAnsi" w:hAnsiTheme="majorHAnsi"/>
          <w:sz w:val="16"/>
          <w:szCs w:val="16"/>
        </w:rPr>
        <w:separator/>
      </w:r>
    </w:p>
    <w:p w14:paraId="3B7DFEDE" w14:textId="77777777" w:rsidR="00946B97" w:rsidRPr="000F35ED" w:rsidRDefault="00946B97"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0BB3618" w14:textId="77777777" w:rsidR="00946B97" w:rsidRPr="000F35ED" w:rsidRDefault="00946B9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09986DA5" w14:textId="77777777" w:rsidR="00887533" w:rsidRPr="00EF1EDF" w:rsidRDefault="00887533" w:rsidP="00CC6425">
      <w:pPr>
        <w:pStyle w:val="FootnoteText"/>
        <w:ind w:firstLine="720"/>
        <w:jc w:val="both"/>
        <w:rPr>
          <w:rFonts w:asciiTheme="majorHAnsi" w:hAnsiTheme="majorHAnsi"/>
          <w:color w:val="auto"/>
          <w:sz w:val="16"/>
          <w:szCs w:val="16"/>
          <w:lang w:val="es-ES"/>
        </w:rPr>
      </w:pPr>
      <w:r w:rsidRPr="00EF1EDF">
        <w:rPr>
          <w:rStyle w:val="FootnoteReference"/>
          <w:rFonts w:asciiTheme="majorHAnsi" w:hAnsiTheme="majorHAnsi"/>
          <w:color w:val="auto"/>
          <w:sz w:val="16"/>
          <w:szCs w:val="16"/>
          <w:lang w:val="es-ES"/>
        </w:rPr>
        <w:footnoteRef/>
      </w:r>
      <w:r w:rsidRPr="00EF1EDF">
        <w:rPr>
          <w:rFonts w:asciiTheme="majorHAnsi" w:hAnsiTheme="majorHAnsi"/>
          <w:color w:val="auto"/>
          <w:sz w:val="16"/>
          <w:szCs w:val="16"/>
          <w:lang w:val="es-ES"/>
        </w:rPr>
        <w:t xml:space="preserve"> Conforme a lo dispuesto en el artículo 17.2.a del Reglamento de la Comisión, el Comisionado José Luis Caballero Ochoa, de nacionalidad mexicana, no participó en el debate ni en la decisión del presente asunto.</w:t>
      </w:r>
    </w:p>
  </w:footnote>
  <w:footnote w:id="3">
    <w:p w14:paraId="68C43E99" w14:textId="77777777" w:rsidR="00887533" w:rsidRPr="00EF1EDF" w:rsidRDefault="00887533" w:rsidP="00CC6425">
      <w:pPr>
        <w:pStyle w:val="FootnoteText"/>
        <w:ind w:firstLine="720"/>
        <w:jc w:val="both"/>
        <w:rPr>
          <w:rFonts w:asciiTheme="majorHAnsi" w:hAnsiTheme="majorHAnsi"/>
          <w:color w:val="auto"/>
          <w:sz w:val="16"/>
          <w:szCs w:val="16"/>
          <w:lang w:val="es-ES"/>
        </w:rPr>
      </w:pPr>
      <w:r w:rsidRPr="00EF1EDF">
        <w:rPr>
          <w:rStyle w:val="FootnoteReference"/>
          <w:rFonts w:asciiTheme="majorHAnsi" w:hAnsiTheme="majorHAnsi"/>
          <w:color w:val="auto"/>
          <w:sz w:val="16"/>
          <w:szCs w:val="16"/>
          <w:lang w:val="es-ES"/>
        </w:rPr>
        <w:footnoteRef/>
      </w:r>
      <w:r w:rsidRPr="00EF1EDF">
        <w:rPr>
          <w:rFonts w:asciiTheme="majorHAnsi" w:hAnsiTheme="majorHAnsi"/>
          <w:color w:val="auto"/>
          <w:sz w:val="16"/>
          <w:szCs w:val="16"/>
          <w:lang w:val="es-ES"/>
        </w:rPr>
        <w:t xml:space="preserve"> En adelante, “la Convención Americana” o “la Convención”.</w:t>
      </w:r>
    </w:p>
  </w:footnote>
  <w:footnote w:id="4">
    <w:p w14:paraId="21D18637" w14:textId="725083A2" w:rsidR="000D128F" w:rsidRPr="00EF1EDF" w:rsidRDefault="000D128F" w:rsidP="00CC6425">
      <w:pPr>
        <w:pStyle w:val="FootnoteText"/>
        <w:ind w:firstLine="720"/>
        <w:jc w:val="both"/>
        <w:rPr>
          <w:rFonts w:asciiTheme="majorHAnsi" w:hAnsiTheme="majorHAnsi"/>
          <w:color w:val="auto"/>
          <w:sz w:val="16"/>
          <w:szCs w:val="16"/>
          <w:lang w:val="es-ES"/>
        </w:rPr>
      </w:pPr>
      <w:r w:rsidRPr="00EF1EDF">
        <w:rPr>
          <w:rStyle w:val="FootnoteReference"/>
          <w:rFonts w:asciiTheme="majorHAnsi" w:hAnsiTheme="majorHAnsi"/>
          <w:color w:val="auto"/>
          <w:sz w:val="16"/>
          <w:szCs w:val="16"/>
          <w:lang w:val="es-ES"/>
        </w:rPr>
        <w:footnoteRef/>
      </w:r>
      <w:r w:rsidRPr="00EF1EDF">
        <w:rPr>
          <w:rFonts w:asciiTheme="majorHAnsi" w:hAnsiTheme="majorHAnsi"/>
          <w:color w:val="auto"/>
          <w:sz w:val="16"/>
          <w:szCs w:val="16"/>
          <w:lang w:val="es-ES"/>
        </w:rPr>
        <w:t xml:space="preserve"> En adelante, “</w:t>
      </w:r>
      <w:r w:rsidR="00472D20" w:rsidRPr="00EF1EDF">
        <w:rPr>
          <w:rFonts w:asciiTheme="majorHAnsi" w:hAnsiTheme="majorHAnsi"/>
          <w:color w:val="auto"/>
          <w:sz w:val="16"/>
          <w:szCs w:val="16"/>
          <w:lang w:val="es-ES"/>
        </w:rPr>
        <w:t xml:space="preserve">el </w:t>
      </w:r>
      <w:r w:rsidRPr="00EF1EDF">
        <w:rPr>
          <w:rFonts w:asciiTheme="majorHAnsi" w:hAnsiTheme="majorHAnsi"/>
          <w:color w:val="auto"/>
          <w:sz w:val="16"/>
          <w:szCs w:val="16"/>
          <w:lang w:val="es-ES"/>
        </w:rPr>
        <w:t>Protocolo de San Salvador”.</w:t>
      </w:r>
    </w:p>
  </w:footnote>
  <w:footnote w:id="5">
    <w:p w14:paraId="1AFEF3B0" w14:textId="113BA970" w:rsidR="008E3BFE" w:rsidRPr="00EF1EDF" w:rsidRDefault="008E3BFE" w:rsidP="00CC6425">
      <w:pPr>
        <w:pStyle w:val="FootnoteText"/>
        <w:ind w:firstLine="720"/>
        <w:jc w:val="both"/>
        <w:rPr>
          <w:rFonts w:asciiTheme="majorHAnsi" w:hAnsiTheme="majorHAnsi"/>
          <w:color w:val="auto"/>
          <w:sz w:val="16"/>
          <w:szCs w:val="16"/>
          <w:lang w:val="es-ES"/>
        </w:rPr>
      </w:pPr>
      <w:r w:rsidRPr="00EF1EDF">
        <w:rPr>
          <w:rStyle w:val="FootnoteReference"/>
          <w:rFonts w:asciiTheme="majorHAnsi" w:hAnsiTheme="majorHAnsi"/>
          <w:color w:val="auto"/>
          <w:sz w:val="16"/>
          <w:szCs w:val="16"/>
          <w:lang w:val="es-ES"/>
        </w:rPr>
        <w:footnoteRef/>
      </w:r>
      <w:r w:rsidRPr="00EF1EDF">
        <w:rPr>
          <w:rFonts w:asciiTheme="majorHAnsi" w:hAnsiTheme="majorHAnsi"/>
          <w:color w:val="auto"/>
          <w:sz w:val="16"/>
          <w:szCs w:val="16"/>
          <w:lang w:val="es-ES"/>
        </w:rPr>
        <w:t xml:space="preserve"> Las observaciones de cada parte fueron debidamente trasladadas a la parte contraria.</w:t>
      </w:r>
      <w:r w:rsidR="009A56CE" w:rsidRPr="00EF1EDF">
        <w:rPr>
          <w:rFonts w:asciiTheme="majorHAnsi" w:hAnsiTheme="majorHAnsi"/>
          <w:color w:val="auto"/>
          <w:sz w:val="16"/>
          <w:szCs w:val="16"/>
          <w:lang w:val="es-ES"/>
        </w:rPr>
        <w:t xml:space="preserve"> </w:t>
      </w:r>
    </w:p>
  </w:footnote>
  <w:footnote w:id="6">
    <w:p w14:paraId="511D6520" w14:textId="0A6721AC" w:rsidR="00EF1EDF" w:rsidRPr="00EF1EDF" w:rsidRDefault="00EF1EDF" w:rsidP="00EF1EDF">
      <w:pPr>
        <w:pStyle w:val="FootnoteText"/>
        <w:ind w:firstLine="720"/>
        <w:jc w:val="both"/>
        <w:rPr>
          <w:rFonts w:asciiTheme="majorHAnsi" w:hAnsiTheme="majorHAnsi"/>
          <w:sz w:val="16"/>
          <w:szCs w:val="16"/>
          <w:lang w:val="es-ES"/>
        </w:rPr>
      </w:pPr>
      <w:r w:rsidRPr="00EF1EDF">
        <w:rPr>
          <w:rStyle w:val="FootnoteReference"/>
          <w:rFonts w:asciiTheme="majorHAnsi" w:hAnsiTheme="majorHAnsi"/>
          <w:sz w:val="16"/>
          <w:szCs w:val="16"/>
        </w:rPr>
        <w:footnoteRef/>
      </w:r>
      <w:r w:rsidRPr="00EF1EDF">
        <w:rPr>
          <w:rFonts w:asciiTheme="majorHAnsi" w:hAnsiTheme="majorHAnsi"/>
          <w:sz w:val="16"/>
          <w:szCs w:val="16"/>
          <w:lang w:val="es-ES"/>
        </w:rPr>
        <w:t xml:space="preserve"> De los anexos aportados se desprende que las presuntas víctimas laboraban principalmente en servicios operativos y de apoyo municipal, desempeñando funciones como barrenderos, choferes, auxiliares de obras o servicios públicos, personal de aseo, jardinería y administrativos, entre otros.</w:t>
      </w:r>
    </w:p>
  </w:footnote>
  <w:footnote w:id="7">
    <w:p w14:paraId="382030AA" w14:textId="57E51657" w:rsidR="001B0A58" w:rsidRPr="00EF1EDF" w:rsidRDefault="001B0A58" w:rsidP="00CC6425">
      <w:pPr>
        <w:pStyle w:val="FootnoteText"/>
        <w:ind w:firstLine="720"/>
        <w:jc w:val="both"/>
        <w:rPr>
          <w:rFonts w:asciiTheme="majorHAnsi" w:hAnsiTheme="majorHAnsi"/>
          <w:sz w:val="16"/>
          <w:szCs w:val="16"/>
          <w:lang w:val="es-ES"/>
        </w:rPr>
      </w:pPr>
      <w:r w:rsidRPr="00EF1EDF">
        <w:rPr>
          <w:rStyle w:val="FootnoteReference"/>
          <w:rFonts w:asciiTheme="majorHAnsi" w:hAnsiTheme="majorHAnsi"/>
          <w:sz w:val="16"/>
          <w:szCs w:val="16"/>
          <w:lang w:val="es-ES"/>
        </w:rPr>
        <w:footnoteRef/>
      </w:r>
      <w:r w:rsidRPr="00EF1EDF">
        <w:rPr>
          <w:rFonts w:asciiTheme="majorHAnsi" w:hAnsiTheme="majorHAnsi"/>
          <w:sz w:val="16"/>
          <w:szCs w:val="16"/>
          <w:lang w:val="es-ES"/>
        </w:rPr>
        <w:t xml:space="preserve"> Valor calculado de acuerdo con el Diario Oficial de la Federación del Gobierno Constitucional de los Estados Unidos Mexicanos</w:t>
      </w:r>
      <w:r w:rsidR="00E57167">
        <w:rPr>
          <w:rFonts w:asciiTheme="majorHAnsi" w:hAnsiTheme="majorHAnsi"/>
          <w:sz w:val="16"/>
          <w:szCs w:val="16"/>
          <w:lang w:val="es-ES"/>
        </w:rPr>
        <w:t>.</w:t>
      </w:r>
      <w:r w:rsidRPr="00EF1EDF">
        <w:rPr>
          <w:rFonts w:asciiTheme="majorHAnsi" w:hAnsiTheme="majorHAnsi"/>
          <w:sz w:val="16"/>
          <w:szCs w:val="16"/>
          <w:lang w:val="es-ES"/>
        </w:rPr>
        <w:t xml:space="preserve"> </w:t>
      </w:r>
    </w:p>
  </w:footnote>
  <w:footnote w:id="8">
    <w:p w14:paraId="032335E6" w14:textId="5B779401" w:rsidR="00E3110D" w:rsidRPr="00EF1EDF" w:rsidRDefault="00E3110D" w:rsidP="00CC6425">
      <w:pPr>
        <w:pStyle w:val="FootnoteText"/>
        <w:ind w:firstLine="720"/>
        <w:jc w:val="both"/>
        <w:rPr>
          <w:rFonts w:asciiTheme="majorHAnsi" w:hAnsiTheme="majorHAnsi"/>
          <w:sz w:val="16"/>
          <w:szCs w:val="16"/>
          <w:lang w:val="es-ES"/>
        </w:rPr>
      </w:pPr>
      <w:r w:rsidRPr="00EF1EDF">
        <w:rPr>
          <w:rStyle w:val="FootnoteReference"/>
          <w:rFonts w:asciiTheme="majorHAnsi" w:hAnsiTheme="majorHAnsi"/>
          <w:sz w:val="16"/>
          <w:szCs w:val="16"/>
          <w:lang w:val="es-ES"/>
        </w:rPr>
        <w:footnoteRef/>
      </w:r>
      <w:r w:rsidRPr="00EF1EDF">
        <w:rPr>
          <w:rFonts w:asciiTheme="majorHAnsi" w:hAnsiTheme="majorHAnsi"/>
          <w:sz w:val="16"/>
          <w:szCs w:val="16"/>
          <w:lang w:val="es-ES"/>
        </w:rPr>
        <w:t xml:space="preserve"> El peticionario refiere que el 25 de agosto de 2019 </w:t>
      </w:r>
      <w:r w:rsidR="00562E74" w:rsidRPr="00EF1EDF">
        <w:rPr>
          <w:rFonts w:asciiTheme="majorHAnsi" w:hAnsiTheme="majorHAnsi"/>
          <w:sz w:val="16"/>
          <w:szCs w:val="16"/>
          <w:lang w:val="es-ES"/>
        </w:rPr>
        <w:t>concluyó</w:t>
      </w:r>
      <w:r w:rsidRPr="00EF1EDF">
        <w:rPr>
          <w:rFonts w:asciiTheme="majorHAnsi" w:hAnsiTheme="majorHAnsi"/>
          <w:sz w:val="16"/>
          <w:szCs w:val="16"/>
          <w:lang w:val="es-ES"/>
        </w:rPr>
        <w:t xml:space="preserve"> el pago correspondiente a</w:t>
      </w:r>
      <w:r w:rsidR="00562E74" w:rsidRPr="00EF1EDF">
        <w:rPr>
          <w:rFonts w:asciiTheme="majorHAnsi" w:hAnsiTheme="majorHAnsi"/>
          <w:sz w:val="16"/>
          <w:szCs w:val="16"/>
          <w:lang w:val="es-ES"/>
        </w:rPr>
        <w:t xml:space="preserve">: </w:t>
      </w:r>
      <w:r w:rsidRPr="00EF1EDF">
        <w:rPr>
          <w:rFonts w:asciiTheme="majorHAnsi" w:hAnsiTheme="majorHAnsi"/>
          <w:sz w:val="16"/>
          <w:szCs w:val="16"/>
          <w:lang w:val="es-ES"/>
        </w:rPr>
        <w:t>María de los Ángeles Hernández García</w:t>
      </w:r>
      <w:r w:rsidR="00562E74" w:rsidRPr="00EF1EDF">
        <w:rPr>
          <w:rFonts w:asciiTheme="majorHAnsi" w:hAnsiTheme="majorHAnsi"/>
          <w:sz w:val="16"/>
          <w:szCs w:val="16"/>
          <w:lang w:val="es-ES"/>
        </w:rPr>
        <w:t xml:space="preserve">, </w:t>
      </w:r>
      <w:r w:rsidRPr="00EF1EDF">
        <w:rPr>
          <w:rFonts w:asciiTheme="majorHAnsi" w:hAnsiTheme="majorHAnsi"/>
          <w:sz w:val="16"/>
          <w:szCs w:val="16"/>
          <w:lang w:val="es-ES"/>
        </w:rPr>
        <w:t>Viola Cruz Cruz</w:t>
      </w:r>
      <w:r w:rsidR="00562E74" w:rsidRPr="00EF1EDF">
        <w:rPr>
          <w:rFonts w:asciiTheme="majorHAnsi" w:hAnsiTheme="majorHAnsi"/>
          <w:sz w:val="16"/>
          <w:szCs w:val="16"/>
          <w:lang w:val="es-ES"/>
        </w:rPr>
        <w:t xml:space="preserve"> y</w:t>
      </w:r>
      <w:r w:rsidRPr="00EF1EDF">
        <w:rPr>
          <w:rFonts w:asciiTheme="majorHAnsi" w:hAnsiTheme="majorHAnsi"/>
          <w:sz w:val="16"/>
          <w:szCs w:val="16"/>
          <w:lang w:val="es-ES"/>
        </w:rPr>
        <w:t xml:space="preserve"> Serafín Acevedo Hernández, respecto del monto reconocido en el laudo a cargo del municipio.</w:t>
      </w:r>
    </w:p>
  </w:footnote>
  <w:footnote w:id="9">
    <w:p w14:paraId="628A49D6" w14:textId="60B437A3" w:rsidR="00562E74" w:rsidRPr="00EF1EDF" w:rsidRDefault="00562E74" w:rsidP="00CC6425">
      <w:pPr>
        <w:pStyle w:val="FootnoteText"/>
        <w:ind w:firstLine="720"/>
        <w:jc w:val="both"/>
        <w:rPr>
          <w:rFonts w:asciiTheme="majorHAnsi" w:hAnsiTheme="majorHAnsi"/>
          <w:sz w:val="16"/>
          <w:szCs w:val="16"/>
          <w:lang w:val="es-ES"/>
        </w:rPr>
      </w:pPr>
      <w:r w:rsidRPr="00EF1EDF">
        <w:rPr>
          <w:rStyle w:val="FootnoteReference"/>
          <w:rFonts w:asciiTheme="majorHAnsi" w:hAnsiTheme="majorHAnsi"/>
          <w:sz w:val="16"/>
          <w:szCs w:val="16"/>
          <w:lang w:val="es-ES"/>
        </w:rPr>
        <w:footnoteRef/>
      </w:r>
      <w:r w:rsidRPr="00EF1EDF">
        <w:rPr>
          <w:rFonts w:asciiTheme="majorHAnsi" w:hAnsiTheme="majorHAnsi"/>
          <w:sz w:val="16"/>
          <w:szCs w:val="16"/>
          <w:lang w:val="es-ES"/>
        </w:rPr>
        <w:t xml:space="preserve"> </w:t>
      </w:r>
      <w:r w:rsidR="00977358" w:rsidRPr="00EF1EDF">
        <w:rPr>
          <w:rFonts w:asciiTheme="majorHAnsi" w:hAnsiTheme="majorHAnsi"/>
          <w:sz w:val="16"/>
          <w:szCs w:val="16"/>
          <w:lang w:val="es-ES"/>
        </w:rPr>
        <w:t xml:space="preserve">El peticionario informa que han fallecido Román García Ramos, Candelaria Reyes Zavaleta, </w:t>
      </w:r>
      <w:r w:rsidR="00D47A40" w:rsidRPr="00EF1EDF">
        <w:rPr>
          <w:rFonts w:asciiTheme="majorHAnsi" w:hAnsiTheme="majorHAnsi"/>
          <w:sz w:val="16"/>
          <w:szCs w:val="16"/>
          <w:lang w:val="es-ES"/>
        </w:rPr>
        <w:t>Anastasio</w:t>
      </w:r>
      <w:r w:rsidR="00977358" w:rsidRPr="00EF1EDF">
        <w:rPr>
          <w:rFonts w:asciiTheme="majorHAnsi" w:hAnsiTheme="majorHAnsi"/>
          <w:sz w:val="16"/>
          <w:szCs w:val="16"/>
          <w:lang w:val="es-ES"/>
        </w:rPr>
        <w:t xml:space="preserve"> Acevedo Peralta y Lucía Hernández Sánchez, tres de ellos después de la presentación de la petición ante la CIDH.</w:t>
      </w:r>
    </w:p>
  </w:footnote>
  <w:footnote w:id="10">
    <w:p w14:paraId="4119C223" w14:textId="2737B3F7" w:rsidR="005C283E" w:rsidRPr="00EF1EDF" w:rsidRDefault="005C283E" w:rsidP="00CC6425">
      <w:pPr>
        <w:pStyle w:val="FootnoteText"/>
        <w:ind w:firstLine="720"/>
        <w:jc w:val="both"/>
        <w:rPr>
          <w:rFonts w:asciiTheme="majorHAnsi" w:hAnsiTheme="majorHAnsi"/>
          <w:sz w:val="16"/>
          <w:szCs w:val="16"/>
          <w:lang w:val="es-ES"/>
        </w:rPr>
      </w:pPr>
      <w:r w:rsidRPr="00EF1EDF">
        <w:rPr>
          <w:rStyle w:val="FootnoteReference"/>
          <w:rFonts w:asciiTheme="majorHAnsi" w:hAnsiTheme="majorHAnsi"/>
          <w:sz w:val="16"/>
          <w:szCs w:val="16"/>
          <w:lang w:val="es-ES"/>
        </w:rPr>
        <w:footnoteRef/>
      </w:r>
      <w:r w:rsidRPr="00EF1EDF">
        <w:rPr>
          <w:rFonts w:asciiTheme="majorHAnsi" w:hAnsiTheme="majorHAnsi"/>
          <w:sz w:val="16"/>
          <w:szCs w:val="16"/>
          <w:lang w:val="es-ES"/>
        </w:rPr>
        <w:t xml:space="preserve"> Valor calculado de acuerdo con el Diario Oficial de la Federación del Gobierno Constitucional de los Estados Unidos Mexicanos</w:t>
      </w:r>
      <w:r w:rsidR="00580843">
        <w:rPr>
          <w:rFonts w:asciiTheme="majorHAnsi" w:hAnsiTheme="majorHAnsi"/>
          <w:sz w:val="16"/>
          <w:szCs w:val="16"/>
          <w:lang w:val="es-ES"/>
        </w:rPr>
        <w:t>.</w:t>
      </w:r>
      <w:r w:rsidRPr="00EF1EDF">
        <w:rPr>
          <w:rFonts w:asciiTheme="majorHAnsi" w:hAnsiTheme="majorHAnsi"/>
          <w:sz w:val="16"/>
          <w:szCs w:val="16"/>
          <w:lang w:val="es-ES"/>
        </w:rPr>
        <w:t xml:space="preserve"> </w:t>
      </w:r>
    </w:p>
  </w:footnote>
  <w:footnote w:id="11">
    <w:p w14:paraId="5539F9C2" w14:textId="5781C5F8" w:rsidR="004C3E7F" w:rsidRPr="00EF1EDF" w:rsidRDefault="004C3E7F" w:rsidP="00CC6425">
      <w:pPr>
        <w:pStyle w:val="p1"/>
        <w:ind w:firstLine="720"/>
        <w:jc w:val="both"/>
        <w:rPr>
          <w:rFonts w:asciiTheme="majorHAnsi" w:hAnsiTheme="majorHAnsi"/>
          <w:sz w:val="16"/>
          <w:szCs w:val="16"/>
          <w:lang w:val="es-ES"/>
        </w:rPr>
      </w:pPr>
      <w:r w:rsidRPr="00EF1EDF">
        <w:rPr>
          <w:rStyle w:val="FootnoteReference"/>
          <w:rFonts w:asciiTheme="majorHAnsi" w:hAnsiTheme="majorHAnsi"/>
          <w:sz w:val="16"/>
          <w:szCs w:val="16"/>
          <w:lang w:val="es-ES"/>
        </w:rPr>
        <w:footnoteRef/>
      </w:r>
      <w:r w:rsidRPr="00EF1EDF">
        <w:rPr>
          <w:rFonts w:asciiTheme="majorHAnsi" w:hAnsiTheme="majorHAnsi"/>
          <w:sz w:val="16"/>
          <w:szCs w:val="16"/>
          <w:lang w:val="es-ES"/>
        </w:rPr>
        <w:t xml:space="preserve"> CIDH, Informe No.106/10, Petición 147-98, Admisibilidad, Oscar Muelle Flores, Perú, 16 de julio de 2010, párr.</w:t>
      </w:r>
      <w:r w:rsidR="0036577D">
        <w:rPr>
          <w:rFonts w:asciiTheme="majorHAnsi" w:hAnsiTheme="majorHAnsi"/>
          <w:sz w:val="16"/>
          <w:szCs w:val="16"/>
          <w:lang w:val="es-ES"/>
        </w:rPr>
        <w:t xml:space="preserve"> </w:t>
      </w:r>
      <w:r w:rsidRPr="00EF1EDF">
        <w:rPr>
          <w:rFonts w:asciiTheme="majorHAnsi" w:hAnsiTheme="majorHAnsi"/>
          <w:sz w:val="16"/>
          <w:szCs w:val="16"/>
          <w:lang w:val="es-ES"/>
        </w:rPr>
        <w:t>29.</w:t>
      </w:r>
    </w:p>
  </w:footnote>
  <w:footnote w:id="12">
    <w:p w14:paraId="6E7F0953" w14:textId="7132CCB9" w:rsidR="00D477B9" w:rsidRPr="00EF1EDF" w:rsidRDefault="00D477B9" w:rsidP="00CC6425">
      <w:pPr>
        <w:pStyle w:val="FootnoteText"/>
        <w:ind w:firstLine="720"/>
        <w:jc w:val="both"/>
        <w:rPr>
          <w:rFonts w:asciiTheme="majorHAnsi" w:hAnsiTheme="majorHAnsi"/>
          <w:color w:val="auto"/>
          <w:sz w:val="16"/>
          <w:szCs w:val="16"/>
          <w:lang w:val="es-ES"/>
        </w:rPr>
      </w:pPr>
      <w:r w:rsidRPr="00EF1EDF">
        <w:rPr>
          <w:rStyle w:val="FootnoteReference"/>
          <w:rFonts w:asciiTheme="majorHAnsi" w:hAnsiTheme="majorHAnsi"/>
          <w:color w:val="auto"/>
          <w:sz w:val="16"/>
          <w:szCs w:val="16"/>
          <w:lang w:val="es-ES"/>
        </w:rPr>
        <w:footnoteRef/>
      </w:r>
      <w:r w:rsidRPr="00EF1EDF">
        <w:rPr>
          <w:rFonts w:asciiTheme="majorHAnsi" w:hAnsiTheme="majorHAnsi"/>
          <w:color w:val="auto"/>
          <w:sz w:val="16"/>
          <w:szCs w:val="16"/>
          <w:lang w:val="es-ES"/>
        </w:rPr>
        <w:t xml:space="preserve"> </w:t>
      </w:r>
      <w:r w:rsidRPr="00EF1EDF">
        <w:rPr>
          <w:rFonts w:asciiTheme="majorHAnsi" w:hAnsiTheme="majorHAnsi"/>
          <w:iCs/>
          <w:color w:val="auto"/>
          <w:sz w:val="16"/>
          <w:szCs w:val="16"/>
          <w:lang w:val="es-ES"/>
        </w:rPr>
        <w:t xml:space="preserve">Corte IDH, </w:t>
      </w:r>
      <w:r w:rsidRPr="00EF1EDF">
        <w:rPr>
          <w:rFonts w:asciiTheme="majorHAnsi" w:hAnsiTheme="majorHAnsi" w:cs="Open Sans"/>
          <w:i/>
          <w:iCs/>
          <w:color w:val="auto"/>
          <w:sz w:val="16"/>
          <w:szCs w:val="16"/>
          <w:shd w:val="clear" w:color="auto" w:fill="FFFFFF"/>
          <w:lang w:val="es-ES"/>
        </w:rPr>
        <w:t>Caso Baena Ricardo y otros Vs. Panamá</w:t>
      </w:r>
      <w:r w:rsidRPr="00EF1EDF">
        <w:rPr>
          <w:rFonts w:asciiTheme="majorHAnsi" w:hAnsiTheme="majorHAnsi" w:cs="Open Sans"/>
          <w:color w:val="auto"/>
          <w:sz w:val="16"/>
          <w:szCs w:val="16"/>
          <w:shd w:val="clear" w:color="auto" w:fill="FFFFFF"/>
          <w:lang w:val="es-ES"/>
        </w:rPr>
        <w:t>, Competencia, Sentencia de 28 de noviembre de 2003, Serie C No. 104</w:t>
      </w:r>
      <w:r w:rsidRPr="00EF1EDF">
        <w:rPr>
          <w:rFonts w:asciiTheme="majorHAnsi" w:hAnsiTheme="majorHAnsi"/>
          <w:color w:val="auto"/>
          <w:sz w:val="16"/>
          <w:szCs w:val="16"/>
          <w:lang w:val="es-ES"/>
        </w:rPr>
        <w:t>, párr. 73</w:t>
      </w:r>
      <w:r w:rsidR="00536BD6" w:rsidRPr="00EF1EDF">
        <w:rPr>
          <w:rFonts w:asciiTheme="majorHAnsi" w:hAnsiTheme="majorHAnsi"/>
          <w:color w:val="auto"/>
          <w:sz w:val="16"/>
          <w:szCs w:val="16"/>
          <w:lang w:val="es-ES"/>
        </w:rPr>
        <w:t>.</w:t>
      </w:r>
    </w:p>
  </w:footnote>
  <w:footnote w:id="13">
    <w:p w14:paraId="3E24FC59" w14:textId="571267C7" w:rsidR="008C7EEF" w:rsidRPr="00EF1EDF" w:rsidRDefault="008C7EEF" w:rsidP="00CC6425">
      <w:pPr>
        <w:pStyle w:val="FootnoteText"/>
        <w:ind w:firstLine="720"/>
        <w:jc w:val="both"/>
        <w:rPr>
          <w:rFonts w:asciiTheme="majorHAnsi" w:hAnsiTheme="majorHAnsi"/>
          <w:color w:val="auto"/>
          <w:sz w:val="16"/>
          <w:szCs w:val="16"/>
          <w:lang w:val="es-ES"/>
        </w:rPr>
      </w:pPr>
      <w:r w:rsidRPr="00EF1EDF">
        <w:rPr>
          <w:rStyle w:val="FootnoteReference"/>
          <w:rFonts w:asciiTheme="majorHAnsi" w:hAnsiTheme="majorHAnsi"/>
          <w:color w:val="auto"/>
          <w:sz w:val="16"/>
          <w:szCs w:val="16"/>
          <w:lang w:val="es-ES"/>
        </w:rPr>
        <w:footnoteRef/>
      </w:r>
      <w:r w:rsidRPr="00EF1EDF">
        <w:rPr>
          <w:rFonts w:asciiTheme="majorHAnsi" w:hAnsiTheme="majorHAnsi"/>
          <w:color w:val="auto"/>
          <w:sz w:val="16"/>
          <w:szCs w:val="16"/>
          <w:lang w:val="es-ES"/>
        </w:rPr>
        <w:t xml:space="preserve"> Corte IDH</w:t>
      </w:r>
      <w:r w:rsidR="00D477B9" w:rsidRPr="00EF1EDF">
        <w:rPr>
          <w:rFonts w:asciiTheme="majorHAnsi" w:hAnsiTheme="majorHAnsi"/>
          <w:color w:val="auto"/>
          <w:sz w:val="16"/>
          <w:szCs w:val="16"/>
          <w:lang w:val="es-ES"/>
        </w:rPr>
        <w:t>,</w:t>
      </w:r>
      <w:r w:rsidRPr="00EF1EDF">
        <w:rPr>
          <w:rFonts w:asciiTheme="majorHAnsi" w:hAnsiTheme="majorHAnsi"/>
          <w:color w:val="auto"/>
          <w:sz w:val="16"/>
          <w:szCs w:val="16"/>
          <w:lang w:val="es-ES"/>
        </w:rPr>
        <w:t xml:space="preserve"> </w:t>
      </w:r>
      <w:r w:rsidR="00D477B9" w:rsidRPr="00EF1EDF">
        <w:rPr>
          <w:rFonts w:asciiTheme="majorHAnsi" w:hAnsiTheme="majorHAnsi" w:cs="Open Sans"/>
          <w:i/>
          <w:iCs/>
          <w:color w:val="auto"/>
          <w:sz w:val="16"/>
          <w:szCs w:val="16"/>
          <w:shd w:val="clear" w:color="auto" w:fill="FFFFFF"/>
          <w:lang w:val="es-ES"/>
        </w:rPr>
        <w:t>Caso Acevedo Jaramillo y otros Vs. Perú</w:t>
      </w:r>
      <w:r w:rsidR="00D477B9" w:rsidRPr="00EF1EDF">
        <w:rPr>
          <w:rFonts w:asciiTheme="majorHAnsi" w:hAnsiTheme="majorHAnsi" w:cs="Open Sans"/>
          <w:color w:val="auto"/>
          <w:sz w:val="16"/>
          <w:szCs w:val="16"/>
          <w:shd w:val="clear" w:color="auto" w:fill="FFFFFF"/>
          <w:lang w:val="es-ES"/>
        </w:rPr>
        <w:t>, Excepciones Preliminares, Fondo, Reparaciones y Costas, Sentencia de 7 de febrero de 2006, Serie C No. 144</w:t>
      </w:r>
      <w:r w:rsidRPr="00EF1EDF">
        <w:rPr>
          <w:rFonts w:asciiTheme="majorHAnsi" w:hAnsiTheme="majorHAnsi"/>
          <w:color w:val="auto"/>
          <w:sz w:val="16"/>
          <w:szCs w:val="16"/>
          <w:lang w:val="es-ES"/>
        </w:rPr>
        <w:t>, párr. 220</w:t>
      </w:r>
      <w:r w:rsidR="00D477B9" w:rsidRPr="00EF1EDF">
        <w:rPr>
          <w:rFonts w:asciiTheme="majorHAnsi" w:hAnsiTheme="majorHAnsi"/>
          <w:color w:val="auto"/>
          <w:sz w:val="16"/>
          <w:szCs w:val="16"/>
          <w:lang w:val="es-ES"/>
        </w:rPr>
        <w:t>.</w:t>
      </w:r>
    </w:p>
  </w:footnote>
  <w:footnote w:id="14">
    <w:p w14:paraId="76050677" w14:textId="4B8599C7" w:rsidR="00D477B9" w:rsidRPr="00EF1EDF" w:rsidRDefault="00D477B9" w:rsidP="00CC6425">
      <w:pPr>
        <w:pStyle w:val="p1"/>
        <w:ind w:firstLine="720"/>
        <w:jc w:val="both"/>
        <w:rPr>
          <w:rFonts w:asciiTheme="majorHAnsi" w:hAnsiTheme="majorHAnsi"/>
          <w:color w:val="auto"/>
          <w:sz w:val="16"/>
          <w:szCs w:val="16"/>
          <w:lang w:val="es-ES"/>
        </w:rPr>
      </w:pPr>
      <w:r w:rsidRPr="00EF1EDF">
        <w:rPr>
          <w:rStyle w:val="FootnoteReference"/>
          <w:rFonts w:asciiTheme="majorHAnsi" w:hAnsiTheme="majorHAnsi"/>
          <w:color w:val="auto"/>
          <w:sz w:val="16"/>
          <w:szCs w:val="16"/>
          <w:lang w:val="es-ES"/>
        </w:rPr>
        <w:footnoteRef/>
      </w:r>
      <w:r w:rsidRPr="00EF1EDF">
        <w:rPr>
          <w:rFonts w:asciiTheme="majorHAnsi" w:hAnsiTheme="majorHAnsi"/>
          <w:color w:val="auto"/>
          <w:sz w:val="16"/>
          <w:szCs w:val="16"/>
          <w:lang w:val="es-ES"/>
        </w:rPr>
        <w:t xml:space="preserve"> CIDH, Informe No. 217/19, Petición 161-11, Inadmisibilidad, Grupo de Profesores de la Educación Municipalizada, Chile, 11 de septiembre de 2019, párr.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4E770F" w:rsidP="00A50FCF">
    <w:pPr>
      <w:pStyle w:val="Header"/>
      <w:tabs>
        <w:tab w:val="clear" w:pos="4320"/>
        <w:tab w:val="clear" w:pos="8640"/>
      </w:tabs>
      <w:jc w:val="center"/>
      <w:rPr>
        <w:sz w:val="22"/>
        <w:szCs w:val="22"/>
      </w:rPr>
    </w:pPr>
    <w:r>
      <w:rPr>
        <w:noProof/>
        <w:sz w:val="22"/>
        <w:szCs w:val="22"/>
        <w:bdr w:val="nil"/>
      </w:rPr>
      <w:pict w14:anchorId="4984A555">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1E7E23"/>
    <w:multiLevelType w:val="multilevel"/>
    <w:tmpl w:val="B9268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865711"/>
    <w:multiLevelType w:val="hybridMultilevel"/>
    <w:tmpl w:val="70C0008E"/>
    <w:lvl w:ilvl="0" w:tplc="157A5896">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DB5ACA"/>
    <w:multiLevelType w:val="hybridMultilevel"/>
    <w:tmpl w:val="0026002C"/>
    <w:lvl w:ilvl="0" w:tplc="CE80B082">
      <w:start w:val="1"/>
      <w:numFmt w:val="decimal"/>
      <w:lvlText w:val="%1."/>
      <w:lvlJc w:val="left"/>
      <w:pPr>
        <w:ind w:left="720" w:hanging="360"/>
      </w:pPr>
      <w:rPr>
        <w:rFonts w:ascii="Cambria" w:eastAsia="Cambria" w:hAnsi="Cambria" w:cs="Cambria"/>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10323B"/>
    <w:multiLevelType w:val="hybridMultilevel"/>
    <w:tmpl w:val="8244FC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64D7479"/>
    <w:multiLevelType w:val="hybridMultilevel"/>
    <w:tmpl w:val="64AEBEDC"/>
    <w:lvl w:ilvl="0" w:tplc="A11426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73314"/>
    <w:multiLevelType w:val="hybridMultilevel"/>
    <w:tmpl w:val="7702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3"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4"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50"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5C6C71DD"/>
    <w:multiLevelType w:val="hybridMultilevel"/>
    <w:tmpl w:val="65AA83CA"/>
    <w:lvl w:ilvl="0" w:tplc="A7669D7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4"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132D2E"/>
    <w:multiLevelType w:val="hybridMultilevel"/>
    <w:tmpl w:val="5F4EBED6"/>
    <w:lvl w:ilvl="0" w:tplc="F03A8608">
      <w:start w:val="1"/>
      <w:numFmt w:val="decimal"/>
      <w:lvlText w:val="%1."/>
      <w:lvlJc w:val="left"/>
      <w:pPr>
        <w:ind w:left="1440" w:hanging="720"/>
      </w:pPr>
      <w:rPr>
        <w:rFonts w:asciiTheme="majorHAnsi" w:eastAsia="Arial Unicode MS" w:hAnsiTheme="majorHAnsi" w:cs="Times New Roman"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6"/>
  </w:num>
  <w:num w:numId="3" w16cid:durableId="1836843260">
    <w:abstractNumId w:val="60"/>
  </w:num>
  <w:num w:numId="4" w16cid:durableId="2018339747">
    <w:abstractNumId w:val="23"/>
  </w:num>
  <w:num w:numId="5" w16cid:durableId="368341374">
    <w:abstractNumId w:val="53"/>
  </w:num>
  <w:num w:numId="6" w16cid:durableId="1074009954">
    <w:abstractNumId w:val="32"/>
  </w:num>
  <w:num w:numId="7" w16cid:durableId="1545016965">
    <w:abstractNumId w:val="7"/>
  </w:num>
  <w:num w:numId="8" w16cid:durableId="1165165820">
    <w:abstractNumId w:val="18"/>
  </w:num>
  <w:num w:numId="9" w16cid:durableId="751703382">
    <w:abstractNumId w:val="47"/>
  </w:num>
  <w:num w:numId="10" w16cid:durableId="1010065578">
    <w:abstractNumId w:val="0"/>
  </w:num>
  <w:num w:numId="11" w16cid:durableId="599265313">
    <w:abstractNumId w:val="42"/>
  </w:num>
  <w:num w:numId="12" w16cid:durableId="1094203649">
    <w:abstractNumId w:val="43"/>
  </w:num>
  <w:num w:numId="13" w16cid:durableId="393090155">
    <w:abstractNumId w:val="49"/>
  </w:num>
  <w:num w:numId="14" w16cid:durableId="1198931784">
    <w:abstractNumId w:val="1"/>
  </w:num>
  <w:num w:numId="15" w16cid:durableId="2056192837">
    <w:abstractNumId w:val="2"/>
  </w:num>
  <w:num w:numId="16" w16cid:durableId="1680153077">
    <w:abstractNumId w:val="8"/>
  </w:num>
  <w:num w:numId="17" w16cid:durableId="1790273299">
    <w:abstractNumId w:val="10"/>
  </w:num>
  <w:num w:numId="18" w16cid:durableId="2128112662">
    <w:abstractNumId w:val="11"/>
  </w:num>
  <w:num w:numId="19" w16cid:durableId="7217114">
    <w:abstractNumId w:val="12"/>
  </w:num>
  <w:num w:numId="20" w16cid:durableId="1858302314">
    <w:abstractNumId w:val="13"/>
  </w:num>
  <w:num w:numId="21" w16cid:durableId="1702172520">
    <w:abstractNumId w:val="14"/>
  </w:num>
  <w:num w:numId="22" w16cid:durableId="1700861223">
    <w:abstractNumId w:val="15"/>
  </w:num>
  <w:num w:numId="23" w16cid:durableId="1025131478">
    <w:abstractNumId w:val="16"/>
  </w:num>
  <w:num w:numId="24" w16cid:durableId="477890311">
    <w:abstractNumId w:val="17"/>
  </w:num>
  <w:num w:numId="25" w16cid:durableId="1967855925">
    <w:abstractNumId w:val="19"/>
  </w:num>
  <w:num w:numId="26" w16cid:durableId="998537020">
    <w:abstractNumId w:val="20"/>
  </w:num>
  <w:num w:numId="27" w16cid:durableId="642350406">
    <w:abstractNumId w:val="25"/>
  </w:num>
  <w:num w:numId="28" w16cid:durableId="1616718871">
    <w:abstractNumId w:val="26"/>
  </w:num>
  <w:num w:numId="29" w16cid:durableId="1530486082">
    <w:abstractNumId w:val="27"/>
  </w:num>
  <w:num w:numId="30" w16cid:durableId="802582976">
    <w:abstractNumId w:val="30"/>
  </w:num>
  <w:num w:numId="31" w16cid:durableId="287396833">
    <w:abstractNumId w:val="33"/>
  </w:num>
  <w:num w:numId="32" w16cid:durableId="535119711">
    <w:abstractNumId w:val="34"/>
  </w:num>
  <w:num w:numId="33" w16cid:durableId="2078547275">
    <w:abstractNumId w:val="35"/>
  </w:num>
  <w:num w:numId="34" w16cid:durableId="1703632659">
    <w:abstractNumId w:val="36"/>
  </w:num>
  <w:num w:numId="35" w16cid:durableId="1264075887">
    <w:abstractNumId w:val="37"/>
  </w:num>
  <w:num w:numId="36" w16cid:durableId="1752315512">
    <w:abstractNumId w:val="38"/>
  </w:num>
  <w:num w:numId="37" w16cid:durableId="1536426887">
    <w:abstractNumId w:val="39"/>
  </w:num>
  <w:num w:numId="38" w16cid:durableId="949702590">
    <w:abstractNumId w:val="40"/>
  </w:num>
  <w:num w:numId="39" w16cid:durableId="115605940">
    <w:abstractNumId w:val="44"/>
  </w:num>
  <w:num w:numId="40" w16cid:durableId="2008750670">
    <w:abstractNumId w:val="45"/>
  </w:num>
  <w:num w:numId="41" w16cid:durableId="579801488">
    <w:abstractNumId w:val="52"/>
  </w:num>
  <w:num w:numId="42" w16cid:durableId="910309630">
    <w:abstractNumId w:val="54"/>
  </w:num>
  <w:num w:numId="43" w16cid:durableId="221603102">
    <w:abstractNumId w:val="55"/>
  </w:num>
  <w:num w:numId="44" w16cid:durableId="779104680">
    <w:abstractNumId w:val="58"/>
  </w:num>
  <w:num w:numId="45" w16cid:durableId="1713115894">
    <w:abstractNumId w:val="59"/>
  </w:num>
  <w:num w:numId="46" w16cid:durableId="1387951419">
    <w:abstractNumId w:val="61"/>
  </w:num>
  <w:num w:numId="47" w16cid:durableId="648510715">
    <w:abstractNumId w:val="62"/>
  </w:num>
  <w:num w:numId="48" w16cid:durableId="1806315575">
    <w:abstractNumId w:val="63"/>
  </w:num>
  <w:num w:numId="49" w16cid:durableId="1682586011">
    <w:abstractNumId w:val="64"/>
  </w:num>
  <w:num w:numId="50" w16cid:durableId="2025083079">
    <w:abstractNumId w:val="65"/>
  </w:num>
  <w:num w:numId="51" w16cid:durableId="530342504">
    <w:abstractNumId w:val="22"/>
  </w:num>
  <w:num w:numId="52" w16cid:durableId="955454438">
    <w:abstractNumId w:val="46"/>
  </w:num>
  <w:num w:numId="53" w16cid:durableId="586957926">
    <w:abstractNumId w:val="56"/>
  </w:num>
  <w:num w:numId="54" w16cid:durableId="1498381482">
    <w:abstractNumId w:val="50"/>
  </w:num>
  <w:num w:numId="55" w16cid:durableId="1930308158">
    <w:abstractNumId w:val="48"/>
  </w:num>
  <w:num w:numId="56" w16cid:durableId="71783945">
    <w:abstractNumId w:val="31"/>
  </w:num>
  <w:num w:numId="57" w16cid:durableId="327246300">
    <w:abstractNumId w:val="29"/>
  </w:num>
  <w:num w:numId="58" w16cid:durableId="823088829">
    <w:abstractNumId w:val="41"/>
  </w:num>
  <w:num w:numId="59" w16cid:durableId="219633537">
    <w:abstractNumId w:val="4"/>
  </w:num>
  <w:num w:numId="60" w16cid:durableId="1391464536">
    <w:abstractNumId w:val="24"/>
  </w:num>
  <w:num w:numId="61" w16cid:durableId="1059354177">
    <w:abstractNumId w:val="57"/>
  </w:num>
  <w:num w:numId="62" w16cid:durableId="475222841">
    <w:abstractNumId w:val="5"/>
  </w:num>
  <w:num w:numId="63" w16cid:durableId="352846280">
    <w:abstractNumId w:val="9"/>
  </w:num>
  <w:num w:numId="64" w16cid:durableId="679769971">
    <w:abstractNumId w:val="51"/>
  </w:num>
  <w:num w:numId="65" w16cid:durableId="1051004857">
    <w:abstractNumId w:val="21"/>
  </w:num>
  <w:num w:numId="66" w16cid:durableId="134110232">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208C"/>
    <w:rsid w:val="00002F86"/>
    <w:rsid w:val="00006E1F"/>
    <w:rsid w:val="000070D7"/>
    <w:rsid w:val="000160AE"/>
    <w:rsid w:val="0001788C"/>
    <w:rsid w:val="00021307"/>
    <w:rsid w:val="00022FF5"/>
    <w:rsid w:val="00027DD5"/>
    <w:rsid w:val="00030EA4"/>
    <w:rsid w:val="000324B3"/>
    <w:rsid w:val="000331F8"/>
    <w:rsid w:val="000337EF"/>
    <w:rsid w:val="00034BED"/>
    <w:rsid w:val="00035087"/>
    <w:rsid w:val="00040C3A"/>
    <w:rsid w:val="000419AD"/>
    <w:rsid w:val="00042D6E"/>
    <w:rsid w:val="000433C9"/>
    <w:rsid w:val="00071174"/>
    <w:rsid w:val="000716C5"/>
    <w:rsid w:val="00075E23"/>
    <w:rsid w:val="00076879"/>
    <w:rsid w:val="00085156"/>
    <w:rsid w:val="00091A1D"/>
    <w:rsid w:val="0009344A"/>
    <w:rsid w:val="000A20E9"/>
    <w:rsid w:val="000A392E"/>
    <w:rsid w:val="000A4B72"/>
    <w:rsid w:val="000A575F"/>
    <w:rsid w:val="000C4AC5"/>
    <w:rsid w:val="000D05CB"/>
    <w:rsid w:val="000D10DB"/>
    <w:rsid w:val="000D128F"/>
    <w:rsid w:val="000D21BF"/>
    <w:rsid w:val="000E5EB5"/>
    <w:rsid w:val="000F35ED"/>
    <w:rsid w:val="001004FE"/>
    <w:rsid w:val="00107131"/>
    <w:rsid w:val="0010736F"/>
    <w:rsid w:val="00113F73"/>
    <w:rsid w:val="00117B90"/>
    <w:rsid w:val="0012160D"/>
    <w:rsid w:val="00121CC2"/>
    <w:rsid w:val="0012502B"/>
    <w:rsid w:val="00131425"/>
    <w:rsid w:val="00133EE5"/>
    <w:rsid w:val="001379B5"/>
    <w:rsid w:val="00137A79"/>
    <w:rsid w:val="001501DF"/>
    <w:rsid w:val="0015114F"/>
    <w:rsid w:val="0016686B"/>
    <w:rsid w:val="00167A34"/>
    <w:rsid w:val="00173E6A"/>
    <w:rsid w:val="00196126"/>
    <w:rsid w:val="001A1D75"/>
    <w:rsid w:val="001A49CA"/>
    <w:rsid w:val="001A520D"/>
    <w:rsid w:val="001A7870"/>
    <w:rsid w:val="001B0A58"/>
    <w:rsid w:val="001B3A00"/>
    <w:rsid w:val="001B478B"/>
    <w:rsid w:val="001C1B41"/>
    <w:rsid w:val="001D2CB8"/>
    <w:rsid w:val="001D65EF"/>
    <w:rsid w:val="001D7F96"/>
    <w:rsid w:val="001E49E7"/>
    <w:rsid w:val="001E67A3"/>
    <w:rsid w:val="001F7201"/>
    <w:rsid w:val="002131E9"/>
    <w:rsid w:val="0021752B"/>
    <w:rsid w:val="00223A29"/>
    <w:rsid w:val="002248BA"/>
    <w:rsid w:val="002250A3"/>
    <w:rsid w:val="00225DBD"/>
    <w:rsid w:val="002273D2"/>
    <w:rsid w:val="00235217"/>
    <w:rsid w:val="00241345"/>
    <w:rsid w:val="00241D7C"/>
    <w:rsid w:val="00246D1F"/>
    <w:rsid w:val="00247403"/>
    <w:rsid w:val="00247542"/>
    <w:rsid w:val="00254DBE"/>
    <w:rsid w:val="00256C90"/>
    <w:rsid w:val="00263522"/>
    <w:rsid w:val="0026455D"/>
    <w:rsid w:val="00266B61"/>
    <w:rsid w:val="0026712A"/>
    <w:rsid w:val="002704DB"/>
    <w:rsid w:val="002717A3"/>
    <w:rsid w:val="00274C25"/>
    <w:rsid w:val="00276CF7"/>
    <w:rsid w:val="00277B1A"/>
    <w:rsid w:val="002839E4"/>
    <w:rsid w:val="00293144"/>
    <w:rsid w:val="00293D40"/>
    <w:rsid w:val="00296E8A"/>
    <w:rsid w:val="002A04FF"/>
    <w:rsid w:val="002A0AAE"/>
    <w:rsid w:val="002A1E78"/>
    <w:rsid w:val="002A5820"/>
    <w:rsid w:val="002A5E9E"/>
    <w:rsid w:val="002B01FF"/>
    <w:rsid w:val="002B06E4"/>
    <w:rsid w:val="002C404E"/>
    <w:rsid w:val="002D2B26"/>
    <w:rsid w:val="002D72B9"/>
    <w:rsid w:val="002D7EA2"/>
    <w:rsid w:val="002E187C"/>
    <w:rsid w:val="00300CF1"/>
    <w:rsid w:val="00301865"/>
    <w:rsid w:val="00302733"/>
    <w:rsid w:val="00305835"/>
    <w:rsid w:val="00306F33"/>
    <w:rsid w:val="00314078"/>
    <w:rsid w:val="0031535D"/>
    <w:rsid w:val="003239B8"/>
    <w:rsid w:val="0033082D"/>
    <w:rsid w:val="0033169F"/>
    <w:rsid w:val="003326FF"/>
    <w:rsid w:val="00342A19"/>
    <w:rsid w:val="00344977"/>
    <w:rsid w:val="003465F1"/>
    <w:rsid w:val="00346C95"/>
    <w:rsid w:val="00347CFE"/>
    <w:rsid w:val="00353E18"/>
    <w:rsid w:val="00353FDF"/>
    <w:rsid w:val="003559F3"/>
    <w:rsid w:val="00355ECB"/>
    <w:rsid w:val="00356185"/>
    <w:rsid w:val="003576D4"/>
    <w:rsid w:val="00360380"/>
    <w:rsid w:val="00364A25"/>
    <w:rsid w:val="0036577D"/>
    <w:rsid w:val="00373B87"/>
    <w:rsid w:val="0037519E"/>
    <w:rsid w:val="0038086B"/>
    <w:rsid w:val="00386CF0"/>
    <w:rsid w:val="00394073"/>
    <w:rsid w:val="003A39F9"/>
    <w:rsid w:val="003B70FB"/>
    <w:rsid w:val="003C36DF"/>
    <w:rsid w:val="003C676B"/>
    <w:rsid w:val="003D3566"/>
    <w:rsid w:val="003D3BC2"/>
    <w:rsid w:val="003D44C0"/>
    <w:rsid w:val="003D7344"/>
    <w:rsid w:val="003E0F6A"/>
    <w:rsid w:val="003E4D3F"/>
    <w:rsid w:val="003E6CA1"/>
    <w:rsid w:val="003E74EA"/>
    <w:rsid w:val="003F5154"/>
    <w:rsid w:val="00402103"/>
    <w:rsid w:val="00405F9C"/>
    <w:rsid w:val="004065A8"/>
    <w:rsid w:val="00412B0D"/>
    <w:rsid w:val="004165C2"/>
    <w:rsid w:val="004241A0"/>
    <w:rsid w:val="00425BF1"/>
    <w:rsid w:val="00430EAE"/>
    <w:rsid w:val="00432542"/>
    <w:rsid w:val="0043633F"/>
    <w:rsid w:val="0044065C"/>
    <w:rsid w:val="00441ECB"/>
    <w:rsid w:val="00444719"/>
    <w:rsid w:val="00445193"/>
    <w:rsid w:val="00462C1B"/>
    <w:rsid w:val="00467B7E"/>
    <w:rsid w:val="0047089A"/>
    <w:rsid w:val="00472D20"/>
    <w:rsid w:val="00473BB4"/>
    <w:rsid w:val="00475B77"/>
    <w:rsid w:val="00477592"/>
    <w:rsid w:val="004863EC"/>
    <w:rsid w:val="00486F1C"/>
    <w:rsid w:val="0049419D"/>
    <w:rsid w:val="004968BC"/>
    <w:rsid w:val="004A057B"/>
    <w:rsid w:val="004A22B8"/>
    <w:rsid w:val="004A34E4"/>
    <w:rsid w:val="004A6A54"/>
    <w:rsid w:val="004A7EFD"/>
    <w:rsid w:val="004B068E"/>
    <w:rsid w:val="004B421C"/>
    <w:rsid w:val="004C20D2"/>
    <w:rsid w:val="004C2312"/>
    <w:rsid w:val="004C3E7F"/>
    <w:rsid w:val="004C4B62"/>
    <w:rsid w:val="004C54C9"/>
    <w:rsid w:val="004C6FEA"/>
    <w:rsid w:val="004D4ABA"/>
    <w:rsid w:val="004D6025"/>
    <w:rsid w:val="004E2050"/>
    <w:rsid w:val="004E2649"/>
    <w:rsid w:val="004E6B6D"/>
    <w:rsid w:val="004E770F"/>
    <w:rsid w:val="004E7B9B"/>
    <w:rsid w:val="004F09E7"/>
    <w:rsid w:val="004F626F"/>
    <w:rsid w:val="00501399"/>
    <w:rsid w:val="005047ED"/>
    <w:rsid w:val="0050633D"/>
    <w:rsid w:val="00507BC4"/>
    <w:rsid w:val="005103D8"/>
    <w:rsid w:val="00512121"/>
    <w:rsid w:val="005128E4"/>
    <w:rsid w:val="00512F5C"/>
    <w:rsid w:val="005133DB"/>
    <w:rsid w:val="00514504"/>
    <w:rsid w:val="00521E1F"/>
    <w:rsid w:val="005224EE"/>
    <w:rsid w:val="00525560"/>
    <w:rsid w:val="00535593"/>
    <w:rsid w:val="00536BD6"/>
    <w:rsid w:val="0053790F"/>
    <w:rsid w:val="00544C49"/>
    <w:rsid w:val="005516A1"/>
    <w:rsid w:val="00551AE5"/>
    <w:rsid w:val="005559EF"/>
    <w:rsid w:val="005609A7"/>
    <w:rsid w:val="00562E74"/>
    <w:rsid w:val="00563557"/>
    <w:rsid w:val="00572107"/>
    <w:rsid w:val="0057402A"/>
    <w:rsid w:val="005771D0"/>
    <w:rsid w:val="00580843"/>
    <w:rsid w:val="00580C0A"/>
    <w:rsid w:val="005914AA"/>
    <w:rsid w:val="0059191A"/>
    <w:rsid w:val="005921FF"/>
    <w:rsid w:val="005941E2"/>
    <w:rsid w:val="00594E94"/>
    <w:rsid w:val="00595B3A"/>
    <w:rsid w:val="00597477"/>
    <w:rsid w:val="005977FF"/>
    <w:rsid w:val="005A24ED"/>
    <w:rsid w:val="005A34EF"/>
    <w:rsid w:val="005A6D0E"/>
    <w:rsid w:val="005A6E05"/>
    <w:rsid w:val="005B1A64"/>
    <w:rsid w:val="005B4AE6"/>
    <w:rsid w:val="005B52B0"/>
    <w:rsid w:val="005B550E"/>
    <w:rsid w:val="005B5FFB"/>
    <w:rsid w:val="005B6806"/>
    <w:rsid w:val="005C283E"/>
    <w:rsid w:val="005C4225"/>
    <w:rsid w:val="005D2DDE"/>
    <w:rsid w:val="005D616D"/>
    <w:rsid w:val="005E499B"/>
    <w:rsid w:val="005F0DAD"/>
    <w:rsid w:val="005F0F33"/>
    <w:rsid w:val="005F24A0"/>
    <w:rsid w:val="005F3D8A"/>
    <w:rsid w:val="00600DEB"/>
    <w:rsid w:val="006045D2"/>
    <w:rsid w:val="00627C9F"/>
    <w:rsid w:val="006311E9"/>
    <w:rsid w:val="00631935"/>
    <w:rsid w:val="00632354"/>
    <w:rsid w:val="00632F8C"/>
    <w:rsid w:val="00634506"/>
    <w:rsid w:val="00635421"/>
    <w:rsid w:val="00642810"/>
    <w:rsid w:val="00652333"/>
    <w:rsid w:val="00671ADD"/>
    <w:rsid w:val="00671BE4"/>
    <w:rsid w:val="00673600"/>
    <w:rsid w:val="0068009E"/>
    <w:rsid w:val="00692219"/>
    <w:rsid w:val="006A17D2"/>
    <w:rsid w:val="006A2445"/>
    <w:rsid w:val="006A73E6"/>
    <w:rsid w:val="006B1B81"/>
    <w:rsid w:val="006B2D5C"/>
    <w:rsid w:val="006C0ECF"/>
    <w:rsid w:val="006C2437"/>
    <w:rsid w:val="006C4EB1"/>
    <w:rsid w:val="006C66FD"/>
    <w:rsid w:val="006E0166"/>
    <w:rsid w:val="006E2FFB"/>
    <w:rsid w:val="006E4974"/>
    <w:rsid w:val="006E7B34"/>
    <w:rsid w:val="006F030E"/>
    <w:rsid w:val="006F2E79"/>
    <w:rsid w:val="0070697F"/>
    <w:rsid w:val="007103C4"/>
    <w:rsid w:val="00721186"/>
    <w:rsid w:val="0072199C"/>
    <w:rsid w:val="00722C9F"/>
    <w:rsid w:val="00722CAD"/>
    <w:rsid w:val="007253B8"/>
    <w:rsid w:val="00732085"/>
    <w:rsid w:val="00733BAD"/>
    <w:rsid w:val="0073741F"/>
    <w:rsid w:val="00741690"/>
    <w:rsid w:val="00753A5F"/>
    <w:rsid w:val="00755BAA"/>
    <w:rsid w:val="00762090"/>
    <w:rsid w:val="0076643F"/>
    <w:rsid w:val="00770820"/>
    <w:rsid w:val="00773D15"/>
    <w:rsid w:val="00775092"/>
    <w:rsid w:val="00777F63"/>
    <w:rsid w:val="007814FD"/>
    <w:rsid w:val="00783D03"/>
    <w:rsid w:val="0078509B"/>
    <w:rsid w:val="00785CE2"/>
    <w:rsid w:val="00786DAC"/>
    <w:rsid w:val="0079446C"/>
    <w:rsid w:val="00794E5A"/>
    <w:rsid w:val="007A5817"/>
    <w:rsid w:val="007B05C4"/>
    <w:rsid w:val="007B3685"/>
    <w:rsid w:val="007B60E9"/>
    <w:rsid w:val="007B62A1"/>
    <w:rsid w:val="007B67B6"/>
    <w:rsid w:val="007B6CC3"/>
    <w:rsid w:val="007B76D3"/>
    <w:rsid w:val="007C3334"/>
    <w:rsid w:val="007C53D6"/>
    <w:rsid w:val="007D2B98"/>
    <w:rsid w:val="007D2E5C"/>
    <w:rsid w:val="007D53EE"/>
    <w:rsid w:val="007E041F"/>
    <w:rsid w:val="007E21BC"/>
    <w:rsid w:val="007E29B0"/>
    <w:rsid w:val="007E76C5"/>
    <w:rsid w:val="007E7C82"/>
    <w:rsid w:val="007F28E0"/>
    <w:rsid w:val="007F2AA1"/>
    <w:rsid w:val="007F588D"/>
    <w:rsid w:val="00803F1C"/>
    <w:rsid w:val="0080600E"/>
    <w:rsid w:val="00814688"/>
    <w:rsid w:val="00817612"/>
    <w:rsid w:val="008338A4"/>
    <w:rsid w:val="00834D49"/>
    <w:rsid w:val="00837C45"/>
    <w:rsid w:val="00844730"/>
    <w:rsid w:val="008457C2"/>
    <w:rsid w:val="0085644F"/>
    <w:rsid w:val="00857A82"/>
    <w:rsid w:val="0086074D"/>
    <w:rsid w:val="00864311"/>
    <w:rsid w:val="008724B9"/>
    <w:rsid w:val="00873836"/>
    <w:rsid w:val="00874E84"/>
    <w:rsid w:val="00881085"/>
    <w:rsid w:val="00882E60"/>
    <w:rsid w:val="0088384F"/>
    <w:rsid w:val="0088477E"/>
    <w:rsid w:val="00885737"/>
    <w:rsid w:val="00887533"/>
    <w:rsid w:val="00890650"/>
    <w:rsid w:val="00890851"/>
    <w:rsid w:val="008944DC"/>
    <w:rsid w:val="00897898"/>
    <w:rsid w:val="00897E12"/>
    <w:rsid w:val="008A14E3"/>
    <w:rsid w:val="008A7E0F"/>
    <w:rsid w:val="008B12F5"/>
    <w:rsid w:val="008C37B9"/>
    <w:rsid w:val="008C5E2D"/>
    <w:rsid w:val="008C6487"/>
    <w:rsid w:val="008C7EEF"/>
    <w:rsid w:val="008D1139"/>
    <w:rsid w:val="008D768D"/>
    <w:rsid w:val="008D7FDF"/>
    <w:rsid w:val="008E3759"/>
    <w:rsid w:val="008E3BFE"/>
    <w:rsid w:val="008E50D0"/>
    <w:rsid w:val="008E74E8"/>
    <w:rsid w:val="008F1912"/>
    <w:rsid w:val="008F44A2"/>
    <w:rsid w:val="0090270B"/>
    <w:rsid w:val="009041DC"/>
    <w:rsid w:val="009112BA"/>
    <w:rsid w:val="0091208D"/>
    <w:rsid w:val="00914B07"/>
    <w:rsid w:val="0091553F"/>
    <w:rsid w:val="00915BEB"/>
    <w:rsid w:val="00917B5A"/>
    <w:rsid w:val="00920A58"/>
    <w:rsid w:val="00920A8C"/>
    <w:rsid w:val="00925ADB"/>
    <w:rsid w:val="00934A2C"/>
    <w:rsid w:val="0093640F"/>
    <w:rsid w:val="00946B97"/>
    <w:rsid w:val="0095520E"/>
    <w:rsid w:val="0095720F"/>
    <w:rsid w:val="0096706E"/>
    <w:rsid w:val="00974491"/>
    <w:rsid w:val="00975C4E"/>
    <w:rsid w:val="00977358"/>
    <w:rsid w:val="00981FBA"/>
    <w:rsid w:val="0099640D"/>
    <w:rsid w:val="00997BC5"/>
    <w:rsid w:val="009A240C"/>
    <w:rsid w:val="009A4F41"/>
    <w:rsid w:val="009A56CE"/>
    <w:rsid w:val="009B381B"/>
    <w:rsid w:val="009B39AE"/>
    <w:rsid w:val="009C05E1"/>
    <w:rsid w:val="009C0D24"/>
    <w:rsid w:val="009D08DF"/>
    <w:rsid w:val="009D1753"/>
    <w:rsid w:val="009D7611"/>
    <w:rsid w:val="009E0B61"/>
    <w:rsid w:val="009E53DE"/>
    <w:rsid w:val="00A04C22"/>
    <w:rsid w:val="00A05AAA"/>
    <w:rsid w:val="00A11212"/>
    <w:rsid w:val="00A11E44"/>
    <w:rsid w:val="00A13468"/>
    <w:rsid w:val="00A15562"/>
    <w:rsid w:val="00A24B36"/>
    <w:rsid w:val="00A24BCE"/>
    <w:rsid w:val="00A272DB"/>
    <w:rsid w:val="00A30100"/>
    <w:rsid w:val="00A31F7D"/>
    <w:rsid w:val="00A328B3"/>
    <w:rsid w:val="00A42A61"/>
    <w:rsid w:val="00A50FCF"/>
    <w:rsid w:val="00A528D1"/>
    <w:rsid w:val="00A610CD"/>
    <w:rsid w:val="00A65190"/>
    <w:rsid w:val="00A74F79"/>
    <w:rsid w:val="00A758AA"/>
    <w:rsid w:val="00A90959"/>
    <w:rsid w:val="00A91228"/>
    <w:rsid w:val="00AA09A2"/>
    <w:rsid w:val="00AA2929"/>
    <w:rsid w:val="00AA7996"/>
    <w:rsid w:val="00AB0E70"/>
    <w:rsid w:val="00AB582C"/>
    <w:rsid w:val="00AC0B52"/>
    <w:rsid w:val="00AC19CB"/>
    <w:rsid w:val="00AC441C"/>
    <w:rsid w:val="00AC4C01"/>
    <w:rsid w:val="00AE0BC1"/>
    <w:rsid w:val="00AE1063"/>
    <w:rsid w:val="00AE5488"/>
    <w:rsid w:val="00AE6F91"/>
    <w:rsid w:val="00AF5571"/>
    <w:rsid w:val="00AF5DDE"/>
    <w:rsid w:val="00B04818"/>
    <w:rsid w:val="00B07341"/>
    <w:rsid w:val="00B24448"/>
    <w:rsid w:val="00B30539"/>
    <w:rsid w:val="00B314DB"/>
    <w:rsid w:val="00B35072"/>
    <w:rsid w:val="00B361F2"/>
    <w:rsid w:val="00B3718B"/>
    <w:rsid w:val="00B3745F"/>
    <w:rsid w:val="00B41983"/>
    <w:rsid w:val="00B4632A"/>
    <w:rsid w:val="00B530F1"/>
    <w:rsid w:val="00B63B99"/>
    <w:rsid w:val="00B7077A"/>
    <w:rsid w:val="00B70CA1"/>
    <w:rsid w:val="00B761D0"/>
    <w:rsid w:val="00B76BE8"/>
    <w:rsid w:val="00B77CAF"/>
    <w:rsid w:val="00B90FD5"/>
    <w:rsid w:val="00B93D7F"/>
    <w:rsid w:val="00B97690"/>
    <w:rsid w:val="00BA276C"/>
    <w:rsid w:val="00BA28B7"/>
    <w:rsid w:val="00BA596F"/>
    <w:rsid w:val="00BA60E5"/>
    <w:rsid w:val="00BA7A35"/>
    <w:rsid w:val="00BB019D"/>
    <w:rsid w:val="00BB306F"/>
    <w:rsid w:val="00BC7ABB"/>
    <w:rsid w:val="00BD0546"/>
    <w:rsid w:val="00BD0FF5"/>
    <w:rsid w:val="00BD33C4"/>
    <w:rsid w:val="00BD4B89"/>
    <w:rsid w:val="00BD5922"/>
    <w:rsid w:val="00BD5E9C"/>
    <w:rsid w:val="00BF02CB"/>
    <w:rsid w:val="00BF08D9"/>
    <w:rsid w:val="00BF6FD8"/>
    <w:rsid w:val="00BF7594"/>
    <w:rsid w:val="00C03680"/>
    <w:rsid w:val="00C054DF"/>
    <w:rsid w:val="00C07D27"/>
    <w:rsid w:val="00C13210"/>
    <w:rsid w:val="00C13C8C"/>
    <w:rsid w:val="00C15927"/>
    <w:rsid w:val="00C203E9"/>
    <w:rsid w:val="00C21762"/>
    <w:rsid w:val="00C21FEF"/>
    <w:rsid w:val="00C23BA4"/>
    <w:rsid w:val="00C24543"/>
    <w:rsid w:val="00C256A2"/>
    <w:rsid w:val="00C25ADB"/>
    <w:rsid w:val="00C348A8"/>
    <w:rsid w:val="00C36CD3"/>
    <w:rsid w:val="00C44B7E"/>
    <w:rsid w:val="00C51515"/>
    <w:rsid w:val="00C5660B"/>
    <w:rsid w:val="00C64BAE"/>
    <w:rsid w:val="00C66B72"/>
    <w:rsid w:val="00C8446B"/>
    <w:rsid w:val="00C85BC9"/>
    <w:rsid w:val="00C86C81"/>
    <w:rsid w:val="00C86E19"/>
    <w:rsid w:val="00C87AC4"/>
    <w:rsid w:val="00C927AA"/>
    <w:rsid w:val="00C92E5C"/>
    <w:rsid w:val="00C9453F"/>
    <w:rsid w:val="00C9567A"/>
    <w:rsid w:val="00CB212D"/>
    <w:rsid w:val="00CB2660"/>
    <w:rsid w:val="00CB2F11"/>
    <w:rsid w:val="00CB6AEA"/>
    <w:rsid w:val="00CB76D1"/>
    <w:rsid w:val="00CC5E90"/>
    <w:rsid w:val="00CC60CE"/>
    <w:rsid w:val="00CC6425"/>
    <w:rsid w:val="00CC6D54"/>
    <w:rsid w:val="00CD046C"/>
    <w:rsid w:val="00CD7B2E"/>
    <w:rsid w:val="00CE076C"/>
    <w:rsid w:val="00CE4FDC"/>
    <w:rsid w:val="00CE5199"/>
    <w:rsid w:val="00CE66D5"/>
    <w:rsid w:val="00CF576C"/>
    <w:rsid w:val="00CF637A"/>
    <w:rsid w:val="00D059DE"/>
    <w:rsid w:val="00D05ABD"/>
    <w:rsid w:val="00D06939"/>
    <w:rsid w:val="00D1121E"/>
    <w:rsid w:val="00D12204"/>
    <w:rsid w:val="00D13FCE"/>
    <w:rsid w:val="00D149A3"/>
    <w:rsid w:val="00D22A61"/>
    <w:rsid w:val="00D306D1"/>
    <w:rsid w:val="00D30800"/>
    <w:rsid w:val="00D34543"/>
    <w:rsid w:val="00D34786"/>
    <w:rsid w:val="00D37BFC"/>
    <w:rsid w:val="00D43AA2"/>
    <w:rsid w:val="00D466A8"/>
    <w:rsid w:val="00D477B9"/>
    <w:rsid w:val="00D47A40"/>
    <w:rsid w:val="00D47A8E"/>
    <w:rsid w:val="00D5085B"/>
    <w:rsid w:val="00D52D14"/>
    <w:rsid w:val="00D60E62"/>
    <w:rsid w:val="00D65B5B"/>
    <w:rsid w:val="00D67F4D"/>
    <w:rsid w:val="00D712D3"/>
    <w:rsid w:val="00D71422"/>
    <w:rsid w:val="00D72DC6"/>
    <w:rsid w:val="00D7558D"/>
    <w:rsid w:val="00D80A63"/>
    <w:rsid w:val="00D81C7E"/>
    <w:rsid w:val="00D81D92"/>
    <w:rsid w:val="00D8348A"/>
    <w:rsid w:val="00D876F9"/>
    <w:rsid w:val="00D96DEF"/>
    <w:rsid w:val="00DA0B2F"/>
    <w:rsid w:val="00DA2B5D"/>
    <w:rsid w:val="00DA38FE"/>
    <w:rsid w:val="00DA6121"/>
    <w:rsid w:val="00DA6403"/>
    <w:rsid w:val="00DA7B5F"/>
    <w:rsid w:val="00DB016B"/>
    <w:rsid w:val="00DC11E7"/>
    <w:rsid w:val="00DC24E3"/>
    <w:rsid w:val="00DC2AEA"/>
    <w:rsid w:val="00DC2BED"/>
    <w:rsid w:val="00DC7023"/>
    <w:rsid w:val="00DC769A"/>
    <w:rsid w:val="00DD184E"/>
    <w:rsid w:val="00DD1F39"/>
    <w:rsid w:val="00DD310E"/>
    <w:rsid w:val="00DD3D86"/>
    <w:rsid w:val="00DD4AD2"/>
    <w:rsid w:val="00DE2862"/>
    <w:rsid w:val="00DE5E01"/>
    <w:rsid w:val="00DF1EC4"/>
    <w:rsid w:val="00E030C8"/>
    <w:rsid w:val="00E0340B"/>
    <w:rsid w:val="00E04A90"/>
    <w:rsid w:val="00E0551F"/>
    <w:rsid w:val="00E06541"/>
    <w:rsid w:val="00E114AA"/>
    <w:rsid w:val="00E136A2"/>
    <w:rsid w:val="00E219C7"/>
    <w:rsid w:val="00E25E54"/>
    <w:rsid w:val="00E3097F"/>
    <w:rsid w:val="00E3110D"/>
    <w:rsid w:val="00E332A3"/>
    <w:rsid w:val="00E33466"/>
    <w:rsid w:val="00E3376B"/>
    <w:rsid w:val="00E4118C"/>
    <w:rsid w:val="00E43157"/>
    <w:rsid w:val="00E44DE0"/>
    <w:rsid w:val="00E461CE"/>
    <w:rsid w:val="00E51FEB"/>
    <w:rsid w:val="00E52BD0"/>
    <w:rsid w:val="00E57167"/>
    <w:rsid w:val="00E573E4"/>
    <w:rsid w:val="00E62751"/>
    <w:rsid w:val="00E64C3D"/>
    <w:rsid w:val="00E660AB"/>
    <w:rsid w:val="00E720CA"/>
    <w:rsid w:val="00E82D9A"/>
    <w:rsid w:val="00E84EB5"/>
    <w:rsid w:val="00E85662"/>
    <w:rsid w:val="00E874DF"/>
    <w:rsid w:val="00E8789F"/>
    <w:rsid w:val="00E97B71"/>
    <w:rsid w:val="00EA12DB"/>
    <w:rsid w:val="00EA16A9"/>
    <w:rsid w:val="00EA3D34"/>
    <w:rsid w:val="00EB2F37"/>
    <w:rsid w:val="00EB454D"/>
    <w:rsid w:val="00EC4B46"/>
    <w:rsid w:val="00ED15CC"/>
    <w:rsid w:val="00ED549D"/>
    <w:rsid w:val="00ED5E10"/>
    <w:rsid w:val="00ED76BE"/>
    <w:rsid w:val="00EE00E9"/>
    <w:rsid w:val="00EE4977"/>
    <w:rsid w:val="00EE7A99"/>
    <w:rsid w:val="00EF1AAA"/>
    <w:rsid w:val="00EF1EDF"/>
    <w:rsid w:val="00EF619B"/>
    <w:rsid w:val="00F00B55"/>
    <w:rsid w:val="00F0285E"/>
    <w:rsid w:val="00F02AD1"/>
    <w:rsid w:val="00F10755"/>
    <w:rsid w:val="00F1467B"/>
    <w:rsid w:val="00F15F75"/>
    <w:rsid w:val="00F253CC"/>
    <w:rsid w:val="00F35CA6"/>
    <w:rsid w:val="00F37106"/>
    <w:rsid w:val="00F44E25"/>
    <w:rsid w:val="00F519CF"/>
    <w:rsid w:val="00F52605"/>
    <w:rsid w:val="00F56BA5"/>
    <w:rsid w:val="00F56ECB"/>
    <w:rsid w:val="00F60E22"/>
    <w:rsid w:val="00F728F9"/>
    <w:rsid w:val="00F72D06"/>
    <w:rsid w:val="00F750D1"/>
    <w:rsid w:val="00F76532"/>
    <w:rsid w:val="00F81395"/>
    <w:rsid w:val="00F8162C"/>
    <w:rsid w:val="00F81BB8"/>
    <w:rsid w:val="00F90C64"/>
    <w:rsid w:val="00F90F63"/>
    <w:rsid w:val="00F917D1"/>
    <w:rsid w:val="00F9653B"/>
    <w:rsid w:val="00F97C5C"/>
    <w:rsid w:val="00FA65F4"/>
    <w:rsid w:val="00FB3048"/>
    <w:rsid w:val="00FB62CF"/>
    <w:rsid w:val="00FC1CB6"/>
    <w:rsid w:val="00FD3C3B"/>
    <w:rsid w:val="00FE07DD"/>
    <w:rsid w:val="00FE6B45"/>
    <w:rsid w:val="00FF1B59"/>
    <w:rsid w:val="00FF38BB"/>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Char2">
    <w:name w:val="Char2"/>
    <w:basedOn w:val="Normal"/>
    <w:link w:val="FootnoteReference"/>
    <w:rsid w:val="0088753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CommentText">
    <w:name w:val="annotation text"/>
    <w:basedOn w:val="Normal"/>
    <w:link w:val="CommentTextChar"/>
    <w:uiPriority w:val="99"/>
    <w:unhideWhenUsed/>
    <w:rsid w:val="00887533"/>
    <w:rPr>
      <w:sz w:val="20"/>
      <w:szCs w:val="20"/>
    </w:rPr>
  </w:style>
  <w:style w:type="character" w:customStyle="1" w:styleId="CommentTextChar">
    <w:name w:val="Comment Text Char"/>
    <w:basedOn w:val="DefaultParagraphFont"/>
    <w:link w:val="CommentText"/>
    <w:uiPriority w:val="99"/>
    <w:rsid w:val="00887533"/>
    <w:rPr>
      <w:lang w:val="en-US" w:eastAsia="en-US"/>
    </w:rPr>
  </w:style>
  <w:style w:type="paragraph" w:styleId="CommentSubject">
    <w:name w:val="annotation subject"/>
    <w:basedOn w:val="CommentText"/>
    <w:next w:val="CommentText"/>
    <w:link w:val="CommentSubjectChar"/>
    <w:uiPriority w:val="99"/>
    <w:semiHidden/>
    <w:unhideWhenUsed/>
    <w:rsid w:val="00887533"/>
    <w:rPr>
      <w:b/>
      <w:bCs/>
    </w:rPr>
  </w:style>
  <w:style w:type="character" w:customStyle="1" w:styleId="CommentSubjectChar">
    <w:name w:val="Comment Subject Char"/>
    <w:basedOn w:val="CommentTextChar"/>
    <w:link w:val="CommentSubject"/>
    <w:uiPriority w:val="99"/>
    <w:semiHidden/>
    <w:rsid w:val="00887533"/>
    <w:rPr>
      <w:b/>
      <w:bCs/>
      <w:lang w:val="en-US" w:eastAsia="en-US"/>
    </w:rPr>
  </w:style>
  <w:style w:type="paragraph" w:customStyle="1" w:styleId="p1">
    <w:name w:val="p1"/>
    <w:basedOn w:val="Normal"/>
    <w:rsid w:val="000D128F"/>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9"/>
      <w:szCs w:val="19"/>
      <w:bdr w:val="none" w:sz="0" w:space="0" w:color="auto"/>
      <w:lang w:val="es-EC" w:eastAsia="es-MX"/>
    </w:rPr>
  </w:style>
  <w:style w:type="character" w:customStyle="1" w:styleId="s1">
    <w:name w:val="s1"/>
    <w:basedOn w:val="DefaultParagraphFont"/>
    <w:rsid w:val="000D128F"/>
    <w:rPr>
      <w:rFonts w:ascii="Times" w:hAnsi="Times" w:hint="default"/>
      <w:sz w:val="18"/>
      <w:szCs w:val="18"/>
    </w:rPr>
  </w:style>
  <w:style w:type="character" w:customStyle="1" w:styleId="apple-converted-space">
    <w:name w:val="apple-converted-space"/>
    <w:basedOn w:val="DefaultParagraphFont"/>
    <w:rsid w:val="00173E6A"/>
  </w:style>
  <w:style w:type="character" w:styleId="Strong">
    <w:name w:val="Strong"/>
    <w:basedOn w:val="DefaultParagraphFont"/>
    <w:uiPriority w:val="22"/>
    <w:qFormat/>
    <w:rsid w:val="00173E6A"/>
    <w:rPr>
      <w:b/>
      <w:bCs/>
    </w:rPr>
  </w:style>
  <w:style w:type="character" w:customStyle="1" w:styleId="s49">
    <w:name w:val="s49"/>
    <w:basedOn w:val="DefaultParagraphFont"/>
    <w:rsid w:val="00173E6A"/>
  </w:style>
  <w:style w:type="paragraph" w:customStyle="1" w:styleId="p2">
    <w:name w:val="p2"/>
    <w:basedOn w:val="Normal"/>
    <w:rsid w:val="00E25E54"/>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bdr w:val="none" w:sz="0" w:space="0" w:color="auto"/>
      <w:lang w:val="es-EC" w:eastAsia="es-MX"/>
    </w:rPr>
  </w:style>
  <w:style w:type="paragraph" w:customStyle="1" w:styleId="p3">
    <w:name w:val="p3"/>
    <w:basedOn w:val="Normal"/>
    <w:rsid w:val="00E25E54"/>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bdr w:val="none" w:sz="0" w:space="0" w:color="auto"/>
      <w:lang w:val="es-EC" w:eastAsia="es-MX"/>
    </w:rPr>
  </w:style>
  <w:style w:type="paragraph" w:customStyle="1" w:styleId="p4">
    <w:name w:val="p4"/>
    <w:basedOn w:val="Normal"/>
    <w:rsid w:val="00E25E54"/>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25"/>
      <w:szCs w:val="25"/>
      <w:bdr w:val="none" w:sz="0" w:space="0" w:color="auto"/>
      <w:lang w:val="es-EC" w:eastAsia="es-MX"/>
    </w:rPr>
  </w:style>
  <w:style w:type="paragraph" w:customStyle="1" w:styleId="p5">
    <w:name w:val="p5"/>
    <w:basedOn w:val="Normal"/>
    <w:rsid w:val="00E25E54"/>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21"/>
      <w:szCs w:val="21"/>
      <w:bdr w:val="none" w:sz="0" w:space="0" w:color="auto"/>
      <w:lang w:val="es-EC" w:eastAsia="es-MX"/>
    </w:rPr>
  </w:style>
  <w:style w:type="paragraph" w:customStyle="1" w:styleId="p6">
    <w:name w:val="p6"/>
    <w:basedOn w:val="Normal"/>
    <w:rsid w:val="00E25E54"/>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26"/>
      <w:szCs w:val="26"/>
      <w:bdr w:val="none" w:sz="0" w:space="0" w:color="auto"/>
      <w:lang w:val="es-EC" w:eastAsia="es-MX"/>
    </w:rPr>
  </w:style>
  <w:style w:type="paragraph" w:customStyle="1" w:styleId="p7">
    <w:name w:val="p7"/>
    <w:basedOn w:val="Normal"/>
    <w:rsid w:val="00E25E54"/>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23"/>
      <w:szCs w:val="23"/>
      <w:bdr w:val="none" w:sz="0" w:space="0" w:color="auto"/>
      <w:lang w:val="es-EC" w:eastAsia="es-MX"/>
    </w:rPr>
  </w:style>
  <w:style w:type="paragraph" w:customStyle="1" w:styleId="p8">
    <w:name w:val="p8"/>
    <w:basedOn w:val="Normal"/>
    <w:rsid w:val="00E25E54"/>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20"/>
      <w:szCs w:val="20"/>
      <w:bdr w:val="none" w:sz="0" w:space="0" w:color="auto"/>
      <w:lang w:val="es-EC" w:eastAsia="es-MX"/>
    </w:rPr>
  </w:style>
  <w:style w:type="character" w:customStyle="1" w:styleId="s2">
    <w:name w:val="s2"/>
    <w:basedOn w:val="DefaultParagraphFont"/>
    <w:rsid w:val="00E25E54"/>
    <w:rPr>
      <w:rFonts w:ascii="Times" w:hAnsi="Times" w:hint="default"/>
      <w:sz w:val="23"/>
      <w:szCs w:val="23"/>
    </w:rPr>
  </w:style>
  <w:style w:type="character" w:customStyle="1" w:styleId="s3">
    <w:name w:val="s3"/>
    <w:basedOn w:val="DefaultParagraphFont"/>
    <w:rsid w:val="00E25E54"/>
    <w:rPr>
      <w:rFonts w:ascii="Times" w:hAnsi="Times" w:hint="default"/>
      <w:sz w:val="25"/>
      <w:szCs w:val="25"/>
    </w:rPr>
  </w:style>
  <w:style w:type="character" w:customStyle="1" w:styleId="s4">
    <w:name w:val="s4"/>
    <w:basedOn w:val="DefaultParagraphFont"/>
    <w:rsid w:val="00E25E54"/>
    <w:rPr>
      <w:rFonts w:ascii="Times" w:hAnsi="Times" w:hint="default"/>
      <w:sz w:val="24"/>
      <w:szCs w:val="24"/>
    </w:rPr>
  </w:style>
  <w:style w:type="character" w:customStyle="1" w:styleId="s5">
    <w:name w:val="s5"/>
    <w:basedOn w:val="DefaultParagraphFont"/>
    <w:rsid w:val="00E25E54"/>
    <w:rPr>
      <w:rFonts w:ascii="Times" w:hAnsi="Times" w:hint="default"/>
      <w:sz w:val="24"/>
      <w:szCs w:val="24"/>
    </w:rPr>
  </w:style>
  <w:style w:type="character" w:customStyle="1" w:styleId="s6">
    <w:name w:val="s6"/>
    <w:basedOn w:val="DefaultParagraphFont"/>
    <w:rsid w:val="00E25E54"/>
    <w:rPr>
      <w:rFonts w:ascii="Times" w:hAnsi="Times" w:hint="default"/>
      <w:sz w:val="22"/>
      <w:szCs w:val="22"/>
    </w:rPr>
  </w:style>
  <w:style w:type="character" w:customStyle="1" w:styleId="s7">
    <w:name w:val="s7"/>
    <w:basedOn w:val="DefaultParagraphFont"/>
    <w:rsid w:val="00E25E54"/>
    <w:rPr>
      <w:rFonts w:ascii="Times" w:hAnsi="Times" w:hint="default"/>
      <w:sz w:val="23"/>
      <w:szCs w:val="23"/>
    </w:rPr>
  </w:style>
  <w:style w:type="character" w:customStyle="1" w:styleId="s8">
    <w:name w:val="s8"/>
    <w:basedOn w:val="DefaultParagraphFont"/>
    <w:rsid w:val="00E25E54"/>
    <w:rPr>
      <w:rFonts w:ascii="Times" w:hAnsi="Times" w:hint="default"/>
      <w:sz w:val="22"/>
      <w:szCs w:val="22"/>
    </w:rPr>
  </w:style>
  <w:style w:type="character" w:customStyle="1" w:styleId="s9">
    <w:name w:val="s9"/>
    <w:basedOn w:val="DefaultParagraphFont"/>
    <w:rsid w:val="00E25E54"/>
    <w:rPr>
      <w:rFonts w:ascii="Times" w:hAnsi="Times" w:hint="default"/>
      <w:sz w:val="22"/>
      <w:szCs w:val="22"/>
    </w:rPr>
  </w:style>
  <w:style w:type="character" w:customStyle="1" w:styleId="s10">
    <w:name w:val="s10"/>
    <w:basedOn w:val="DefaultParagraphFont"/>
    <w:rsid w:val="00E25E54"/>
    <w:rPr>
      <w:rFonts w:ascii="Times" w:hAnsi="Times" w:hint="default"/>
      <w:sz w:val="22"/>
      <w:szCs w:val="22"/>
    </w:rPr>
  </w:style>
  <w:style w:type="character" w:customStyle="1" w:styleId="s11">
    <w:name w:val="s11"/>
    <w:basedOn w:val="DefaultParagraphFont"/>
    <w:rsid w:val="00E25E54"/>
    <w:rPr>
      <w:rFonts w:ascii="Times" w:hAnsi="Times" w:hint="default"/>
      <w:sz w:val="23"/>
      <w:szCs w:val="23"/>
    </w:rPr>
  </w:style>
  <w:style w:type="character" w:customStyle="1" w:styleId="s12">
    <w:name w:val="s12"/>
    <w:basedOn w:val="DefaultParagraphFont"/>
    <w:rsid w:val="00E25E54"/>
    <w:rPr>
      <w:rFonts w:ascii="Times" w:hAnsi="Times" w:hint="default"/>
      <w:sz w:val="21"/>
      <w:szCs w:val="21"/>
    </w:rPr>
  </w:style>
  <w:style w:type="character" w:customStyle="1" w:styleId="s13">
    <w:name w:val="s13"/>
    <w:basedOn w:val="DefaultParagraphFont"/>
    <w:rsid w:val="00E25E54"/>
    <w:rPr>
      <w:rFonts w:ascii="Times" w:hAnsi="Times" w:hint="default"/>
      <w:sz w:val="24"/>
      <w:szCs w:val="24"/>
    </w:rPr>
  </w:style>
  <w:style w:type="character" w:customStyle="1" w:styleId="s14">
    <w:name w:val="s14"/>
    <w:basedOn w:val="DefaultParagraphFont"/>
    <w:rsid w:val="00E25E54"/>
    <w:rPr>
      <w:rFonts w:ascii="Times" w:hAnsi="Times" w:hint="default"/>
      <w:sz w:val="24"/>
      <w:szCs w:val="24"/>
    </w:rPr>
  </w:style>
  <w:style w:type="character" w:customStyle="1" w:styleId="s15">
    <w:name w:val="s15"/>
    <w:basedOn w:val="DefaultParagraphFont"/>
    <w:rsid w:val="00E25E54"/>
    <w:rPr>
      <w:rFonts w:ascii="Times" w:hAnsi="Times" w:hint="default"/>
      <w:sz w:val="25"/>
      <w:szCs w:val="25"/>
    </w:rPr>
  </w:style>
  <w:style w:type="character" w:customStyle="1" w:styleId="s16">
    <w:name w:val="s16"/>
    <w:basedOn w:val="DefaultParagraphFont"/>
    <w:rsid w:val="00E25E54"/>
    <w:rPr>
      <w:rFonts w:ascii="Times" w:hAnsi="Times" w:hint="default"/>
      <w:sz w:val="25"/>
      <w:szCs w:val="25"/>
    </w:rPr>
  </w:style>
  <w:style w:type="character" w:customStyle="1" w:styleId="s17">
    <w:name w:val="s17"/>
    <w:basedOn w:val="DefaultParagraphFont"/>
    <w:rsid w:val="00E25E54"/>
    <w:rPr>
      <w:rFonts w:ascii="Times" w:hAnsi="Times" w:hint="default"/>
      <w:sz w:val="25"/>
      <w:szCs w:val="25"/>
    </w:rPr>
  </w:style>
  <w:style w:type="character" w:customStyle="1" w:styleId="s18">
    <w:name w:val="s18"/>
    <w:basedOn w:val="DefaultParagraphFont"/>
    <w:rsid w:val="00E25E54"/>
    <w:rPr>
      <w:rFonts w:ascii="Times" w:hAnsi="Times" w:hint="default"/>
      <w:sz w:val="26"/>
      <w:szCs w:val="26"/>
    </w:rPr>
  </w:style>
  <w:style w:type="character" w:customStyle="1" w:styleId="s19">
    <w:name w:val="s19"/>
    <w:basedOn w:val="DefaultParagraphFont"/>
    <w:rsid w:val="00E25E54"/>
    <w:rPr>
      <w:rFonts w:ascii="Times" w:hAnsi="Times" w:hint="default"/>
      <w:sz w:val="21"/>
      <w:szCs w:val="21"/>
    </w:rPr>
  </w:style>
  <w:style w:type="character" w:customStyle="1" w:styleId="s45">
    <w:name w:val="s45"/>
    <w:basedOn w:val="DefaultParagraphFont"/>
    <w:rsid w:val="0053790F"/>
  </w:style>
  <w:style w:type="paragraph" w:styleId="NormalWeb">
    <w:name w:val="Normal (Web)"/>
    <w:basedOn w:val="Normal"/>
    <w:uiPriority w:val="99"/>
    <w:unhideWhenUsed/>
    <w:rsid w:val="0088384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character" w:styleId="Emphasis">
    <w:name w:val="Emphasis"/>
    <w:basedOn w:val="DefaultParagraphFont"/>
    <w:uiPriority w:val="20"/>
    <w:qFormat/>
    <w:rsid w:val="0088384F"/>
    <w:rPr>
      <w:i/>
      <w:iCs/>
    </w:rPr>
  </w:style>
  <w:style w:type="paragraph" w:customStyle="1" w:styleId="p9">
    <w:name w:val="p9"/>
    <w:basedOn w:val="Normal"/>
    <w:rsid w:val="00EA16A9"/>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8"/>
      <w:szCs w:val="18"/>
      <w:bdr w:val="none" w:sz="0" w:space="0" w:color="auto"/>
      <w:lang w:val="es-EC" w:eastAsia="es-MX"/>
    </w:rPr>
  </w:style>
  <w:style w:type="character" w:customStyle="1" w:styleId="s20">
    <w:name w:val="s20"/>
    <w:basedOn w:val="DefaultParagraphFont"/>
    <w:rsid w:val="00EA16A9"/>
    <w:rPr>
      <w:rFonts w:ascii="Times" w:hAnsi="Times" w:hint="default"/>
      <w:sz w:val="25"/>
      <w:szCs w:val="25"/>
    </w:rPr>
  </w:style>
  <w:style w:type="character" w:customStyle="1" w:styleId="s21">
    <w:name w:val="s21"/>
    <w:basedOn w:val="DefaultParagraphFont"/>
    <w:rsid w:val="00EA16A9"/>
    <w:rPr>
      <w:rFonts w:ascii="Times" w:hAnsi="Times" w:hint="default"/>
      <w:sz w:val="23"/>
      <w:szCs w:val="23"/>
    </w:rPr>
  </w:style>
  <w:style w:type="character" w:customStyle="1" w:styleId="s22">
    <w:name w:val="s22"/>
    <w:basedOn w:val="DefaultParagraphFont"/>
    <w:rsid w:val="00EA16A9"/>
    <w:rPr>
      <w:rFonts w:ascii="Times" w:hAnsi="Times" w:hint="default"/>
      <w:sz w:val="25"/>
      <w:szCs w:val="25"/>
    </w:rPr>
  </w:style>
  <w:style w:type="character" w:customStyle="1" w:styleId="s23">
    <w:name w:val="s23"/>
    <w:basedOn w:val="DefaultParagraphFont"/>
    <w:rsid w:val="00EA16A9"/>
    <w:rPr>
      <w:rFonts w:ascii="Times" w:hAnsi="Times" w:hint="default"/>
      <w:sz w:val="23"/>
      <w:szCs w:val="23"/>
    </w:rPr>
  </w:style>
  <w:style w:type="character" w:customStyle="1" w:styleId="s24">
    <w:name w:val="s24"/>
    <w:basedOn w:val="DefaultParagraphFont"/>
    <w:rsid w:val="00EA16A9"/>
    <w:rPr>
      <w:rFonts w:ascii="Times" w:hAnsi="Times" w:hint="default"/>
      <w:sz w:val="24"/>
      <w:szCs w:val="24"/>
    </w:rPr>
  </w:style>
  <w:style w:type="character" w:customStyle="1" w:styleId="s25">
    <w:name w:val="s25"/>
    <w:basedOn w:val="DefaultParagraphFont"/>
    <w:rsid w:val="00EA16A9"/>
    <w:rPr>
      <w:rFonts w:ascii="Times" w:hAnsi="Times" w:hint="default"/>
      <w:sz w:val="21"/>
      <w:szCs w:val="21"/>
    </w:rPr>
  </w:style>
  <w:style w:type="character" w:customStyle="1" w:styleId="s26">
    <w:name w:val="s26"/>
    <w:basedOn w:val="DefaultParagraphFont"/>
    <w:rsid w:val="00EA16A9"/>
    <w:rPr>
      <w:rFonts w:ascii="Times" w:hAnsi="Times" w:hint="default"/>
      <w:sz w:val="22"/>
      <w:szCs w:val="22"/>
    </w:rPr>
  </w:style>
  <w:style w:type="character" w:customStyle="1" w:styleId="s27">
    <w:name w:val="s27"/>
    <w:basedOn w:val="DefaultParagraphFont"/>
    <w:rsid w:val="00EA16A9"/>
    <w:rPr>
      <w:rFonts w:ascii="Times" w:hAnsi="Times" w:hint="default"/>
      <w:sz w:val="23"/>
      <w:szCs w:val="23"/>
    </w:rPr>
  </w:style>
  <w:style w:type="character" w:customStyle="1" w:styleId="s28">
    <w:name w:val="s28"/>
    <w:basedOn w:val="DefaultParagraphFont"/>
    <w:rsid w:val="00EA16A9"/>
    <w:rPr>
      <w:rFonts w:ascii="Times" w:hAnsi="Times" w:hint="default"/>
      <w:sz w:val="22"/>
      <w:szCs w:val="22"/>
    </w:rPr>
  </w:style>
  <w:style w:type="character" w:customStyle="1" w:styleId="s29">
    <w:name w:val="s29"/>
    <w:basedOn w:val="DefaultParagraphFont"/>
    <w:rsid w:val="00EA16A9"/>
    <w:rPr>
      <w:rFonts w:ascii="Times" w:hAnsi="Times" w:hint="default"/>
      <w:sz w:val="23"/>
      <w:szCs w:val="23"/>
    </w:rPr>
  </w:style>
  <w:style w:type="character" w:customStyle="1" w:styleId="s30">
    <w:name w:val="s30"/>
    <w:basedOn w:val="DefaultParagraphFont"/>
    <w:rsid w:val="00EA16A9"/>
    <w:rPr>
      <w:rFonts w:ascii="Times" w:hAnsi="Times" w:hint="default"/>
      <w:sz w:val="18"/>
      <w:szCs w:val="18"/>
    </w:rPr>
  </w:style>
  <w:style w:type="character" w:customStyle="1" w:styleId="s31">
    <w:name w:val="s31"/>
    <w:basedOn w:val="DefaultParagraphFont"/>
    <w:rsid w:val="00EA16A9"/>
    <w:rPr>
      <w:rFonts w:ascii="Times" w:hAnsi="Times" w:hint="default"/>
      <w:sz w:val="18"/>
      <w:szCs w:val="18"/>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95720F"/>
    <w:rPr>
      <w:rFonts w:ascii="Cambria" w:eastAsia="Cambria" w:hAnsi="Cambria" w:cs="Cambria"/>
      <w:color w:val="000000"/>
      <w:sz w:val="24"/>
      <w:szCs w:val="24"/>
      <w:u w:color="000000"/>
      <w:lang w:val="en-US"/>
    </w:rPr>
  </w:style>
  <w:style w:type="paragraph" w:styleId="Revision">
    <w:name w:val="Revision"/>
    <w:hidden/>
    <w:uiPriority w:val="99"/>
    <w:semiHidden/>
    <w:rsid w:val="00D67F4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A912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A91228"/>
  </w:style>
  <w:style w:type="character" w:customStyle="1" w:styleId="eop">
    <w:name w:val="eop"/>
    <w:basedOn w:val="DefaultParagraphFont"/>
    <w:rsid w:val="00A9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CBF36D89A53B41A6F2386421D71A9A"/>
        <w:category>
          <w:name w:val="General"/>
          <w:gallery w:val="placeholder"/>
        </w:category>
        <w:types>
          <w:type w:val="bbPlcHdr"/>
        </w:types>
        <w:behaviors>
          <w:behavior w:val="content"/>
        </w:behaviors>
        <w:guid w:val="{C33BACBC-7332-EC4E-B2D8-B1BA226560ED}"/>
      </w:docPartPr>
      <w:docPartBody>
        <w:p w:rsidR="00342552" w:rsidRDefault="00622647" w:rsidP="00622647">
          <w:pPr>
            <w:pStyle w:val="10CBF36D89A53B41A6F2386421D71A9A"/>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Times">
    <w:altName w:val="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23CC"/>
    <w:rsid w:val="000331F8"/>
    <w:rsid w:val="00042D6E"/>
    <w:rsid w:val="000828AC"/>
    <w:rsid w:val="000E2D76"/>
    <w:rsid w:val="001501DF"/>
    <w:rsid w:val="00153261"/>
    <w:rsid w:val="00200821"/>
    <w:rsid w:val="00241345"/>
    <w:rsid w:val="0025245B"/>
    <w:rsid w:val="002A3923"/>
    <w:rsid w:val="002E15C9"/>
    <w:rsid w:val="00342552"/>
    <w:rsid w:val="00383FB8"/>
    <w:rsid w:val="00394049"/>
    <w:rsid w:val="003B0C71"/>
    <w:rsid w:val="004A22B8"/>
    <w:rsid w:val="004B5BBB"/>
    <w:rsid w:val="004E7B9B"/>
    <w:rsid w:val="004F2DF8"/>
    <w:rsid w:val="00517E2A"/>
    <w:rsid w:val="005A1A5F"/>
    <w:rsid w:val="00622647"/>
    <w:rsid w:val="006A2445"/>
    <w:rsid w:val="006D3128"/>
    <w:rsid w:val="006E12B9"/>
    <w:rsid w:val="006F24A1"/>
    <w:rsid w:val="00746F18"/>
    <w:rsid w:val="00755BAA"/>
    <w:rsid w:val="00773D15"/>
    <w:rsid w:val="007C53D6"/>
    <w:rsid w:val="008548AD"/>
    <w:rsid w:val="00875B8A"/>
    <w:rsid w:val="008953BC"/>
    <w:rsid w:val="008D1139"/>
    <w:rsid w:val="009008D8"/>
    <w:rsid w:val="00960DDA"/>
    <w:rsid w:val="009A261B"/>
    <w:rsid w:val="009A3FA9"/>
    <w:rsid w:val="009C0D24"/>
    <w:rsid w:val="009D2E65"/>
    <w:rsid w:val="00AA2E17"/>
    <w:rsid w:val="00AC15A4"/>
    <w:rsid w:val="00B0336C"/>
    <w:rsid w:val="00B27D9E"/>
    <w:rsid w:val="00C63583"/>
    <w:rsid w:val="00D241E9"/>
    <w:rsid w:val="00D7750D"/>
    <w:rsid w:val="00DD310E"/>
    <w:rsid w:val="00EE7A99"/>
    <w:rsid w:val="00F00D2F"/>
    <w:rsid w:val="00F128DF"/>
    <w:rsid w:val="00FF3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647"/>
    <w:rPr>
      <w:color w:val="808080"/>
    </w:rPr>
  </w:style>
  <w:style w:type="paragraph" w:customStyle="1" w:styleId="10CBF36D89A53B41A6F2386421D71A9A">
    <w:name w:val="10CBF36D89A53B41A6F2386421D71A9A"/>
    <w:rsid w:val="00622647"/>
    <w:pPr>
      <w:spacing w:after="160" w:line="278" w:lineRule="auto"/>
    </w:pPr>
    <w:rPr>
      <w:kern w:val="2"/>
      <w:sz w:val="24"/>
      <w:szCs w:val="24"/>
      <w:lang w:val="es-EC"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2B6A2EC5-72A6-4EE6-A259-DBA6FEFF528C}">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9E9ECD76-C5B3-435B-845B-55BC8DE98BDA}">
  <ds:schemaRefs>
    <ds:schemaRef ds:uri="http://schemas.microsoft.com/sharepoint/v3/contenttype/forms"/>
  </ds:schemaRefs>
</ds:datastoreItem>
</file>

<file path=customXml/itemProps4.xml><?xml version="1.0" encoding="utf-8"?>
<ds:datastoreItem xmlns:ds="http://schemas.openxmlformats.org/officeDocument/2006/customXml" ds:itemID="{607B8C92-912E-427E-8AFD-964A9FD1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2978</Words>
  <Characters>16980</Characters>
  <Application>Microsoft Office Word</Application>
  <DocSecurity>0</DocSecurity>
  <Lines>141</Lines>
  <Paragraphs>39</Paragraphs>
  <ScaleCrop>false</ScaleCrop>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2026-01-29T14:12:00Z</dcterms:created>
  <dcterms:modified xsi:type="dcterms:W3CDTF">2026-01-29T14:12:00Z</dcterms:modified>
</cp:coreProperties>
</file>