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BD52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BCFA9C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37797">
                              <w:rPr>
                                <w:rFonts w:asciiTheme="majorHAnsi" w:hAnsiTheme="majorHAnsi" w:cs="Arial"/>
                                <w:b/>
                                <w:bCs/>
                                <w:color w:val="0D0D0D" w:themeColor="text1" w:themeTint="F2"/>
                                <w:sz w:val="36"/>
                                <w:szCs w:val="22"/>
                                <w:lang w:val="es-ES_tradnl"/>
                              </w:rPr>
                              <w:t>135</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016842F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71720">
                              <w:rPr>
                                <w:rFonts w:asciiTheme="majorHAnsi" w:hAnsiTheme="majorHAnsi" w:cs="Arial"/>
                                <w:b/>
                                <w:color w:val="0D0D0D" w:themeColor="text1" w:themeTint="F2"/>
                                <w:sz w:val="36"/>
                                <w:szCs w:val="22"/>
                                <w:lang w:val="es-ES_tradnl"/>
                              </w:rPr>
                              <w:t>1961-15</w:t>
                            </w:r>
                          </w:p>
                          <w:p w14:paraId="70CF6833" w14:textId="7D1A0D1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5E64FCB9" w:rsidR="00EB197F" w:rsidRPr="00671720" w:rsidRDefault="00671720" w:rsidP="00997BC5">
                            <w:pPr>
                              <w:spacing w:line="276" w:lineRule="auto"/>
                              <w:rPr>
                                <w:rFonts w:asciiTheme="majorHAnsi" w:hAnsiTheme="majorHAnsi" w:cs="Arial"/>
                                <w:color w:val="0D0D0D" w:themeColor="text1" w:themeTint="F2"/>
                                <w:szCs w:val="22"/>
                                <w:lang w:val="es-ES_tradnl"/>
                              </w:rPr>
                            </w:pPr>
                            <w:r w:rsidRPr="00671720">
                              <w:rPr>
                                <w:rFonts w:asciiTheme="majorHAnsi" w:hAnsiTheme="majorHAnsi" w:cs="Arial"/>
                                <w:color w:val="0D0D0D" w:themeColor="text1" w:themeTint="F2"/>
                                <w:szCs w:val="22"/>
                                <w:lang w:val="es-ES_tradnl"/>
                              </w:rPr>
                              <w:t>PEDRO ANTONIO FAJARDO VÉLIZ</w:t>
                            </w:r>
                          </w:p>
                          <w:p w14:paraId="575DFD52" w14:textId="4A115C34" w:rsidR="005B52B0" w:rsidRPr="00EB197F" w:rsidRDefault="00671720" w:rsidP="007A5817">
                            <w:pPr>
                              <w:rPr>
                                <w:color w:val="0D0D0D" w:themeColor="text1" w:themeTint="F2"/>
                                <w:lang w:val="es-PE"/>
                              </w:rPr>
                            </w:pPr>
                            <w:r>
                              <w:rPr>
                                <w:rFonts w:asciiTheme="majorHAnsi" w:hAnsiTheme="majorHAnsi" w:cs="Arial"/>
                                <w:color w:val="0D0D0D" w:themeColor="text1" w:themeTint="F2"/>
                                <w:szCs w:val="22"/>
                                <w:lang w:val="es-PE"/>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BCFA9C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37797">
                        <w:rPr>
                          <w:rFonts w:asciiTheme="majorHAnsi" w:hAnsiTheme="majorHAnsi" w:cs="Arial"/>
                          <w:b/>
                          <w:bCs/>
                          <w:color w:val="0D0D0D" w:themeColor="text1" w:themeTint="F2"/>
                          <w:sz w:val="36"/>
                          <w:szCs w:val="22"/>
                          <w:lang w:val="es-ES_tradnl"/>
                        </w:rPr>
                        <w:t>135</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016842F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71720">
                        <w:rPr>
                          <w:rFonts w:asciiTheme="majorHAnsi" w:hAnsiTheme="majorHAnsi" w:cs="Arial"/>
                          <w:b/>
                          <w:color w:val="0D0D0D" w:themeColor="text1" w:themeTint="F2"/>
                          <w:sz w:val="36"/>
                          <w:szCs w:val="22"/>
                          <w:lang w:val="es-ES_tradnl"/>
                        </w:rPr>
                        <w:t>1961-15</w:t>
                      </w:r>
                    </w:p>
                    <w:p w14:paraId="70CF6833" w14:textId="7D1A0D1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5E64FCB9" w:rsidR="00EB197F" w:rsidRPr="00671720" w:rsidRDefault="00671720" w:rsidP="00997BC5">
                      <w:pPr>
                        <w:spacing w:line="276" w:lineRule="auto"/>
                        <w:rPr>
                          <w:rFonts w:asciiTheme="majorHAnsi" w:hAnsiTheme="majorHAnsi" w:cs="Arial"/>
                          <w:color w:val="0D0D0D" w:themeColor="text1" w:themeTint="F2"/>
                          <w:szCs w:val="22"/>
                          <w:lang w:val="es-ES_tradnl"/>
                        </w:rPr>
                      </w:pPr>
                      <w:r w:rsidRPr="00671720">
                        <w:rPr>
                          <w:rFonts w:asciiTheme="majorHAnsi" w:hAnsiTheme="majorHAnsi" w:cs="Arial"/>
                          <w:color w:val="0D0D0D" w:themeColor="text1" w:themeTint="F2"/>
                          <w:szCs w:val="22"/>
                          <w:lang w:val="es-ES_tradnl"/>
                        </w:rPr>
                        <w:t>PEDRO ANTONIO FAJARDO VÉLIZ</w:t>
                      </w:r>
                    </w:p>
                    <w:p w14:paraId="575DFD52" w14:textId="4A115C34" w:rsidR="005B52B0" w:rsidRPr="00EB197F" w:rsidRDefault="00671720" w:rsidP="007A5817">
                      <w:pPr>
                        <w:rPr>
                          <w:color w:val="0D0D0D" w:themeColor="text1" w:themeTint="F2"/>
                          <w:lang w:val="es-PE"/>
                        </w:rPr>
                      </w:pPr>
                      <w:r>
                        <w:rPr>
                          <w:rFonts w:asciiTheme="majorHAnsi" w:hAnsiTheme="majorHAnsi" w:cs="Arial"/>
                          <w:color w:val="0D0D0D" w:themeColor="text1" w:themeTint="F2"/>
                          <w:szCs w:val="22"/>
                          <w:lang w:val="es-PE"/>
                        </w:rPr>
                        <w:t>PERÚ</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EAE86B4" w:rsidR="00627C9F" w:rsidRPr="00B219D5" w:rsidRDefault="00834D49" w:rsidP="007A5817">
                            <w:pPr>
                              <w:spacing w:line="276" w:lineRule="auto"/>
                              <w:jc w:val="right"/>
                              <w:rPr>
                                <w:rFonts w:asciiTheme="minorHAnsi" w:hAnsiTheme="minorHAnsi"/>
                                <w:color w:val="FFFFFF" w:themeColor="background1"/>
                                <w:sz w:val="22"/>
                                <w:lang w:val="es-ES"/>
                              </w:rPr>
                            </w:pPr>
                            <w:r w:rsidRPr="00B219D5">
                              <w:rPr>
                                <w:rFonts w:asciiTheme="minorHAnsi" w:hAnsiTheme="minorHAnsi"/>
                                <w:color w:val="FFFFFF" w:themeColor="background1"/>
                                <w:sz w:val="22"/>
                                <w:lang w:val="es-ES"/>
                              </w:rPr>
                              <w:t>OEA/Ser.L/V/II</w:t>
                            </w:r>
                          </w:p>
                          <w:p w14:paraId="6A41611B" w14:textId="03467C56" w:rsidR="00627C9F" w:rsidRPr="00B219D5" w:rsidRDefault="00627C9F" w:rsidP="007A5817">
                            <w:pPr>
                              <w:spacing w:line="276" w:lineRule="auto"/>
                              <w:jc w:val="right"/>
                              <w:rPr>
                                <w:rFonts w:asciiTheme="minorHAnsi" w:hAnsiTheme="minorHAnsi"/>
                                <w:color w:val="FFFFFF" w:themeColor="background1"/>
                                <w:sz w:val="22"/>
                                <w:lang w:val="es-ES"/>
                              </w:rPr>
                            </w:pPr>
                            <w:r w:rsidRPr="00B219D5">
                              <w:rPr>
                                <w:rFonts w:asciiTheme="minorHAnsi" w:hAnsiTheme="minorHAnsi"/>
                                <w:color w:val="FFFFFF" w:themeColor="background1"/>
                                <w:sz w:val="22"/>
                                <w:lang w:val="es-ES"/>
                              </w:rPr>
                              <w:t xml:space="preserve">Doc. </w:t>
                            </w:r>
                            <w:r w:rsidR="00A25B69" w:rsidRPr="00B219D5">
                              <w:rPr>
                                <w:rFonts w:asciiTheme="minorHAnsi" w:hAnsiTheme="minorHAnsi"/>
                                <w:color w:val="FFFFFF" w:themeColor="background1"/>
                                <w:sz w:val="22"/>
                                <w:lang w:val="es-ES"/>
                              </w:rPr>
                              <w:t>141</w:t>
                            </w:r>
                          </w:p>
                          <w:p w14:paraId="69373ED2" w14:textId="248CF3E8" w:rsidR="00627C9F" w:rsidRPr="00C25ADB" w:rsidRDefault="00A25B6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EAE86B4" w:rsidR="00627C9F" w:rsidRPr="00B219D5" w:rsidRDefault="00834D49" w:rsidP="007A5817">
                      <w:pPr>
                        <w:spacing w:line="276" w:lineRule="auto"/>
                        <w:jc w:val="right"/>
                        <w:rPr>
                          <w:rFonts w:asciiTheme="minorHAnsi" w:hAnsiTheme="minorHAnsi"/>
                          <w:color w:val="FFFFFF" w:themeColor="background1"/>
                          <w:sz w:val="22"/>
                          <w:lang w:val="es-ES"/>
                        </w:rPr>
                      </w:pPr>
                      <w:r w:rsidRPr="00B219D5">
                        <w:rPr>
                          <w:rFonts w:asciiTheme="minorHAnsi" w:hAnsiTheme="minorHAnsi"/>
                          <w:color w:val="FFFFFF" w:themeColor="background1"/>
                          <w:sz w:val="22"/>
                          <w:lang w:val="es-ES"/>
                        </w:rPr>
                        <w:t>OEA/Ser.L/V/II</w:t>
                      </w:r>
                    </w:p>
                    <w:p w14:paraId="6A41611B" w14:textId="03467C56" w:rsidR="00627C9F" w:rsidRPr="00B219D5" w:rsidRDefault="00627C9F" w:rsidP="007A5817">
                      <w:pPr>
                        <w:spacing w:line="276" w:lineRule="auto"/>
                        <w:jc w:val="right"/>
                        <w:rPr>
                          <w:rFonts w:asciiTheme="minorHAnsi" w:hAnsiTheme="minorHAnsi"/>
                          <w:color w:val="FFFFFF" w:themeColor="background1"/>
                          <w:sz w:val="22"/>
                          <w:lang w:val="es-ES"/>
                        </w:rPr>
                      </w:pPr>
                      <w:r w:rsidRPr="00B219D5">
                        <w:rPr>
                          <w:rFonts w:asciiTheme="minorHAnsi" w:hAnsiTheme="minorHAnsi"/>
                          <w:color w:val="FFFFFF" w:themeColor="background1"/>
                          <w:sz w:val="22"/>
                          <w:lang w:val="es-ES"/>
                        </w:rPr>
                        <w:t xml:space="preserve">Doc. </w:t>
                      </w:r>
                      <w:r w:rsidR="00A25B69" w:rsidRPr="00B219D5">
                        <w:rPr>
                          <w:rFonts w:asciiTheme="minorHAnsi" w:hAnsiTheme="minorHAnsi"/>
                          <w:color w:val="FFFFFF" w:themeColor="background1"/>
                          <w:sz w:val="22"/>
                          <w:lang w:val="es-ES"/>
                        </w:rPr>
                        <w:t>141</w:t>
                      </w:r>
                    </w:p>
                    <w:p w14:paraId="69373ED2" w14:textId="248CF3E8" w:rsidR="00627C9F" w:rsidRPr="00C25ADB" w:rsidRDefault="00A25B6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46D8246B" w:rsidR="00A50FCF" w:rsidRPr="0090270B" w:rsidRDefault="004A2658" w:rsidP="004A2658">
      <w:pPr>
        <w:tabs>
          <w:tab w:val="left" w:pos="4204"/>
          <w:tab w:val="center" w:pos="5400"/>
        </w:tabs>
        <w:suppressAutoHyphens/>
        <w:rPr>
          <w:rFonts w:asciiTheme="majorHAnsi" w:hAnsiTheme="majorHAnsi"/>
          <w:sz w:val="18"/>
          <w:szCs w:val="22"/>
          <w:lang w:val="es-ES_tradnl"/>
        </w:rPr>
      </w:pPr>
      <w:r>
        <w:rPr>
          <w:rFonts w:asciiTheme="majorHAnsi" w:hAnsiTheme="majorHAnsi"/>
          <w:sz w:val="18"/>
          <w:szCs w:val="22"/>
          <w:lang w:val="es-ES_tradnl"/>
        </w:rPr>
        <w:tab/>
      </w: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6CB65EC4"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6591C">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16591C">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6E240B">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6CB65EC4"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6591C">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16591C">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6E240B">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6447D" w14:textId="77777777" w:rsidR="006E240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E240B" w:rsidRPr="006E240B">
                              <w:rPr>
                                <w:rFonts w:asciiTheme="majorHAnsi" w:hAnsiTheme="majorHAnsi"/>
                                <w:color w:val="595959" w:themeColor="text1" w:themeTint="A6"/>
                                <w:sz w:val="18"/>
                                <w:szCs w:val="18"/>
                                <w:lang w:val="pt-BR"/>
                              </w:rPr>
                              <w:t>135</w:t>
                            </w:r>
                            <w:r w:rsidR="007B05C4" w:rsidRPr="006E240B">
                              <w:rPr>
                                <w:rFonts w:asciiTheme="majorHAnsi" w:hAnsiTheme="majorHAnsi"/>
                                <w:color w:val="595959" w:themeColor="text1" w:themeTint="A6"/>
                                <w:sz w:val="18"/>
                                <w:szCs w:val="18"/>
                                <w:lang w:val="pt-BR"/>
                              </w:rPr>
                              <w:t>/</w:t>
                            </w:r>
                            <w:r w:rsidR="006E240B" w:rsidRPr="006E240B">
                              <w:rPr>
                                <w:rFonts w:asciiTheme="majorHAnsi" w:hAnsiTheme="majorHAnsi"/>
                                <w:color w:val="595959" w:themeColor="text1" w:themeTint="A6"/>
                                <w:sz w:val="18"/>
                                <w:szCs w:val="18"/>
                                <w:lang w:val="pt-BR"/>
                              </w:rPr>
                              <w:t>25</w:t>
                            </w:r>
                            <w:r w:rsidRPr="006E240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4528A2">
                              <w:rPr>
                                <w:rFonts w:asciiTheme="majorHAnsi" w:hAnsiTheme="majorHAnsi"/>
                                <w:color w:val="595959" w:themeColor="text1" w:themeTint="A6"/>
                                <w:sz w:val="18"/>
                                <w:szCs w:val="18"/>
                                <w:lang w:val="es-ES"/>
                              </w:rPr>
                              <w:t xml:space="preserve"> 1961-15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
                          <w:p w14:paraId="0D1B22CF" w14:textId="4CC4A2E1" w:rsidR="00113F73" w:rsidRPr="007B05C4" w:rsidRDefault="004528A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Pedro Antonio Fajardo V</w:t>
                            </w:r>
                            <w:r w:rsidR="00DA1E35">
                              <w:rPr>
                                <w:rFonts w:asciiTheme="majorHAnsi" w:hAnsiTheme="majorHAnsi"/>
                                <w:color w:val="595959" w:themeColor="text1" w:themeTint="A6"/>
                                <w:sz w:val="18"/>
                                <w:szCs w:val="18"/>
                                <w:lang w:val="es-ES_tradnl"/>
                              </w:rPr>
                              <w:t>é</w:t>
                            </w:r>
                            <w:r w:rsidR="00467C25">
                              <w:rPr>
                                <w:rFonts w:asciiTheme="majorHAnsi" w:hAnsiTheme="majorHAnsi"/>
                                <w:color w:val="595959" w:themeColor="text1" w:themeTint="A6"/>
                                <w:sz w:val="18"/>
                                <w:szCs w:val="18"/>
                                <w:lang w:val="es-ES_tradnl"/>
                              </w:rPr>
                              <w:t>liz</w:t>
                            </w:r>
                            <w:r w:rsidR="00113F73" w:rsidRPr="00890650">
                              <w:rPr>
                                <w:rFonts w:asciiTheme="majorHAnsi" w:hAnsiTheme="majorHAnsi"/>
                                <w:color w:val="595959" w:themeColor="text1" w:themeTint="A6"/>
                                <w:sz w:val="18"/>
                                <w:szCs w:val="18"/>
                                <w:lang w:val="es-ES_tradnl"/>
                              </w:rPr>
                              <w:t xml:space="preserve">. </w:t>
                            </w:r>
                            <w:r w:rsidR="00467C25">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6E240B">
                              <w:rPr>
                                <w:rFonts w:asciiTheme="majorHAnsi" w:hAnsiTheme="majorHAnsi"/>
                                <w:color w:val="595959" w:themeColor="text1" w:themeTint="A6"/>
                                <w:sz w:val="18"/>
                                <w:szCs w:val="18"/>
                                <w:lang w:val="es-ES"/>
                              </w:rPr>
                              <w:t>14 de julio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C06447D" w14:textId="77777777" w:rsidR="006E240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E240B" w:rsidRPr="006E240B">
                        <w:rPr>
                          <w:rFonts w:asciiTheme="majorHAnsi" w:hAnsiTheme="majorHAnsi"/>
                          <w:color w:val="595959" w:themeColor="text1" w:themeTint="A6"/>
                          <w:sz w:val="18"/>
                          <w:szCs w:val="18"/>
                          <w:lang w:val="pt-BR"/>
                        </w:rPr>
                        <w:t>135</w:t>
                      </w:r>
                      <w:r w:rsidR="007B05C4" w:rsidRPr="006E240B">
                        <w:rPr>
                          <w:rFonts w:asciiTheme="majorHAnsi" w:hAnsiTheme="majorHAnsi"/>
                          <w:color w:val="595959" w:themeColor="text1" w:themeTint="A6"/>
                          <w:sz w:val="18"/>
                          <w:szCs w:val="18"/>
                          <w:lang w:val="pt-BR"/>
                        </w:rPr>
                        <w:t>/</w:t>
                      </w:r>
                      <w:r w:rsidR="006E240B" w:rsidRPr="006E240B">
                        <w:rPr>
                          <w:rFonts w:asciiTheme="majorHAnsi" w:hAnsiTheme="majorHAnsi"/>
                          <w:color w:val="595959" w:themeColor="text1" w:themeTint="A6"/>
                          <w:sz w:val="18"/>
                          <w:szCs w:val="18"/>
                          <w:lang w:val="pt-BR"/>
                        </w:rPr>
                        <w:t>25</w:t>
                      </w:r>
                      <w:r w:rsidRPr="006E240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4528A2">
                        <w:rPr>
                          <w:rFonts w:asciiTheme="majorHAnsi" w:hAnsiTheme="majorHAnsi"/>
                          <w:color w:val="595959" w:themeColor="text1" w:themeTint="A6"/>
                          <w:sz w:val="18"/>
                          <w:szCs w:val="18"/>
                          <w:lang w:val="es-ES"/>
                        </w:rPr>
                        <w:t xml:space="preserve"> 1961-15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
                    <w:p w14:paraId="0D1B22CF" w14:textId="4CC4A2E1" w:rsidR="00113F73" w:rsidRPr="007B05C4" w:rsidRDefault="004528A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Pedro Antonio Fajardo V</w:t>
                      </w:r>
                      <w:r w:rsidR="00DA1E35">
                        <w:rPr>
                          <w:rFonts w:asciiTheme="majorHAnsi" w:hAnsiTheme="majorHAnsi"/>
                          <w:color w:val="595959" w:themeColor="text1" w:themeTint="A6"/>
                          <w:sz w:val="18"/>
                          <w:szCs w:val="18"/>
                          <w:lang w:val="es-ES_tradnl"/>
                        </w:rPr>
                        <w:t>é</w:t>
                      </w:r>
                      <w:r w:rsidR="00467C25">
                        <w:rPr>
                          <w:rFonts w:asciiTheme="majorHAnsi" w:hAnsiTheme="majorHAnsi"/>
                          <w:color w:val="595959" w:themeColor="text1" w:themeTint="A6"/>
                          <w:sz w:val="18"/>
                          <w:szCs w:val="18"/>
                          <w:lang w:val="es-ES_tradnl"/>
                        </w:rPr>
                        <w:t>liz</w:t>
                      </w:r>
                      <w:r w:rsidR="00113F73" w:rsidRPr="00890650">
                        <w:rPr>
                          <w:rFonts w:asciiTheme="majorHAnsi" w:hAnsiTheme="majorHAnsi"/>
                          <w:color w:val="595959" w:themeColor="text1" w:themeTint="A6"/>
                          <w:sz w:val="18"/>
                          <w:szCs w:val="18"/>
                          <w:lang w:val="es-ES_tradnl"/>
                        </w:rPr>
                        <w:t xml:space="preserve">. </w:t>
                      </w:r>
                      <w:r w:rsidR="00467C25">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6E240B">
                        <w:rPr>
                          <w:rFonts w:asciiTheme="majorHAnsi" w:hAnsiTheme="majorHAnsi"/>
                          <w:color w:val="595959" w:themeColor="text1" w:themeTint="A6"/>
                          <w:sz w:val="18"/>
                          <w:szCs w:val="18"/>
                          <w:lang w:val="es-ES"/>
                        </w:rPr>
                        <w:t>14 de julio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819D38E"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57506BE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1D5EF77" w:rsidR="0070697F" w:rsidRDefault="003D3969"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3815875F">
                <wp:simplePos x="0" y="0"/>
                <wp:positionH relativeFrom="column">
                  <wp:posOffset>1320165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6A0B887" w:rsidR="00D72DC6" w:rsidRPr="00D72DC6" w:rsidRDefault="003D3969" w:rsidP="00F02AD1">
                            <w:pPr>
                              <w:rPr>
                                <w:color w:val="FFFFFF" w:themeColor="background1"/>
                                <w14:textFill>
                                  <w14:noFill/>
                                </w14:textFill>
                              </w:rPr>
                            </w:pPr>
                            <w:r>
                              <w:rPr>
                                <w:noProof/>
                                <w:color w:val="FFFFFF" w:themeColor="background1"/>
                              </w:rPr>
                              <w:drawing>
                                <wp:inline distT="0" distB="0" distL="0" distR="0" wp14:anchorId="0ED415B9" wp14:editId="7952054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95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1YB84&#10;4QAAAAoBAAAPAAAAZHJzL2Rvd25yZXYueG1sTI9NT4NAEIbvJv6HzZh4MXaxpFCRpTHGj6Q3S6vx&#10;tmVHILKzhN0C/nvHk95mMk/eed58M9tOjDj41pGCm0UEAqlypqVawb58ul6D8EGT0Z0jVPCNHjbF&#10;+VmuM+MmesVxF2rBIeQzraAJoc+k9FWDVvuF65H49ukGqwOvQy3NoCcOt51cRlEirW6JPzS6x4cG&#10;q6/dySr4uKrft35+PkzxKu4fX8YyfTOlUpcX8/0diIBz+IPhV5/VoWCnozuR8aJTsIzSW0YVpCl3&#10;YmC9ink4MpkkMcgil/8rFD8AAAD//wMAUEsBAi0AFAAGAAgAAAAhALaDOJL+AAAA4QEAABMAAAAA&#10;AAAAAAAAAAAAAAAAAFtDb250ZW50X1R5cGVzXS54bWxQSwECLQAUAAYACAAAACEAOP0h/9YAAACU&#10;AQAACwAAAAAAAAAAAAAAAAAvAQAAX3JlbHMvLnJlbHNQSwECLQAUAAYACAAAACEAWVqe3HoCAABs&#10;BQAADgAAAAAAAAAAAAAAAAAuAgAAZHJzL2Uyb0RvYy54bWxQSwECLQAUAAYACAAAACEAdWAfOOEA&#10;AAAKAQAADwAAAAAAAAAAAAAAAADUBAAAZHJzL2Rvd25yZXYueG1sUEsFBgAAAAAEAAQA8wAAAOIF&#10;AAAAAA==&#10;" fillcolor="white [3201]" stroked="f" strokeweight=".5pt">
                <v:textbox>
                  <w:txbxContent>
                    <w:p w14:paraId="2A1ECD3C" w14:textId="76A0B887" w:rsidR="00D72DC6" w:rsidRPr="00D72DC6" w:rsidRDefault="003D3969" w:rsidP="00F02AD1">
                      <w:pPr>
                        <w:rPr>
                          <w:color w:val="FFFFFF" w:themeColor="background1"/>
                          <w14:textFill>
                            <w14:noFill/>
                          </w14:textFill>
                        </w:rPr>
                      </w:pPr>
                      <w:r>
                        <w:rPr>
                          <w:noProof/>
                          <w:color w:val="FFFFFF" w:themeColor="background1"/>
                        </w:rPr>
                        <w:drawing>
                          <wp:inline distT="0" distB="0" distL="0" distR="0" wp14:anchorId="0ED415B9" wp14:editId="7952054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219D5"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577562D5" w:rsidR="003239B8" w:rsidRPr="00C82A1E" w:rsidRDefault="004528A2" w:rsidP="00D13530">
            <w:pPr>
              <w:jc w:val="both"/>
              <w:rPr>
                <w:rFonts w:ascii="Cambria" w:hAnsi="Cambria"/>
                <w:bCs/>
                <w:sz w:val="20"/>
                <w:szCs w:val="20"/>
                <w:lang w:val="es-PE"/>
              </w:rPr>
            </w:pPr>
            <w:r w:rsidRPr="00C82A1E">
              <w:rPr>
                <w:rFonts w:ascii="Cambria" w:hAnsi="Cambria"/>
                <w:bCs/>
                <w:sz w:val="20"/>
                <w:szCs w:val="20"/>
                <w:lang w:val="es-PE"/>
              </w:rPr>
              <w:t>Modesto Bernardo Murillo Reyes</w:t>
            </w:r>
            <w:r w:rsidR="00314168" w:rsidRPr="00C82A1E">
              <w:rPr>
                <w:rFonts w:ascii="Cambria" w:hAnsi="Cambria"/>
                <w:bCs/>
                <w:sz w:val="20"/>
                <w:szCs w:val="20"/>
                <w:lang w:val="es-PE"/>
              </w:rPr>
              <w:t xml:space="preserve"> y Diana Fajardo Vega</w:t>
            </w:r>
          </w:p>
        </w:tc>
      </w:tr>
      <w:tr w:rsidR="003239B8" w:rsidRPr="007C7E8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550C7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697DC284" w:rsidR="003239B8" w:rsidRPr="000D05CB" w:rsidRDefault="004528A2" w:rsidP="008D2290">
            <w:pPr>
              <w:jc w:val="both"/>
              <w:rPr>
                <w:rFonts w:ascii="Cambria" w:hAnsi="Cambria"/>
                <w:bCs/>
                <w:sz w:val="20"/>
                <w:szCs w:val="20"/>
                <w:lang w:val="es-ES"/>
              </w:rPr>
            </w:pPr>
            <w:r w:rsidRPr="004528A2">
              <w:rPr>
                <w:rFonts w:ascii="Cambria" w:hAnsi="Cambria"/>
                <w:bCs/>
                <w:sz w:val="20"/>
                <w:szCs w:val="20"/>
                <w:lang w:val="es-ES"/>
              </w:rPr>
              <w:t>Pedro Antonio Fajardo V</w:t>
            </w:r>
            <w:r w:rsidR="008522E7">
              <w:rPr>
                <w:rFonts w:ascii="Cambria" w:hAnsi="Cambria"/>
                <w:bCs/>
                <w:sz w:val="20"/>
                <w:szCs w:val="20"/>
                <w:lang w:val="es-ES"/>
              </w:rPr>
              <w:t>é</w:t>
            </w:r>
            <w:r w:rsidRPr="004528A2">
              <w:rPr>
                <w:rFonts w:ascii="Cambria" w:hAnsi="Cambria"/>
                <w:bCs/>
                <w:sz w:val="20"/>
                <w:szCs w:val="20"/>
                <w:lang w:val="es-ES"/>
              </w:rPr>
              <w:t>liz</w:t>
            </w:r>
          </w:p>
        </w:tc>
      </w:tr>
      <w:tr w:rsidR="003239B8" w:rsidRPr="005728E1"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A4964D8" w:rsidR="003239B8" w:rsidRPr="005728E1" w:rsidRDefault="00C50EAE" w:rsidP="008D2290">
            <w:pPr>
              <w:jc w:val="both"/>
              <w:rPr>
                <w:rFonts w:ascii="Cambria" w:hAnsi="Cambria"/>
                <w:bCs/>
                <w:sz w:val="20"/>
                <w:szCs w:val="20"/>
              </w:rPr>
            </w:pPr>
            <w:r w:rsidRPr="005728E1">
              <w:rPr>
                <w:rFonts w:ascii="Cambria" w:hAnsi="Cambria"/>
                <w:bCs/>
                <w:sz w:val="20"/>
                <w:szCs w:val="20"/>
              </w:rPr>
              <w:t>Perú</w:t>
            </w:r>
          </w:p>
        </w:tc>
      </w:tr>
      <w:tr w:rsidR="00223A29" w:rsidRPr="00B219D5"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0467E5BA" w:rsidR="00223A29" w:rsidRPr="00A65618" w:rsidRDefault="00A65618" w:rsidP="008D2290">
            <w:pPr>
              <w:jc w:val="both"/>
              <w:rPr>
                <w:rFonts w:ascii="Cambria" w:hAnsi="Cambria"/>
                <w:bCs/>
                <w:sz w:val="20"/>
                <w:szCs w:val="20"/>
                <w:lang w:val="es-PE"/>
              </w:rPr>
            </w:pPr>
            <w:r w:rsidRPr="001F0058">
              <w:rPr>
                <w:rFonts w:ascii="Cambria" w:hAnsi="Cambria"/>
                <w:bCs/>
                <w:sz w:val="20"/>
                <w:szCs w:val="20"/>
                <w:lang w:val="es-ES"/>
              </w:rPr>
              <w:t xml:space="preserve">Artículos </w:t>
            </w:r>
            <w:r w:rsidR="00013802" w:rsidRPr="009628BE">
              <w:rPr>
                <w:rFonts w:ascii="Cambria" w:hAnsi="Cambria"/>
                <w:sz w:val="20"/>
                <w:szCs w:val="20"/>
                <w:lang w:val="es-AR"/>
              </w:rPr>
              <w:t>7 (libertad personal), 8 (garantías judiciales)</w:t>
            </w:r>
            <w:r w:rsidR="00B77D8A">
              <w:rPr>
                <w:rFonts w:ascii="Cambria" w:hAnsi="Cambria"/>
                <w:sz w:val="20"/>
                <w:szCs w:val="20"/>
                <w:lang w:val="es-AR"/>
              </w:rPr>
              <w:t>, 9 (principio de legalidad)</w:t>
            </w:r>
            <w:r w:rsidR="00013802" w:rsidRPr="009628BE">
              <w:rPr>
                <w:rFonts w:ascii="Cambria" w:hAnsi="Cambria"/>
                <w:sz w:val="20"/>
                <w:szCs w:val="20"/>
                <w:lang w:val="es-AR"/>
              </w:rPr>
              <w:t xml:space="preserve"> y 25 (protección judicial)</w:t>
            </w:r>
            <w:r w:rsidRPr="001F0058">
              <w:rPr>
                <w:rFonts w:ascii="Cambria" w:hAnsi="Cambria"/>
                <w:bCs/>
                <w:sz w:val="20"/>
                <w:szCs w:val="20"/>
                <w:lang w:val="es-ES"/>
              </w:rPr>
              <w:t xml:space="preserve"> de la Convención Americana sobre Derechos Humanos</w:t>
            </w:r>
            <w:r w:rsidR="00B76C94">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B2B44D8" w:rsidR="004C2312" w:rsidRPr="003239B8" w:rsidRDefault="00D755C5" w:rsidP="002625EA">
            <w:pPr>
              <w:jc w:val="both"/>
              <w:rPr>
                <w:rFonts w:ascii="Cambria" w:hAnsi="Cambria"/>
                <w:bCs/>
                <w:sz w:val="20"/>
                <w:szCs w:val="20"/>
                <w:lang w:val="es-ES"/>
              </w:rPr>
            </w:pPr>
            <w:r>
              <w:rPr>
                <w:rFonts w:ascii="Cambria" w:hAnsi="Cambria"/>
                <w:bCs/>
                <w:sz w:val="20"/>
                <w:szCs w:val="20"/>
                <w:lang w:val="es-ES"/>
              </w:rPr>
              <w:t>18 de noviembre de 2015</w:t>
            </w:r>
          </w:p>
        </w:tc>
      </w:tr>
      <w:tr w:rsidR="00131425" w:rsidRPr="00B219D5"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E70874" w:rsidRDefault="00131425" w:rsidP="004A6A54">
            <w:pPr>
              <w:jc w:val="center"/>
              <w:rPr>
                <w:rFonts w:ascii="Cambria" w:hAnsi="Cambria"/>
                <w:b/>
                <w:bCs/>
                <w:color w:val="FFFFFF" w:themeColor="background1"/>
                <w:sz w:val="20"/>
                <w:szCs w:val="20"/>
                <w:lang w:val="es-PE"/>
              </w:rPr>
            </w:pPr>
            <w:r w:rsidRPr="00E70874">
              <w:rPr>
                <w:rFonts w:ascii="Cambria" w:hAnsi="Cambria"/>
                <w:b/>
                <w:bCs/>
                <w:color w:val="FFFFFF" w:themeColor="background1"/>
                <w:sz w:val="20"/>
                <w:szCs w:val="20"/>
                <w:lang w:val="es-PE"/>
              </w:rPr>
              <w:t>Información adicional recibida durante la etapa de estudio:</w:t>
            </w:r>
          </w:p>
        </w:tc>
        <w:tc>
          <w:tcPr>
            <w:tcW w:w="5760" w:type="dxa"/>
            <w:vAlign w:val="center"/>
          </w:tcPr>
          <w:p w14:paraId="30151270" w14:textId="3B39143A" w:rsidR="00131425" w:rsidRPr="00E70874" w:rsidRDefault="009E3C5D" w:rsidP="002625EA">
            <w:pPr>
              <w:jc w:val="both"/>
              <w:rPr>
                <w:rFonts w:ascii="Cambria" w:hAnsi="Cambria"/>
                <w:bCs/>
                <w:sz w:val="20"/>
                <w:szCs w:val="20"/>
                <w:lang w:val="es-PE"/>
              </w:rPr>
            </w:pPr>
            <w:r w:rsidRPr="00E70874">
              <w:rPr>
                <w:rFonts w:ascii="Cambria" w:hAnsi="Cambria"/>
                <w:bCs/>
                <w:sz w:val="20"/>
                <w:szCs w:val="20"/>
                <w:lang w:val="es-PE"/>
              </w:rPr>
              <w:t>11 de febrero de 2016,</w:t>
            </w:r>
            <w:r w:rsidR="00FA2BF7" w:rsidRPr="00E70874">
              <w:rPr>
                <w:rFonts w:ascii="Cambria" w:hAnsi="Cambria"/>
                <w:bCs/>
                <w:sz w:val="20"/>
                <w:szCs w:val="20"/>
                <w:lang w:val="es-PE"/>
              </w:rPr>
              <w:t xml:space="preserve"> 2 de enero de 2017, 14 de septiembre de 2017</w:t>
            </w:r>
            <w:r w:rsidR="00C1399A" w:rsidRPr="00E70874">
              <w:rPr>
                <w:rFonts w:ascii="Cambria" w:hAnsi="Cambria"/>
                <w:bCs/>
                <w:sz w:val="20"/>
                <w:szCs w:val="20"/>
                <w:lang w:val="es-PE"/>
              </w:rPr>
              <w:t xml:space="preserve"> y</w:t>
            </w:r>
            <w:r w:rsidR="00902364" w:rsidRPr="00E70874">
              <w:rPr>
                <w:rFonts w:ascii="Cambria" w:hAnsi="Cambria"/>
                <w:bCs/>
                <w:sz w:val="20"/>
                <w:szCs w:val="20"/>
                <w:lang w:val="es-PE"/>
              </w:rPr>
              <w:t xml:space="preserve"> </w:t>
            </w:r>
            <w:r w:rsidR="00C1399A" w:rsidRPr="00E70874">
              <w:rPr>
                <w:rFonts w:ascii="Cambria" w:hAnsi="Cambria"/>
                <w:bCs/>
                <w:sz w:val="20"/>
                <w:szCs w:val="20"/>
                <w:lang w:val="es-PE"/>
              </w:rPr>
              <w:t xml:space="preserve">2 de abril de 2018 </w:t>
            </w:r>
          </w:p>
        </w:tc>
      </w:tr>
      <w:tr w:rsidR="004C2312" w:rsidRPr="00E4436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E70874" w:rsidRDefault="004A6A54" w:rsidP="004A6A54">
            <w:pPr>
              <w:jc w:val="center"/>
              <w:rPr>
                <w:rFonts w:ascii="Cambria" w:hAnsi="Cambria"/>
                <w:b/>
                <w:bCs/>
                <w:color w:val="FFFFFF" w:themeColor="background1"/>
                <w:sz w:val="20"/>
                <w:szCs w:val="20"/>
                <w:lang w:val="es-PE"/>
              </w:rPr>
            </w:pPr>
            <w:r w:rsidRPr="00E70874">
              <w:rPr>
                <w:rFonts w:ascii="Cambria" w:hAnsi="Cambria"/>
                <w:b/>
                <w:color w:val="FFFFFF" w:themeColor="background1"/>
                <w:sz w:val="20"/>
                <w:szCs w:val="20"/>
                <w:lang w:val="es-PE"/>
              </w:rPr>
              <w:t>N</w:t>
            </w:r>
            <w:r w:rsidR="004C2312" w:rsidRPr="00E70874">
              <w:rPr>
                <w:rFonts w:ascii="Cambria" w:hAnsi="Cambria"/>
                <w:b/>
                <w:color w:val="FFFFFF" w:themeColor="background1"/>
                <w:sz w:val="20"/>
                <w:szCs w:val="20"/>
                <w:lang w:val="es-PE"/>
              </w:rPr>
              <w:t>otificación de la petición al Estado:</w:t>
            </w:r>
          </w:p>
        </w:tc>
        <w:tc>
          <w:tcPr>
            <w:tcW w:w="5760" w:type="dxa"/>
            <w:vAlign w:val="center"/>
          </w:tcPr>
          <w:p w14:paraId="1519DA6A" w14:textId="7E75A872" w:rsidR="004C2312" w:rsidRPr="00E70874" w:rsidRDefault="007B75DD" w:rsidP="008D2290">
            <w:pPr>
              <w:jc w:val="both"/>
              <w:rPr>
                <w:rFonts w:ascii="Cambria" w:hAnsi="Cambria"/>
                <w:bCs/>
                <w:sz w:val="20"/>
                <w:szCs w:val="20"/>
                <w:lang w:val="es-PE"/>
              </w:rPr>
            </w:pPr>
            <w:r w:rsidRPr="00E70874">
              <w:rPr>
                <w:rFonts w:ascii="Cambria" w:hAnsi="Cambria"/>
                <w:bCs/>
                <w:sz w:val="20"/>
                <w:szCs w:val="20"/>
                <w:lang w:val="es-PE"/>
              </w:rPr>
              <w:t>5 de septiembre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E70874" w:rsidRDefault="004A6A54" w:rsidP="004A6A54">
            <w:pPr>
              <w:jc w:val="center"/>
              <w:rPr>
                <w:rFonts w:ascii="Cambria" w:hAnsi="Cambria"/>
                <w:b/>
                <w:bCs/>
                <w:color w:val="FFFFFF" w:themeColor="background1"/>
                <w:sz w:val="20"/>
                <w:szCs w:val="20"/>
                <w:lang w:val="es-PE"/>
              </w:rPr>
            </w:pPr>
            <w:r w:rsidRPr="00E70874">
              <w:rPr>
                <w:rFonts w:ascii="Cambria" w:hAnsi="Cambria"/>
                <w:b/>
                <w:color w:val="FFFFFF" w:themeColor="background1"/>
                <w:sz w:val="20"/>
                <w:szCs w:val="20"/>
                <w:lang w:val="es-PE"/>
              </w:rPr>
              <w:t>P</w:t>
            </w:r>
            <w:r w:rsidR="004C2312" w:rsidRPr="00E70874">
              <w:rPr>
                <w:rFonts w:ascii="Cambria" w:hAnsi="Cambria"/>
                <w:b/>
                <w:color w:val="FFFFFF" w:themeColor="background1"/>
                <w:sz w:val="20"/>
                <w:szCs w:val="20"/>
                <w:lang w:val="es-PE"/>
              </w:rPr>
              <w:t>rimera respuesta del Estado:</w:t>
            </w:r>
          </w:p>
        </w:tc>
        <w:tc>
          <w:tcPr>
            <w:tcW w:w="5760" w:type="dxa"/>
            <w:vAlign w:val="center"/>
          </w:tcPr>
          <w:p w14:paraId="1972B99E" w14:textId="48F0FB2F" w:rsidR="004C2312" w:rsidRPr="00E70874" w:rsidRDefault="000163EF" w:rsidP="008D2290">
            <w:pPr>
              <w:jc w:val="both"/>
              <w:rPr>
                <w:rFonts w:ascii="Cambria" w:hAnsi="Cambria"/>
                <w:bCs/>
                <w:sz w:val="20"/>
                <w:szCs w:val="20"/>
                <w:lang w:val="es-PE"/>
              </w:rPr>
            </w:pPr>
            <w:r w:rsidRPr="00E70874">
              <w:rPr>
                <w:rFonts w:ascii="Cambria" w:hAnsi="Cambria"/>
                <w:bCs/>
                <w:sz w:val="20"/>
                <w:szCs w:val="20"/>
                <w:lang w:val="es-PE"/>
              </w:rPr>
              <w:t>31 de diciembre de 2019</w:t>
            </w:r>
          </w:p>
        </w:tc>
      </w:tr>
      <w:tr w:rsidR="004C2312" w:rsidRPr="00B219D5"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E70874" w:rsidRDefault="008E3BFE" w:rsidP="008E3BFE">
            <w:pPr>
              <w:jc w:val="center"/>
              <w:rPr>
                <w:rFonts w:ascii="Cambria" w:hAnsi="Cambria"/>
                <w:b/>
                <w:bCs/>
                <w:color w:val="FFFFFF" w:themeColor="background1"/>
                <w:sz w:val="20"/>
                <w:szCs w:val="20"/>
                <w:lang w:val="es-PE"/>
              </w:rPr>
            </w:pPr>
            <w:r w:rsidRPr="00E70874">
              <w:rPr>
                <w:rFonts w:ascii="Cambria" w:hAnsi="Cambria"/>
                <w:b/>
                <w:bCs/>
                <w:color w:val="FFFFFF" w:themeColor="background1"/>
                <w:sz w:val="20"/>
                <w:szCs w:val="20"/>
                <w:lang w:val="es-PE"/>
              </w:rPr>
              <w:t>Observaciones adicionales de la parte peticionaria:</w:t>
            </w:r>
          </w:p>
        </w:tc>
        <w:tc>
          <w:tcPr>
            <w:tcW w:w="5760" w:type="dxa"/>
            <w:vAlign w:val="center"/>
          </w:tcPr>
          <w:p w14:paraId="41D8B862" w14:textId="45A594DD" w:rsidR="004C2312" w:rsidRPr="00E70874" w:rsidRDefault="00A068A7" w:rsidP="008D2290">
            <w:pPr>
              <w:jc w:val="both"/>
              <w:rPr>
                <w:rFonts w:ascii="Cambria" w:hAnsi="Cambria"/>
                <w:bCs/>
                <w:sz w:val="20"/>
                <w:szCs w:val="20"/>
                <w:lang w:val="es-PE"/>
              </w:rPr>
            </w:pPr>
            <w:r w:rsidRPr="00E70874">
              <w:rPr>
                <w:rFonts w:ascii="Cambria" w:hAnsi="Cambria"/>
                <w:bCs/>
                <w:sz w:val="20"/>
                <w:szCs w:val="20"/>
                <w:lang w:val="es-PE"/>
              </w:rPr>
              <w:t>20 de febrero de 2020</w:t>
            </w:r>
            <w:r w:rsidR="002A0CDB">
              <w:rPr>
                <w:rFonts w:ascii="Cambria" w:hAnsi="Cambria"/>
                <w:bCs/>
                <w:sz w:val="20"/>
                <w:szCs w:val="20"/>
                <w:lang w:val="es-PE"/>
              </w:rPr>
              <w:t xml:space="preserve">, </w:t>
            </w:r>
            <w:r w:rsidR="00917BBC">
              <w:rPr>
                <w:rFonts w:ascii="Cambria" w:hAnsi="Cambria"/>
                <w:bCs/>
                <w:sz w:val="20"/>
                <w:szCs w:val="20"/>
                <w:lang w:val="es-PE"/>
              </w:rPr>
              <w:t>26 de octubre de 2020</w:t>
            </w:r>
            <w:r w:rsidR="000F324E">
              <w:rPr>
                <w:rFonts w:ascii="Cambria" w:hAnsi="Cambria"/>
                <w:bCs/>
                <w:sz w:val="20"/>
                <w:szCs w:val="20"/>
                <w:lang w:val="es-PE"/>
              </w:rPr>
              <w:t>, 28 de noviembre de 2021</w:t>
            </w:r>
            <w:r w:rsidR="002A0CDB">
              <w:rPr>
                <w:rFonts w:ascii="Cambria" w:hAnsi="Cambria"/>
                <w:bCs/>
                <w:sz w:val="20"/>
                <w:szCs w:val="20"/>
                <w:lang w:val="es-PE"/>
              </w:rPr>
              <w:t xml:space="preserve"> y 27 de abril de 2022</w:t>
            </w:r>
          </w:p>
        </w:tc>
      </w:tr>
      <w:tr w:rsidR="004C2312" w:rsidRPr="00B219D5"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E70874" w:rsidRDefault="004C2312" w:rsidP="008E3BFE">
            <w:pPr>
              <w:jc w:val="center"/>
              <w:rPr>
                <w:rFonts w:ascii="Cambria" w:hAnsi="Cambria"/>
                <w:b/>
                <w:bCs/>
                <w:color w:val="FFFFFF" w:themeColor="background1"/>
                <w:sz w:val="20"/>
                <w:szCs w:val="20"/>
                <w:lang w:val="es-PE"/>
              </w:rPr>
            </w:pPr>
            <w:r w:rsidRPr="00E70874">
              <w:rPr>
                <w:rFonts w:ascii="Cambria" w:hAnsi="Cambria"/>
                <w:b/>
                <w:bCs/>
                <w:color w:val="FFFFFF" w:themeColor="background1"/>
                <w:sz w:val="20"/>
                <w:szCs w:val="20"/>
                <w:lang w:val="es-PE"/>
              </w:rPr>
              <w:t>Observaciones adicionales del Estado:</w:t>
            </w:r>
          </w:p>
        </w:tc>
        <w:tc>
          <w:tcPr>
            <w:tcW w:w="5760" w:type="dxa"/>
            <w:vAlign w:val="center"/>
          </w:tcPr>
          <w:p w14:paraId="3CE49AFE" w14:textId="6E0FFC3C" w:rsidR="004C2312" w:rsidRPr="00E70874" w:rsidRDefault="00E70874" w:rsidP="008D2290">
            <w:pPr>
              <w:jc w:val="both"/>
              <w:rPr>
                <w:rFonts w:ascii="Cambria" w:hAnsi="Cambria"/>
                <w:bCs/>
                <w:sz w:val="20"/>
                <w:szCs w:val="20"/>
                <w:lang w:val="es-PE"/>
              </w:rPr>
            </w:pPr>
            <w:r w:rsidRPr="00E70874">
              <w:rPr>
                <w:rFonts w:ascii="Cambria" w:hAnsi="Cambria"/>
                <w:bCs/>
                <w:sz w:val="20"/>
                <w:szCs w:val="20"/>
                <w:lang w:val="es-PE"/>
              </w:rPr>
              <w:t>25 de agosto de 2020</w:t>
            </w:r>
            <w:r w:rsidR="00BE51FE">
              <w:rPr>
                <w:rFonts w:ascii="Cambria" w:hAnsi="Cambria"/>
                <w:bCs/>
                <w:sz w:val="20"/>
                <w:szCs w:val="20"/>
                <w:lang w:val="es-PE"/>
              </w:rPr>
              <w:t xml:space="preserve">, </w:t>
            </w:r>
            <w:r w:rsidR="00BB38A1">
              <w:rPr>
                <w:rFonts w:ascii="Cambria" w:hAnsi="Cambria"/>
                <w:bCs/>
                <w:sz w:val="20"/>
                <w:szCs w:val="20"/>
                <w:lang w:val="es-PE"/>
              </w:rPr>
              <w:t>13 de abril de 2021</w:t>
            </w:r>
            <w:r w:rsidR="00BE51FE">
              <w:rPr>
                <w:rFonts w:ascii="Cambria" w:hAnsi="Cambria"/>
                <w:bCs/>
                <w:sz w:val="20"/>
                <w:szCs w:val="20"/>
                <w:lang w:val="es-PE"/>
              </w:rPr>
              <w:t xml:space="preserve"> y</w:t>
            </w:r>
            <w:r w:rsidR="002A0CDB">
              <w:rPr>
                <w:rFonts w:ascii="Cambria" w:hAnsi="Cambria"/>
                <w:bCs/>
                <w:sz w:val="20"/>
                <w:szCs w:val="20"/>
                <w:lang w:val="es-PE"/>
              </w:rPr>
              <w:t xml:space="preserve"> 2 de septiembre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3239B8" w:rsidRPr="00540F17" w14:paraId="072532AD" w14:textId="77777777" w:rsidTr="00B41C5B">
        <w:trPr>
          <w:cantSplit/>
        </w:trPr>
        <w:tc>
          <w:tcPr>
            <w:tcW w:w="3567"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675" w:type="dxa"/>
            <w:vAlign w:val="center"/>
          </w:tcPr>
          <w:p w14:paraId="7707F3E9" w14:textId="0C915DA1" w:rsidR="003239B8" w:rsidRPr="00B3745F" w:rsidRDefault="00671720"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B41C5B">
        <w:trPr>
          <w:cantSplit/>
        </w:trPr>
        <w:tc>
          <w:tcPr>
            <w:tcW w:w="3567"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675" w:type="dxa"/>
            <w:vAlign w:val="center"/>
          </w:tcPr>
          <w:p w14:paraId="12C931CB" w14:textId="3EDFB269" w:rsidR="003239B8" w:rsidRPr="00B3745F" w:rsidRDefault="00671720"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B41C5B">
        <w:trPr>
          <w:cantSplit/>
        </w:trPr>
        <w:tc>
          <w:tcPr>
            <w:tcW w:w="3567"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675" w:type="dxa"/>
            <w:vAlign w:val="center"/>
          </w:tcPr>
          <w:p w14:paraId="6F8B059B" w14:textId="50A75531" w:rsidR="003239B8" w:rsidRPr="00B3745F" w:rsidRDefault="00671720" w:rsidP="008D2290">
            <w:pPr>
              <w:rPr>
                <w:rFonts w:ascii="Cambria" w:hAnsi="Cambria"/>
                <w:bCs/>
                <w:sz w:val="20"/>
                <w:szCs w:val="20"/>
              </w:rPr>
            </w:pPr>
            <w:r>
              <w:rPr>
                <w:rFonts w:ascii="Cambria" w:hAnsi="Cambria"/>
                <w:bCs/>
                <w:sz w:val="20"/>
                <w:szCs w:val="20"/>
              </w:rPr>
              <w:t>Sí</w:t>
            </w:r>
          </w:p>
        </w:tc>
      </w:tr>
      <w:tr w:rsidR="00B41C5B" w:rsidRPr="00B219D5" w14:paraId="30ABEC3E" w14:textId="77777777" w:rsidTr="00B41C5B">
        <w:trPr>
          <w:cantSplit/>
        </w:trPr>
        <w:tc>
          <w:tcPr>
            <w:tcW w:w="3567" w:type="dxa"/>
            <w:tcBorders>
              <w:top w:val="single" w:sz="6" w:space="0" w:color="auto"/>
              <w:bottom w:val="single" w:sz="6" w:space="0" w:color="auto"/>
            </w:tcBorders>
            <w:shd w:val="clear" w:color="auto" w:fill="386294"/>
            <w:vAlign w:val="center"/>
          </w:tcPr>
          <w:p w14:paraId="47B529D2" w14:textId="77777777" w:rsidR="00B41C5B" w:rsidRPr="00B3745F" w:rsidRDefault="00B41C5B" w:rsidP="00B41C5B">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675" w:type="dxa"/>
            <w:vAlign w:val="center"/>
          </w:tcPr>
          <w:p w14:paraId="0C122F44" w14:textId="5C794B56" w:rsidR="00B41C5B" w:rsidRPr="00B3745F" w:rsidRDefault="00B41C5B" w:rsidP="00B41C5B">
            <w:pPr>
              <w:jc w:val="both"/>
              <w:rPr>
                <w:rFonts w:ascii="Cambria" w:hAnsi="Cambria"/>
                <w:bCs/>
                <w:sz w:val="20"/>
                <w:szCs w:val="20"/>
                <w:lang w:val="es-ES"/>
              </w:rPr>
            </w:pPr>
            <w:r w:rsidRPr="00DD7708">
              <w:rPr>
                <w:rFonts w:ascii="Cambria" w:hAnsi="Cambria"/>
                <w:bCs/>
                <w:sz w:val="20"/>
                <w:szCs w:val="20"/>
                <w:lang w:val="es-PE"/>
              </w:rPr>
              <w:t xml:space="preserve">Convención </w:t>
            </w:r>
            <w:r w:rsidRPr="00B54296">
              <w:rPr>
                <w:rFonts w:ascii="Cambria" w:hAnsi="Cambria"/>
                <w:bCs/>
                <w:sz w:val="20"/>
                <w:szCs w:val="20"/>
                <w:lang w:val="es-PE"/>
              </w:rPr>
              <w:t>Americana (depósito del instrumento de ratificación realizado el 28 de julio de 1978)</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D01AA5"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75454" w:rsidRDefault="00EE00E9" w:rsidP="008D2290">
            <w:pPr>
              <w:jc w:val="center"/>
              <w:rPr>
                <w:rFonts w:ascii="Cambria" w:hAnsi="Cambria"/>
                <w:b/>
                <w:bCs/>
                <w:color w:val="FFFFFF" w:themeColor="background1"/>
                <w:sz w:val="20"/>
                <w:szCs w:val="20"/>
                <w:lang w:val="es-PE"/>
              </w:rPr>
            </w:pPr>
            <w:r w:rsidRPr="00D75454">
              <w:rPr>
                <w:rFonts w:ascii="Cambria" w:hAnsi="Cambria"/>
                <w:b/>
                <w:bCs/>
                <w:color w:val="FFFFFF" w:themeColor="background1"/>
                <w:sz w:val="20"/>
                <w:szCs w:val="20"/>
                <w:lang w:val="es-PE"/>
              </w:rPr>
              <w:t>Duplicación de procedimientos y cosa juzgada internacional:</w:t>
            </w:r>
          </w:p>
        </w:tc>
        <w:tc>
          <w:tcPr>
            <w:tcW w:w="5760" w:type="dxa"/>
            <w:vAlign w:val="center"/>
          </w:tcPr>
          <w:p w14:paraId="240941E6" w14:textId="1AAA2CA4" w:rsidR="00EE00E9" w:rsidRPr="00D75454" w:rsidRDefault="00D75454" w:rsidP="008D2290">
            <w:pPr>
              <w:jc w:val="both"/>
              <w:rPr>
                <w:rFonts w:ascii="Cambria" w:hAnsi="Cambria"/>
                <w:bCs/>
                <w:sz w:val="20"/>
                <w:szCs w:val="20"/>
                <w:lang w:val="es-PE"/>
              </w:rPr>
            </w:pPr>
            <w:r w:rsidRPr="00D75454">
              <w:rPr>
                <w:rFonts w:ascii="Cambria" w:hAnsi="Cambria"/>
                <w:bCs/>
                <w:sz w:val="20"/>
                <w:szCs w:val="20"/>
                <w:lang w:val="es-PE"/>
              </w:rPr>
              <w:t>No</w:t>
            </w:r>
          </w:p>
        </w:tc>
      </w:tr>
      <w:tr w:rsidR="003239B8" w:rsidRPr="00B219D5"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75454" w:rsidRDefault="003239B8" w:rsidP="008D2290">
            <w:pPr>
              <w:jc w:val="center"/>
              <w:rPr>
                <w:rFonts w:ascii="Cambria" w:hAnsi="Cambria"/>
                <w:b/>
                <w:bCs/>
                <w:i/>
                <w:color w:val="FFFFFF" w:themeColor="background1"/>
                <w:sz w:val="20"/>
                <w:szCs w:val="20"/>
                <w:lang w:val="es-PE"/>
              </w:rPr>
            </w:pPr>
            <w:r w:rsidRPr="00D75454">
              <w:rPr>
                <w:rFonts w:ascii="Cambria" w:hAnsi="Cambria"/>
                <w:b/>
                <w:bCs/>
                <w:color w:val="FFFFFF" w:themeColor="background1"/>
                <w:sz w:val="20"/>
                <w:szCs w:val="20"/>
                <w:lang w:val="es-PE"/>
              </w:rPr>
              <w:t>Derechos declarados admisibles</w:t>
            </w:r>
            <w:r w:rsidRPr="00D75454">
              <w:rPr>
                <w:rFonts w:ascii="Cambria" w:hAnsi="Cambria"/>
                <w:b/>
                <w:bCs/>
                <w:i/>
                <w:color w:val="FFFFFF" w:themeColor="background1"/>
                <w:sz w:val="20"/>
                <w:szCs w:val="20"/>
                <w:lang w:val="es-PE"/>
              </w:rPr>
              <w:t>:</w:t>
            </w:r>
          </w:p>
        </w:tc>
        <w:tc>
          <w:tcPr>
            <w:tcW w:w="5760" w:type="dxa"/>
            <w:vAlign w:val="center"/>
          </w:tcPr>
          <w:p w14:paraId="6310C8F7" w14:textId="28FD3CCF" w:rsidR="003239B8" w:rsidRPr="00D75454" w:rsidRDefault="008406B1" w:rsidP="008D2290">
            <w:pPr>
              <w:jc w:val="both"/>
              <w:rPr>
                <w:rFonts w:ascii="Cambria" w:hAnsi="Cambria"/>
                <w:bCs/>
                <w:sz w:val="20"/>
                <w:szCs w:val="20"/>
                <w:lang w:val="es-PE"/>
              </w:rPr>
            </w:pPr>
            <w:r w:rsidRPr="001F0058">
              <w:rPr>
                <w:rFonts w:ascii="Cambria" w:hAnsi="Cambria"/>
                <w:bCs/>
                <w:sz w:val="20"/>
                <w:szCs w:val="20"/>
                <w:lang w:val="es-ES"/>
              </w:rPr>
              <w:t xml:space="preserve">Artículos </w:t>
            </w:r>
            <w:r w:rsidRPr="009628BE">
              <w:rPr>
                <w:rFonts w:ascii="Cambria" w:hAnsi="Cambria"/>
                <w:sz w:val="20"/>
                <w:szCs w:val="20"/>
                <w:lang w:val="es-AR"/>
              </w:rPr>
              <w:t>7 (libertad personal), 8 (garantías judiciales)</w:t>
            </w:r>
            <w:r>
              <w:rPr>
                <w:rFonts w:ascii="Cambria" w:hAnsi="Cambria"/>
                <w:sz w:val="20"/>
                <w:szCs w:val="20"/>
                <w:lang w:val="es-AR"/>
              </w:rPr>
              <w:t xml:space="preserve"> </w:t>
            </w:r>
            <w:r w:rsidRPr="009628BE">
              <w:rPr>
                <w:rFonts w:ascii="Cambria" w:hAnsi="Cambria"/>
                <w:sz w:val="20"/>
                <w:szCs w:val="20"/>
                <w:lang w:val="es-AR"/>
              </w:rPr>
              <w:t>y 25 (protección judicial)</w:t>
            </w:r>
            <w:r w:rsidRPr="001F0058">
              <w:rPr>
                <w:rFonts w:ascii="Cambria" w:hAnsi="Cambria"/>
                <w:bCs/>
                <w:sz w:val="20"/>
                <w:szCs w:val="20"/>
                <w:lang w:val="es-ES"/>
              </w:rPr>
              <w:t xml:space="preserve"> de la Convención Americana</w:t>
            </w:r>
            <w:r w:rsidR="00691B9B">
              <w:rPr>
                <w:rFonts w:ascii="Cambria" w:hAnsi="Cambria"/>
                <w:bCs/>
                <w:sz w:val="20"/>
                <w:szCs w:val="20"/>
                <w:lang w:val="es-ES"/>
              </w:rPr>
              <w:t>, en relación con su artículo 1.1 (obligación de respetar los derechos)</w:t>
            </w:r>
          </w:p>
        </w:tc>
      </w:tr>
      <w:tr w:rsidR="003239B8" w:rsidRPr="00B219D5"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75454" w:rsidRDefault="003239B8" w:rsidP="008D2290">
            <w:pPr>
              <w:jc w:val="center"/>
              <w:rPr>
                <w:rFonts w:ascii="Cambria" w:hAnsi="Cambria"/>
                <w:b/>
                <w:bCs/>
                <w:color w:val="FFFFFF" w:themeColor="background1"/>
                <w:sz w:val="20"/>
                <w:szCs w:val="20"/>
                <w:lang w:val="es-PE"/>
              </w:rPr>
            </w:pPr>
            <w:r w:rsidRPr="00D75454">
              <w:rPr>
                <w:rFonts w:ascii="Cambria" w:hAnsi="Cambria"/>
                <w:b/>
                <w:bCs/>
                <w:color w:val="FFFFFF" w:themeColor="background1"/>
                <w:sz w:val="20"/>
                <w:szCs w:val="20"/>
                <w:lang w:val="es-PE"/>
              </w:rPr>
              <w:t>Agotamiento de recursos internos</w:t>
            </w:r>
            <w:r w:rsidR="00EE00E9" w:rsidRPr="00D75454">
              <w:rPr>
                <w:rFonts w:ascii="Cambria" w:hAnsi="Cambria"/>
                <w:b/>
                <w:bCs/>
                <w:color w:val="FFFFFF" w:themeColor="background1"/>
                <w:sz w:val="20"/>
                <w:szCs w:val="20"/>
                <w:lang w:val="es-PE"/>
              </w:rPr>
              <w:t xml:space="preserve"> o procedencia de una excepción</w:t>
            </w:r>
            <w:r w:rsidRPr="00D75454">
              <w:rPr>
                <w:rFonts w:ascii="Cambria" w:hAnsi="Cambria"/>
                <w:b/>
                <w:bCs/>
                <w:color w:val="FFFFFF" w:themeColor="background1"/>
                <w:sz w:val="20"/>
                <w:szCs w:val="20"/>
                <w:lang w:val="es-PE"/>
              </w:rPr>
              <w:t>:</w:t>
            </w:r>
          </w:p>
        </w:tc>
        <w:tc>
          <w:tcPr>
            <w:tcW w:w="5760" w:type="dxa"/>
            <w:vAlign w:val="center"/>
          </w:tcPr>
          <w:p w14:paraId="69C53E8A" w14:textId="1523B02D" w:rsidR="003239B8" w:rsidRPr="00D75454" w:rsidRDefault="00E279AE" w:rsidP="008D2290">
            <w:pPr>
              <w:rPr>
                <w:rFonts w:ascii="Cambria" w:hAnsi="Cambria"/>
                <w:bCs/>
                <w:sz w:val="20"/>
                <w:szCs w:val="20"/>
                <w:lang w:val="es-PE"/>
              </w:rPr>
            </w:pPr>
            <w:r>
              <w:rPr>
                <w:rFonts w:ascii="Cambria" w:hAnsi="Cambria"/>
                <w:bCs/>
                <w:sz w:val="20"/>
                <w:szCs w:val="20"/>
                <w:lang w:val="es-PE"/>
              </w:rPr>
              <w:t>Sí, en los términos de la sección VI</w:t>
            </w:r>
          </w:p>
        </w:tc>
      </w:tr>
      <w:tr w:rsidR="003239B8" w:rsidRPr="00B219D5"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75454" w:rsidRDefault="003239B8" w:rsidP="008D2290">
            <w:pPr>
              <w:jc w:val="center"/>
              <w:rPr>
                <w:rFonts w:ascii="Cambria" w:hAnsi="Cambria"/>
                <w:b/>
                <w:bCs/>
                <w:color w:val="FFFFFF" w:themeColor="background1"/>
                <w:sz w:val="20"/>
                <w:szCs w:val="20"/>
                <w:lang w:val="es-PE"/>
              </w:rPr>
            </w:pPr>
            <w:r w:rsidRPr="00D75454">
              <w:rPr>
                <w:rFonts w:ascii="Cambria" w:hAnsi="Cambria"/>
                <w:b/>
                <w:bCs/>
                <w:color w:val="FFFFFF" w:themeColor="background1"/>
                <w:sz w:val="20"/>
                <w:szCs w:val="20"/>
                <w:lang w:val="es-PE"/>
              </w:rPr>
              <w:t>Presentación dentro de plazo:</w:t>
            </w:r>
          </w:p>
        </w:tc>
        <w:tc>
          <w:tcPr>
            <w:tcW w:w="5760" w:type="dxa"/>
            <w:vAlign w:val="center"/>
          </w:tcPr>
          <w:p w14:paraId="4A2A4569" w14:textId="751AB878" w:rsidR="003239B8" w:rsidRPr="00D75454" w:rsidRDefault="00E279AE" w:rsidP="008D2290">
            <w:pPr>
              <w:rPr>
                <w:rFonts w:ascii="Cambria" w:hAnsi="Cambria"/>
                <w:bCs/>
                <w:sz w:val="20"/>
                <w:szCs w:val="20"/>
                <w:lang w:val="es-PE"/>
              </w:rPr>
            </w:pPr>
            <w:r>
              <w:rPr>
                <w:rFonts w:ascii="Cambria" w:hAnsi="Cambria"/>
                <w:bCs/>
                <w:sz w:val="20"/>
                <w:szCs w:val="20"/>
                <w:lang w:val="es-PE"/>
              </w:rPr>
              <w:t>Sí, en los términos de la sección VI</w:t>
            </w:r>
          </w:p>
        </w:tc>
      </w:tr>
    </w:tbl>
    <w:p w14:paraId="18E6423B" w14:textId="32CDF11D" w:rsidR="003239B8" w:rsidRPr="000B2407" w:rsidRDefault="00223A29" w:rsidP="000B2407">
      <w:pPr>
        <w:spacing w:before="240" w:after="240"/>
        <w:ind w:firstLine="720"/>
        <w:jc w:val="both"/>
        <w:rPr>
          <w:rFonts w:asciiTheme="majorHAnsi" w:hAnsiTheme="majorHAnsi"/>
          <w:b/>
          <w:sz w:val="20"/>
          <w:szCs w:val="20"/>
          <w:lang w:val="es-ES"/>
        </w:rPr>
      </w:pPr>
      <w:r w:rsidRPr="00B25C65">
        <w:rPr>
          <w:rFonts w:asciiTheme="majorHAnsi" w:hAnsiTheme="majorHAnsi"/>
          <w:b/>
          <w:sz w:val="20"/>
          <w:szCs w:val="20"/>
          <w:lang w:val="es-419"/>
        </w:rPr>
        <w:t xml:space="preserve">V. </w:t>
      </w:r>
      <w:r w:rsidRPr="00B25C65">
        <w:rPr>
          <w:rFonts w:asciiTheme="majorHAnsi" w:hAnsiTheme="majorHAnsi"/>
          <w:b/>
          <w:sz w:val="20"/>
          <w:szCs w:val="20"/>
          <w:lang w:val="es-419"/>
        </w:rPr>
        <w:tab/>
      </w:r>
      <w:r w:rsidR="00867314" w:rsidRPr="000B2407">
        <w:rPr>
          <w:rFonts w:asciiTheme="majorHAnsi" w:hAnsiTheme="majorHAnsi"/>
          <w:b/>
          <w:sz w:val="20"/>
          <w:szCs w:val="20"/>
          <w:lang w:val="es-ES"/>
        </w:rPr>
        <w:t>POSICIÓN DE LAS PARTES</w:t>
      </w:r>
    </w:p>
    <w:p w14:paraId="16FB6418" w14:textId="04193FCA" w:rsidR="0083100C" w:rsidRPr="000B2407" w:rsidRDefault="00C6329C" w:rsidP="0020235E">
      <w:pPr>
        <w:spacing w:before="240" w:after="240"/>
        <w:ind w:firstLine="720"/>
        <w:jc w:val="both"/>
        <w:rPr>
          <w:rFonts w:asciiTheme="majorHAnsi" w:hAnsiTheme="majorHAnsi"/>
          <w:b/>
          <w:sz w:val="20"/>
          <w:szCs w:val="20"/>
          <w:lang w:val="es-ES"/>
        </w:rPr>
      </w:pPr>
      <w:r w:rsidRPr="000B2407">
        <w:rPr>
          <w:rFonts w:asciiTheme="majorHAnsi" w:hAnsiTheme="majorHAnsi"/>
          <w:b/>
          <w:sz w:val="20"/>
          <w:szCs w:val="20"/>
          <w:lang w:val="es-ES"/>
        </w:rPr>
        <w:t>L</w:t>
      </w:r>
      <w:r w:rsidR="0083100C" w:rsidRPr="000B2407">
        <w:rPr>
          <w:rFonts w:asciiTheme="majorHAnsi" w:hAnsiTheme="majorHAnsi"/>
          <w:b/>
          <w:sz w:val="20"/>
          <w:szCs w:val="20"/>
          <w:lang w:val="es-ES"/>
        </w:rPr>
        <w:t>a parte peticionaria</w:t>
      </w:r>
    </w:p>
    <w:p w14:paraId="534A67FC" w14:textId="2A26DC06" w:rsidR="00F36D20" w:rsidRPr="000B2407" w:rsidRDefault="00F36D20" w:rsidP="0020235E">
      <w:pPr>
        <w:pStyle w:val="ListParagraph"/>
        <w:numPr>
          <w:ilvl w:val="0"/>
          <w:numId w:val="103"/>
        </w:numPr>
        <w:spacing w:before="240" w:after="240"/>
        <w:jc w:val="both"/>
        <w:rPr>
          <w:rFonts w:asciiTheme="majorHAnsi" w:eastAsia="Arial Unicode MS" w:hAnsiTheme="majorHAnsi" w:cs="Times New Roman"/>
          <w:color w:val="auto"/>
          <w:sz w:val="20"/>
          <w:szCs w:val="20"/>
          <w:lang w:val="es-ES" w:eastAsia="en-US"/>
        </w:rPr>
      </w:pPr>
      <w:r w:rsidRPr="000B2407">
        <w:rPr>
          <w:rFonts w:asciiTheme="majorHAnsi" w:eastAsia="Arial Unicode MS" w:hAnsiTheme="majorHAnsi" w:cs="Times New Roman"/>
          <w:color w:val="auto"/>
          <w:sz w:val="20"/>
          <w:szCs w:val="20"/>
          <w:lang w:val="es-ES" w:eastAsia="en-US"/>
        </w:rPr>
        <w:t xml:space="preserve">Los peticionarios alegan que el Estado violó los derechos de Pedro Antonio Fajardo Véliz </w:t>
      </w:r>
      <w:r w:rsidR="006A101E" w:rsidRPr="000B2407">
        <w:rPr>
          <w:rFonts w:asciiTheme="majorHAnsi" w:eastAsia="Arial Unicode MS" w:hAnsiTheme="majorHAnsi" w:cs="Times New Roman"/>
          <w:color w:val="auto"/>
          <w:sz w:val="20"/>
          <w:szCs w:val="20"/>
          <w:lang w:val="es-ES" w:eastAsia="en-US"/>
        </w:rPr>
        <w:t>(en adelante también “el Sr. Fajardo” o “la presunta víctima”</w:t>
      </w:r>
      <w:r w:rsidR="00D56632" w:rsidRPr="000B2407">
        <w:rPr>
          <w:rFonts w:asciiTheme="majorHAnsi" w:eastAsia="Arial Unicode MS" w:hAnsiTheme="majorHAnsi" w:cs="Times New Roman"/>
          <w:color w:val="auto"/>
          <w:sz w:val="20"/>
          <w:szCs w:val="20"/>
          <w:lang w:val="es-ES" w:eastAsia="en-US"/>
        </w:rPr>
        <w:t xml:space="preserve">) </w:t>
      </w:r>
      <w:r w:rsidRPr="000B2407">
        <w:rPr>
          <w:rFonts w:asciiTheme="majorHAnsi" w:eastAsia="Arial Unicode MS" w:hAnsiTheme="majorHAnsi" w:cs="Times New Roman"/>
          <w:color w:val="auto"/>
          <w:sz w:val="20"/>
          <w:szCs w:val="20"/>
          <w:lang w:val="es-ES" w:eastAsia="en-US"/>
        </w:rPr>
        <w:t xml:space="preserve">en </w:t>
      </w:r>
      <w:r w:rsidR="008D0793" w:rsidRPr="000B2407">
        <w:rPr>
          <w:rFonts w:asciiTheme="majorHAnsi" w:eastAsia="Arial Unicode MS" w:hAnsiTheme="majorHAnsi" w:cs="Times New Roman"/>
          <w:color w:val="auto"/>
          <w:sz w:val="20"/>
          <w:szCs w:val="20"/>
          <w:lang w:val="es-ES" w:eastAsia="en-US"/>
        </w:rPr>
        <w:t>un</w:t>
      </w:r>
      <w:r w:rsidRPr="000B2407">
        <w:rPr>
          <w:rFonts w:asciiTheme="majorHAnsi" w:eastAsia="Arial Unicode MS" w:hAnsiTheme="majorHAnsi" w:cs="Times New Roman"/>
          <w:color w:val="auto"/>
          <w:sz w:val="20"/>
          <w:szCs w:val="20"/>
          <w:lang w:val="es-ES" w:eastAsia="en-US"/>
        </w:rPr>
        <w:t xml:space="preserve"> proceso penal seguido por el delito de robo agravado, así como en las actuaciones judiciales posteriores que incrementaron su condena de tres a diez años </w:t>
      </w:r>
      <w:r w:rsidRPr="000B2407">
        <w:rPr>
          <w:rFonts w:asciiTheme="majorHAnsi" w:eastAsia="Arial Unicode MS" w:hAnsiTheme="majorHAnsi" w:cs="Times New Roman"/>
          <w:color w:val="auto"/>
          <w:sz w:val="20"/>
          <w:szCs w:val="20"/>
          <w:lang w:val="es-ES" w:eastAsia="en-US"/>
        </w:rPr>
        <w:lastRenderedPageBreak/>
        <w:t>de prisión efectiva. Sostienen que dicha condena se basó en una interpretación errónea y arbitraria de los hechos.</w:t>
      </w:r>
    </w:p>
    <w:p w14:paraId="37E445D4" w14:textId="00AA0C73" w:rsidR="009628BE" w:rsidRPr="000B2407" w:rsidRDefault="006D48B2"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L</w:t>
      </w:r>
      <w:r w:rsidR="001F4468" w:rsidRPr="000B2407">
        <w:rPr>
          <w:rFonts w:asciiTheme="majorHAnsi" w:hAnsiTheme="majorHAnsi"/>
          <w:sz w:val="20"/>
          <w:szCs w:val="20"/>
          <w:lang w:val="es-ES"/>
        </w:rPr>
        <w:t xml:space="preserve">os hechos se originaron </w:t>
      </w:r>
      <w:r w:rsidR="0067088E" w:rsidRPr="000B2407">
        <w:rPr>
          <w:rFonts w:asciiTheme="majorHAnsi" w:hAnsiTheme="majorHAnsi"/>
          <w:sz w:val="20"/>
          <w:szCs w:val="20"/>
          <w:lang w:val="es-ES"/>
        </w:rPr>
        <w:t>el 5 de marzo de 20</w:t>
      </w:r>
      <w:r w:rsidR="005956FF" w:rsidRPr="000B2407">
        <w:rPr>
          <w:rFonts w:asciiTheme="majorHAnsi" w:hAnsiTheme="majorHAnsi"/>
          <w:sz w:val="20"/>
          <w:szCs w:val="20"/>
          <w:lang w:val="es-ES"/>
        </w:rPr>
        <w:t>0</w:t>
      </w:r>
      <w:r w:rsidR="0067088E" w:rsidRPr="000B2407">
        <w:rPr>
          <w:rFonts w:asciiTheme="majorHAnsi" w:hAnsiTheme="majorHAnsi"/>
          <w:sz w:val="20"/>
          <w:szCs w:val="20"/>
          <w:lang w:val="es-ES"/>
        </w:rPr>
        <w:t>5</w:t>
      </w:r>
      <w:r w:rsidR="007D05CB" w:rsidRPr="000B2407">
        <w:rPr>
          <w:rFonts w:asciiTheme="majorHAnsi" w:hAnsiTheme="majorHAnsi"/>
          <w:sz w:val="20"/>
          <w:szCs w:val="20"/>
          <w:lang w:val="es-ES"/>
        </w:rPr>
        <w:t>,</w:t>
      </w:r>
      <w:r w:rsidR="0067088E" w:rsidRPr="000B2407">
        <w:rPr>
          <w:rFonts w:asciiTheme="majorHAnsi" w:hAnsiTheme="majorHAnsi"/>
          <w:sz w:val="20"/>
          <w:szCs w:val="20"/>
          <w:lang w:val="es-ES"/>
        </w:rPr>
        <w:t xml:space="preserve"> </w:t>
      </w:r>
      <w:r w:rsidR="001F4468" w:rsidRPr="000B2407">
        <w:rPr>
          <w:rFonts w:asciiTheme="majorHAnsi" w:hAnsiTheme="majorHAnsi"/>
          <w:sz w:val="20"/>
          <w:szCs w:val="20"/>
          <w:lang w:val="es-ES"/>
        </w:rPr>
        <w:t xml:space="preserve">cuando </w:t>
      </w:r>
      <w:r w:rsidR="00D01AA5" w:rsidRPr="000B2407">
        <w:rPr>
          <w:rFonts w:asciiTheme="majorHAnsi" w:hAnsiTheme="majorHAnsi"/>
          <w:sz w:val="20"/>
          <w:szCs w:val="20"/>
          <w:lang w:val="es-ES"/>
        </w:rPr>
        <w:t xml:space="preserve">la presunta víctima </w:t>
      </w:r>
      <w:r w:rsidR="001F4468" w:rsidRPr="000B2407">
        <w:rPr>
          <w:rFonts w:asciiTheme="majorHAnsi" w:hAnsiTheme="majorHAnsi"/>
          <w:sz w:val="20"/>
          <w:szCs w:val="20"/>
          <w:lang w:val="es-ES"/>
        </w:rPr>
        <w:t xml:space="preserve">participó junto a otros vecinos en un acto de recuperación de un lote de terreno presuntamente usurpado por una </w:t>
      </w:r>
      <w:r w:rsidR="003B4767" w:rsidRPr="000B2407">
        <w:rPr>
          <w:rFonts w:asciiTheme="majorHAnsi" w:hAnsiTheme="majorHAnsi"/>
          <w:sz w:val="20"/>
          <w:szCs w:val="20"/>
          <w:lang w:val="es-ES"/>
        </w:rPr>
        <w:t>señora,</w:t>
      </w:r>
      <w:r w:rsidR="001F4468" w:rsidRPr="000B2407">
        <w:rPr>
          <w:rFonts w:asciiTheme="majorHAnsi" w:hAnsiTheme="majorHAnsi"/>
          <w:sz w:val="20"/>
          <w:szCs w:val="20"/>
          <w:lang w:val="es-ES"/>
        </w:rPr>
        <w:t xml:space="preserve"> que habría ocupado un espacio reservado como área verde comunal. Durante esta acción colectiva, intervino un tercero ajeno al conflicto vecinal, quien comenzó a tomar fotografías del evento con una cámara personal. </w:t>
      </w:r>
      <w:r w:rsidR="008C5D80" w:rsidRPr="000B2407">
        <w:rPr>
          <w:rFonts w:asciiTheme="majorHAnsi" w:hAnsiTheme="majorHAnsi"/>
          <w:sz w:val="20"/>
          <w:szCs w:val="20"/>
          <w:lang w:val="es-ES"/>
        </w:rPr>
        <w:t>Los peticionarios</w:t>
      </w:r>
      <w:r w:rsidR="001F4468" w:rsidRPr="000B2407">
        <w:rPr>
          <w:rFonts w:asciiTheme="majorHAnsi" w:hAnsiTheme="majorHAnsi"/>
          <w:sz w:val="20"/>
          <w:szCs w:val="20"/>
          <w:lang w:val="es-ES"/>
        </w:rPr>
        <w:t xml:space="preserve"> alega</w:t>
      </w:r>
      <w:r w:rsidR="008C5D80" w:rsidRPr="000B2407">
        <w:rPr>
          <w:rFonts w:asciiTheme="majorHAnsi" w:hAnsiTheme="majorHAnsi"/>
          <w:sz w:val="20"/>
          <w:szCs w:val="20"/>
          <w:lang w:val="es-ES"/>
        </w:rPr>
        <w:t>n</w:t>
      </w:r>
      <w:r w:rsidR="001F4468" w:rsidRPr="000B2407">
        <w:rPr>
          <w:rFonts w:asciiTheme="majorHAnsi" w:hAnsiTheme="majorHAnsi"/>
          <w:sz w:val="20"/>
          <w:szCs w:val="20"/>
          <w:lang w:val="es-ES"/>
        </w:rPr>
        <w:t xml:space="preserve"> que tras un breve forcejeo los vecinos le arrebataron la cámara al mencionado individuo y se la entregaron </w:t>
      </w:r>
      <w:r w:rsidR="00525EB9" w:rsidRPr="000B2407">
        <w:rPr>
          <w:rFonts w:asciiTheme="majorHAnsi" w:hAnsiTheme="majorHAnsi"/>
          <w:sz w:val="20"/>
          <w:szCs w:val="20"/>
          <w:lang w:val="es-ES"/>
        </w:rPr>
        <w:t>al señor Fajardo Véliz</w:t>
      </w:r>
      <w:r w:rsidR="00396255" w:rsidRPr="000B2407">
        <w:rPr>
          <w:rFonts w:asciiTheme="majorHAnsi" w:hAnsiTheme="majorHAnsi"/>
          <w:sz w:val="20"/>
          <w:szCs w:val="20"/>
          <w:lang w:val="es-ES"/>
        </w:rPr>
        <w:t>;</w:t>
      </w:r>
      <w:r w:rsidR="001F4468" w:rsidRPr="000B2407">
        <w:rPr>
          <w:rFonts w:asciiTheme="majorHAnsi" w:hAnsiTheme="majorHAnsi"/>
          <w:sz w:val="20"/>
          <w:szCs w:val="20"/>
          <w:lang w:val="es-ES"/>
        </w:rPr>
        <w:t xml:space="preserve"> y que</w:t>
      </w:r>
      <w:r w:rsidR="00525EB9" w:rsidRPr="000B2407">
        <w:rPr>
          <w:rFonts w:asciiTheme="majorHAnsi" w:hAnsiTheme="majorHAnsi"/>
          <w:sz w:val="20"/>
          <w:szCs w:val="20"/>
          <w:lang w:val="es-ES"/>
        </w:rPr>
        <w:t xml:space="preserve"> este</w:t>
      </w:r>
      <w:r w:rsidR="001F4468" w:rsidRPr="000B2407">
        <w:rPr>
          <w:rFonts w:asciiTheme="majorHAnsi" w:hAnsiTheme="majorHAnsi"/>
          <w:sz w:val="20"/>
          <w:szCs w:val="20"/>
          <w:lang w:val="es-ES"/>
        </w:rPr>
        <w:t xml:space="preserve"> posteriormente la devolvió voluntariamente a la </w:t>
      </w:r>
      <w:r w:rsidR="00CF4DCE" w:rsidRPr="000B2407">
        <w:rPr>
          <w:rFonts w:asciiTheme="majorHAnsi" w:hAnsiTheme="majorHAnsi"/>
          <w:sz w:val="20"/>
          <w:szCs w:val="20"/>
          <w:lang w:val="es-ES"/>
        </w:rPr>
        <w:t>p</w:t>
      </w:r>
      <w:r w:rsidR="001F4468" w:rsidRPr="000B2407">
        <w:rPr>
          <w:rFonts w:asciiTheme="majorHAnsi" w:hAnsiTheme="majorHAnsi"/>
          <w:sz w:val="20"/>
          <w:szCs w:val="20"/>
          <w:lang w:val="es-ES"/>
        </w:rPr>
        <w:t>olicía</w:t>
      </w:r>
      <w:r w:rsidR="00396255" w:rsidRPr="000B2407">
        <w:rPr>
          <w:rFonts w:asciiTheme="majorHAnsi" w:hAnsiTheme="majorHAnsi"/>
          <w:sz w:val="20"/>
          <w:szCs w:val="20"/>
          <w:lang w:val="es-ES"/>
        </w:rPr>
        <w:t>,</w:t>
      </w:r>
      <w:r w:rsidR="001F4468" w:rsidRPr="000B2407">
        <w:rPr>
          <w:rFonts w:asciiTheme="majorHAnsi" w:hAnsiTheme="majorHAnsi"/>
          <w:sz w:val="20"/>
          <w:szCs w:val="20"/>
          <w:lang w:val="es-ES"/>
        </w:rPr>
        <w:t xml:space="preserve"> conforme consta en un acta de entrega. </w:t>
      </w:r>
    </w:p>
    <w:p w14:paraId="17AB1A09" w14:textId="53A50498" w:rsidR="003B4767" w:rsidRPr="000B2407" w:rsidRDefault="009262C1" w:rsidP="002023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
        </w:rPr>
      </w:pPr>
      <w:r w:rsidRPr="000B2407">
        <w:rPr>
          <w:rFonts w:asciiTheme="majorHAnsi" w:hAnsiTheme="majorHAnsi"/>
          <w:i/>
          <w:iCs/>
          <w:sz w:val="20"/>
          <w:szCs w:val="20"/>
          <w:lang w:val="es-ES"/>
        </w:rPr>
        <w:t xml:space="preserve">Condena penal </w:t>
      </w:r>
    </w:p>
    <w:p w14:paraId="1CBC4C82" w14:textId="2640DF7E" w:rsidR="009628BE" w:rsidRPr="000B2407" w:rsidRDefault="001F4468"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 xml:space="preserve">Como consecuencia de </w:t>
      </w:r>
      <w:r w:rsidR="008D0793" w:rsidRPr="000B2407">
        <w:rPr>
          <w:rFonts w:asciiTheme="majorHAnsi" w:hAnsiTheme="majorHAnsi"/>
          <w:sz w:val="20"/>
          <w:szCs w:val="20"/>
          <w:lang w:val="es-ES"/>
        </w:rPr>
        <w:t>este incidente</w:t>
      </w:r>
      <w:r w:rsidR="00396255" w:rsidRPr="000B2407">
        <w:rPr>
          <w:rFonts w:asciiTheme="majorHAnsi" w:hAnsiTheme="majorHAnsi"/>
          <w:sz w:val="20"/>
          <w:szCs w:val="20"/>
          <w:lang w:val="es-ES"/>
        </w:rPr>
        <w:t>,</w:t>
      </w:r>
      <w:r w:rsidR="00525EB9" w:rsidRPr="000B2407">
        <w:rPr>
          <w:rFonts w:asciiTheme="majorHAnsi" w:hAnsiTheme="majorHAnsi"/>
          <w:sz w:val="20"/>
          <w:szCs w:val="20"/>
          <w:lang w:val="es-ES"/>
        </w:rPr>
        <w:t xml:space="preserve"> la presunta víctima</w:t>
      </w:r>
      <w:r w:rsidRPr="000B2407">
        <w:rPr>
          <w:rFonts w:asciiTheme="majorHAnsi" w:hAnsiTheme="majorHAnsi"/>
          <w:sz w:val="20"/>
          <w:szCs w:val="20"/>
          <w:lang w:val="es-ES"/>
        </w:rPr>
        <w:t xml:space="preserve"> fue procesad</w:t>
      </w:r>
      <w:r w:rsidR="00525EB9" w:rsidRPr="000B2407">
        <w:rPr>
          <w:rFonts w:asciiTheme="majorHAnsi" w:hAnsiTheme="majorHAnsi"/>
          <w:sz w:val="20"/>
          <w:szCs w:val="20"/>
          <w:lang w:val="es-ES"/>
        </w:rPr>
        <w:t>a</w:t>
      </w:r>
      <w:r w:rsidRPr="000B2407">
        <w:rPr>
          <w:rFonts w:asciiTheme="majorHAnsi" w:hAnsiTheme="majorHAnsi"/>
          <w:sz w:val="20"/>
          <w:szCs w:val="20"/>
          <w:lang w:val="es-ES"/>
        </w:rPr>
        <w:t xml:space="preserve"> penalmente por el delito de robo agravado </w:t>
      </w:r>
      <w:r w:rsidR="005E0029" w:rsidRPr="000B2407">
        <w:rPr>
          <w:rFonts w:asciiTheme="majorHAnsi" w:hAnsiTheme="majorHAnsi"/>
          <w:sz w:val="20"/>
          <w:szCs w:val="20"/>
          <w:lang w:val="es-ES"/>
        </w:rPr>
        <w:t xml:space="preserve">al </w:t>
      </w:r>
      <w:r w:rsidR="000B2407" w:rsidRPr="000B2407">
        <w:rPr>
          <w:rFonts w:asciiTheme="majorHAnsi" w:hAnsiTheme="majorHAnsi"/>
          <w:sz w:val="20"/>
          <w:szCs w:val="20"/>
          <w:lang w:val="es-ES"/>
        </w:rPr>
        <w:t xml:space="preserve">estimar </w:t>
      </w:r>
      <w:r w:rsidR="005E0029" w:rsidRPr="000B2407">
        <w:rPr>
          <w:rFonts w:asciiTheme="majorHAnsi" w:hAnsiTheme="majorHAnsi"/>
          <w:sz w:val="20"/>
          <w:szCs w:val="20"/>
          <w:lang w:val="es-ES"/>
        </w:rPr>
        <w:t>que se había apropiado indebidamente de la cámara</w:t>
      </w:r>
      <w:r w:rsidR="005A423A" w:rsidRPr="000B2407">
        <w:rPr>
          <w:rFonts w:asciiTheme="majorHAnsi" w:hAnsiTheme="majorHAnsi"/>
          <w:sz w:val="20"/>
          <w:szCs w:val="20"/>
          <w:lang w:val="es-ES"/>
        </w:rPr>
        <w:t xml:space="preserve">. Así, </w:t>
      </w:r>
      <w:r w:rsidR="009262C1" w:rsidRPr="000B2407">
        <w:rPr>
          <w:rFonts w:asciiTheme="majorHAnsi" w:hAnsiTheme="majorHAnsi"/>
          <w:sz w:val="20"/>
          <w:szCs w:val="20"/>
          <w:lang w:val="es-ES"/>
        </w:rPr>
        <w:t>el 30 de septiembre de 2008</w:t>
      </w:r>
      <w:r w:rsidRPr="000B2407">
        <w:rPr>
          <w:rFonts w:asciiTheme="majorHAnsi" w:hAnsiTheme="majorHAnsi"/>
          <w:sz w:val="20"/>
          <w:szCs w:val="20"/>
          <w:lang w:val="es-ES"/>
        </w:rPr>
        <w:t xml:space="preserve"> la Sala Penal Permanente de Lima Norte lo condenó </w:t>
      </w:r>
      <w:r w:rsidR="009262C1" w:rsidRPr="000B2407">
        <w:rPr>
          <w:rFonts w:asciiTheme="majorHAnsi" w:hAnsiTheme="majorHAnsi"/>
          <w:sz w:val="20"/>
          <w:szCs w:val="20"/>
          <w:lang w:val="es-ES"/>
        </w:rPr>
        <w:t xml:space="preserve">en primera instancia </w:t>
      </w:r>
      <w:r w:rsidRPr="000B2407">
        <w:rPr>
          <w:rFonts w:asciiTheme="majorHAnsi" w:hAnsiTheme="majorHAnsi"/>
          <w:sz w:val="20"/>
          <w:szCs w:val="20"/>
          <w:lang w:val="es-ES"/>
        </w:rPr>
        <w:t xml:space="preserve">a tres años de pena privativa de libertad, con ejecución suspendida por dos años, sujeta a reglas de conducta. Sin embargo, tras la impugnación del fiscal superior, </w:t>
      </w:r>
      <w:r w:rsidR="00931031" w:rsidRPr="000B2407">
        <w:rPr>
          <w:rFonts w:asciiTheme="majorHAnsi" w:hAnsiTheme="majorHAnsi"/>
          <w:sz w:val="20"/>
          <w:szCs w:val="20"/>
          <w:lang w:val="es-ES"/>
        </w:rPr>
        <w:t xml:space="preserve">el 12 de febrero de 2010 </w:t>
      </w:r>
      <w:r w:rsidRPr="000B2407">
        <w:rPr>
          <w:rFonts w:asciiTheme="majorHAnsi" w:hAnsiTheme="majorHAnsi"/>
          <w:sz w:val="20"/>
          <w:szCs w:val="20"/>
          <w:lang w:val="es-ES"/>
        </w:rPr>
        <w:t xml:space="preserve">la Sala Penal Permanente de la Corte Suprema anuló dicha sentencia al </w:t>
      </w:r>
      <w:r w:rsidR="00AA2696" w:rsidRPr="000B2407">
        <w:rPr>
          <w:rFonts w:asciiTheme="majorHAnsi" w:hAnsiTheme="majorHAnsi"/>
          <w:sz w:val="20"/>
          <w:szCs w:val="20"/>
          <w:lang w:val="es-ES"/>
        </w:rPr>
        <w:t xml:space="preserve">entender </w:t>
      </w:r>
      <w:r w:rsidRPr="000B2407">
        <w:rPr>
          <w:rFonts w:asciiTheme="majorHAnsi" w:hAnsiTheme="majorHAnsi"/>
          <w:sz w:val="20"/>
          <w:szCs w:val="20"/>
          <w:lang w:val="es-ES"/>
        </w:rPr>
        <w:t xml:space="preserve">que no se había respetado el principio de proporcionalidad en la imposición de la pena, y que los hechos revestían una gravedad mayor. En consecuencia, dictó una nueva sentencia en la que incrementó la </w:t>
      </w:r>
      <w:r w:rsidR="00931031" w:rsidRPr="000B2407">
        <w:rPr>
          <w:rFonts w:asciiTheme="majorHAnsi" w:hAnsiTheme="majorHAnsi"/>
          <w:sz w:val="20"/>
          <w:szCs w:val="20"/>
          <w:lang w:val="es-ES"/>
        </w:rPr>
        <w:t>sanción</w:t>
      </w:r>
      <w:r w:rsidRPr="000B2407">
        <w:rPr>
          <w:rFonts w:asciiTheme="majorHAnsi" w:hAnsiTheme="majorHAnsi"/>
          <w:sz w:val="20"/>
          <w:szCs w:val="20"/>
          <w:lang w:val="es-ES"/>
        </w:rPr>
        <w:t xml:space="preserve"> a diez años de prisión efectiva y fijó una reparación civil de </w:t>
      </w:r>
      <w:r w:rsidR="00AA2696" w:rsidRPr="000B2407">
        <w:rPr>
          <w:rFonts w:asciiTheme="majorHAnsi" w:hAnsiTheme="majorHAnsi"/>
          <w:sz w:val="20"/>
          <w:szCs w:val="20"/>
          <w:lang w:val="es-ES"/>
        </w:rPr>
        <w:t xml:space="preserve">500 </w:t>
      </w:r>
      <w:r w:rsidRPr="000B2407">
        <w:rPr>
          <w:rFonts w:asciiTheme="majorHAnsi" w:hAnsiTheme="majorHAnsi"/>
          <w:sz w:val="20"/>
          <w:szCs w:val="20"/>
          <w:lang w:val="es-ES"/>
        </w:rPr>
        <w:t xml:space="preserve">nuevos soles. </w:t>
      </w:r>
      <w:r w:rsidR="00933B7D" w:rsidRPr="000B2407">
        <w:rPr>
          <w:rFonts w:asciiTheme="majorHAnsi" w:hAnsiTheme="majorHAnsi"/>
          <w:sz w:val="20"/>
          <w:szCs w:val="20"/>
          <w:lang w:val="es-ES"/>
        </w:rPr>
        <w:t xml:space="preserve">Los peticionarios </w:t>
      </w:r>
      <w:r w:rsidR="00695FDB" w:rsidRPr="000B2407">
        <w:rPr>
          <w:rFonts w:asciiTheme="majorHAnsi" w:hAnsiTheme="majorHAnsi"/>
          <w:sz w:val="20"/>
          <w:szCs w:val="20"/>
          <w:lang w:val="es-ES"/>
        </w:rPr>
        <w:t xml:space="preserve">resaltan </w:t>
      </w:r>
      <w:r w:rsidRPr="000B2407">
        <w:rPr>
          <w:rFonts w:asciiTheme="majorHAnsi" w:hAnsiTheme="majorHAnsi"/>
          <w:sz w:val="20"/>
          <w:szCs w:val="20"/>
          <w:lang w:val="es-ES"/>
        </w:rPr>
        <w:t>que esta decisión fue desproporcionada, carente de motivación suficiente y basada en una interpretación errónea y subjetiva de los hechos.</w:t>
      </w:r>
    </w:p>
    <w:p w14:paraId="12C2B953" w14:textId="10583887" w:rsidR="00670DC6" w:rsidRPr="000B2407" w:rsidRDefault="00670DC6" w:rsidP="002023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
        </w:rPr>
      </w:pPr>
      <w:r w:rsidRPr="000B2407">
        <w:rPr>
          <w:rFonts w:asciiTheme="majorHAnsi" w:hAnsiTheme="majorHAnsi"/>
          <w:i/>
          <w:iCs/>
          <w:sz w:val="20"/>
          <w:szCs w:val="20"/>
          <w:lang w:val="es-ES"/>
        </w:rPr>
        <w:t>Proceso de hábeas corpus</w:t>
      </w:r>
    </w:p>
    <w:p w14:paraId="7EB7E518" w14:textId="30CE199B" w:rsidR="00112886" w:rsidRPr="000B2407" w:rsidRDefault="00BA7332"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Frente</w:t>
      </w:r>
      <w:r w:rsidR="00695FDB" w:rsidRPr="000B2407">
        <w:rPr>
          <w:rFonts w:asciiTheme="majorHAnsi" w:hAnsiTheme="majorHAnsi"/>
          <w:sz w:val="20"/>
          <w:szCs w:val="20"/>
          <w:lang w:val="es-ES"/>
        </w:rPr>
        <w:t xml:space="preserve"> a esa decisión judicial</w:t>
      </w:r>
      <w:r w:rsidR="001F4468" w:rsidRPr="000B2407">
        <w:rPr>
          <w:rFonts w:asciiTheme="majorHAnsi" w:hAnsiTheme="majorHAnsi"/>
          <w:sz w:val="20"/>
          <w:szCs w:val="20"/>
          <w:lang w:val="es-ES"/>
        </w:rPr>
        <w:t xml:space="preserve">, </w:t>
      </w:r>
      <w:r w:rsidR="00933B7D" w:rsidRPr="000B2407">
        <w:rPr>
          <w:rFonts w:asciiTheme="majorHAnsi" w:hAnsiTheme="majorHAnsi"/>
          <w:sz w:val="20"/>
          <w:szCs w:val="20"/>
          <w:lang w:val="es-ES"/>
        </w:rPr>
        <w:t xml:space="preserve">aducen que la representación de la presunta víctima </w:t>
      </w:r>
      <w:r w:rsidR="001F4468" w:rsidRPr="000B2407">
        <w:rPr>
          <w:rFonts w:asciiTheme="majorHAnsi" w:hAnsiTheme="majorHAnsi"/>
          <w:sz w:val="20"/>
          <w:szCs w:val="20"/>
          <w:lang w:val="es-ES"/>
        </w:rPr>
        <w:t>presentó una demanda de h</w:t>
      </w:r>
      <w:r w:rsidR="005A45ED" w:rsidRPr="000B2407">
        <w:rPr>
          <w:rFonts w:asciiTheme="majorHAnsi" w:hAnsiTheme="majorHAnsi"/>
          <w:sz w:val="20"/>
          <w:szCs w:val="20"/>
          <w:lang w:val="es-ES"/>
        </w:rPr>
        <w:t>á</w:t>
      </w:r>
      <w:r w:rsidR="001F4468" w:rsidRPr="000B2407">
        <w:rPr>
          <w:rFonts w:asciiTheme="majorHAnsi" w:hAnsiTheme="majorHAnsi"/>
          <w:sz w:val="20"/>
          <w:szCs w:val="20"/>
          <w:lang w:val="es-ES"/>
        </w:rPr>
        <w:t xml:space="preserve">beas corpus contra los magistrados de la Corte Suprema, alegando violación al debido proceso, a la libertad personal y a la tutela judicial efectiva. </w:t>
      </w:r>
      <w:r w:rsidR="00112886" w:rsidRPr="000B2407">
        <w:rPr>
          <w:rFonts w:asciiTheme="majorHAnsi" w:hAnsiTheme="majorHAnsi"/>
          <w:sz w:val="20"/>
          <w:szCs w:val="20"/>
          <w:lang w:val="es-ES"/>
        </w:rPr>
        <w:t>E</w:t>
      </w:r>
      <w:r w:rsidR="00B816F8" w:rsidRPr="000B2407">
        <w:rPr>
          <w:rFonts w:asciiTheme="majorHAnsi" w:hAnsiTheme="majorHAnsi"/>
          <w:sz w:val="20"/>
          <w:szCs w:val="20"/>
          <w:lang w:val="es-ES"/>
        </w:rPr>
        <w:t xml:space="preserve">l 24 de abril de 2014 el Séptimo Juzgado Especializado en lo Penal la declaró fundada, </w:t>
      </w:r>
      <w:r w:rsidR="00A065BA" w:rsidRPr="000B2407">
        <w:rPr>
          <w:rFonts w:asciiTheme="majorHAnsi" w:hAnsiTheme="majorHAnsi"/>
          <w:sz w:val="20"/>
          <w:szCs w:val="20"/>
          <w:lang w:val="es-ES"/>
        </w:rPr>
        <w:t xml:space="preserve">al considerar que </w:t>
      </w:r>
      <w:r w:rsidR="008522E7" w:rsidRPr="000B2407">
        <w:rPr>
          <w:rFonts w:asciiTheme="majorHAnsi" w:hAnsiTheme="majorHAnsi"/>
          <w:sz w:val="20"/>
          <w:szCs w:val="20"/>
          <w:lang w:val="es-ES"/>
        </w:rPr>
        <w:t>la sentencia que incrementó la pena en segunda instancia</w:t>
      </w:r>
      <w:r w:rsidR="00A065BA" w:rsidRPr="000B2407">
        <w:rPr>
          <w:rFonts w:asciiTheme="majorHAnsi" w:hAnsiTheme="majorHAnsi"/>
          <w:sz w:val="20"/>
          <w:szCs w:val="20"/>
          <w:lang w:val="es-ES"/>
        </w:rPr>
        <w:t xml:space="preserve"> no </w:t>
      </w:r>
      <w:r w:rsidR="009C0982" w:rsidRPr="000B2407">
        <w:rPr>
          <w:rFonts w:asciiTheme="majorHAnsi" w:hAnsiTheme="majorHAnsi"/>
          <w:sz w:val="20"/>
          <w:szCs w:val="20"/>
          <w:lang w:val="es-ES"/>
        </w:rPr>
        <w:t xml:space="preserve">contenía </w:t>
      </w:r>
      <w:r w:rsidR="00A065BA" w:rsidRPr="000B2407">
        <w:rPr>
          <w:rFonts w:asciiTheme="majorHAnsi" w:hAnsiTheme="majorHAnsi"/>
          <w:sz w:val="20"/>
          <w:szCs w:val="20"/>
          <w:lang w:val="es-ES"/>
        </w:rPr>
        <w:t>una adecuada motivación</w:t>
      </w:r>
      <w:r w:rsidR="00595D87" w:rsidRPr="000B2407">
        <w:rPr>
          <w:rFonts w:asciiTheme="majorHAnsi" w:hAnsiTheme="majorHAnsi"/>
          <w:sz w:val="20"/>
          <w:szCs w:val="20"/>
          <w:lang w:val="es-ES"/>
        </w:rPr>
        <w:t xml:space="preserve">, </w:t>
      </w:r>
      <w:r w:rsidR="008522E7" w:rsidRPr="000B2407">
        <w:rPr>
          <w:rFonts w:asciiTheme="majorHAnsi" w:hAnsiTheme="majorHAnsi"/>
          <w:sz w:val="20"/>
          <w:szCs w:val="20"/>
          <w:lang w:val="es-ES"/>
        </w:rPr>
        <w:t>y carecía</w:t>
      </w:r>
      <w:r w:rsidR="00595D87" w:rsidRPr="000B2407">
        <w:rPr>
          <w:rFonts w:asciiTheme="majorHAnsi" w:hAnsiTheme="majorHAnsi"/>
          <w:sz w:val="20"/>
          <w:szCs w:val="20"/>
          <w:lang w:val="es-ES"/>
        </w:rPr>
        <w:t xml:space="preserve"> de razonabilidad y proporcionalidad. </w:t>
      </w:r>
      <w:r w:rsidR="00DE675C" w:rsidRPr="000B2407">
        <w:rPr>
          <w:rFonts w:asciiTheme="majorHAnsi" w:hAnsiTheme="majorHAnsi"/>
          <w:sz w:val="20"/>
          <w:szCs w:val="20"/>
          <w:lang w:val="es-ES"/>
        </w:rPr>
        <w:t xml:space="preserve">Por ello, </w:t>
      </w:r>
      <w:r w:rsidR="00B816F8" w:rsidRPr="000B2407">
        <w:rPr>
          <w:rFonts w:asciiTheme="majorHAnsi" w:hAnsiTheme="majorHAnsi"/>
          <w:sz w:val="20"/>
          <w:szCs w:val="20"/>
          <w:lang w:val="es-ES"/>
        </w:rPr>
        <w:t xml:space="preserve">anuló la condena </w:t>
      </w:r>
      <w:r w:rsidR="001F4468" w:rsidRPr="000B2407">
        <w:rPr>
          <w:rFonts w:asciiTheme="majorHAnsi" w:hAnsiTheme="majorHAnsi"/>
          <w:sz w:val="20"/>
          <w:szCs w:val="20"/>
          <w:lang w:val="es-ES"/>
        </w:rPr>
        <w:t xml:space="preserve">y ordenó la realización de un nuevo juicio ante un tribunal distinto. </w:t>
      </w:r>
    </w:p>
    <w:p w14:paraId="72499612" w14:textId="69AFB269" w:rsidR="00215907" w:rsidRPr="000B2407" w:rsidRDefault="001F4468"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No obstante, el Procurador del Poder Judicial apeló esta</w:t>
      </w:r>
      <w:r w:rsidR="005C300E" w:rsidRPr="000B2407">
        <w:rPr>
          <w:rFonts w:asciiTheme="majorHAnsi" w:hAnsiTheme="majorHAnsi"/>
          <w:sz w:val="20"/>
          <w:szCs w:val="20"/>
          <w:lang w:val="es-ES"/>
        </w:rPr>
        <w:t xml:space="preserve"> última</w:t>
      </w:r>
      <w:r w:rsidRPr="000B2407">
        <w:rPr>
          <w:rFonts w:asciiTheme="majorHAnsi" w:hAnsiTheme="majorHAnsi"/>
          <w:sz w:val="20"/>
          <w:szCs w:val="20"/>
          <w:lang w:val="es-ES"/>
        </w:rPr>
        <w:t xml:space="preserve"> decisión, y</w:t>
      </w:r>
      <w:r w:rsidR="00BE3675" w:rsidRPr="000B2407">
        <w:rPr>
          <w:rFonts w:asciiTheme="majorHAnsi" w:hAnsiTheme="majorHAnsi"/>
          <w:sz w:val="20"/>
          <w:szCs w:val="20"/>
          <w:lang w:val="es-ES"/>
        </w:rPr>
        <w:t xml:space="preserve"> el </w:t>
      </w:r>
      <w:r w:rsidR="00A065BA" w:rsidRPr="000B2407">
        <w:rPr>
          <w:rFonts w:asciiTheme="majorHAnsi" w:hAnsiTheme="majorHAnsi"/>
          <w:sz w:val="20"/>
          <w:szCs w:val="20"/>
          <w:lang w:val="es-ES"/>
        </w:rPr>
        <w:t>5 de agosto de 2014</w:t>
      </w:r>
      <w:r w:rsidRPr="000B2407">
        <w:rPr>
          <w:rFonts w:asciiTheme="majorHAnsi" w:hAnsiTheme="majorHAnsi"/>
          <w:sz w:val="20"/>
          <w:szCs w:val="20"/>
          <w:lang w:val="es-ES"/>
        </w:rPr>
        <w:t xml:space="preserve"> la Sala Penal Permanente con Reos Libres de Lima Norte</w:t>
      </w:r>
      <w:r w:rsidR="00A936C7" w:rsidRPr="000B2407">
        <w:rPr>
          <w:rFonts w:asciiTheme="majorHAnsi" w:hAnsiTheme="majorHAnsi"/>
          <w:sz w:val="20"/>
          <w:szCs w:val="20"/>
          <w:lang w:val="es-ES"/>
        </w:rPr>
        <w:t xml:space="preserve"> —</w:t>
      </w:r>
      <w:r w:rsidRPr="000B2407">
        <w:rPr>
          <w:rFonts w:asciiTheme="majorHAnsi" w:hAnsiTheme="majorHAnsi"/>
          <w:sz w:val="20"/>
          <w:szCs w:val="20"/>
          <w:lang w:val="es-ES"/>
        </w:rPr>
        <w:t>actuando como sala constituciona</w:t>
      </w:r>
      <w:r w:rsidR="00A936C7" w:rsidRPr="000B2407">
        <w:rPr>
          <w:rFonts w:asciiTheme="majorHAnsi" w:hAnsiTheme="majorHAnsi"/>
          <w:sz w:val="20"/>
          <w:szCs w:val="20"/>
          <w:lang w:val="es-ES"/>
        </w:rPr>
        <w:t>l—</w:t>
      </w:r>
      <w:r w:rsidR="00155CAB" w:rsidRPr="000B2407">
        <w:rPr>
          <w:rFonts w:asciiTheme="majorHAnsi" w:hAnsiTheme="majorHAnsi"/>
          <w:sz w:val="20"/>
          <w:szCs w:val="20"/>
          <w:lang w:val="es-ES"/>
        </w:rPr>
        <w:t> </w:t>
      </w:r>
      <w:r w:rsidRPr="000B2407">
        <w:rPr>
          <w:rFonts w:asciiTheme="majorHAnsi" w:hAnsiTheme="majorHAnsi"/>
          <w:sz w:val="20"/>
          <w:szCs w:val="20"/>
          <w:lang w:val="es-ES"/>
        </w:rPr>
        <w:t xml:space="preserve"> </w:t>
      </w:r>
      <w:r w:rsidR="008522E7" w:rsidRPr="000B2407">
        <w:rPr>
          <w:rFonts w:asciiTheme="majorHAnsi" w:hAnsiTheme="majorHAnsi"/>
          <w:sz w:val="20"/>
          <w:szCs w:val="20"/>
          <w:lang w:val="es-ES"/>
        </w:rPr>
        <w:t xml:space="preserve">la </w:t>
      </w:r>
      <w:r w:rsidRPr="000B2407">
        <w:rPr>
          <w:rFonts w:asciiTheme="majorHAnsi" w:hAnsiTheme="majorHAnsi"/>
          <w:sz w:val="20"/>
          <w:szCs w:val="20"/>
          <w:lang w:val="es-ES"/>
        </w:rPr>
        <w:t>revocó</w:t>
      </w:r>
      <w:r w:rsidR="0002760A" w:rsidRPr="000B2407">
        <w:rPr>
          <w:rFonts w:asciiTheme="majorHAnsi" w:hAnsiTheme="majorHAnsi"/>
          <w:sz w:val="20"/>
          <w:szCs w:val="20"/>
          <w:lang w:val="es-ES"/>
        </w:rPr>
        <w:t xml:space="preserve"> </w:t>
      </w:r>
      <w:r w:rsidR="00DE675C" w:rsidRPr="000B2407">
        <w:rPr>
          <w:rFonts w:asciiTheme="majorHAnsi" w:hAnsiTheme="majorHAnsi"/>
          <w:sz w:val="20"/>
          <w:szCs w:val="20"/>
          <w:lang w:val="es-ES"/>
        </w:rPr>
        <w:t xml:space="preserve">señalando que </w:t>
      </w:r>
      <w:r w:rsidR="0081744F" w:rsidRPr="000B2407">
        <w:rPr>
          <w:rFonts w:asciiTheme="majorHAnsi" w:hAnsiTheme="majorHAnsi"/>
          <w:sz w:val="20"/>
          <w:szCs w:val="20"/>
          <w:lang w:val="es-ES"/>
        </w:rPr>
        <w:t>“</w:t>
      </w:r>
      <w:r w:rsidR="0081744F" w:rsidRPr="000B2407">
        <w:rPr>
          <w:rFonts w:asciiTheme="majorHAnsi" w:hAnsiTheme="majorHAnsi"/>
          <w:i/>
          <w:iCs/>
          <w:sz w:val="20"/>
          <w:szCs w:val="20"/>
          <w:lang w:val="es-ES"/>
        </w:rPr>
        <w:t>aun cuando</w:t>
      </w:r>
      <w:r w:rsidR="00DF281A" w:rsidRPr="000B2407">
        <w:rPr>
          <w:rFonts w:asciiTheme="majorHAnsi" w:hAnsiTheme="majorHAnsi"/>
          <w:i/>
          <w:iCs/>
          <w:sz w:val="20"/>
          <w:szCs w:val="20"/>
          <w:lang w:val="es-ES"/>
        </w:rPr>
        <w:t xml:space="preserve"> </w:t>
      </w:r>
      <w:r w:rsidR="00DF281A" w:rsidRPr="000B2407">
        <w:rPr>
          <w:rFonts w:asciiTheme="majorHAnsi" w:hAnsiTheme="majorHAnsi"/>
          <w:sz w:val="20"/>
          <w:szCs w:val="20"/>
          <w:lang w:val="es-ES"/>
        </w:rPr>
        <w:t xml:space="preserve">[la </w:t>
      </w:r>
      <w:r w:rsidR="008522E7" w:rsidRPr="000B2407">
        <w:rPr>
          <w:rFonts w:asciiTheme="majorHAnsi" w:hAnsiTheme="majorHAnsi"/>
          <w:sz w:val="20"/>
          <w:szCs w:val="20"/>
          <w:lang w:val="es-ES"/>
        </w:rPr>
        <w:t xml:space="preserve">decisión </w:t>
      </w:r>
      <w:r w:rsidR="00DF281A" w:rsidRPr="000B2407">
        <w:rPr>
          <w:rFonts w:asciiTheme="majorHAnsi" w:hAnsiTheme="majorHAnsi"/>
          <w:sz w:val="20"/>
          <w:szCs w:val="20"/>
          <w:lang w:val="es-ES"/>
        </w:rPr>
        <w:t>de segunda instancia]</w:t>
      </w:r>
      <w:r w:rsidR="0081744F" w:rsidRPr="000B2407">
        <w:rPr>
          <w:rFonts w:asciiTheme="majorHAnsi" w:hAnsiTheme="majorHAnsi"/>
          <w:i/>
          <w:iCs/>
          <w:sz w:val="20"/>
          <w:szCs w:val="20"/>
          <w:lang w:val="es-ES"/>
        </w:rPr>
        <w:t xml:space="preserve"> </w:t>
      </w:r>
      <w:r w:rsidR="00DF281A" w:rsidRPr="000B2407">
        <w:rPr>
          <w:rFonts w:asciiTheme="majorHAnsi" w:hAnsiTheme="majorHAnsi"/>
          <w:i/>
          <w:iCs/>
          <w:sz w:val="20"/>
          <w:szCs w:val="20"/>
          <w:lang w:val="es-ES"/>
        </w:rPr>
        <w:t>sea breve o concisa, da razones que son suficientes para justificar la decisión de incrementar el quantum de la pena; entonces, sí existe una debida motivación judicial, la que además, no result</w:t>
      </w:r>
      <w:r w:rsidR="008522E7" w:rsidRPr="000B2407">
        <w:rPr>
          <w:rFonts w:asciiTheme="majorHAnsi" w:hAnsiTheme="majorHAnsi"/>
          <w:i/>
          <w:iCs/>
          <w:sz w:val="20"/>
          <w:szCs w:val="20"/>
          <w:lang w:val="es-ES"/>
        </w:rPr>
        <w:t xml:space="preserve">a desproporcional o irrazonable </w:t>
      </w:r>
      <w:r w:rsidR="005C300E" w:rsidRPr="000B2407">
        <w:rPr>
          <w:rFonts w:asciiTheme="majorHAnsi" w:hAnsiTheme="majorHAnsi"/>
          <w:sz w:val="20"/>
          <w:szCs w:val="20"/>
          <w:lang w:val="es-ES"/>
        </w:rPr>
        <w:t>[</w:t>
      </w:r>
      <w:r w:rsidR="008522E7" w:rsidRPr="000B2407">
        <w:rPr>
          <w:rFonts w:asciiTheme="majorHAnsi" w:hAnsiTheme="majorHAnsi"/>
          <w:sz w:val="20"/>
          <w:szCs w:val="20"/>
          <w:lang w:val="es-ES"/>
        </w:rPr>
        <w:t>…</w:t>
      </w:r>
      <w:r w:rsidR="005C300E" w:rsidRPr="000B2407">
        <w:rPr>
          <w:rFonts w:asciiTheme="majorHAnsi" w:hAnsiTheme="majorHAnsi"/>
          <w:sz w:val="20"/>
          <w:szCs w:val="20"/>
          <w:lang w:val="es-ES"/>
        </w:rPr>
        <w:t>]</w:t>
      </w:r>
      <w:r w:rsidR="008522E7" w:rsidRPr="000B2407">
        <w:rPr>
          <w:rFonts w:asciiTheme="majorHAnsi" w:hAnsiTheme="majorHAnsi"/>
          <w:i/>
          <w:iCs/>
          <w:sz w:val="20"/>
          <w:szCs w:val="20"/>
          <w:lang w:val="es-ES"/>
        </w:rPr>
        <w:t>”</w:t>
      </w:r>
      <w:r w:rsidR="002A05CE" w:rsidRPr="000B2407">
        <w:rPr>
          <w:rFonts w:asciiTheme="majorHAnsi" w:hAnsiTheme="majorHAnsi"/>
          <w:sz w:val="20"/>
          <w:szCs w:val="20"/>
          <w:lang w:val="es-ES"/>
        </w:rPr>
        <w:t>,</w:t>
      </w:r>
      <w:r w:rsidR="008522E7" w:rsidRPr="000B2407">
        <w:rPr>
          <w:rFonts w:asciiTheme="majorHAnsi" w:hAnsiTheme="majorHAnsi"/>
          <w:i/>
          <w:iCs/>
          <w:sz w:val="20"/>
          <w:szCs w:val="20"/>
          <w:lang w:val="es-ES"/>
        </w:rPr>
        <w:t xml:space="preserve"> </w:t>
      </w:r>
      <w:r w:rsidR="008522E7" w:rsidRPr="000B2407">
        <w:rPr>
          <w:rFonts w:asciiTheme="majorHAnsi" w:hAnsiTheme="majorHAnsi"/>
          <w:sz w:val="20"/>
          <w:szCs w:val="20"/>
          <w:lang w:val="es-ES"/>
        </w:rPr>
        <w:t>pues impuso una pena prevista en la ley</w:t>
      </w:r>
      <w:r w:rsidRPr="000B2407">
        <w:rPr>
          <w:rFonts w:asciiTheme="majorHAnsi" w:hAnsiTheme="majorHAnsi"/>
          <w:sz w:val="20"/>
          <w:szCs w:val="20"/>
          <w:lang w:val="es-ES"/>
        </w:rPr>
        <w:t xml:space="preserve">. </w:t>
      </w:r>
      <w:r w:rsidR="00DE675C" w:rsidRPr="000B2407">
        <w:rPr>
          <w:rFonts w:asciiTheme="majorHAnsi" w:hAnsiTheme="majorHAnsi"/>
          <w:sz w:val="20"/>
          <w:szCs w:val="20"/>
          <w:lang w:val="es-ES"/>
        </w:rPr>
        <w:t>Ante esto, el se</w:t>
      </w:r>
      <w:r w:rsidR="008522E7" w:rsidRPr="000B2407">
        <w:rPr>
          <w:rFonts w:asciiTheme="majorHAnsi" w:hAnsiTheme="majorHAnsi"/>
          <w:sz w:val="20"/>
          <w:szCs w:val="20"/>
          <w:lang w:val="es-ES"/>
        </w:rPr>
        <w:t>ñ</w:t>
      </w:r>
      <w:r w:rsidR="00DE675C" w:rsidRPr="000B2407">
        <w:rPr>
          <w:rFonts w:asciiTheme="majorHAnsi" w:hAnsiTheme="majorHAnsi"/>
          <w:sz w:val="20"/>
          <w:szCs w:val="20"/>
          <w:lang w:val="es-ES"/>
        </w:rPr>
        <w:t>or Fajardo Véliz</w:t>
      </w:r>
      <w:r w:rsidRPr="000B2407">
        <w:rPr>
          <w:rFonts w:asciiTheme="majorHAnsi" w:hAnsiTheme="majorHAnsi"/>
          <w:sz w:val="20"/>
          <w:szCs w:val="20"/>
          <w:lang w:val="es-ES"/>
        </w:rPr>
        <w:t xml:space="preserve"> interpuso un recurso de agravio constitucional, </w:t>
      </w:r>
      <w:r w:rsidR="00DE675C" w:rsidRPr="000B2407">
        <w:rPr>
          <w:rFonts w:asciiTheme="majorHAnsi" w:hAnsiTheme="majorHAnsi"/>
          <w:sz w:val="20"/>
          <w:szCs w:val="20"/>
          <w:lang w:val="es-ES"/>
        </w:rPr>
        <w:t>pero el</w:t>
      </w:r>
      <w:r w:rsidRPr="000B2407">
        <w:rPr>
          <w:rFonts w:asciiTheme="majorHAnsi" w:hAnsiTheme="majorHAnsi"/>
          <w:sz w:val="20"/>
          <w:szCs w:val="20"/>
          <w:lang w:val="es-ES"/>
        </w:rPr>
        <w:t xml:space="preserve"> 21 de septiembre de 2015 </w:t>
      </w:r>
      <w:r w:rsidR="00DE675C" w:rsidRPr="000B2407">
        <w:rPr>
          <w:rFonts w:asciiTheme="majorHAnsi" w:hAnsiTheme="majorHAnsi"/>
          <w:sz w:val="20"/>
          <w:szCs w:val="20"/>
          <w:lang w:val="es-ES"/>
        </w:rPr>
        <w:t xml:space="preserve">el Tribunal Constitucional del Perú lo </w:t>
      </w:r>
      <w:r w:rsidRPr="000B2407">
        <w:rPr>
          <w:rFonts w:asciiTheme="majorHAnsi" w:hAnsiTheme="majorHAnsi"/>
          <w:sz w:val="20"/>
          <w:szCs w:val="20"/>
          <w:lang w:val="es-ES"/>
        </w:rPr>
        <w:t>declaró</w:t>
      </w:r>
      <w:r w:rsidR="00F50AB3" w:rsidRPr="000B2407">
        <w:rPr>
          <w:rFonts w:asciiTheme="majorHAnsi" w:hAnsiTheme="majorHAnsi"/>
          <w:sz w:val="20"/>
          <w:szCs w:val="20"/>
          <w:lang w:val="es-ES"/>
        </w:rPr>
        <w:t xml:space="preserve"> improcedente</w:t>
      </w:r>
      <w:r w:rsidRPr="000B2407">
        <w:rPr>
          <w:rFonts w:asciiTheme="majorHAnsi" w:hAnsiTheme="majorHAnsi"/>
          <w:sz w:val="20"/>
          <w:szCs w:val="20"/>
          <w:lang w:val="es-ES"/>
        </w:rPr>
        <w:t xml:space="preserve">, </w:t>
      </w:r>
      <w:r w:rsidR="00DE675C" w:rsidRPr="000B2407">
        <w:rPr>
          <w:rFonts w:asciiTheme="majorHAnsi" w:hAnsiTheme="majorHAnsi"/>
          <w:sz w:val="20"/>
          <w:szCs w:val="20"/>
          <w:lang w:val="es-ES"/>
        </w:rPr>
        <w:t>argumentando</w:t>
      </w:r>
      <w:r w:rsidR="0081744F" w:rsidRPr="000B2407">
        <w:rPr>
          <w:rFonts w:asciiTheme="majorHAnsi" w:hAnsiTheme="majorHAnsi"/>
          <w:sz w:val="20"/>
          <w:szCs w:val="20"/>
          <w:lang w:val="es-ES"/>
        </w:rPr>
        <w:t xml:space="preserve"> </w:t>
      </w:r>
      <w:r w:rsidRPr="000B2407">
        <w:rPr>
          <w:rFonts w:asciiTheme="majorHAnsi" w:hAnsiTheme="majorHAnsi"/>
          <w:sz w:val="20"/>
          <w:szCs w:val="20"/>
          <w:lang w:val="es-ES"/>
        </w:rPr>
        <w:t>que no se trataba de una cuestión de relevancia constitucional ni de una violación manifiesta de derechos fundamentales.</w:t>
      </w:r>
      <w:r w:rsidR="00215907" w:rsidRPr="000B2407">
        <w:rPr>
          <w:rFonts w:asciiTheme="majorHAnsi" w:hAnsiTheme="majorHAnsi"/>
          <w:sz w:val="20"/>
          <w:szCs w:val="20"/>
          <w:lang w:val="es-ES"/>
        </w:rPr>
        <w:t xml:space="preserve"> </w:t>
      </w:r>
    </w:p>
    <w:p w14:paraId="49C242F5" w14:textId="0AA571A2" w:rsidR="00215907" w:rsidRPr="000B2407" w:rsidRDefault="00215907"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 xml:space="preserve">Finalmente, </w:t>
      </w:r>
      <w:r w:rsidR="00742FC4" w:rsidRPr="000B2407">
        <w:rPr>
          <w:rFonts w:asciiTheme="majorHAnsi" w:hAnsiTheme="majorHAnsi"/>
          <w:sz w:val="20"/>
          <w:szCs w:val="20"/>
          <w:lang w:val="es-ES"/>
        </w:rPr>
        <w:t xml:space="preserve">el 4 de noviembre de 2016 el señor Fajardo </w:t>
      </w:r>
      <w:r w:rsidR="00891853" w:rsidRPr="000B2407">
        <w:rPr>
          <w:rFonts w:asciiTheme="majorHAnsi" w:hAnsiTheme="majorHAnsi"/>
          <w:sz w:val="20"/>
          <w:szCs w:val="20"/>
          <w:lang w:val="es-ES"/>
        </w:rPr>
        <w:t>ingre</w:t>
      </w:r>
      <w:r w:rsidR="005178C5" w:rsidRPr="000B2407">
        <w:rPr>
          <w:rFonts w:asciiTheme="majorHAnsi" w:hAnsiTheme="majorHAnsi"/>
          <w:sz w:val="20"/>
          <w:szCs w:val="20"/>
          <w:lang w:val="es-ES"/>
        </w:rPr>
        <w:t>s</w:t>
      </w:r>
      <w:r w:rsidR="00891853" w:rsidRPr="000B2407">
        <w:rPr>
          <w:rFonts w:asciiTheme="majorHAnsi" w:hAnsiTheme="majorHAnsi"/>
          <w:sz w:val="20"/>
          <w:szCs w:val="20"/>
          <w:lang w:val="es-ES"/>
        </w:rPr>
        <w:t>ó</w:t>
      </w:r>
      <w:r w:rsidR="00066504" w:rsidRPr="000B2407">
        <w:rPr>
          <w:rFonts w:asciiTheme="majorHAnsi" w:hAnsiTheme="majorHAnsi"/>
          <w:sz w:val="20"/>
          <w:szCs w:val="20"/>
          <w:lang w:val="es-ES"/>
        </w:rPr>
        <w:t xml:space="preserve"> </w:t>
      </w:r>
      <w:r w:rsidR="005178C5" w:rsidRPr="000B2407">
        <w:rPr>
          <w:rFonts w:asciiTheme="majorHAnsi" w:hAnsiTheme="majorHAnsi"/>
          <w:sz w:val="20"/>
          <w:szCs w:val="20"/>
          <w:lang w:val="es-ES"/>
        </w:rPr>
        <w:t xml:space="preserve">a </w:t>
      </w:r>
      <w:r w:rsidR="00066504" w:rsidRPr="000B2407">
        <w:rPr>
          <w:rFonts w:asciiTheme="majorHAnsi" w:hAnsiTheme="majorHAnsi"/>
          <w:sz w:val="20"/>
          <w:szCs w:val="20"/>
          <w:lang w:val="es-ES"/>
        </w:rPr>
        <w:t>una cárcel.</w:t>
      </w:r>
      <w:r w:rsidR="005178C5" w:rsidRPr="000B2407">
        <w:rPr>
          <w:rFonts w:asciiTheme="majorHAnsi" w:hAnsiTheme="majorHAnsi"/>
          <w:sz w:val="20"/>
          <w:szCs w:val="20"/>
          <w:lang w:val="es-ES"/>
        </w:rPr>
        <w:t xml:space="preserve"> En su última comunicación del 2022, los peticionarios </w:t>
      </w:r>
      <w:r w:rsidR="004766C0" w:rsidRPr="000B2407">
        <w:rPr>
          <w:rFonts w:asciiTheme="majorHAnsi" w:hAnsiTheme="majorHAnsi"/>
          <w:sz w:val="20"/>
          <w:szCs w:val="20"/>
          <w:lang w:val="es-ES"/>
        </w:rPr>
        <w:t>informaron</w:t>
      </w:r>
      <w:r w:rsidR="005178C5" w:rsidRPr="000B2407">
        <w:rPr>
          <w:rFonts w:asciiTheme="majorHAnsi" w:hAnsiTheme="majorHAnsi"/>
          <w:sz w:val="20"/>
          <w:szCs w:val="20"/>
          <w:lang w:val="es-ES"/>
        </w:rPr>
        <w:t xml:space="preserve"> que </w:t>
      </w:r>
      <w:r w:rsidR="004766C0" w:rsidRPr="000B2407">
        <w:rPr>
          <w:rFonts w:asciiTheme="majorHAnsi" w:hAnsiTheme="majorHAnsi"/>
          <w:sz w:val="20"/>
          <w:szCs w:val="20"/>
          <w:lang w:val="es-ES"/>
        </w:rPr>
        <w:t>aquel</w:t>
      </w:r>
      <w:r w:rsidR="005178C5" w:rsidRPr="000B2407">
        <w:rPr>
          <w:rFonts w:asciiTheme="majorHAnsi" w:hAnsiTheme="majorHAnsi"/>
          <w:sz w:val="20"/>
          <w:szCs w:val="20"/>
          <w:lang w:val="es-ES"/>
        </w:rPr>
        <w:t xml:space="preserve"> aún seguía recluid</w:t>
      </w:r>
      <w:r w:rsidR="004766C0" w:rsidRPr="000B2407">
        <w:rPr>
          <w:rFonts w:asciiTheme="majorHAnsi" w:hAnsiTheme="majorHAnsi"/>
          <w:sz w:val="20"/>
          <w:szCs w:val="20"/>
          <w:lang w:val="es-ES"/>
        </w:rPr>
        <w:t>o</w:t>
      </w:r>
      <w:r w:rsidR="005178C5" w:rsidRPr="000B2407">
        <w:rPr>
          <w:rFonts w:asciiTheme="majorHAnsi" w:hAnsiTheme="majorHAnsi"/>
          <w:sz w:val="20"/>
          <w:szCs w:val="20"/>
          <w:lang w:val="es-ES"/>
        </w:rPr>
        <w:t xml:space="preserve">. </w:t>
      </w:r>
      <w:r w:rsidR="00066504" w:rsidRPr="000B2407">
        <w:rPr>
          <w:rFonts w:asciiTheme="majorHAnsi" w:hAnsiTheme="majorHAnsi"/>
          <w:sz w:val="20"/>
          <w:szCs w:val="20"/>
          <w:lang w:val="es-ES"/>
        </w:rPr>
        <w:t xml:space="preserve"> </w:t>
      </w:r>
    </w:p>
    <w:p w14:paraId="191841B4" w14:textId="60347C05" w:rsidR="00670DC6" w:rsidRPr="000B2407" w:rsidRDefault="00670DC6" w:rsidP="002023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
        </w:rPr>
      </w:pPr>
      <w:r w:rsidRPr="000B2407">
        <w:rPr>
          <w:rFonts w:asciiTheme="majorHAnsi" w:hAnsiTheme="majorHAnsi"/>
          <w:i/>
          <w:iCs/>
          <w:sz w:val="20"/>
          <w:szCs w:val="20"/>
          <w:lang w:val="es-ES"/>
        </w:rPr>
        <w:t>Alegatos finales</w:t>
      </w:r>
    </w:p>
    <w:p w14:paraId="60F57C70" w14:textId="310C7980" w:rsidR="009628BE" w:rsidRPr="000B2407" w:rsidRDefault="008522E7"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 xml:space="preserve">Con base en las consideraciones de hecho </w:t>
      </w:r>
      <w:r w:rsidR="00656B8D" w:rsidRPr="000B2407">
        <w:rPr>
          <w:rFonts w:asciiTheme="majorHAnsi" w:hAnsiTheme="majorHAnsi"/>
          <w:sz w:val="20"/>
          <w:szCs w:val="20"/>
          <w:lang w:val="es-ES"/>
        </w:rPr>
        <w:t xml:space="preserve">antes </w:t>
      </w:r>
      <w:r w:rsidRPr="000B2407">
        <w:rPr>
          <w:rFonts w:asciiTheme="majorHAnsi" w:hAnsiTheme="majorHAnsi"/>
          <w:sz w:val="20"/>
          <w:szCs w:val="20"/>
          <w:lang w:val="es-ES"/>
        </w:rPr>
        <w:t xml:space="preserve">expuestas, los peticionarios arguyen que </w:t>
      </w:r>
      <w:r w:rsidR="001F4468" w:rsidRPr="000B2407">
        <w:rPr>
          <w:rFonts w:asciiTheme="majorHAnsi" w:hAnsiTheme="majorHAnsi"/>
          <w:sz w:val="20"/>
          <w:szCs w:val="20"/>
          <w:lang w:val="es-ES"/>
        </w:rPr>
        <w:t xml:space="preserve">el proceso judicial </w:t>
      </w:r>
      <w:r w:rsidRPr="000B2407">
        <w:rPr>
          <w:rFonts w:asciiTheme="majorHAnsi" w:hAnsiTheme="majorHAnsi"/>
          <w:sz w:val="20"/>
          <w:szCs w:val="20"/>
          <w:lang w:val="es-ES"/>
        </w:rPr>
        <w:t xml:space="preserve">seguido </w:t>
      </w:r>
      <w:r w:rsidR="001F4468" w:rsidRPr="000B2407">
        <w:rPr>
          <w:rFonts w:asciiTheme="majorHAnsi" w:hAnsiTheme="majorHAnsi"/>
          <w:sz w:val="20"/>
          <w:szCs w:val="20"/>
          <w:lang w:val="es-ES"/>
        </w:rPr>
        <w:t>contra</w:t>
      </w:r>
      <w:r w:rsidRPr="000B2407">
        <w:rPr>
          <w:rFonts w:asciiTheme="majorHAnsi" w:hAnsiTheme="majorHAnsi"/>
          <w:sz w:val="20"/>
          <w:szCs w:val="20"/>
          <w:lang w:val="es-ES"/>
        </w:rPr>
        <w:t xml:space="preserve"> el señor Fajardo V</w:t>
      </w:r>
      <w:r w:rsidR="00013802" w:rsidRPr="000B2407">
        <w:rPr>
          <w:rFonts w:asciiTheme="majorHAnsi" w:hAnsiTheme="majorHAnsi"/>
          <w:sz w:val="20"/>
          <w:szCs w:val="20"/>
          <w:lang w:val="es-ES"/>
        </w:rPr>
        <w:t>é</w:t>
      </w:r>
      <w:r w:rsidRPr="000B2407">
        <w:rPr>
          <w:rFonts w:asciiTheme="majorHAnsi" w:hAnsiTheme="majorHAnsi"/>
          <w:sz w:val="20"/>
          <w:szCs w:val="20"/>
          <w:lang w:val="es-ES"/>
        </w:rPr>
        <w:t>liz</w:t>
      </w:r>
      <w:r w:rsidR="001F4468" w:rsidRPr="000B2407">
        <w:rPr>
          <w:rFonts w:asciiTheme="majorHAnsi" w:hAnsiTheme="majorHAnsi"/>
          <w:sz w:val="20"/>
          <w:szCs w:val="20"/>
          <w:lang w:val="es-ES"/>
        </w:rPr>
        <w:t xml:space="preserve"> incurrió en graves errores de hecho y derecho, particularmente en lo relativo a la calificación jurídica de los hechos y la imposición de una pena desproporcionada. Aduce</w:t>
      </w:r>
      <w:r w:rsidR="00013802" w:rsidRPr="000B2407">
        <w:rPr>
          <w:rFonts w:asciiTheme="majorHAnsi" w:hAnsiTheme="majorHAnsi"/>
          <w:sz w:val="20"/>
          <w:szCs w:val="20"/>
          <w:lang w:val="es-ES"/>
        </w:rPr>
        <w:t>n</w:t>
      </w:r>
      <w:r w:rsidR="001F4468" w:rsidRPr="000B2407">
        <w:rPr>
          <w:rFonts w:asciiTheme="majorHAnsi" w:hAnsiTheme="majorHAnsi"/>
          <w:sz w:val="20"/>
          <w:szCs w:val="20"/>
          <w:lang w:val="es-ES"/>
        </w:rPr>
        <w:t xml:space="preserve"> que nunca existió intención dolosa de apropiarse de la cámara fotográfica del agraviado, y que su conducta fue </w:t>
      </w:r>
      <w:r w:rsidR="00CA3FBA" w:rsidRPr="000B2407">
        <w:rPr>
          <w:rFonts w:asciiTheme="majorHAnsi" w:hAnsiTheme="majorHAnsi"/>
          <w:sz w:val="20"/>
          <w:szCs w:val="20"/>
          <w:lang w:val="es-ES"/>
        </w:rPr>
        <w:t xml:space="preserve">mal </w:t>
      </w:r>
      <w:r w:rsidR="001F4468" w:rsidRPr="000B2407">
        <w:rPr>
          <w:rFonts w:asciiTheme="majorHAnsi" w:hAnsiTheme="majorHAnsi"/>
          <w:sz w:val="20"/>
          <w:szCs w:val="20"/>
          <w:lang w:val="es-ES"/>
        </w:rPr>
        <w:t>calificada como robo agravado, sin analizar si existía dolo o si los hechos reunían los elementos del tipo penal. Argumenta</w:t>
      </w:r>
      <w:r w:rsidR="002136DD" w:rsidRPr="000B2407">
        <w:rPr>
          <w:rFonts w:asciiTheme="majorHAnsi" w:hAnsiTheme="majorHAnsi"/>
          <w:sz w:val="20"/>
          <w:szCs w:val="20"/>
          <w:lang w:val="es-ES"/>
        </w:rPr>
        <w:t>n</w:t>
      </w:r>
      <w:r w:rsidR="001F4468" w:rsidRPr="000B2407">
        <w:rPr>
          <w:rFonts w:asciiTheme="majorHAnsi" w:hAnsiTheme="majorHAnsi"/>
          <w:sz w:val="20"/>
          <w:szCs w:val="20"/>
          <w:lang w:val="es-ES"/>
        </w:rPr>
        <w:t xml:space="preserve"> que se le condenó con base en una forma de responsabilidad objetiva proscrita por el ordenamiento penal peruano, y que las instancias superiores omitieron examinar </w:t>
      </w:r>
      <w:r w:rsidR="00B7419B" w:rsidRPr="000B2407">
        <w:rPr>
          <w:rFonts w:asciiTheme="majorHAnsi" w:hAnsiTheme="majorHAnsi"/>
          <w:sz w:val="20"/>
          <w:szCs w:val="20"/>
          <w:lang w:val="es-ES"/>
        </w:rPr>
        <w:t xml:space="preserve">de </w:t>
      </w:r>
      <w:r w:rsidR="00B7419B" w:rsidRPr="000B2407">
        <w:rPr>
          <w:rFonts w:asciiTheme="majorHAnsi" w:hAnsiTheme="majorHAnsi"/>
          <w:sz w:val="20"/>
          <w:szCs w:val="20"/>
          <w:lang w:val="es-ES"/>
        </w:rPr>
        <w:lastRenderedPageBreak/>
        <w:t xml:space="preserve">forma adecuada </w:t>
      </w:r>
      <w:r w:rsidR="001F4468" w:rsidRPr="000B2407">
        <w:rPr>
          <w:rFonts w:asciiTheme="majorHAnsi" w:hAnsiTheme="majorHAnsi"/>
          <w:sz w:val="20"/>
          <w:szCs w:val="20"/>
          <w:lang w:val="es-ES"/>
        </w:rPr>
        <w:t xml:space="preserve">la prueba actuada. </w:t>
      </w:r>
      <w:r w:rsidR="00B7419B" w:rsidRPr="000B2407">
        <w:rPr>
          <w:rFonts w:asciiTheme="majorHAnsi" w:hAnsiTheme="majorHAnsi"/>
          <w:sz w:val="20"/>
          <w:szCs w:val="20"/>
          <w:lang w:val="es-ES"/>
        </w:rPr>
        <w:t>P</w:t>
      </w:r>
      <w:r w:rsidR="00483D04" w:rsidRPr="000B2407">
        <w:rPr>
          <w:rFonts w:asciiTheme="majorHAnsi" w:hAnsiTheme="majorHAnsi"/>
          <w:sz w:val="20"/>
          <w:szCs w:val="20"/>
          <w:lang w:val="es-ES"/>
        </w:rPr>
        <w:t>or último</w:t>
      </w:r>
      <w:r w:rsidR="00013802" w:rsidRPr="000B2407">
        <w:rPr>
          <w:rFonts w:asciiTheme="majorHAnsi" w:hAnsiTheme="majorHAnsi"/>
          <w:sz w:val="20"/>
          <w:szCs w:val="20"/>
          <w:lang w:val="es-ES"/>
        </w:rPr>
        <w:t>, a</w:t>
      </w:r>
      <w:r w:rsidR="001F4468" w:rsidRPr="000B2407">
        <w:rPr>
          <w:rFonts w:asciiTheme="majorHAnsi" w:hAnsiTheme="majorHAnsi"/>
          <w:sz w:val="20"/>
          <w:szCs w:val="20"/>
          <w:lang w:val="es-ES"/>
        </w:rPr>
        <w:t>ñade</w:t>
      </w:r>
      <w:r w:rsidR="00013802" w:rsidRPr="000B2407">
        <w:rPr>
          <w:rFonts w:asciiTheme="majorHAnsi" w:hAnsiTheme="majorHAnsi"/>
          <w:sz w:val="20"/>
          <w:szCs w:val="20"/>
          <w:lang w:val="es-ES"/>
        </w:rPr>
        <w:t>n</w:t>
      </w:r>
      <w:r w:rsidR="001F4468" w:rsidRPr="000B2407">
        <w:rPr>
          <w:rFonts w:asciiTheme="majorHAnsi" w:hAnsiTheme="majorHAnsi"/>
          <w:sz w:val="20"/>
          <w:szCs w:val="20"/>
          <w:lang w:val="es-ES"/>
        </w:rPr>
        <w:t xml:space="preserve"> que el agraviado no sufrió daños graves, que la cámara fue devuelta, y que los hechos no ponían en riesgo la vida o integridad del denunciante.</w:t>
      </w:r>
    </w:p>
    <w:p w14:paraId="129AF6A6" w14:textId="532EFE79" w:rsidR="00EF76F5" w:rsidRPr="000B2407" w:rsidRDefault="00C6329C" w:rsidP="002023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ES"/>
        </w:rPr>
      </w:pPr>
      <w:r w:rsidRPr="000B2407">
        <w:rPr>
          <w:rFonts w:asciiTheme="majorHAnsi" w:hAnsiTheme="majorHAnsi"/>
          <w:b/>
          <w:bCs/>
          <w:sz w:val="20"/>
          <w:szCs w:val="20"/>
          <w:lang w:val="es-ES"/>
        </w:rPr>
        <w:t>E</w:t>
      </w:r>
      <w:r w:rsidR="00EF76F5" w:rsidRPr="000B2407">
        <w:rPr>
          <w:rFonts w:asciiTheme="majorHAnsi" w:hAnsiTheme="majorHAnsi"/>
          <w:b/>
          <w:bCs/>
          <w:sz w:val="20"/>
          <w:szCs w:val="20"/>
          <w:lang w:val="es-ES"/>
        </w:rPr>
        <w:t>l Estado</w:t>
      </w:r>
      <w:r w:rsidR="00061559" w:rsidRPr="000B2407">
        <w:rPr>
          <w:rFonts w:asciiTheme="majorHAnsi" w:hAnsiTheme="majorHAnsi"/>
          <w:b/>
          <w:bCs/>
          <w:sz w:val="20"/>
          <w:szCs w:val="20"/>
          <w:lang w:val="es-ES"/>
        </w:rPr>
        <w:t xml:space="preserve"> peruano</w:t>
      </w:r>
    </w:p>
    <w:p w14:paraId="46171D16" w14:textId="4D26BA8F" w:rsidR="00E22449" w:rsidRPr="000B2407" w:rsidRDefault="00C6329C"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 xml:space="preserve">Por su parte, el Estado replica que </w:t>
      </w:r>
      <w:r w:rsidR="00E22449" w:rsidRPr="000B2407">
        <w:rPr>
          <w:rFonts w:asciiTheme="majorHAnsi" w:hAnsiTheme="majorHAnsi"/>
          <w:sz w:val="20"/>
          <w:szCs w:val="20"/>
          <w:lang w:val="es-ES"/>
        </w:rPr>
        <w:t>la Comisión carece de competencia material para analizar el presente asunto, pues la petición se fundamenta en la supuesta violación de normas constitucionales y disposiciones del Código Penal peruano</w:t>
      </w:r>
      <w:r w:rsidR="00483D04" w:rsidRPr="000B2407">
        <w:rPr>
          <w:rFonts w:asciiTheme="majorHAnsi" w:hAnsiTheme="majorHAnsi"/>
          <w:sz w:val="20"/>
          <w:szCs w:val="20"/>
          <w:lang w:val="es-ES"/>
        </w:rPr>
        <w:t xml:space="preserve"> —</w:t>
      </w:r>
      <w:r w:rsidR="00E22449" w:rsidRPr="000B2407">
        <w:rPr>
          <w:rFonts w:asciiTheme="majorHAnsi" w:hAnsiTheme="majorHAnsi"/>
          <w:sz w:val="20"/>
          <w:szCs w:val="20"/>
          <w:lang w:val="es-ES"/>
        </w:rPr>
        <w:t>como los artículos II, VII y VIII del título prelimina</w:t>
      </w:r>
      <w:r w:rsidR="00483D04" w:rsidRPr="000B2407">
        <w:rPr>
          <w:rFonts w:asciiTheme="majorHAnsi" w:hAnsiTheme="majorHAnsi"/>
          <w:sz w:val="20"/>
          <w:szCs w:val="20"/>
          <w:lang w:val="es-ES"/>
        </w:rPr>
        <w:t>r—</w:t>
      </w:r>
      <w:r w:rsidR="00370E66" w:rsidRPr="000B2407">
        <w:rPr>
          <w:rFonts w:asciiTheme="majorHAnsi" w:hAnsiTheme="majorHAnsi"/>
          <w:sz w:val="20"/>
          <w:szCs w:val="20"/>
          <w:lang w:val="es-ES"/>
        </w:rPr>
        <w:t>,</w:t>
      </w:r>
      <w:r w:rsidR="00E22449" w:rsidRPr="000B2407">
        <w:rPr>
          <w:rFonts w:asciiTheme="majorHAnsi" w:hAnsiTheme="majorHAnsi"/>
          <w:sz w:val="20"/>
          <w:szCs w:val="20"/>
          <w:lang w:val="es-ES"/>
        </w:rPr>
        <w:t xml:space="preserve"> que no constituyen tratados internacionales de derechos humanos. Aunque reconoce que pueden inferirse alegatos referidos a los artículos 8.1 y 9 de la C</w:t>
      </w:r>
      <w:r w:rsidR="00605ED8" w:rsidRPr="000B2407">
        <w:rPr>
          <w:rFonts w:asciiTheme="majorHAnsi" w:hAnsiTheme="majorHAnsi"/>
          <w:sz w:val="20"/>
          <w:szCs w:val="20"/>
          <w:lang w:val="es-ES"/>
        </w:rPr>
        <w:t>onvención</w:t>
      </w:r>
      <w:r w:rsidR="00E22449" w:rsidRPr="000B2407">
        <w:rPr>
          <w:rFonts w:asciiTheme="majorHAnsi" w:hAnsiTheme="majorHAnsi"/>
          <w:sz w:val="20"/>
          <w:szCs w:val="20"/>
          <w:lang w:val="es-ES"/>
        </w:rPr>
        <w:t>, sostiene que no se han identificado hechos que sustenten la configuración de una violación de tales derechos.</w:t>
      </w:r>
    </w:p>
    <w:p w14:paraId="572D83AD" w14:textId="13A71FF3" w:rsidR="00DA5C37" w:rsidRPr="000B2407" w:rsidRDefault="00155CAB"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 xml:space="preserve">Asimismo, </w:t>
      </w:r>
      <w:r w:rsidR="00A83492" w:rsidRPr="000B2407">
        <w:rPr>
          <w:rFonts w:asciiTheme="majorHAnsi" w:hAnsiTheme="majorHAnsi"/>
          <w:sz w:val="20"/>
          <w:szCs w:val="20"/>
          <w:lang w:val="es-ES"/>
        </w:rPr>
        <w:t xml:space="preserve">aduce que </w:t>
      </w:r>
      <w:r w:rsidR="00065485" w:rsidRPr="000B2407">
        <w:rPr>
          <w:rFonts w:asciiTheme="majorHAnsi" w:hAnsiTheme="majorHAnsi"/>
          <w:sz w:val="20"/>
          <w:szCs w:val="20"/>
          <w:lang w:val="es-ES"/>
        </w:rPr>
        <w:t>los peticionarios</w:t>
      </w:r>
      <w:r w:rsidR="00A83492" w:rsidRPr="000B2407">
        <w:rPr>
          <w:rFonts w:asciiTheme="majorHAnsi" w:hAnsiTheme="majorHAnsi"/>
          <w:sz w:val="20"/>
          <w:szCs w:val="20"/>
          <w:lang w:val="es-ES"/>
        </w:rPr>
        <w:t xml:space="preserve"> no agot</w:t>
      </w:r>
      <w:r w:rsidR="00065485" w:rsidRPr="000B2407">
        <w:rPr>
          <w:rFonts w:asciiTheme="majorHAnsi" w:hAnsiTheme="majorHAnsi"/>
          <w:sz w:val="20"/>
          <w:szCs w:val="20"/>
          <w:lang w:val="es-ES"/>
        </w:rPr>
        <w:t>aron</w:t>
      </w:r>
      <w:r w:rsidR="00A83492" w:rsidRPr="000B2407">
        <w:rPr>
          <w:rFonts w:asciiTheme="majorHAnsi" w:hAnsiTheme="majorHAnsi"/>
          <w:sz w:val="20"/>
          <w:szCs w:val="20"/>
          <w:lang w:val="es-ES"/>
        </w:rPr>
        <w:t xml:space="preserve"> los recursos de la jurisdicción interna</w:t>
      </w:r>
      <w:r w:rsidR="00AF2942" w:rsidRPr="000B2407">
        <w:rPr>
          <w:rFonts w:asciiTheme="majorHAnsi" w:hAnsiTheme="majorHAnsi"/>
          <w:sz w:val="20"/>
          <w:szCs w:val="20"/>
          <w:lang w:val="es-ES"/>
        </w:rPr>
        <w:t xml:space="preserve">, puesto </w:t>
      </w:r>
      <w:r w:rsidR="00F36F4D" w:rsidRPr="000B2407">
        <w:rPr>
          <w:rFonts w:asciiTheme="majorHAnsi" w:hAnsiTheme="majorHAnsi"/>
          <w:sz w:val="20"/>
          <w:szCs w:val="20"/>
          <w:lang w:val="es-ES"/>
        </w:rPr>
        <w:t xml:space="preserve">que </w:t>
      </w:r>
      <w:r w:rsidR="00AF2942" w:rsidRPr="000B2407">
        <w:rPr>
          <w:rFonts w:asciiTheme="majorHAnsi" w:hAnsiTheme="majorHAnsi"/>
          <w:sz w:val="20"/>
          <w:szCs w:val="20"/>
          <w:lang w:val="es-ES"/>
        </w:rPr>
        <w:t>no interpus</w:t>
      </w:r>
      <w:r w:rsidR="00F36F4D" w:rsidRPr="000B2407">
        <w:rPr>
          <w:rFonts w:asciiTheme="majorHAnsi" w:hAnsiTheme="majorHAnsi"/>
          <w:sz w:val="20"/>
          <w:szCs w:val="20"/>
          <w:lang w:val="es-ES"/>
        </w:rPr>
        <w:t>ier</w:t>
      </w:r>
      <w:r w:rsidR="00AF2942" w:rsidRPr="000B2407">
        <w:rPr>
          <w:rFonts w:asciiTheme="majorHAnsi" w:hAnsiTheme="majorHAnsi"/>
          <w:sz w:val="20"/>
          <w:szCs w:val="20"/>
          <w:lang w:val="es-ES"/>
        </w:rPr>
        <w:t>o</w:t>
      </w:r>
      <w:r w:rsidR="00F36F4D" w:rsidRPr="000B2407">
        <w:rPr>
          <w:rFonts w:asciiTheme="majorHAnsi" w:hAnsiTheme="majorHAnsi"/>
          <w:sz w:val="20"/>
          <w:szCs w:val="20"/>
          <w:lang w:val="es-ES"/>
        </w:rPr>
        <w:t>n</w:t>
      </w:r>
      <w:r w:rsidR="00AF2942" w:rsidRPr="000B2407">
        <w:rPr>
          <w:rFonts w:asciiTheme="majorHAnsi" w:hAnsiTheme="majorHAnsi"/>
          <w:sz w:val="20"/>
          <w:szCs w:val="20"/>
          <w:lang w:val="es-ES"/>
        </w:rPr>
        <w:t xml:space="preserve"> un recurso de revisión de sentencia contra su fallo condenatorio de segunda instancia. Afirma que la CIDH ya ha </w:t>
      </w:r>
      <w:r w:rsidR="000B2407" w:rsidRPr="000B2407">
        <w:rPr>
          <w:rFonts w:asciiTheme="majorHAnsi" w:hAnsiTheme="majorHAnsi"/>
          <w:sz w:val="20"/>
          <w:szCs w:val="20"/>
          <w:lang w:val="es-ES"/>
        </w:rPr>
        <w:t xml:space="preserve">aceptado </w:t>
      </w:r>
      <w:r w:rsidR="00976953" w:rsidRPr="000B2407">
        <w:rPr>
          <w:rFonts w:asciiTheme="majorHAnsi" w:hAnsiTheme="majorHAnsi"/>
          <w:sz w:val="20"/>
          <w:szCs w:val="20"/>
          <w:lang w:val="es-ES"/>
        </w:rPr>
        <w:t>que tal vía procesal resulta idónea</w:t>
      </w:r>
      <w:r w:rsidR="00E37328" w:rsidRPr="000B2407">
        <w:rPr>
          <w:rFonts w:asciiTheme="majorHAnsi" w:hAnsiTheme="majorHAnsi"/>
          <w:sz w:val="20"/>
          <w:szCs w:val="20"/>
          <w:lang w:val="es-ES"/>
        </w:rPr>
        <w:t xml:space="preserve"> en otros casos, </w:t>
      </w:r>
      <w:r w:rsidR="00C42D16" w:rsidRPr="000B2407">
        <w:rPr>
          <w:rFonts w:asciiTheme="majorHAnsi" w:hAnsiTheme="majorHAnsi"/>
          <w:sz w:val="20"/>
          <w:szCs w:val="20"/>
          <w:lang w:val="es-ES"/>
        </w:rPr>
        <w:t xml:space="preserve">y </w:t>
      </w:r>
      <w:r w:rsidR="00E37328" w:rsidRPr="000B2407">
        <w:rPr>
          <w:rFonts w:asciiTheme="majorHAnsi" w:hAnsiTheme="majorHAnsi"/>
          <w:sz w:val="20"/>
          <w:szCs w:val="20"/>
          <w:lang w:val="es-ES"/>
        </w:rPr>
        <w:t>ha</w:t>
      </w:r>
      <w:r w:rsidR="00C42D16" w:rsidRPr="000B2407">
        <w:rPr>
          <w:rFonts w:asciiTheme="majorHAnsi" w:hAnsiTheme="majorHAnsi"/>
          <w:sz w:val="20"/>
          <w:szCs w:val="20"/>
          <w:lang w:val="es-ES"/>
        </w:rPr>
        <w:t xml:space="preserve"> declarado cumplido el requisito del artículo 46.1.a) de la Convención tras el uso de est</w:t>
      </w:r>
      <w:r w:rsidR="005C3B34" w:rsidRPr="000B2407">
        <w:rPr>
          <w:rFonts w:asciiTheme="majorHAnsi" w:hAnsiTheme="majorHAnsi"/>
          <w:sz w:val="20"/>
          <w:szCs w:val="20"/>
          <w:lang w:val="es-ES"/>
        </w:rPr>
        <w:t>e remedio</w:t>
      </w:r>
      <w:r w:rsidR="00C42D16" w:rsidRPr="000B2407">
        <w:rPr>
          <w:rFonts w:asciiTheme="majorHAnsi" w:hAnsiTheme="majorHAnsi"/>
          <w:sz w:val="20"/>
          <w:szCs w:val="20"/>
          <w:lang w:val="es-ES"/>
        </w:rPr>
        <w:t>.</w:t>
      </w:r>
      <w:r w:rsidR="00E37328" w:rsidRPr="000B2407">
        <w:rPr>
          <w:rFonts w:asciiTheme="majorHAnsi" w:hAnsiTheme="majorHAnsi"/>
          <w:sz w:val="20"/>
          <w:szCs w:val="20"/>
          <w:lang w:val="es-ES"/>
        </w:rPr>
        <w:t xml:space="preserve"> </w:t>
      </w:r>
      <w:r w:rsidR="002C154A" w:rsidRPr="000B2407">
        <w:rPr>
          <w:rFonts w:asciiTheme="majorHAnsi" w:hAnsiTheme="majorHAnsi"/>
          <w:sz w:val="20"/>
          <w:szCs w:val="20"/>
          <w:lang w:val="es-ES"/>
        </w:rPr>
        <w:t>A</w:t>
      </w:r>
      <w:r w:rsidR="00F333FD" w:rsidRPr="000B2407">
        <w:rPr>
          <w:rFonts w:asciiTheme="majorHAnsi" w:hAnsiTheme="majorHAnsi"/>
          <w:sz w:val="20"/>
          <w:szCs w:val="20"/>
          <w:lang w:val="es-ES"/>
        </w:rPr>
        <w:t xml:space="preserve">simismo, agrega que si </w:t>
      </w:r>
      <w:r w:rsidR="00B02D9A" w:rsidRPr="000B2407">
        <w:rPr>
          <w:rFonts w:asciiTheme="majorHAnsi" w:hAnsiTheme="majorHAnsi"/>
          <w:sz w:val="20"/>
          <w:szCs w:val="20"/>
          <w:lang w:val="es-ES"/>
        </w:rPr>
        <w:t>advert</w:t>
      </w:r>
      <w:r w:rsidR="00000855" w:rsidRPr="000B2407">
        <w:rPr>
          <w:rFonts w:asciiTheme="majorHAnsi" w:hAnsiTheme="majorHAnsi"/>
          <w:sz w:val="20"/>
          <w:szCs w:val="20"/>
          <w:lang w:val="es-ES"/>
        </w:rPr>
        <w:t>ía</w:t>
      </w:r>
      <w:r w:rsidR="00B02D9A" w:rsidRPr="000B2407">
        <w:rPr>
          <w:rFonts w:asciiTheme="majorHAnsi" w:hAnsiTheme="majorHAnsi"/>
          <w:sz w:val="20"/>
          <w:szCs w:val="20"/>
          <w:lang w:val="es-ES"/>
        </w:rPr>
        <w:t xml:space="preserve"> </w:t>
      </w:r>
      <w:r w:rsidR="00F333FD" w:rsidRPr="000B2407">
        <w:rPr>
          <w:rFonts w:asciiTheme="majorHAnsi" w:hAnsiTheme="majorHAnsi"/>
          <w:sz w:val="20"/>
          <w:szCs w:val="20"/>
          <w:lang w:val="es-ES"/>
        </w:rPr>
        <w:t>que el asunto debió ser analizado por un juez de paz</w:t>
      </w:r>
      <w:r w:rsidR="00000855" w:rsidRPr="000B2407">
        <w:rPr>
          <w:rFonts w:asciiTheme="majorHAnsi" w:hAnsiTheme="majorHAnsi"/>
          <w:sz w:val="20"/>
          <w:szCs w:val="20"/>
          <w:lang w:val="es-ES"/>
        </w:rPr>
        <w:t xml:space="preserve"> —</w:t>
      </w:r>
      <w:r w:rsidR="00F333FD" w:rsidRPr="000B2407">
        <w:rPr>
          <w:rFonts w:asciiTheme="majorHAnsi" w:hAnsiTheme="majorHAnsi"/>
          <w:sz w:val="20"/>
          <w:szCs w:val="20"/>
          <w:lang w:val="es-ES"/>
        </w:rPr>
        <w:t>debido a que la presunta víctima solo había cometido una falt</w:t>
      </w:r>
      <w:r w:rsidR="00000855" w:rsidRPr="000B2407">
        <w:rPr>
          <w:rFonts w:asciiTheme="majorHAnsi" w:hAnsiTheme="majorHAnsi"/>
          <w:sz w:val="20"/>
          <w:szCs w:val="20"/>
          <w:lang w:val="es-ES"/>
        </w:rPr>
        <w:t>a—</w:t>
      </w:r>
      <w:r w:rsidR="00F333FD" w:rsidRPr="000B2407">
        <w:rPr>
          <w:rFonts w:asciiTheme="majorHAnsi" w:hAnsiTheme="majorHAnsi"/>
          <w:sz w:val="20"/>
          <w:szCs w:val="20"/>
          <w:lang w:val="es-ES"/>
        </w:rPr>
        <w:t xml:space="preserve">, </w:t>
      </w:r>
      <w:r w:rsidR="00065485" w:rsidRPr="000B2407">
        <w:rPr>
          <w:rFonts w:asciiTheme="majorHAnsi" w:hAnsiTheme="majorHAnsi"/>
          <w:sz w:val="20"/>
          <w:szCs w:val="20"/>
          <w:lang w:val="es-ES"/>
        </w:rPr>
        <w:t xml:space="preserve">pudieron </w:t>
      </w:r>
      <w:r w:rsidR="00000855" w:rsidRPr="000B2407">
        <w:rPr>
          <w:rFonts w:asciiTheme="majorHAnsi" w:hAnsiTheme="majorHAnsi"/>
          <w:sz w:val="20"/>
          <w:szCs w:val="20"/>
          <w:lang w:val="es-ES"/>
        </w:rPr>
        <w:t xml:space="preserve">haber </w:t>
      </w:r>
      <w:r w:rsidR="00065485" w:rsidRPr="000B2407">
        <w:rPr>
          <w:rFonts w:asciiTheme="majorHAnsi" w:hAnsiTheme="majorHAnsi"/>
          <w:sz w:val="20"/>
          <w:szCs w:val="20"/>
          <w:lang w:val="es-ES"/>
        </w:rPr>
        <w:t>presenta</w:t>
      </w:r>
      <w:r w:rsidR="00E477F2" w:rsidRPr="000B2407">
        <w:rPr>
          <w:rFonts w:asciiTheme="majorHAnsi" w:hAnsiTheme="majorHAnsi"/>
          <w:sz w:val="20"/>
          <w:szCs w:val="20"/>
          <w:lang w:val="es-ES"/>
        </w:rPr>
        <w:t>do</w:t>
      </w:r>
      <w:r w:rsidR="00065485" w:rsidRPr="000B2407">
        <w:rPr>
          <w:rFonts w:asciiTheme="majorHAnsi" w:hAnsiTheme="majorHAnsi"/>
          <w:sz w:val="20"/>
          <w:szCs w:val="20"/>
          <w:lang w:val="es-ES"/>
        </w:rPr>
        <w:t xml:space="preserve"> excepciones preliminares o una recusación durante el proceso penal. </w:t>
      </w:r>
      <w:r w:rsidR="00BB0E35" w:rsidRPr="000B2407">
        <w:rPr>
          <w:rFonts w:asciiTheme="majorHAnsi" w:hAnsiTheme="majorHAnsi"/>
          <w:sz w:val="20"/>
          <w:szCs w:val="20"/>
          <w:lang w:val="es-ES"/>
        </w:rPr>
        <w:t xml:space="preserve">En sentido similar, afirma que también tenían a su disposición la vía penal si pensaban que las autoridades a cargo del expediente actuaron con </w:t>
      </w:r>
      <w:r w:rsidR="00F442DA" w:rsidRPr="000B2407">
        <w:rPr>
          <w:rFonts w:asciiTheme="majorHAnsi" w:hAnsiTheme="majorHAnsi"/>
          <w:sz w:val="20"/>
          <w:szCs w:val="20"/>
          <w:lang w:val="es-ES"/>
        </w:rPr>
        <w:t xml:space="preserve">malicia. </w:t>
      </w:r>
      <w:r w:rsidR="00C42D16" w:rsidRPr="000B2407">
        <w:rPr>
          <w:rFonts w:asciiTheme="majorHAnsi" w:hAnsiTheme="majorHAnsi"/>
          <w:sz w:val="20"/>
          <w:szCs w:val="20"/>
          <w:lang w:val="es-ES"/>
        </w:rPr>
        <w:t>Por lo expuesto, solicita que se declare inadmisible este r</w:t>
      </w:r>
      <w:r w:rsidR="0021473A" w:rsidRPr="000B2407">
        <w:rPr>
          <w:rFonts w:asciiTheme="majorHAnsi" w:hAnsiTheme="majorHAnsi"/>
          <w:sz w:val="20"/>
          <w:szCs w:val="20"/>
          <w:lang w:val="es-ES"/>
        </w:rPr>
        <w:t>e</w:t>
      </w:r>
      <w:r w:rsidR="00C42D16" w:rsidRPr="000B2407">
        <w:rPr>
          <w:rFonts w:asciiTheme="majorHAnsi" w:hAnsiTheme="majorHAnsi"/>
          <w:sz w:val="20"/>
          <w:szCs w:val="20"/>
          <w:lang w:val="es-ES"/>
        </w:rPr>
        <w:t>clamo.</w:t>
      </w:r>
    </w:p>
    <w:p w14:paraId="705173DA" w14:textId="3F58E6E2" w:rsidR="004208EA" w:rsidRPr="000B2407" w:rsidRDefault="00E34A94"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Por otro lado, Perú aduce que la parte peticionaria</w:t>
      </w:r>
      <w:r w:rsidR="00E22449" w:rsidRPr="000B2407">
        <w:rPr>
          <w:rFonts w:asciiTheme="majorHAnsi" w:hAnsiTheme="majorHAnsi"/>
          <w:sz w:val="20"/>
          <w:szCs w:val="20"/>
          <w:lang w:val="es-ES"/>
        </w:rPr>
        <w:t xml:space="preserve"> pretende que la CIDH actúe como tribunal de apelación o “cuarta instancia”, en contravención con su mandato subsidiario. Argumenta que todas las decisiones judiciales impugnadas fueron emitidas por tribunales nacionales competentes</w:t>
      </w:r>
      <w:r w:rsidR="00370E66" w:rsidRPr="000B2407">
        <w:rPr>
          <w:rFonts w:asciiTheme="majorHAnsi" w:hAnsiTheme="majorHAnsi"/>
          <w:sz w:val="20"/>
          <w:szCs w:val="20"/>
          <w:lang w:val="es-ES"/>
        </w:rPr>
        <w:t xml:space="preserve"> en</w:t>
      </w:r>
      <w:r w:rsidR="00E22449" w:rsidRPr="000B2407">
        <w:rPr>
          <w:rFonts w:asciiTheme="majorHAnsi" w:hAnsiTheme="majorHAnsi"/>
          <w:sz w:val="20"/>
          <w:szCs w:val="20"/>
          <w:lang w:val="es-ES"/>
        </w:rPr>
        <w:t xml:space="preserve"> el marco de un proceso regular, en el que se garantizó el derecho de defensa y el principio de legalidad. Refiere que las autoridades judiciales valoraron adecuadamente la prueba</w:t>
      </w:r>
      <w:r w:rsidR="00386AC1" w:rsidRPr="000B2407">
        <w:rPr>
          <w:rFonts w:asciiTheme="majorHAnsi" w:hAnsiTheme="majorHAnsi"/>
          <w:sz w:val="20"/>
          <w:szCs w:val="20"/>
          <w:lang w:val="es-ES"/>
        </w:rPr>
        <w:t>,</w:t>
      </w:r>
      <w:r w:rsidR="00E22449" w:rsidRPr="000B2407">
        <w:rPr>
          <w:rFonts w:asciiTheme="majorHAnsi" w:hAnsiTheme="majorHAnsi"/>
          <w:sz w:val="20"/>
          <w:szCs w:val="20"/>
          <w:lang w:val="es-ES"/>
        </w:rPr>
        <w:t xml:space="preserve"> y que el aumento de la pena a diez años de prisión fue una decisión motivada y dentro de los márgenes legales, en respuesta al recurso de nulidad planteado por el Ministerio Público.</w:t>
      </w:r>
    </w:p>
    <w:p w14:paraId="116DB099" w14:textId="5E34C57D" w:rsidR="000840FF" w:rsidRPr="000B2407" w:rsidRDefault="000840FF" w:rsidP="0020235E">
      <w:pPr>
        <w:pStyle w:val="ListParagraph"/>
        <w:numPr>
          <w:ilvl w:val="0"/>
          <w:numId w:val="103"/>
        </w:numPr>
        <w:spacing w:before="240" w:after="240"/>
        <w:jc w:val="both"/>
        <w:rPr>
          <w:rFonts w:asciiTheme="majorHAnsi" w:eastAsia="Arial Unicode MS" w:hAnsiTheme="majorHAnsi" w:cs="Times New Roman"/>
          <w:color w:val="auto"/>
          <w:sz w:val="20"/>
          <w:szCs w:val="20"/>
          <w:lang w:val="es-ES" w:eastAsia="en-US"/>
        </w:rPr>
      </w:pPr>
      <w:r w:rsidRPr="000B2407">
        <w:rPr>
          <w:rFonts w:asciiTheme="majorHAnsi" w:eastAsia="Arial Unicode MS" w:hAnsiTheme="majorHAnsi" w:cs="Times New Roman"/>
          <w:color w:val="auto"/>
          <w:sz w:val="20"/>
          <w:szCs w:val="20"/>
          <w:lang w:val="es-ES" w:eastAsia="en-US"/>
        </w:rPr>
        <w:t xml:space="preserve">Respecto al proceso penal y al aumento de la pena de tres a diez años de prisión, el Estado sostiene que la modificación de la condena fue una decisión válida, adoptada por la Corte Suprema en ejercicio de su competencia conforme al artículo 300.3 del Código de Procedimientos Penales, el cual permite elevar la pena cuando esta no se ajusta a la gravedad del delito. Precisa que el aumento fue solicitado por el Ministerio Público a través de un recurso de nulidad fundamentado, y que la Corte consideró </w:t>
      </w:r>
      <w:r w:rsidR="000768B8" w:rsidRPr="000B2407">
        <w:rPr>
          <w:rFonts w:asciiTheme="majorHAnsi" w:eastAsia="Arial Unicode MS" w:hAnsiTheme="majorHAnsi" w:cs="Times New Roman"/>
          <w:color w:val="auto"/>
          <w:sz w:val="20"/>
          <w:szCs w:val="20"/>
          <w:lang w:val="es-ES" w:eastAsia="en-US"/>
        </w:rPr>
        <w:t xml:space="preserve">de modo válido </w:t>
      </w:r>
      <w:r w:rsidRPr="000B2407">
        <w:rPr>
          <w:rFonts w:asciiTheme="majorHAnsi" w:eastAsia="Arial Unicode MS" w:hAnsiTheme="majorHAnsi" w:cs="Times New Roman"/>
          <w:color w:val="auto"/>
          <w:sz w:val="20"/>
          <w:szCs w:val="20"/>
          <w:lang w:val="es-ES" w:eastAsia="en-US"/>
        </w:rPr>
        <w:t>que los hechos</w:t>
      </w:r>
      <w:r w:rsidR="000768B8" w:rsidRPr="000B2407">
        <w:rPr>
          <w:rFonts w:asciiTheme="majorHAnsi" w:eastAsia="Arial Unicode MS" w:hAnsiTheme="majorHAnsi" w:cs="Times New Roman"/>
          <w:color w:val="auto"/>
          <w:sz w:val="20"/>
          <w:szCs w:val="20"/>
          <w:lang w:val="es-ES" w:eastAsia="en-US"/>
        </w:rPr>
        <w:t xml:space="preserve"> —</w:t>
      </w:r>
      <w:r w:rsidRPr="000B2407">
        <w:rPr>
          <w:rFonts w:asciiTheme="majorHAnsi" w:eastAsia="Arial Unicode MS" w:hAnsiTheme="majorHAnsi" w:cs="Times New Roman"/>
          <w:color w:val="auto"/>
          <w:sz w:val="20"/>
          <w:szCs w:val="20"/>
          <w:lang w:val="es-ES" w:eastAsia="en-US"/>
        </w:rPr>
        <w:t>incluyendo la participación del acusado en un acto de agresión colectiva y el despojo violento de una cámara fotográfica al agraviad</w:t>
      </w:r>
      <w:r w:rsidR="000768B8" w:rsidRPr="000B2407">
        <w:rPr>
          <w:rFonts w:asciiTheme="majorHAnsi" w:eastAsia="Arial Unicode MS" w:hAnsiTheme="majorHAnsi" w:cs="Times New Roman"/>
          <w:color w:val="auto"/>
          <w:sz w:val="20"/>
          <w:szCs w:val="20"/>
          <w:lang w:val="es-ES" w:eastAsia="en-US"/>
        </w:rPr>
        <w:t>o—</w:t>
      </w:r>
      <w:r w:rsidR="00716E30" w:rsidRPr="000B2407">
        <w:rPr>
          <w:rFonts w:asciiTheme="majorHAnsi" w:eastAsia="Arial Unicode MS" w:hAnsiTheme="majorHAnsi" w:cs="Times New Roman"/>
          <w:color w:val="auto"/>
          <w:sz w:val="20"/>
          <w:szCs w:val="20"/>
          <w:lang w:val="es-ES" w:eastAsia="en-US"/>
        </w:rPr>
        <w:t xml:space="preserve"> revestían</w:t>
      </w:r>
      <w:r w:rsidRPr="000B2407">
        <w:rPr>
          <w:rFonts w:asciiTheme="majorHAnsi" w:eastAsia="Arial Unicode MS" w:hAnsiTheme="majorHAnsi" w:cs="Times New Roman"/>
          <w:color w:val="auto"/>
          <w:sz w:val="20"/>
          <w:szCs w:val="20"/>
          <w:lang w:val="es-ES" w:eastAsia="en-US"/>
        </w:rPr>
        <w:t xml:space="preserve"> suficiente gravedad para justificar la pena impuesta.</w:t>
      </w:r>
    </w:p>
    <w:p w14:paraId="6A21B2D9" w14:textId="41CCE03E" w:rsidR="00B77D8A" w:rsidRPr="000B2407" w:rsidRDefault="000840FF"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En relación con</w:t>
      </w:r>
      <w:r w:rsidR="00E22449" w:rsidRPr="000B2407">
        <w:rPr>
          <w:rFonts w:asciiTheme="majorHAnsi" w:hAnsiTheme="majorHAnsi"/>
          <w:sz w:val="20"/>
          <w:szCs w:val="20"/>
          <w:lang w:val="es-ES"/>
        </w:rPr>
        <w:t xml:space="preserve"> las acciones constitucionales interpuestas, el Estado señala que el peticionario tuvo acceso al h</w:t>
      </w:r>
      <w:r w:rsidR="007473EB" w:rsidRPr="000B2407">
        <w:rPr>
          <w:rFonts w:asciiTheme="majorHAnsi" w:hAnsiTheme="majorHAnsi"/>
          <w:sz w:val="20"/>
          <w:szCs w:val="20"/>
          <w:lang w:val="es-ES"/>
        </w:rPr>
        <w:t>á</w:t>
      </w:r>
      <w:r w:rsidR="00E22449" w:rsidRPr="000B2407">
        <w:rPr>
          <w:rFonts w:asciiTheme="majorHAnsi" w:hAnsiTheme="majorHAnsi"/>
          <w:sz w:val="20"/>
          <w:szCs w:val="20"/>
          <w:lang w:val="es-ES"/>
        </w:rPr>
        <w:t xml:space="preserve">beas corpus, cuya sentencia favorable fue </w:t>
      </w:r>
      <w:r w:rsidR="000B2407" w:rsidRPr="000B2407">
        <w:rPr>
          <w:rFonts w:asciiTheme="majorHAnsi" w:hAnsiTheme="majorHAnsi"/>
          <w:sz w:val="20"/>
          <w:szCs w:val="20"/>
          <w:lang w:val="es-ES"/>
        </w:rPr>
        <w:t xml:space="preserve">luego </w:t>
      </w:r>
      <w:r w:rsidR="00E22449" w:rsidRPr="000B2407">
        <w:rPr>
          <w:rFonts w:asciiTheme="majorHAnsi" w:hAnsiTheme="majorHAnsi"/>
          <w:sz w:val="20"/>
          <w:szCs w:val="20"/>
          <w:lang w:val="es-ES"/>
        </w:rPr>
        <w:t xml:space="preserve">revocada por la Primera Sala Penal para Reos Libres de Lima Norte, y confirmada por el Tribunal Constitucional, que </w:t>
      </w:r>
      <w:r w:rsidR="007D4F5D" w:rsidRPr="000B2407">
        <w:rPr>
          <w:rFonts w:asciiTheme="majorHAnsi" w:hAnsiTheme="majorHAnsi"/>
          <w:sz w:val="20"/>
          <w:szCs w:val="20"/>
          <w:lang w:val="es-ES"/>
        </w:rPr>
        <w:t xml:space="preserve">concluyó </w:t>
      </w:r>
      <w:r w:rsidR="00E22449" w:rsidRPr="000B2407">
        <w:rPr>
          <w:rFonts w:asciiTheme="majorHAnsi" w:hAnsiTheme="majorHAnsi"/>
          <w:sz w:val="20"/>
          <w:szCs w:val="20"/>
          <w:lang w:val="es-ES"/>
        </w:rPr>
        <w:t xml:space="preserve">que la controversia no tenía relevancia constitucional y que las decisiones impugnadas no vulneraban derechos fundamentales. Según el Estado, este proceso también respetó </w:t>
      </w:r>
      <w:r w:rsidR="001F2380" w:rsidRPr="000B2407">
        <w:rPr>
          <w:rFonts w:asciiTheme="majorHAnsi" w:hAnsiTheme="majorHAnsi"/>
          <w:sz w:val="20"/>
          <w:szCs w:val="20"/>
          <w:lang w:val="es-ES"/>
        </w:rPr>
        <w:t>de modo p</w:t>
      </w:r>
      <w:r w:rsidR="00A606B8" w:rsidRPr="000B2407">
        <w:rPr>
          <w:rFonts w:asciiTheme="majorHAnsi" w:hAnsiTheme="majorHAnsi"/>
          <w:sz w:val="20"/>
          <w:szCs w:val="20"/>
          <w:lang w:val="es-ES"/>
        </w:rPr>
        <w:t>leno</w:t>
      </w:r>
      <w:r w:rsidR="001F2380" w:rsidRPr="000B2407">
        <w:rPr>
          <w:rFonts w:asciiTheme="majorHAnsi" w:hAnsiTheme="majorHAnsi"/>
          <w:sz w:val="20"/>
          <w:szCs w:val="20"/>
          <w:lang w:val="es-ES"/>
        </w:rPr>
        <w:t xml:space="preserve"> </w:t>
      </w:r>
      <w:r w:rsidR="00E22449" w:rsidRPr="000B2407">
        <w:rPr>
          <w:rFonts w:asciiTheme="majorHAnsi" w:hAnsiTheme="majorHAnsi"/>
          <w:sz w:val="20"/>
          <w:szCs w:val="20"/>
          <w:lang w:val="es-ES"/>
        </w:rPr>
        <w:t>las garantías procesales.</w:t>
      </w:r>
    </w:p>
    <w:p w14:paraId="71533250" w14:textId="51F48829" w:rsidR="00B77D8A" w:rsidRPr="000B2407" w:rsidRDefault="00E22449"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 xml:space="preserve">En relación con los alegatos de violación del principio de legalidad, </w:t>
      </w:r>
      <w:r w:rsidR="006220BE" w:rsidRPr="000B2407">
        <w:rPr>
          <w:rFonts w:asciiTheme="majorHAnsi" w:hAnsiTheme="majorHAnsi"/>
          <w:sz w:val="20"/>
          <w:szCs w:val="20"/>
          <w:lang w:val="es-ES"/>
        </w:rPr>
        <w:t>Perú</w:t>
      </w:r>
      <w:r w:rsidRPr="000B2407">
        <w:rPr>
          <w:rFonts w:asciiTheme="majorHAnsi" w:hAnsiTheme="majorHAnsi"/>
          <w:sz w:val="20"/>
          <w:szCs w:val="20"/>
          <w:lang w:val="es-ES"/>
        </w:rPr>
        <w:t xml:space="preserve"> sostiene que la conducta imputada al peticionario</w:t>
      </w:r>
      <w:r w:rsidR="00A606B8" w:rsidRPr="000B2407">
        <w:rPr>
          <w:rFonts w:asciiTheme="majorHAnsi" w:hAnsiTheme="majorHAnsi"/>
          <w:sz w:val="20"/>
          <w:szCs w:val="20"/>
          <w:lang w:val="es-ES"/>
        </w:rPr>
        <w:t xml:space="preserve"> —</w:t>
      </w:r>
      <w:r w:rsidRPr="000B2407">
        <w:rPr>
          <w:rFonts w:asciiTheme="majorHAnsi" w:hAnsiTheme="majorHAnsi"/>
          <w:sz w:val="20"/>
          <w:szCs w:val="20"/>
          <w:lang w:val="es-ES"/>
        </w:rPr>
        <w:t>la retención de una cámara, un teléfono móvil y dinero en efectivo mediante fuerza y con participación de tercero</w:t>
      </w:r>
      <w:r w:rsidR="00A606B8" w:rsidRPr="000B2407">
        <w:rPr>
          <w:rFonts w:asciiTheme="majorHAnsi" w:hAnsiTheme="majorHAnsi"/>
          <w:sz w:val="20"/>
          <w:szCs w:val="20"/>
          <w:lang w:val="es-ES"/>
        </w:rPr>
        <w:t>s—</w:t>
      </w:r>
      <w:r w:rsidR="00716E30" w:rsidRPr="000B2407">
        <w:rPr>
          <w:rFonts w:asciiTheme="majorHAnsi" w:hAnsiTheme="majorHAnsi"/>
          <w:sz w:val="20"/>
          <w:szCs w:val="20"/>
          <w:lang w:val="es-ES"/>
        </w:rPr>
        <w:t xml:space="preserve"> se</w:t>
      </w:r>
      <w:r w:rsidRPr="000B2407">
        <w:rPr>
          <w:rFonts w:asciiTheme="majorHAnsi" w:hAnsiTheme="majorHAnsi"/>
          <w:sz w:val="20"/>
          <w:szCs w:val="20"/>
          <w:lang w:val="es-ES"/>
        </w:rPr>
        <w:t xml:space="preserve"> encuentra tipificada como robo agravado, sin que haya existido analogía o responsabilidad objetiva, como afirma la parte peticionaria. Agrega que la sentencia de la Corte Suprema explicó de manera </w:t>
      </w:r>
      <w:r w:rsidR="0071114C" w:rsidRPr="000B2407">
        <w:rPr>
          <w:rFonts w:asciiTheme="majorHAnsi" w:hAnsiTheme="majorHAnsi"/>
          <w:sz w:val="20"/>
          <w:szCs w:val="20"/>
          <w:lang w:val="es-ES"/>
        </w:rPr>
        <w:t xml:space="preserve">fundada </w:t>
      </w:r>
      <w:r w:rsidRPr="000B2407">
        <w:rPr>
          <w:rFonts w:asciiTheme="majorHAnsi" w:hAnsiTheme="majorHAnsi"/>
          <w:sz w:val="20"/>
          <w:szCs w:val="20"/>
          <w:lang w:val="es-ES"/>
        </w:rPr>
        <w:t>las razones para agravar la pena y que no se trató de una decisión arbitraria ni desproporcionada.</w:t>
      </w:r>
    </w:p>
    <w:p w14:paraId="77A3B755" w14:textId="1BCA117B" w:rsidR="00161236" w:rsidRPr="000B2407" w:rsidRDefault="00B77D8A"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Por las razones expuestas</w:t>
      </w:r>
      <w:r w:rsidR="00E22449" w:rsidRPr="000B2407">
        <w:rPr>
          <w:rFonts w:asciiTheme="majorHAnsi" w:hAnsiTheme="majorHAnsi"/>
          <w:sz w:val="20"/>
          <w:szCs w:val="20"/>
          <w:lang w:val="es-ES"/>
        </w:rPr>
        <w:t>, el Estado concluye que no se han acreditado violaciones al derecho al debido proceso ni al principio de legalidad, y que la única motivación real de la petición es la disconformidad del peticionario con las decisiones jurisdiccionales adoptadas en sede interna, lo cual no habilita</w:t>
      </w:r>
      <w:r w:rsidR="00A63EDF" w:rsidRPr="000B2407">
        <w:rPr>
          <w:rFonts w:asciiTheme="majorHAnsi" w:hAnsiTheme="majorHAnsi"/>
          <w:sz w:val="20"/>
          <w:szCs w:val="20"/>
          <w:lang w:val="es-ES"/>
        </w:rPr>
        <w:t>ría</w:t>
      </w:r>
      <w:r w:rsidR="00E22449" w:rsidRPr="000B2407">
        <w:rPr>
          <w:rFonts w:asciiTheme="majorHAnsi" w:hAnsiTheme="majorHAnsi"/>
          <w:sz w:val="20"/>
          <w:szCs w:val="20"/>
          <w:lang w:val="es-ES"/>
        </w:rPr>
        <w:t xml:space="preserve"> la </w:t>
      </w:r>
      <w:r w:rsidR="00E22449" w:rsidRPr="000B2407">
        <w:rPr>
          <w:rFonts w:asciiTheme="majorHAnsi" w:hAnsiTheme="majorHAnsi"/>
          <w:sz w:val="20"/>
          <w:szCs w:val="20"/>
          <w:lang w:val="es-ES"/>
        </w:rPr>
        <w:lastRenderedPageBreak/>
        <w:t>intervención del sistema interamericano. En consecuencia, solicita que la petición sea declarada inadmisible en aplicación del artículo 47.b) y c) de la Convención Americana.</w:t>
      </w:r>
    </w:p>
    <w:p w14:paraId="6F4D4171" w14:textId="61F41104" w:rsidR="003239B8" w:rsidRPr="000B2407" w:rsidRDefault="003239B8" w:rsidP="0020235E">
      <w:pPr>
        <w:spacing w:before="240" w:after="240"/>
        <w:ind w:firstLine="720"/>
        <w:jc w:val="both"/>
        <w:rPr>
          <w:rFonts w:asciiTheme="majorHAnsi" w:hAnsiTheme="majorHAnsi"/>
          <w:sz w:val="20"/>
          <w:szCs w:val="20"/>
          <w:lang w:val="es-ES"/>
        </w:rPr>
      </w:pPr>
      <w:r w:rsidRPr="000B2407">
        <w:rPr>
          <w:rFonts w:asciiTheme="majorHAnsi" w:eastAsia="Cambria" w:hAnsiTheme="majorHAnsi" w:cs="Cambria"/>
          <w:b/>
          <w:bCs/>
          <w:color w:val="000000"/>
          <w:sz w:val="20"/>
          <w:szCs w:val="20"/>
          <w:u w:color="000000"/>
          <w:lang w:val="es-ES" w:eastAsia="es-ES"/>
        </w:rPr>
        <w:t>VI.</w:t>
      </w:r>
      <w:r w:rsidRPr="000B2407">
        <w:rPr>
          <w:rFonts w:asciiTheme="majorHAnsi" w:eastAsia="Cambria" w:hAnsiTheme="majorHAnsi" w:cs="Cambria"/>
          <w:b/>
          <w:bCs/>
          <w:color w:val="000000"/>
          <w:sz w:val="20"/>
          <w:szCs w:val="20"/>
          <w:u w:color="000000"/>
          <w:lang w:val="es-ES" w:eastAsia="es-ES"/>
        </w:rPr>
        <w:tab/>
      </w:r>
      <w:r w:rsidR="004A6A54" w:rsidRPr="000B2407">
        <w:rPr>
          <w:rFonts w:asciiTheme="majorHAnsi" w:hAnsiTheme="majorHAnsi"/>
          <w:b/>
          <w:bCs/>
          <w:sz w:val="20"/>
          <w:szCs w:val="20"/>
          <w:lang w:val="es-ES"/>
        </w:rPr>
        <w:t xml:space="preserve">ANÁLISIS DE </w:t>
      </w:r>
      <w:r w:rsidR="00C21FEF" w:rsidRPr="000B2407">
        <w:rPr>
          <w:rFonts w:asciiTheme="majorHAnsi" w:hAnsiTheme="majorHAnsi"/>
          <w:b/>
          <w:sz w:val="20"/>
          <w:szCs w:val="20"/>
          <w:lang w:val="es-ES"/>
        </w:rPr>
        <w:t>AGOTAMIENTO DE LOS RECURSOS INTERNOS Y PLAZO DE PRESENTACIÓN</w:t>
      </w:r>
      <w:r w:rsidR="00C21FEF" w:rsidRPr="000B2407">
        <w:rPr>
          <w:rFonts w:asciiTheme="majorHAnsi" w:eastAsia="Cambria" w:hAnsiTheme="majorHAnsi" w:cs="Cambria"/>
          <w:b/>
          <w:bCs/>
          <w:color w:val="000000"/>
          <w:sz w:val="20"/>
          <w:szCs w:val="20"/>
          <w:u w:color="000000"/>
          <w:lang w:val="es-ES" w:eastAsia="es-ES"/>
        </w:rPr>
        <w:t xml:space="preserve"> </w:t>
      </w:r>
    </w:p>
    <w:p w14:paraId="203F36B2" w14:textId="46F4CDAC" w:rsidR="00AD0345" w:rsidRPr="000B2407" w:rsidRDefault="003F52A2" w:rsidP="0020235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b/>
          <w:sz w:val="20"/>
          <w:szCs w:val="20"/>
          <w:lang w:val="es-ES"/>
        </w:rPr>
      </w:pPr>
      <w:r w:rsidRPr="000B2407">
        <w:rPr>
          <w:rFonts w:asciiTheme="majorHAnsi" w:hAnsiTheme="majorHAnsi"/>
          <w:sz w:val="20"/>
          <w:szCs w:val="20"/>
          <w:lang w:val="es-ES"/>
        </w:rPr>
        <w:t xml:space="preserve">La Comisión nota que el objeto principal de esta petición es cuestionar la condena penal del señor </w:t>
      </w:r>
      <w:r w:rsidR="0027380F" w:rsidRPr="000B2407">
        <w:rPr>
          <w:rFonts w:asciiTheme="majorHAnsi" w:hAnsiTheme="majorHAnsi"/>
          <w:sz w:val="20"/>
          <w:szCs w:val="20"/>
          <w:lang w:val="es-ES"/>
        </w:rPr>
        <w:t>Fajardo Véliz</w:t>
      </w:r>
      <w:r w:rsidRPr="000B2407">
        <w:rPr>
          <w:rFonts w:asciiTheme="majorHAnsi" w:hAnsiTheme="majorHAnsi"/>
          <w:sz w:val="20"/>
          <w:szCs w:val="20"/>
          <w:lang w:val="es-ES"/>
        </w:rPr>
        <w:t>, y particularmente el aumento de su pena. A efectos de agotar la jurisdicción interna, la presunta víctima utilizó la vía de hábeas corpus, obteniendo una resolución definitiva por parte del Tribunal Constitucional</w:t>
      </w:r>
      <w:r w:rsidR="00AD0345" w:rsidRPr="000B2407">
        <w:rPr>
          <w:rFonts w:asciiTheme="majorHAnsi" w:hAnsiTheme="majorHAnsi"/>
          <w:sz w:val="20"/>
          <w:szCs w:val="20"/>
          <w:lang w:val="es-ES"/>
        </w:rPr>
        <w:t xml:space="preserve"> </w:t>
      </w:r>
      <w:r w:rsidRPr="000B2407">
        <w:rPr>
          <w:rFonts w:asciiTheme="majorHAnsi" w:hAnsiTheme="majorHAnsi"/>
          <w:sz w:val="20"/>
          <w:szCs w:val="20"/>
          <w:lang w:val="es-ES"/>
        </w:rPr>
        <w:t xml:space="preserve">el </w:t>
      </w:r>
      <w:r w:rsidR="00AD0345" w:rsidRPr="000B2407">
        <w:rPr>
          <w:rFonts w:asciiTheme="majorHAnsi" w:hAnsiTheme="majorHAnsi"/>
          <w:sz w:val="20"/>
          <w:szCs w:val="20"/>
          <w:lang w:val="es-ES"/>
        </w:rPr>
        <w:t>21 de septiembre de 2015</w:t>
      </w:r>
      <w:r w:rsidRPr="000B2407">
        <w:rPr>
          <w:rFonts w:asciiTheme="majorHAnsi" w:hAnsiTheme="majorHAnsi"/>
          <w:sz w:val="20"/>
          <w:szCs w:val="20"/>
          <w:lang w:val="es-ES"/>
        </w:rPr>
        <w:t>.</w:t>
      </w:r>
    </w:p>
    <w:p w14:paraId="1512C515" w14:textId="7B535B4E" w:rsidR="00D04B9B" w:rsidRPr="000B2407" w:rsidRDefault="00D04B9B"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Sin embargo, el Estado peruano cuestiona que el señor Fajardo Véliz no</w:t>
      </w:r>
      <w:r w:rsidR="00311FCB" w:rsidRPr="000B2407">
        <w:rPr>
          <w:rFonts w:asciiTheme="majorHAnsi" w:hAnsiTheme="majorHAnsi"/>
          <w:sz w:val="20"/>
          <w:szCs w:val="20"/>
          <w:lang w:val="es-ES"/>
        </w:rPr>
        <w:t xml:space="preserve"> interpuso un recurso de revisión de sentencia contra su fallo condenatorio de segunda instancia</w:t>
      </w:r>
      <w:r w:rsidR="009A0548" w:rsidRPr="000B2407">
        <w:rPr>
          <w:rFonts w:asciiTheme="majorHAnsi" w:hAnsiTheme="majorHAnsi"/>
          <w:sz w:val="20"/>
          <w:szCs w:val="20"/>
          <w:lang w:val="es-ES"/>
        </w:rPr>
        <w:t>; y</w:t>
      </w:r>
      <w:r w:rsidRPr="000B2407">
        <w:rPr>
          <w:rFonts w:asciiTheme="majorHAnsi" w:hAnsiTheme="majorHAnsi"/>
          <w:sz w:val="20"/>
          <w:szCs w:val="20"/>
          <w:lang w:val="es-ES"/>
        </w:rPr>
        <w:t xml:space="preserve"> que tampoco activó otras vías idóneas disponibles, por lo que no se habría satisfecho lo dispuesto por el artículo 46.1.a</w:t>
      </w:r>
      <w:r w:rsidR="009A0548" w:rsidRPr="000B2407">
        <w:rPr>
          <w:rFonts w:asciiTheme="majorHAnsi" w:hAnsiTheme="majorHAnsi"/>
          <w:sz w:val="20"/>
          <w:szCs w:val="20"/>
          <w:lang w:val="es-ES"/>
        </w:rPr>
        <w:t>)</w:t>
      </w:r>
      <w:r w:rsidRPr="000B2407">
        <w:rPr>
          <w:rFonts w:asciiTheme="majorHAnsi" w:hAnsiTheme="majorHAnsi"/>
          <w:sz w:val="20"/>
          <w:szCs w:val="20"/>
          <w:lang w:val="es-ES"/>
        </w:rPr>
        <w:t xml:space="preserve"> de la Convención. </w:t>
      </w:r>
    </w:p>
    <w:p w14:paraId="4F5B4C3E" w14:textId="3EE5B4C6" w:rsidR="00E4211C" w:rsidRPr="000B2407" w:rsidRDefault="00E4211C" w:rsidP="0020235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cs="Times New Roman"/>
          <w:sz w:val="20"/>
          <w:szCs w:val="20"/>
          <w:lang w:val="es-ES"/>
        </w:rPr>
      </w:pPr>
      <w:r w:rsidRPr="000B2407">
        <w:rPr>
          <w:rFonts w:asciiTheme="majorHAnsi" w:hAnsiTheme="majorHAnsi"/>
          <w:sz w:val="20"/>
          <w:szCs w:val="20"/>
          <w:lang w:val="es-ES"/>
        </w:rPr>
        <w:t xml:space="preserve">Al respecto, la Comisión </w:t>
      </w:r>
      <w:r w:rsidRPr="000B2407">
        <w:rPr>
          <w:rFonts w:asciiTheme="majorHAnsi" w:hAnsiTheme="majorHAnsi" w:cs="Baskerville Old Face"/>
          <w:sz w:val="20"/>
          <w:szCs w:val="20"/>
          <w:lang w:val="es-ES"/>
        </w:rPr>
        <w:t xml:space="preserve">reitera que el requisito de agotamiento de los recursos internos no implica que la presunta víctima tenga la obligación de agotar todos los recursos posibles a su disposición, pues si esta </w:t>
      </w:r>
      <w:r w:rsidRPr="000B2407">
        <w:rPr>
          <w:rFonts w:asciiTheme="majorHAnsi" w:hAnsiTheme="majorHAnsi" w:cs="Baskerville Old Face"/>
          <w:i/>
          <w:iCs/>
          <w:sz w:val="20"/>
          <w:szCs w:val="20"/>
          <w:lang w:val="es-ES"/>
        </w:rPr>
        <w:t>“planteó la cuestión por alguna de las alternativas válidas y adecuadas según el ordenamiento jurídico interno y el Estado tuvo la oportunidad de remediar la cuestión en su jurisdicción, la finalidad de la norma internacional está cumplida</w:t>
      </w:r>
      <w:r w:rsidRPr="000B2407">
        <w:rPr>
          <w:rFonts w:asciiTheme="majorHAnsi" w:hAnsiTheme="majorHAnsi" w:cs="Baskerville Old Face"/>
          <w:sz w:val="20"/>
          <w:szCs w:val="20"/>
          <w:lang w:val="es-ES"/>
        </w:rPr>
        <w:t>”</w:t>
      </w:r>
      <w:r w:rsidRPr="000B2407">
        <w:rPr>
          <w:rStyle w:val="FootnoteReference"/>
          <w:rFonts w:asciiTheme="majorHAnsi" w:hAnsiTheme="majorHAnsi" w:cs="Baskerville Old Face"/>
          <w:sz w:val="20"/>
          <w:szCs w:val="20"/>
          <w:lang w:val="es-ES"/>
        </w:rPr>
        <w:footnoteReference w:id="4"/>
      </w:r>
      <w:r w:rsidRPr="000B2407">
        <w:rPr>
          <w:rFonts w:asciiTheme="majorHAnsi" w:hAnsiTheme="majorHAnsi" w:cs="Baskerville Old Face"/>
          <w:sz w:val="20"/>
          <w:szCs w:val="20"/>
          <w:lang w:val="es-ES"/>
        </w:rPr>
        <w:t xml:space="preserve">. Con base en ello, la Comisión advierte que en este asunto la presunta víctima optó por una vía idónea para cuestionar directamente su </w:t>
      </w:r>
      <w:r w:rsidR="00053E61" w:rsidRPr="000B2407">
        <w:rPr>
          <w:rFonts w:asciiTheme="majorHAnsi" w:hAnsiTheme="majorHAnsi" w:cs="Baskerville Old Face"/>
          <w:sz w:val="20"/>
          <w:szCs w:val="20"/>
          <w:lang w:val="es-ES"/>
        </w:rPr>
        <w:t>condena y aumento de pena</w:t>
      </w:r>
      <w:r w:rsidRPr="000B2407">
        <w:rPr>
          <w:rFonts w:asciiTheme="majorHAnsi" w:hAnsiTheme="majorHAnsi" w:cs="Baskerville Old Face"/>
          <w:sz w:val="20"/>
          <w:szCs w:val="20"/>
          <w:lang w:val="es-ES"/>
        </w:rPr>
        <w:t xml:space="preserve">, sin que haya ningún indicio que tal mecanismo haya sido utilizado sin cumplir algún requerimiento exigido por las normas internas. Por el contrario, </w:t>
      </w:r>
      <w:r w:rsidRPr="000B2407">
        <w:rPr>
          <w:rFonts w:asciiTheme="majorHAnsi" w:hAnsiTheme="majorHAnsi"/>
          <w:sz w:val="20"/>
          <w:szCs w:val="20"/>
          <w:lang w:val="es-ES"/>
        </w:rPr>
        <w:t xml:space="preserve">la Comisión aprecia que con este accionar el señor </w:t>
      </w:r>
      <w:r w:rsidR="00053E61" w:rsidRPr="000B2407">
        <w:rPr>
          <w:rFonts w:asciiTheme="majorHAnsi" w:hAnsiTheme="majorHAnsi"/>
          <w:sz w:val="20"/>
          <w:szCs w:val="20"/>
          <w:lang w:val="es-ES"/>
        </w:rPr>
        <w:t>Fajardo Véliz</w:t>
      </w:r>
      <w:r w:rsidRPr="000B2407">
        <w:rPr>
          <w:rFonts w:asciiTheme="majorHAnsi" w:hAnsiTheme="majorHAnsi"/>
          <w:sz w:val="20"/>
          <w:szCs w:val="20"/>
          <w:lang w:val="es-ES"/>
        </w:rPr>
        <w:t xml:space="preserve"> le brindó la oportunidad al Estado de resolver esta situación mediante sus mecanismos internos. </w:t>
      </w:r>
    </w:p>
    <w:p w14:paraId="5A0E1E85" w14:textId="75557B6E" w:rsidR="00053E61" w:rsidRPr="000B2407" w:rsidRDefault="0007493D" w:rsidP="0020235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cs="Times New Roman"/>
          <w:sz w:val="20"/>
          <w:szCs w:val="20"/>
          <w:lang w:val="es-ES"/>
        </w:rPr>
      </w:pPr>
      <w:r w:rsidRPr="000B2407">
        <w:rPr>
          <w:rFonts w:asciiTheme="majorHAnsi" w:hAnsiTheme="majorHAnsi"/>
          <w:sz w:val="20"/>
          <w:szCs w:val="20"/>
          <w:lang w:val="es-ES"/>
        </w:rPr>
        <w:t xml:space="preserve">Por las razones expuestas, la Comisión entiende que en el presente asunto se cumple el requisito del previo agotamiento de la jurisdicción interna, dispuesto en el artículo 46.1.a) de la Convención. Asimismo, toda vez que la petición se presentó el </w:t>
      </w:r>
      <w:r w:rsidRPr="000B2407">
        <w:rPr>
          <w:rFonts w:asciiTheme="majorHAnsi" w:hAnsiTheme="majorHAnsi"/>
          <w:bCs/>
          <w:sz w:val="20"/>
          <w:szCs w:val="20"/>
          <w:lang w:val="es-ES"/>
        </w:rPr>
        <w:t>18 de noviembre de 2015,</w:t>
      </w:r>
      <w:r w:rsidR="00E7518F" w:rsidRPr="000B2407">
        <w:rPr>
          <w:rFonts w:asciiTheme="majorHAnsi" w:hAnsiTheme="majorHAnsi"/>
          <w:bCs/>
          <w:sz w:val="20"/>
          <w:szCs w:val="20"/>
          <w:lang w:val="es-ES"/>
        </w:rPr>
        <w:t xml:space="preserve"> esta</w:t>
      </w:r>
      <w:r w:rsidRPr="000B2407">
        <w:rPr>
          <w:rFonts w:asciiTheme="majorHAnsi" w:hAnsiTheme="majorHAnsi"/>
          <w:bCs/>
          <w:sz w:val="20"/>
          <w:szCs w:val="20"/>
          <w:lang w:val="es-ES"/>
        </w:rPr>
        <w:t xml:space="preserve"> también cumple</w:t>
      </w:r>
      <w:r w:rsidR="00E7518F" w:rsidRPr="000B2407">
        <w:rPr>
          <w:rFonts w:asciiTheme="majorHAnsi" w:hAnsiTheme="majorHAnsi"/>
          <w:bCs/>
          <w:sz w:val="20"/>
          <w:szCs w:val="20"/>
          <w:lang w:val="es-ES"/>
        </w:rPr>
        <w:t xml:space="preserve"> con</w:t>
      </w:r>
      <w:r w:rsidRPr="000B2407">
        <w:rPr>
          <w:rFonts w:asciiTheme="majorHAnsi" w:hAnsiTheme="majorHAnsi"/>
          <w:bCs/>
          <w:sz w:val="20"/>
          <w:szCs w:val="20"/>
          <w:lang w:val="es-ES"/>
        </w:rPr>
        <w:t xml:space="preserve"> el plazo previsto en la disposición 46.1.b) de dicho tratado.</w:t>
      </w:r>
    </w:p>
    <w:p w14:paraId="4FFBE378" w14:textId="1FAD6526" w:rsidR="003239B8" w:rsidRPr="000B2407" w:rsidRDefault="003239B8" w:rsidP="0020235E">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left="0" w:firstLine="720"/>
        <w:jc w:val="both"/>
        <w:rPr>
          <w:rFonts w:asciiTheme="majorHAnsi" w:hAnsiTheme="majorHAnsi"/>
          <w:b/>
          <w:sz w:val="20"/>
          <w:szCs w:val="20"/>
          <w:lang w:val="es-ES"/>
        </w:rPr>
      </w:pPr>
      <w:r w:rsidRPr="000B2407">
        <w:rPr>
          <w:rFonts w:asciiTheme="majorHAnsi" w:hAnsiTheme="majorHAnsi"/>
          <w:b/>
          <w:bCs/>
          <w:sz w:val="20"/>
          <w:szCs w:val="20"/>
          <w:lang w:val="es-ES"/>
        </w:rPr>
        <w:t>VII.</w:t>
      </w:r>
      <w:r w:rsidRPr="000B2407">
        <w:rPr>
          <w:rFonts w:asciiTheme="majorHAnsi" w:hAnsiTheme="majorHAnsi"/>
          <w:b/>
          <w:bCs/>
          <w:sz w:val="20"/>
          <w:szCs w:val="20"/>
          <w:lang w:val="es-ES"/>
        </w:rPr>
        <w:tab/>
      </w:r>
      <w:r w:rsidR="004A6A54" w:rsidRPr="000B2407">
        <w:rPr>
          <w:rFonts w:asciiTheme="majorHAnsi" w:hAnsiTheme="majorHAnsi"/>
          <w:b/>
          <w:bCs/>
          <w:sz w:val="20"/>
          <w:szCs w:val="20"/>
          <w:lang w:val="es-ES"/>
        </w:rPr>
        <w:t xml:space="preserve">ANÁLISIS DE </w:t>
      </w:r>
      <w:r w:rsidR="00C21FEF" w:rsidRPr="000B2407">
        <w:rPr>
          <w:rFonts w:asciiTheme="majorHAnsi" w:hAnsiTheme="majorHAnsi"/>
          <w:b/>
          <w:bCs/>
          <w:sz w:val="20"/>
          <w:szCs w:val="20"/>
          <w:lang w:val="es-ES"/>
        </w:rPr>
        <w:t>CARACTERIZACIÓN DE LOS HECHOS ALEGADOS</w:t>
      </w:r>
    </w:p>
    <w:p w14:paraId="493D0A8E" w14:textId="77777777" w:rsidR="002D5B66" w:rsidRPr="000B2407" w:rsidRDefault="00053E61" w:rsidP="0020235E">
      <w:pPr>
        <w:pStyle w:val="ListParagraph"/>
        <w:numPr>
          <w:ilvl w:val="0"/>
          <w:numId w:val="103"/>
        </w:numP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 xml:space="preserve">Al respecto, la Comisión reitera que el criterio de evaluación de la fase de admisibilidad difiere del que se utiliza para pronunciarse sobre el fondo de una petición; la CIDH debe realizar en esta etapa una evaluación </w:t>
      </w:r>
      <w:r w:rsidRPr="000B2407">
        <w:rPr>
          <w:rFonts w:asciiTheme="majorHAnsi" w:hAnsiTheme="majorHAnsi"/>
          <w:i/>
          <w:iCs/>
          <w:sz w:val="20"/>
          <w:szCs w:val="20"/>
          <w:lang w:val="es-ES"/>
        </w:rPr>
        <w:t>prima facie</w:t>
      </w:r>
      <w:r w:rsidRPr="000B2407">
        <w:rPr>
          <w:rFonts w:asciiTheme="majorHAnsi" w:hAnsiTheme="majorHAnsi"/>
          <w:sz w:val="20"/>
          <w:szCs w:val="20"/>
          <w:lang w:val="es-ES"/>
        </w:rPr>
        <w:t xml:space="preserv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284865A4" w14:textId="77777777" w:rsidR="00983B98" w:rsidRDefault="002D5B66" w:rsidP="0020235E">
      <w:pPr>
        <w:pStyle w:val="ListParagraph"/>
        <w:numPr>
          <w:ilvl w:val="0"/>
          <w:numId w:val="103"/>
        </w:numP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 xml:space="preserve">De acuerdo con el estándar interamericano, toda decisión judicial que imponga o agrave una pena privativa de libertad debe estar debidamente motivada, a fin de garantizar el derecho al debido proceso y la protección judicial. En el presente asunto, los peticionarios sostienen que la condena impuesta por el delito de robo agravado en perjuicio de la presunta víctima vulneró sus derechos, por resultar excesivamente punitiva y carecer de una motivación adecuada. Al respecto, la Comisión observa que la fundamentación de la Sala Penal Permanente de la Corte Suprema fue sumamente sucinta, limitándose a señalar que no concurrían circunstancias atenuantes a favor del acusado. Con base en ello, y sin que se advierta </w:t>
      </w:r>
      <w:r w:rsidRPr="000B2407">
        <w:rPr>
          <w:rFonts w:asciiTheme="majorHAnsi" w:hAnsiTheme="majorHAnsi"/>
          <w:i/>
          <w:iCs/>
          <w:sz w:val="20"/>
          <w:szCs w:val="20"/>
          <w:lang w:val="es-ES"/>
        </w:rPr>
        <w:t>prima facie</w:t>
      </w:r>
      <w:r w:rsidRPr="000B2407">
        <w:rPr>
          <w:rFonts w:asciiTheme="majorHAnsi" w:hAnsiTheme="majorHAnsi"/>
          <w:sz w:val="20"/>
          <w:szCs w:val="20"/>
          <w:lang w:val="es-ES"/>
        </w:rPr>
        <w:t xml:space="preserve"> el empleo de otros argumentos o justificaciones, la pena fue incrementada en siete años de privación de libertad. </w:t>
      </w:r>
    </w:p>
    <w:p w14:paraId="1D2225F0" w14:textId="77777777" w:rsidR="006E7D25" w:rsidRPr="000B2407" w:rsidRDefault="006E7D25" w:rsidP="006E7D25">
      <w:pPr>
        <w:pStyle w:val="ListParagraph"/>
        <w:suppressAutoHyphens/>
        <w:spacing w:before="240" w:after="240"/>
        <w:jc w:val="both"/>
        <w:rPr>
          <w:rFonts w:asciiTheme="majorHAnsi" w:hAnsiTheme="majorHAnsi"/>
          <w:sz w:val="20"/>
          <w:szCs w:val="20"/>
          <w:lang w:val="es-ES"/>
        </w:rPr>
      </w:pPr>
    </w:p>
    <w:p w14:paraId="57B5B96A" w14:textId="47E81247" w:rsidR="00D04CA8" w:rsidRPr="000B2407" w:rsidRDefault="00311E31" w:rsidP="0020235E">
      <w:pPr>
        <w:pStyle w:val="ListParagraph"/>
        <w:numPr>
          <w:ilvl w:val="0"/>
          <w:numId w:val="103"/>
        </w:numP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lastRenderedPageBreak/>
        <w:t xml:space="preserve">En línea con lo anterior, </w:t>
      </w:r>
      <w:r w:rsidR="00D04CA8" w:rsidRPr="000B2407">
        <w:rPr>
          <w:rFonts w:asciiTheme="majorHAnsi" w:hAnsiTheme="majorHAnsi"/>
          <w:sz w:val="20"/>
          <w:szCs w:val="20"/>
          <w:lang w:val="es-ES"/>
        </w:rPr>
        <w:t>la Corte IDH ha interpretado que el alcance de la obligación del Estado de proporcionar un recurso judicial, recogida en el texto del artículo 25 de la Convención, no se reduce a la mera existencia de tribunales o procedimientos formales, sino que el Estado debe, además, adoptar medidas positivas para garantizar que estos recursos sean efectivos para dirimir si ha habido una vulneración de derechos humanos y proporcionar la eventual reparación</w:t>
      </w:r>
      <w:r w:rsidR="00D04CA8" w:rsidRPr="000B2407">
        <w:rPr>
          <w:rStyle w:val="FootnoteReference"/>
          <w:rFonts w:asciiTheme="majorHAnsi" w:hAnsiTheme="majorHAnsi"/>
          <w:sz w:val="20"/>
          <w:szCs w:val="20"/>
          <w:lang w:val="es-ES"/>
        </w:rPr>
        <w:footnoteReference w:id="5"/>
      </w:r>
      <w:r w:rsidR="00D04CA8" w:rsidRPr="000B2407">
        <w:rPr>
          <w:rFonts w:asciiTheme="majorHAnsi" w:hAnsiTheme="majorHAnsi"/>
          <w:sz w:val="20"/>
          <w:szCs w:val="20"/>
          <w:lang w:val="es-ES"/>
        </w:rPr>
        <w:t>.</w:t>
      </w:r>
      <w:r w:rsidR="00114503" w:rsidRPr="000B2407">
        <w:rPr>
          <w:rFonts w:asciiTheme="majorHAnsi" w:hAnsiTheme="majorHAnsi"/>
          <w:sz w:val="20"/>
          <w:szCs w:val="20"/>
          <w:lang w:val="es-ES"/>
        </w:rPr>
        <w:t xml:space="preserve"> En el presente asunto, la Comisión considera pertinente analizar si el señor Fajardo Véliz contó con un mecanismo eficaz y ordinario para </w:t>
      </w:r>
      <w:r w:rsidR="0020235E" w:rsidRPr="000B2407">
        <w:rPr>
          <w:rFonts w:asciiTheme="majorHAnsi" w:hAnsiTheme="majorHAnsi"/>
          <w:sz w:val="20"/>
          <w:szCs w:val="20"/>
          <w:lang w:val="es-ES"/>
        </w:rPr>
        <w:t>ser escuchado y que los tribunales internos se pronunciaran de forma motivada respecto del aumento de su condena frente a la pena que le fue inicialmente impuesta.</w:t>
      </w:r>
    </w:p>
    <w:p w14:paraId="1D6E9BCD" w14:textId="0EF4CC98" w:rsidR="00535B24" w:rsidRPr="000B2407" w:rsidRDefault="002D5B66" w:rsidP="0020235E">
      <w:pPr>
        <w:pStyle w:val="ListParagraph"/>
        <w:numPr>
          <w:ilvl w:val="0"/>
          <w:numId w:val="103"/>
        </w:numP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 xml:space="preserve">En virtud de lo anterior, y ante la aparente falta de motivación en el aumento de una pena privativa de libertad, la Comisión </w:t>
      </w:r>
      <w:r w:rsidR="00324D53" w:rsidRPr="000B2407">
        <w:rPr>
          <w:rFonts w:asciiTheme="majorHAnsi" w:hAnsiTheme="majorHAnsi"/>
          <w:sz w:val="20"/>
          <w:szCs w:val="20"/>
          <w:lang w:val="es-ES"/>
        </w:rPr>
        <w:t xml:space="preserve">entiende </w:t>
      </w:r>
      <w:r w:rsidRPr="000B2407">
        <w:rPr>
          <w:rFonts w:asciiTheme="majorHAnsi" w:hAnsiTheme="majorHAnsi"/>
          <w:sz w:val="20"/>
          <w:szCs w:val="20"/>
          <w:lang w:val="es-ES"/>
        </w:rPr>
        <w:t>que los alegatos de los peticionarios ameritan un análisis de fondo. De corroborarse lo afirmado en la petición, los hechos podrían configurar posibles violaciones a los artículos 7, 8 y 25 de la Convención Americana, en relación con su artículo 1.1.</w:t>
      </w:r>
    </w:p>
    <w:p w14:paraId="7875E505" w14:textId="67E89CFB" w:rsidR="00535B24" w:rsidRPr="000B2407" w:rsidRDefault="00513C9C" w:rsidP="0020235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240" w:after="240"/>
        <w:contextualSpacing/>
        <w:jc w:val="both"/>
        <w:rPr>
          <w:rFonts w:asciiTheme="majorHAnsi" w:eastAsiaTheme="majorEastAsia" w:hAnsiTheme="majorHAnsi" w:cstheme="majorBidi"/>
          <w:sz w:val="20"/>
          <w:szCs w:val="20"/>
          <w:lang w:val="es-ES"/>
        </w:rPr>
      </w:pPr>
      <w:r w:rsidRPr="000B2407">
        <w:rPr>
          <w:rFonts w:asciiTheme="majorHAnsi" w:hAnsiTheme="majorHAnsi"/>
          <w:sz w:val="20"/>
          <w:szCs w:val="20"/>
          <w:lang w:val="es-ES"/>
        </w:rPr>
        <w:t>R</w:t>
      </w:r>
      <w:r w:rsidR="00535B24" w:rsidRPr="000B2407">
        <w:rPr>
          <w:rFonts w:asciiTheme="majorHAnsi" w:hAnsiTheme="majorHAnsi"/>
          <w:sz w:val="20"/>
          <w:szCs w:val="20"/>
          <w:lang w:val="es-ES"/>
        </w:rPr>
        <w:t xml:space="preserve">especto al </w:t>
      </w:r>
      <w:r w:rsidRPr="000B2407">
        <w:rPr>
          <w:rFonts w:asciiTheme="majorHAnsi" w:hAnsiTheme="majorHAnsi"/>
          <w:sz w:val="20"/>
          <w:szCs w:val="20"/>
          <w:lang w:val="es-ES"/>
        </w:rPr>
        <w:t xml:space="preserve">artículo </w:t>
      </w:r>
      <w:r w:rsidR="00535B24" w:rsidRPr="000B2407">
        <w:rPr>
          <w:rFonts w:asciiTheme="majorHAnsi" w:hAnsiTheme="majorHAnsi"/>
          <w:sz w:val="20"/>
          <w:szCs w:val="20"/>
          <w:lang w:val="es-ES"/>
        </w:rPr>
        <w:t xml:space="preserve">9 (principio de legalidad) de la Convención Americana, la Comisión </w:t>
      </w:r>
      <w:r w:rsidR="000B2407" w:rsidRPr="000B2407">
        <w:rPr>
          <w:rFonts w:asciiTheme="majorHAnsi" w:hAnsiTheme="majorHAnsi"/>
          <w:sz w:val="20"/>
          <w:szCs w:val="20"/>
          <w:lang w:val="es-ES"/>
        </w:rPr>
        <w:t xml:space="preserve">estima </w:t>
      </w:r>
      <w:r w:rsidR="00535B24" w:rsidRPr="000B2407">
        <w:rPr>
          <w:rFonts w:asciiTheme="majorHAnsi" w:hAnsiTheme="majorHAnsi"/>
          <w:sz w:val="20"/>
          <w:szCs w:val="20"/>
          <w:lang w:val="es-ES"/>
        </w:rPr>
        <w:t xml:space="preserve">que la parte peticionaria no aporta argumentos o información que permitan, </w:t>
      </w:r>
      <w:r w:rsidR="00535B24" w:rsidRPr="000B2407">
        <w:rPr>
          <w:rFonts w:asciiTheme="majorHAnsi" w:hAnsiTheme="majorHAnsi"/>
          <w:i/>
          <w:iCs/>
          <w:sz w:val="20"/>
          <w:szCs w:val="20"/>
          <w:lang w:val="es-ES"/>
        </w:rPr>
        <w:t>prima facie</w:t>
      </w:r>
      <w:r w:rsidR="00535B24" w:rsidRPr="000B2407">
        <w:rPr>
          <w:rFonts w:asciiTheme="majorHAnsi" w:hAnsiTheme="majorHAnsi"/>
          <w:sz w:val="20"/>
          <w:szCs w:val="20"/>
          <w:lang w:val="es-ES"/>
        </w:rPr>
        <w:t>, identificar que su posible vulneración le sea internacionalmente atribuible al Estado peruano.</w:t>
      </w:r>
    </w:p>
    <w:p w14:paraId="564857AB" w14:textId="77777777" w:rsidR="00513C9C" w:rsidRPr="000B2407" w:rsidRDefault="00513C9C" w:rsidP="0020235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240" w:after="240"/>
        <w:ind w:left="0" w:firstLine="720"/>
        <w:contextualSpacing/>
        <w:jc w:val="both"/>
        <w:rPr>
          <w:rFonts w:asciiTheme="majorHAnsi" w:eastAsiaTheme="majorEastAsia" w:hAnsiTheme="majorHAnsi" w:cstheme="majorBidi"/>
          <w:sz w:val="20"/>
          <w:szCs w:val="20"/>
          <w:lang w:val="es-ES"/>
        </w:rPr>
      </w:pPr>
    </w:p>
    <w:p w14:paraId="59D57A5B" w14:textId="4F2B7CA1" w:rsidR="001076F6" w:rsidRPr="000B2407" w:rsidRDefault="00513C9C" w:rsidP="0020235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240" w:after="240"/>
        <w:contextualSpacing/>
        <w:jc w:val="both"/>
        <w:rPr>
          <w:rFonts w:asciiTheme="majorHAnsi" w:eastAsiaTheme="majorEastAsia" w:hAnsiTheme="majorHAnsi" w:cstheme="majorBidi"/>
          <w:sz w:val="20"/>
          <w:szCs w:val="20"/>
          <w:lang w:val="es-ES"/>
        </w:rPr>
      </w:pPr>
      <w:r w:rsidRPr="000B2407">
        <w:rPr>
          <w:rFonts w:asciiTheme="majorHAnsi" w:eastAsiaTheme="majorEastAsia" w:hAnsiTheme="majorHAnsi" w:cstheme="majorBidi"/>
          <w:sz w:val="20"/>
          <w:szCs w:val="20"/>
          <w:lang w:val="es-ES"/>
        </w:rPr>
        <w:t>Finalmente, cabe recordar que la Comisión no constituye una cuarta instancia que pueda realizar una valoración de la prueba referente a la posible culpabilidad o no de la presunta víctima en el presente caso. El propósito no es determinar la inocencia o culpabilidad del señor Fajardo Véliz, sino definir si las autoridades judiciales han afectado o no obligaciones estipuladas en la Convención, en particular el deber de motivación, el principio de presunción de inocencia, las garantías judiciales y el derecho a la protección judicial.</w:t>
      </w:r>
    </w:p>
    <w:p w14:paraId="29BB41F5" w14:textId="77777777" w:rsidR="003239B8" w:rsidRPr="000B2407" w:rsidRDefault="003239B8" w:rsidP="0020235E">
      <w:pPr>
        <w:spacing w:before="240" w:after="240"/>
        <w:ind w:firstLine="720"/>
        <w:jc w:val="both"/>
        <w:rPr>
          <w:rFonts w:asciiTheme="majorHAnsi" w:hAnsiTheme="majorHAnsi"/>
          <w:b/>
          <w:bCs/>
          <w:sz w:val="20"/>
          <w:szCs w:val="20"/>
          <w:lang w:val="es-ES"/>
        </w:rPr>
      </w:pPr>
      <w:r w:rsidRPr="000B2407">
        <w:rPr>
          <w:rFonts w:asciiTheme="majorHAnsi" w:hAnsiTheme="majorHAnsi"/>
          <w:b/>
          <w:bCs/>
          <w:sz w:val="20"/>
          <w:szCs w:val="20"/>
          <w:lang w:val="es-ES"/>
        </w:rPr>
        <w:t xml:space="preserve">VIII. </w:t>
      </w:r>
      <w:r w:rsidRPr="000B2407">
        <w:rPr>
          <w:rFonts w:asciiTheme="majorHAnsi" w:hAnsiTheme="majorHAnsi"/>
          <w:b/>
          <w:bCs/>
          <w:sz w:val="20"/>
          <w:szCs w:val="20"/>
          <w:lang w:val="es-ES"/>
        </w:rPr>
        <w:tab/>
        <w:t>DECISIÓN</w:t>
      </w:r>
    </w:p>
    <w:p w14:paraId="0FDE1D10" w14:textId="5561D8BF" w:rsidR="003239B8" w:rsidRPr="000B2407" w:rsidRDefault="003239B8" w:rsidP="0020235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Declarar admisible la presente petición en relación con</w:t>
      </w:r>
      <w:r w:rsidR="00535B24" w:rsidRPr="000B2407">
        <w:rPr>
          <w:rFonts w:asciiTheme="majorHAnsi" w:hAnsiTheme="majorHAnsi"/>
          <w:sz w:val="20"/>
          <w:szCs w:val="20"/>
          <w:lang w:val="es-ES"/>
        </w:rPr>
        <w:t xml:space="preserve"> los artículos 7, 8 y 25 de la Convención Americana</w:t>
      </w:r>
      <w:r w:rsidR="00A758AA" w:rsidRPr="000B2407">
        <w:rPr>
          <w:rFonts w:asciiTheme="majorHAnsi" w:hAnsiTheme="majorHAnsi"/>
          <w:sz w:val="20"/>
          <w:szCs w:val="20"/>
          <w:lang w:val="es-ES"/>
        </w:rPr>
        <w:t>;</w:t>
      </w:r>
      <w:r w:rsidR="007B76D3" w:rsidRPr="000B2407">
        <w:rPr>
          <w:rFonts w:asciiTheme="majorHAnsi" w:hAnsiTheme="majorHAnsi"/>
          <w:sz w:val="20"/>
          <w:szCs w:val="20"/>
          <w:lang w:val="es-ES"/>
        </w:rPr>
        <w:t xml:space="preserve"> </w:t>
      </w:r>
    </w:p>
    <w:p w14:paraId="41AA5BF6" w14:textId="3113A282" w:rsidR="000419AD" w:rsidRPr="000B2407" w:rsidRDefault="000419AD" w:rsidP="0020235E">
      <w:pPr>
        <w:pStyle w:val="ListParagraph"/>
        <w:numPr>
          <w:ilvl w:val="0"/>
          <w:numId w:val="109"/>
        </w:numPr>
        <w:spacing w:before="240" w:after="240"/>
        <w:jc w:val="both"/>
        <w:rPr>
          <w:rFonts w:asciiTheme="majorHAnsi" w:eastAsia="Arial Unicode MS" w:hAnsiTheme="majorHAnsi" w:cs="Times New Roman"/>
          <w:color w:val="auto"/>
          <w:sz w:val="20"/>
          <w:szCs w:val="20"/>
          <w:lang w:val="es-ES" w:eastAsia="en-US"/>
        </w:rPr>
      </w:pPr>
      <w:r w:rsidRPr="000B2407">
        <w:rPr>
          <w:rFonts w:asciiTheme="majorHAnsi" w:eastAsia="Arial Unicode MS" w:hAnsiTheme="majorHAnsi" w:cs="Times New Roman"/>
          <w:color w:val="auto"/>
          <w:sz w:val="20"/>
          <w:szCs w:val="20"/>
          <w:lang w:val="es-ES" w:eastAsia="en-US"/>
        </w:rPr>
        <w:t xml:space="preserve">Declarar inadmisible la presente petición en relación con </w:t>
      </w:r>
      <w:r w:rsidR="00535B24" w:rsidRPr="000B2407">
        <w:rPr>
          <w:rFonts w:asciiTheme="majorHAnsi" w:eastAsia="Arial Unicode MS" w:hAnsiTheme="majorHAnsi" w:cs="Times New Roman"/>
          <w:color w:val="auto"/>
          <w:sz w:val="20"/>
          <w:szCs w:val="20"/>
          <w:lang w:val="es-ES" w:eastAsia="en-US"/>
        </w:rPr>
        <w:t>el artículo 9 de la Convención</w:t>
      </w:r>
      <w:r w:rsidR="005F6B5B">
        <w:rPr>
          <w:rFonts w:asciiTheme="majorHAnsi" w:eastAsia="Arial Unicode MS" w:hAnsiTheme="majorHAnsi" w:cs="Times New Roman"/>
          <w:color w:val="auto"/>
          <w:sz w:val="20"/>
          <w:szCs w:val="20"/>
          <w:lang w:val="es-ES" w:eastAsia="en-US"/>
        </w:rPr>
        <w:t>,</w:t>
      </w:r>
      <w:r w:rsidR="004A6A54" w:rsidRPr="000B2407">
        <w:rPr>
          <w:rFonts w:asciiTheme="majorHAnsi" w:eastAsia="Arial Unicode MS" w:hAnsiTheme="majorHAnsi" w:cs="Times New Roman"/>
          <w:color w:val="auto"/>
          <w:sz w:val="20"/>
          <w:szCs w:val="20"/>
          <w:lang w:val="es-ES" w:eastAsia="en-US"/>
        </w:rPr>
        <w:t xml:space="preserve"> y</w:t>
      </w:r>
      <w:r w:rsidR="005F6B5B">
        <w:rPr>
          <w:rFonts w:asciiTheme="majorHAnsi" w:eastAsia="Arial Unicode MS" w:hAnsiTheme="majorHAnsi" w:cs="Times New Roman"/>
          <w:color w:val="auto"/>
          <w:sz w:val="20"/>
          <w:szCs w:val="20"/>
          <w:lang w:val="es-ES" w:eastAsia="en-US"/>
        </w:rPr>
        <w:t>;</w:t>
      </w:r>
    </w:p>
    <w:p w14:paraId="6AC80CA6" w14:textId="6A10A6BD" w:rsidR="00722C9F" w:rsidRDefault="004A6A54" w:rsidP="0020235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B240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516643A" w14:textId="2E767FE4" w:rsidR="00B219D5" w:rsidRPr="00B219D5" w:rsidRDefault="00392C38" w:rsidP="00B219D5">
      <w:pPr>
        <w:suppressAutoHyphens/>
        <w:ind w:firstLine="720"/>
        <w:jc w:val="both"/>
        <w:rPr>
          <w:rFonts w:ascii="Segoe UI" w:hAnsi="Segoe UI" w:cs="Segoe UI"/>
          <w:sz w:val="18"/>
          <w:szCs w:val="18"/>
          <w:lang w:val="es-ES"/>
        </w:rPr>
      </w:pPr>
      <w:r w:rsidRPr="00392C38">
        <w:rPr>
          <w:rStyle w:val="normaltextrun"/>
          <w:rFonts w:ascii="Cambria" w:hAnsi="Cambria" w:cs="Segoe UI"/>
          <w:sz w:val="20"/>
          <w:szCs w:val="20"/>
          <w:lang w:val="es-CL"/>
        </w:rPr>
        <w:t>Aprobado por la Comisión Interamericana de Derechos Hum</w:t>
      </w:r>
      <w:r w:rsidRPr="00BB0080">
        <w:rPr>
          <w:rStyle w:val="normaltextrun"/>
          <w:rFonts w:ascii="Cambria" w:hAnsi="Cambria" w:cs="Segoe UI"/>
          <w:sz w:val="20"/>
          <w:szCs w:val="20"/>
          <w:lang w:val="es-CL"/>
        </w:rPr>
        <w:t>anos a los 1</w:t>
      </w:r>
      <w:r w:rsidR="006E7D25">
        <w:rPr>
          <w:rStyle w:val="normaltextrun"/>
          <w:rFonts w:ascii="Cambria" w:hAnsi="Cambria" w:cs="Segoe UI"/>
          <w:sz w:val="20"/>
          <w:szCs w:val="20"/>
          <w:lang w:val="es-CL"/>
        </w:rPr>
        <w:t>4</w:t>
      </w:r>
      <w:r w:rsidRPr="00BB0080">
        <w:rPr>
          <w:rStyle w:val="normaltextrun"/>
          <w:rFonts w:ascii="Cambria" w:hAnsi="Cambria" w:cs="Segoe UI"/>
          <w:sz w:val="20"/>
          <w:szCs w:val="20"/>
          <w:lang w:val="es-CL"/>
        </w:rPr>
        <w:t xml:space="preserve"> días del mes de julio de 2025.  (Firmado): José Luis Caballero Ochoa, Presidente; Andrea Pochak, Primera Vicepresidenta; Arif Bulkan, Segundo Vicepresidente;</w:t>
      </w:r>
      <w:r w:rsidR="00BB0080" w:rsidRPr="00BB0080">
        <w:rPr>
          <w:rStyle w:val="normaltextrun"/>
          <w:rFonts w:ascii="Cambria" w:hAnsi="Cambria" w:cs="Segoe UI"/>
          <w:sz w:val="20"/>
          <w:szCs w:val="20"/>
          <w:lang w:val="es-CL"/>
        </w:rPr>
        <w:t xml:space="preserve"> y</w:t>
      </w:r>
      <w:r w:rsidRPr="00BB0080">
        <w:rPr>
          <w:rStyle w:val="normaltextrun"/>
          <w:rFonts w:ascii="Cambria" w:hAnsi="Cambria" w:cs="Segoe UI"/>
          <w:sz w:val="20"/>
          <w:szCs w:val="20"/>
          <w:lang w:val="es-CL"/>
        </w:rPr>
        <w:t xml:space="preserve"> Edgar Stuardo Ralón Orellana, </w:t>
      </w:r>
      <w:r w:rsidR="00380E50">
        <w:rPr>
          <w:rStyle w:val="normaltextrun"/>
          <w:rFonts w:ascii="Cambria" w:hAnsi="Cambria" w:cs="Segoe UI"/>
          <w:sz w:val="20"/>
          <w:szCs w:val="20"/>
          <w:lang w:val="es-CL"/>
        </w:rPr>
        <w:t>m</w:t>
      </w:r>
      <w:r w:rsidRPr="00BB0080">
        <w:rPr>
          <w:rStyle w:val="normaltextrun"/>
          <w:rFonts w:ascii="Cambria" w:hAnsi="Cambria" w:cs="Segoe UI"/>
          <w:sz w:val="20"/>
          <w:szCs w:val="20"/>
          <w:lang w:val="es-CL"/>
        </w:rPr>
        <w:t>iembros de la Comisión.</w:t>
      </w:r>
    </w:p>
    <w:p w14:paraId="25232B5D" w14:textId="12FFF972" w:rsidR="005F6B5B" w:rsidRPr="000B2407" w:rsidRDefault="005F6B5B" w:rsidP="00392C38">
      <w:pPr>
        <w:pStyle w:val="paragraph"/>
        <w:spacing w:before="0" w:beforeAutospacing="0" w:after="0" w:afterAutospacing="0"/>
        <w:jc w:val="center"/>
        <w:textAlignment w:val="baseline"/>
        <w:rPr>
          <w:rFonts w:asciiTheme="majorHAnsi" w:hAnsiTheme="majorHAnsi"/>
          <w:sz w:val="20"/>
          <w:szCs w:val="20"/>
          <w:lang w:val="es-ES"/>
        </w:rPr>
      </w:pPr>
    </w:p>
    <w:sectPr w:rsidR="005F6B5B" w:rsidRPr="000B240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DFB68" w14:textId="77777777" w:rsidR="00217086" w:rsidRDefault="00217086">
      <w:r>
        <w:separator/>
      </w:r>
    </w:p>
  </w:endnote>
  <w:endnote w:type="continuationSeparator" w:id="0">
    <w:p w14:paraId="189B9DB6" w14:textId="77777777" w:rsidR="00217086" w:rsidRDefault="00217086">
      <w:r>
        <w:continuationSeparator/>
      </w:r>
    </w:p>
  </w:endnote>
  <w:endnote w:type="continuationNotice" w:id="1">
    <w:p w14:paraId="422BD692" w14:textId="77777777" w:rsidR="00217086" w:rsidRDefault="00217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0F5D3" w14:textId="77777777" w:rsidR="00217086" w:rsidRPr="000F35ED" w:rsidRDefault="0021708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F34E686" w14:textId="77777777" w:rsidR="00217086" w:rsidRPr="000F35ED" w:rsidRDefault="00217086" w:rsidP="000F35ED">
      <w:pPr>
        <w:rPr>
          <w:rFonts w:asciiTheme="majorHAnsi" w:hAnsiTheme="majorHAnsi"/>
          <w:sz w:val="16"/>
          <w:szCs w:val="16"/>
        </w:rPr>
      </w:pPr>
      <w:r w:rsidRPr="000F35ED">
        <w:rPr>
          <w:rFonts w:asciiTheme="majorHAnsi" w:hAnsiTheme="majorHAnsi"/>
          <w:sz w:val="16"/>
          <w:szCs w:val="16"/>
        </w:rPr>
        <w:separator/>
      </w:r>
    </w:p>
    <w:p w14:paraId="1B7C6B4A" w14:textId="77777777" w:rsidR="00217086" w:rsidRPr="000F35ED" w:rsidRDefault="0021708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F785F73" w14:textId="77777777" w:rsidR="00217086" w:rsidRPr="000F35ED" w:rsidRDefault="0021708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D092DCC" w14:textId="71ADBBC0" w:rsidR="00B76C94" w:rsidRPr="00B76C94" w:rsidRDefault="00B76C94" w:rsidP="00B76C94">
      <w:pPr>
        <w:pStyle w:val="FootnoteText"/>
        <w:ind w:firstLine="720"/>
        <w:rPr>
          <w:rFonts w:asciiTheme="majorHAnsi" w:hAnsiTheme="majorHAnsi"/>
          <w:sz w:val="16"/>
          <w:szCs w:val="16"/>
          <w:lang w:val="es-PE"/>
        </w:rPr>
      </w:pPr>
      <w:r w:rsidRPr="00B76C94">
        <w:rPr>
          <w:rStyle w:val="FootnoteReference"/>
          <w:rFonts w:asciiTheme="majorHAnsi" w:hAnsiTheme="majorHAnsi"/>
          <w:sz w:val="16"/>
          <w:szCs w:val="16"/>
        </w:rPr>
        <w:footnoteRef/>
      </w:r>
      <w:r w:rsidRPr="00B76C94">
        <w:rPr>
          <w:rFonts w:asciiTheme="majorHAnsi" w:hAnsiTheme="majorHAnsi"/>
          <w:sz w:val="16"/>
          <w:szCs w:val="16"/>
          <w:lang w:val="es-PE"/>
        </w:rPr>
        <w:t xml:space="preserve"> En adelante, “la Convención” o “la Convención Americana”.</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7C88C168" w14:textId="77777777" w:rsidR="00E4211C" w:rsidRPr="003D7C10" w:rsidRDefault="00E4211C" w:rsidP="00E4211C">
      <w:pPr>
        <w:pStyle w:val="FootnoteText"/>
        <w:ind w:firstLine="720"/>
        <w:jc w:val="both"/>
        <w:rPr>
          <w:rFonts w:asciiTheme="majorHAnsi" w:hAnsiTheme="majorHAnsi" w:cstheme="minorHAnsi"/>
          <w:sz w:val="16"/>
          <w:szCs w:val="16"/>
          <w:lang w:val="es-ES"/>
        </w:rPr>
      </w:pPr>
      <w:r w:rsidRPr="003D7C10">
        <w:rPr>
          <w:rStyle w:val="FootnoteReference"/>
          <w:rFonts w:asciiTheme="majorHAnsi" w:hAnsiTheme="majorHAnsi" w:cstheme="minorHAnsi"/>
          <w:sz w:val="16"/>
          <w:szCs w:val="16"/>
        </w:rPr>
        <w:footnoteRef/>
      </w:r>
      <w:r w:rsidRPr="003D7C10">
        <w:rPr>
          <w:rFonts w:asciiTheme="majorHAnsi" w:hAnsiTheme="majorHAnsi" w:cstheme="minorHAnsi"/>
          <w:sz w:val="16"/>
          <w:szCs w:val="16"/>
          <w:lang w:val="es-PE"/>
        </w:rPr>
        <w:t xml:space="preserve"> CIDH, Informe No. 70/04, Petición 667/01, Admisibilidad, Jesús Manuel Naranjo Cárdenas y otros, Jubilados de la empresa venezolana de aviación VIASA</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Venezuela, 15 de octubre de 2004, párr. 52.  </w:t>
      </w:r>
    </w:p>
  </w:footnote>
  <w:footnote w:id="5">
    <w:p w14:paraId="499E3382" w14:textId="61DB372D" w:rsidR="00D04CA8" w:rsidRPr="00086386" w:rsidRDefault="00D04CA8" w:rsidP="00EC42AE">
      <w:pPr>
        <w:pStyle w:val="FootnoteText"/>
        <w:ind w:firstLine="720"/>
        <w:jc w:val="both"/>
        <w:rPr>
          <w:rFonts w:asciiTheme="majorHAnsi" w:hAnsiTheme="majorHAnsi"/>
          <w:sz w:val="16"/>
          <w:szCs w:val="16"/>
          <w:lang w:val="es-PE"/>
        </w:rPr>
      </w:pPr>
      <w:r w:rsidRPr="00086386">
        <w:rPr>
          <w:rStyle w:val="FootnoteReference"/>
          <w:rFonts w:asciiTheme="majorHAnsi" w:hAnsiTheme="majorHAnsi"/>
          <w:sz w:val="16"/>
          <w:szCs w:val="16"/>
        </w:rPr>
        <w:footnoteRef/>
      </w:r>
      <w:r w:rsidRPr="00086386">
        <w:rPr>
          <w:rFonts w:asciiTheme="majorHAnsi" w:hAnsiTheme="majorHAnsi"/>
          <w:sz w:val="16"/>
          <w:szCs w:val="16"/>
          <w:lang w:val="es-PE"/>
        </w:rPr>
        <w:t xml:space="preserve"> </w:t>
      </w:r>
      <w:r w:rsidR="00086386" w:rsidRPr="00086386">
        <w:rPr>
          <w:rFonts w:asciiTheme="majorHAnsi" w:hAnsiTheme="majorHAnsi"/>
          <w:sz w:val="16"/>
          <w:szCs w:val="16"/>
          <w:lang w:val="es-PE"/>
        </w:rPr>
        <w:t>Corte IDH</w:t>
      </w:r>
      <w:r w:rsidR="00086386">
        <w:rPr>
          <w:rFonts w:asciiTheme="majorHAnsi" w:hAnsiTheme="majorHAnsi"/>
          <w:sz w:val="16"/>
          <w:szCs w:val="16"/>
          <w:lang w:val="es-PE"/>
        </w:rPr>
        <w:t>,</w:t>
      </w:r>
      <w:r w:rsidR="00086386" w:rsidRPr="00086386">
        <w:rPr>
          <w:rFonts w:asciiTheme="majorHAnsi" w:hAnsiTheme="majorHAnsi"/>
          <w:sz w:val="16"/>
          <w:szCs w:val="16"/>
          <w:lang w:val="es-PE"/>
        </w:rPr>
        <w:t xml:space="preserve"> </w:t>
      </w:r>
      <w:r w:rsidR="00EC42AE" w:rsidRPr="00086386">
        <w:rPr>
          <w:rFonts w:asciiTheme="majorHAnsi" w:hAnsiTheme="majorHAnsi"/>
          <w:i/>
          <w:iCs/>
          <w:sz w:val="16"/>
          <w:szCs w:val="16"/>
          <w:lang w:val="es-PE"/>
        </w:rPr>
        <w:t>Caso de los “Niños de la Calle” (Villagrán Morales y otros) Vs. Guatemala</w:t>
      </w:r>
      <w:r w:rsidR="00086386">
        <w:rPr>
          <w:rFonts w:asciiTheme="majorHAnsi" w:hAnsiTheme="majorHAnsi"/>
          <w:sz w:val="16"/>
          <w:szCs w:val="16"/>
          <w:lang w:val="es-PE"/>
        </w:rPr>
        <w:t>,</w:t>
      </w:r>
      <w:r w:rsidR="00EC42AE" w:rsidRPr="00086386">
        <w:rPr>
          <w:rFonts w:asciiTheme="majorHAnsi" w:hAnsiTheme="majorHAnsi"/>
          <w:sz w:val="16"/>
          <w:szCs w:val="16"/>
          <w:lang w:val="es-PE"/>
        </w:rPr>
        <w:t xml:space="preserve"> Fondo</w:t>
      </w:r>
      <w:r w:rsidR="00086386">
        <w:rPr>
          <w:rFonts w:asciiTheme="majorHAnsi" w:hAnsiTheme="majorHAnsi"/>
          <w:sz w:val="16"/>
          <w:szCs w:val="16"/>
          <w:lang w:val="es-PE"/>
        </w:rPr>
        <w:t>,</w:t>
      </w:r>
      <w:r w:rsidR="00EC42AE" w:rsidRPr="00086386">
        <w:rPr>
          <w:rFonts w:asciiTheme="majorHAnsi" w:hAnsiTheme="majorHAnsi"/>
          <w:sz w:val="16"/>
          <w:szCs w:val="16"/>
          <w:lang w:val="es-PE"/>
        </w:rPr>
        <w:t xml:space="preserve"> Sentencia de 19 de noviembre de 1999</w:t>
      </w:r>
      <w:r w:rsidR="00086386">
        <w:rPr>
          <w:rFonts w:asciiTheme="majorHAnsi" w:hAnsiTheme="majorHAnsi"/>
          <w:sz w:val="16"/>
          <w:szCs w:val="16"/>
          <w:lang w:val="es-PE"/>
        </w:rPr>
        <w:t>,</w:t>
      </w:r>
      <w:r w:rsidR="00EC42AE" w:rsidRPr="00086386">
        <w:rPr>
          <w:rFonts w:asciiTheme="majorHAnsi" w:hAnsiTheme="majorHAnsi"/>
          <w:sz w:val="16"/>
          <w:szCs w:val="16"/>
          <w:lang w:val="es-PE"/>
        </w:rPr>
        <w:t xml:space="preserve"> Serie C No. 63, párr. 237</w:t>
      </w:r>
      <w:r w:rsidR="003758C6">
        <w:rPr>
          <w:rFonts w:asciiTheme="majorHAnsi" w:hAnsiTheme="majorHAnsi"/>
          <w:sz w:val="16"/>
          <w:szCs w:val="16"/>
          <w:lang w:val="es-PE"/>
        </w:rPr>
        <w:t>;</w:t>
      </w:r>
      <w:r w:rsidR="00EC42AE" w:rsidRPr="00086386">
        <w:rPr>
          <w:rFonts w:asciiTheme="majorHAnsi" w:hAnsiTheme="majorHAnsi"/>
          <w:sz w:val="16"/>
          <w:szCs w:val="16"/>
          <w:lang w:val="es-PE"/>
        </w:rPr>
        <w:t xml:space="preserve"> y </w:t>
      </w:r>
      <w:r w:rsidR="00EC42AE" w:rsidRPr="00086386">
        <w:rPr>
          <w:rFonts w:asciiTheme="majorHAnsi" w:hAnsiTheme="majorHAnsi"/>
          <w:i/>
          <w:iCs/>
          <w:sz w:val="16"/>
          <w:szCs w:val="16"/>
          <w:lang w:val="es-PE"/>
        </w:rPr>
        <w:t>Caso Comunidad Garífuna de Punta Piedra y sus miembros Vs. Honduras</w:t>
      </w:r>
      <w:r w:rsidR="00086386">
        <w:rPr>
          <w:rFonts w:asciiTheme="majorHAnsi" w:hAnsiTheme="majorHAnsi"/>
          <w:sz w:val="16"/>
          <w:szCs w:val="16"/>
          <w:lang w:val="es-PE"/>
        </w:rPr>
        <w:t>,</w:t>
      </w:r>
      <w:r w:rsidR="00EC42AE" w:rsidRPr="00086386">
        <w:rPr>
          <w:rFonts w:asciiTheme="majorHAnsi" w:hAnsiTheme="majorHAnsi"/>
          <w:sz w:val="16"/>
          <w:szCs w:val="16"/>
          <w:lang w:val="es-PE"/>
        </w:rPr>
        <w:t xml:space="preserve"> Excepciones Preliminares, Fondo, Reparaciones y Costas</w:t>
      </w:r>
      <w:r w:rsidR="00086386">
        <w:rPr>
          <w:rFonts w:asciiTheme="majorHAnsi" w:hAnsiTheme="majorHAnsi"/>
          <w:sz w:val="16"/>
          <w:szCs w:val="16"/>
          <w:lang w:val="es-PE"/>
        </w:rPr>
        <w:t>,</w:t>
      </w:r>
      <w:r w:rsidR="00EC42AE" w:rsidRPr="00086386">
        <w:rPr>
          <w:rFonts w:asciiTheme="majorHAnsi" w:hAnsiTheme="majorHAnsi"/>
          <w:sz w:val="16"/>
          <w:szCs w:val="16"/>
          <w:lang w:val="es-PE"/>
        </w:rPr>
        <w:t xml:space="preserve"> Sentencia de 8 de octubre de 2015</w:t>
      </w:r>
      <w:r w:rsidR="00086386">
        <w:rPr>
          <w:rFonts w:asciiTheme="majorHAnsi" w:hAnsiTheme="majorHAnsi"/>
          <w:sz w:val="16"/>
          <w:szCs w:val="16"/>
          <w:lang w:val="es-PE"/>
        </w:rPr>
        <w:t>,</w:t>
      </w:r>
      <w:r w:rsidR="00EC42AE" w:rsidRPr="00086386">
        <w:rPr>
          <w:rFonts w:asciiTheme="majorHAnsi" w:hAnsiTheme="majorHAnsi"/>
          <w:sz w:val="16"/>
          <w:szCs w:val="16"/>
          <w:lang w:val="es-PE"/>
        </w:rPr>
        <w:t xml:space="preserve"> Serie C No. 304, párr. 232</w:t>
      </w:r>
      <w:r w:rsidR="003758C6">
        <w:rPr>
          <w:rFonts w:asciiTheme="majorHAnsi" w:hAnsiTheme="majorHAnsi"/>
          <w:sz w:val="16"/>
          <w:szCs w:val="16"/>
          <w:lang w:val="es-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550C73"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5DE2EF0"/>
    <w:lvl w:ilvl="0" w:tplc="FCEA5790">
      <w:start w:val="1"/>
      <w:numFmt w:val="decimal"/>
      <w:lvlText w:val="%1."/>
      <w:lvlJc w:val="left"/>
      <w:pPr>
        <w:tabs>
          <w:tab w:val="num" w:pos="720"/>
        </w:tabs>
        <w:ind w:left="0" w:firstLine="72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6B679F"/>
    <w:multiLevelType w:val="hybridMultilevel"/>
    <w:tmpl w:val="EC005E9C"/>
    <w:lvl w:ilvl="0" w:tplc="E23C9496">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5"/>
  </w:num>
  <w:num w:numId="93" w16cid:durableId="49690932">
    <w:abstractNumId w:val="67"/>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6"/>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 w:numId="110" w16cid:durableId="1668627996">
    <w:abstractNumId w:val="6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855"/>
    <w:rsid w:val="00000CDA"/>
    <w:rsid w:val="00006E1F"/>
    <w:rsid w:val="000070D7"/>
    <w:rsid w:val="00013802"/>
    <w:rsid w:val="000163EF"/>
    <w:rsid w:val="0001788C"/>
    <w:rsid w:val="0002054E"/>
    <w:rsid w:val="0002760A"/>
    <w:rsid w:val="000337EF"/>
    <w:rsid w:val="00040C3A"/>
    <w:rsid w:val="000419AD"/>
    <w:rsid w:val="000433C9"/>
    <w:rsid w:val="000501C8"/>
    <w:rsid w:val="00053E61"/>
    <w:rsid w:val="00061559"/>
    <w:rsid w:val="00065485"/>
    <w:rsid w:val="00066504"/>
    <w:rsid w:val="000716C5"/>
    <w:rsid w:val="0007493D"/>
    <w:rsid w:val="00075E23"/>
    <w:rsid w:val="000768B8"/>
    <w:rsid w:val="000840FF"/>
    <w:rsid w:val="00086386"/>
    <w:rsid w:val="0009039D"/>
    <w:rsid w:val="0009344A"/>
    <w:rsid w:val="000A1974"/>
    <w:rsid w:val="000A392E"/>
    <w:rsid w:val="000A575F"/>
    <w:rsid w:val="000B062C"/>
    <w:rsid w:val="000B2407"/>
    <w:rsid w:val="000D05CB"/>
    <w:rsid w:val="000D10DB"/>
    <w:rsid w:val="000E5EB5"/>
    <w:rsid w:val="000F324E"/>
    <w:rsid w:val="000F35ED"/>
    <w:rsid w:val="0010038A"/>
    <w:rsid w:val="00107131"/>
    <w:rsid w:val="0010736F"/>
    <w:rsid w:val="001076F6"/>
    <w:rsid w:val="00112886"/>
    <w:rsid w:val="00113F73"/>
    <w:rsid w:val="00114503"/>
    <w:rsid w:val="00121CC2"/>
    <w:rsid w:val="00131425"/>
    <w:rsid w:val="00133EE5"/>
    <w:rsid w:val="001369E5"/>
    <w:rsid w:val="00140481"/>
    <w:rsid w:val="001516C8"/>
    <w:rsid w:val="00155CAB"/>
    <w:rsid w:val="00157B6B"/>
    <w:rsid w:val="00161236"/>
    <w:rsid w:val="0016591C"/>
    <w:rsid w:val="00167A34"/>
    <w:rsid w:val="0019566B"/>
    <w:rsid w:val="001A7870"/>
    <w:rsid w:val="001B3A00"/>
    <w:rsid w:val="001C1B41"/>
    <w:rsid w:val="001D65EF"/>
    <w:rsid w:val="001D7945"/>
    <w:rsid w:val="001E49E7"/>
    <w:rsid w:val="001F2380"/>
    <w:rsid w:val="001F4468"/>
    <w:rsid w:val="001F7201"/>
    <w:rsid w:val="001F77CF"/>
    <w:rsid w:val="0020235E"/>
    <w:rsid w:val="002136DD"/>
    <w:rsid w:val="0021473A"/>
    <w:rsid w:val="00215907"/>
    <w:rsid w:val="00217086"/>
    <w:rsid w:val="0022303E"/>
    <w:rsid w:val="00223A29"/>
    <w:rsid w:val="002250A3"/>
    <w:rsid w:val="002310C5"/>
    <w:rsid w:val="00232921"/>
    <w:rsid w:val="00235217"/>
    <w:rsid w:val="00244867"/>
    <w:rsid w:val="002469D2"/>
    <w:rsid w:val="00246D1F"/>
    <w:rsid w:val="00247403"/>
    <w:rsid w:val="00247542"/>
    <w:rsid w:val="0026020D"/>
    <w:rsid w:val="00266B61"/>
    <w:rsid w:val="0026712A"/>
    <w:rsid w:val="002704DB"/>
    <w:rsid w:val="0027380F"/>
    <w:rsid w:val="00294B16"/>
    <w:rsid w:val="002A05CE"/>
    <w:rsid w:val="002A0AAE"/>
    <w:rsid w:val="002A0CDB"/>
    <w:rsid w:val="002A1D1E"/>
    <w:rsid w:val="002A5820"/>
    <w:rsid w:val="002B0377"/>
    <w:rsid w:val="002B4B34"/>
    <w:rsid w:val="002C154A"/>
    <w:rsid w:val="002D0B74"/>
    <w:rsid w:val="002D2B26"/>
    <w:rsid w:val="002D4055"/>
    <w:rsid w:val="002D5B66"/>
    <w:rsid w:val="002D6C24"/>
    <w:rsid w:val="002D7EA2"/>
    <w:rsid w:val="002E187C"/>
    <w:rsid w:val="00302040"/>
    <w:rsid w:val="00302733"/>
    <w:rsid w:val="0030495C"/>
    <w:rsid w:val="003110D7"/>
    <w:rsid w:val="00311E31"/>
    <w:rsid w:val="00311FCB"/>
    <w:rsid w:val="00314078"/>
    <w:rsid w:val="00314168"/>
    <w:rsid w:val="0031535D"/>
    <w:rsid w:val="003239B8"/>
    <w:rsid w:val="00324D53"/>
    <w:rsid w:val="0033169F"/>
    <w:rsid w:val="0033186F"/>
    <w:rsid w:val="00344977"/>
    <w:rsid w:val="00346C95"/>
    <w:rsid w:val="00356185"/>
    <w:rsid w:val="00360380"/>
    <w:rsid w:val="00370E66"/>
    <w:rsid w:val="003711C5"/>
    <w:rsid w:val="0037519E"/>
    <w:rsid w:val="003758C6"/>
    <w:rsid w:val="00380E50"/>
    <w:rsid w:val="00386AC1"/>
    <w:rsid w:val="00386CF0"/>
    <w:rsid w:val="00392C38"/>
    <w:rsid w:val="00396255"/>
    <w:rsid w:val="003A24BD"/>
    <w:rsid w:val="003B1B44"/>
    <w:rsid w:val="003B4767"/>
    <w:rsid w:val="003B70FB"/>
    <w:rsid w:val="003C2239"/>
    <w:rsid w:val="003C676B"/>
    <w:rsid w:val="003D007D"/>
    <w:rsid w:val="003D0B7F"/>
    <w:rsid w:val="003D3969"/>
    <w:rsid w:val="003D3BC2"/>
    <w:rsid w:val="003E6CA1"/>
    <w:rsid w:val="003F52A2"/>
    <w:rsid w:val="004026F3"/>
    <w:rsid w:val="00405F9C"/>
    <w:rsid w:val="004065A8"/>
    <w:rsid w:val="00410E2A"/>
    <w:rsid w:val="004165C2"/>
    <w:rsid w:val="004208EA"/>
    <w:rsid w:val="00436B39"/>
    <w:rsid w:val="00441524"/>
    <w:rsid w:val="00441E0D"/>
    <w:rsid w:val="00441ECB"/>
    <w:rsid w:val="00445193"/>
    <w:rsid w:val="004528A2"/>
    <w:rsid w:val="00462C1B"/>
    <w:rsid w:val="00467B7E"/>
    <w:rsid w:val="00467C25"/>
    <w:rsid w:val="00473BB4"/>
    <w:rsid w:val="004766C0"/>
    <w:rsid w:val="00477592"/>
    <w:rsid w:val="00483D04"/>
    <w:rsid w:val="00484DE5"/>
    <w:rsid w:val="00486F1C"/>
    <w:rsid w:val="004908AB"/>
    <w:rsid w:val="0049419D"/>
    <w:rsid w:val="004A2658"/>
    <w:rsid w:val="004A6A54"/>
    <w:rsid w:val="004B0DB5"/>
    <w:rsid w:val="004C20D2"/>
    <w:rsid w:val="004C2312"/>
    <w:rsid w:val="004C4B62"/>
    <w:rsid w:val="004C54C9"/>
    <w:rsid w:val="004D4ABA"/>
    <w:rsid w:val="004D6025"/>
    <w:rsid w:val="004E2649"/>
    <w:rsid w:val="004F626F"/>
    <w:rsid w:val="00501399"/>
    <w:rsid w:val="0050633D"/>
    <w:rsid w:val="00507BC4"/>
    <w:rsid w:val="005128E4"/>
    <w:rsid w:val="005133DB"/>
    <w:rsid w:val="00513C9C"/>
    <w:rsid w:val="00514504"/>
    <w:rsid w:val="005178C5"/>
    <w:rsid w:val="0052527A"/>
    <w:rsid w:val="00525560"/>
    <w:rsid w:val="00525EB9"/>
    <w:rsid w:val="00535B24"/>
    <w:rsid w:val="00544C49"/>
    <w:rsid w:val="00550C73"/>
    <w:rsid w:val="005516A1"/>
    <w:rsid w:val="005534CB"/>
    <w:rsid w:val="005559EF"/>
    <w:rsid w:val="005564B7"/>
    <w:rsid w:val="00563557"/>
    <w:rsid w:val="00567A99"/>
    <w:rsid w:val="005728E1"/>
    <w:rsid w:val="0057402A"/>
    <w:rsid w:val="005771D0"/>
    <w:rsid w:val="0059191A"/>
    <w:rsid w:val="005921FF"/>
    <w:rsid w:val="005956FF"/>
    <w:rsid w:val="00595D87"/>
    <w:rsid w:val="005A24ED"/>
    <w:rsid w:val="005A254F"/>
    <w:rsid w:val="005A423A"/>
    <w:rsid w:val="005A45ED"/>
    <w:rsid w:val="005A6D0E"/>
    <w:rsid w:val="005B52B0"/>
    <w:rsid w:val="005B6806"/>
    <w:rsid w:val="005C300E"/>
    <w:rsid w:val="005C3B34"/>
    <w:rsid w:val="005C4225"/>
    <w:rsid w:val="005D38F9"/>
    <w:rsid w:val="005E0029"/>
    <w:rsid w:val="005F0DAD"/>
    <w:rsid w:val="005F0F33"/>
    <w:rsid w:val="005F6B5B"/>
    <w:rsid w:val="005F7E67"/>
    <w:rsid w:val="00600DEB"/>
    <w:rsid w:val="00605ED8"/>
    <w:rsid w:val="00607BE5"/>
    <w:rsid w:val="00616B3C"/>
    <w:rsid w:val="006220BE"/>
    <w:rsid w:val="00627C9F"/>
    <w:rsid w:val="006311E9"/>
    <w:rsid w:val="00632354"/>
    <w:rsid w:val="00635421"/>
    <w:rsid w:val="00642810"/>
    <w:rsid w:val="00652333"/>
    <w:rsid w:val="0065346C"/>
    <w:rsid w:val="00656B8D"/>
    <w:rsid w:val="00662AD4"/>
    <w:rsid w:val="0067088E"/>
    <w:rsid w:val="00670DC6"/>
    <w:rsid w:val="00671720"/>
    <w:rsid w:val="0068009E"/>
    <w:rsid w:val="00691B9B"/>
    <w:rsid w:val="00692219"/>
    <w:rsid w:val="00695FDB"/>
    <w:rsid w:val="006A05B8"/>
    <w:rsid w:val="006A101E"/>
    <w:rsid w:val="006A17D2"/>
    <w:rsid w:val="006A73E6"/>
    <w:rsid w:val="006B2D5C"/>
    <w:rsid w:val="006C4EB1"/>
    <w:rsid w:val="006D48B2"/>
    <w:rsid w:val="006D5B19"/>
    <w:rsid w:val="006E0166"/>
    <w:rsid w:val="006E1B59"/>
    <w:rsid w:val="006E240B"/>
    <w:rsid w:val="006E2FFB"/>
    <w:rsid w:val="006E3FEB"/>
    <w:rsid w:val="006E7B34"/>
    <w:rsid w:val="006E7D25"/>
    <w:rsid w:val="0070697F"/>
    <w:rsid w:val="0071114C"/>
    <w:rsid w:val="00716E30"/>
    <w:rsid w:val="0071769C"/>
    <w:rsid w:val="0072199C"/>
    <w:rsid w:val="00722C9F"/>
    <w:rsid w:val="007253B8"/>
    <w:rsid w:val="0073741F"/>
    <w:rsid w:val="00742FC4"/>
    <w:rsid w:val="00746FA4"/>
    <w:rsid w:val="007473EB"/>
    <w:rsid w:val="0076643F"/>
    <w:rsid w:val="00777F63"/>
    <w:rsid w:val="007A5817"/>
    <w:rsid w:val="007B05C4"/>
    <w:rsid w:val="007B60E9"/>
    <w:rsid w:val="007B630C"/>
    <w:rsid w:val="007B6CC3"/>
    <w:rsid w:val="007B75DD"/>
    <w:rsid w:val="007B76D3"/>
    <w:rsid w:val="007C3334"/>
    <w:rsid w:val="007C7E8C"/>
    <w:rsid w:val="007D05CB"/>
    <w:rsid w:val="007D2B98"/>
    <w:rsid w:val="007D4F5D"/>
    <w:rsid w:val="007E21BC"/>
    <w:rsid w:val="007E7C82"/>
    <w:rsid w:val="007F2AA1"/>
    <w:rsid w:val="007F588D"/>
    <w:rsid w:val="00803F1C"/>
    <w:rsid w:val="0080600E"/>
    <w:rsid w:val="008076AF"/>
    <w:rsid w:val="00814688"/>
    <w:rsid w:val="0081744F"/>
    <w:rsid w:val="00817612"/>
    <w:rsid w:val="00823DD6"/>
    <w:rsid w:val="0083100C"/>
    <w:rsid w:val="008316C4"/>
    <w:rsid w:val="008338A4"/>
    <w:rsid w:val="00834888"/>
    <w:rsid w:val="00834D49"/>
    <w:rsid w:val="00837C45"/>
    <w:rsid w:val="008406B1"/>
    <w:rsid w:val="008435EA"/>
    <w:rsid w:val="00844730"/>
    <w:rsid w:val="008457C2"/>
    <w:rsid w:val="008522E7"/>
    <w:rsid w:val="00855AF6"/>
    <w:rsid w:val="00857A82"/>
    <w:rsid w:val="00867314"/>
    <w:rsid w:val="00873836"/>
    <w:rsid w:val="00885737"/>
    <w:rsid w:val="00890650"/>
    <w:rsid w:val="00891853"/>
    <w:rsid w:val="00897E12"/>
    <w:rsid w:val="008A0F29"/>
    <w:rsid w:val="008A2D04"/>
    <w:rsid w:val="008A7E0F"/>
    <w:rsid w:val="008B12F5"/>
    <w:rsid w:val="008C5D80"/>
    <w:rsid w:val="008C5E2D"/>
    <w:rsid w:val="008D0793"/>
    <w:rsid w:val="008D768D"/>
    <w:rsid w:val="008E3759"/>
    <w:rsid w:val="008E3BFE"/>
    <w:rsid w:val="008F1912"/>
    <w:rsid w:val="00902364"/>
    <w:rsid w:val="0090270B"/>
    <w:rsid w:val="009041DC"/>
    <w:rsid w:val="00917B5A"/>
    <w:rsid w:val="00917BBC"/>
    <w:rsid w:val="00920A58"/>
    <w:rsid w:val="00920A8C"/>
    <w:rsid w:val="009262C1"/>
    <w:rsid w:val="00931031"/>
    <w:rsid w:val="00933B7D"/>
    <w:rsid w:val="00934A2C"/>
    <w:rsid w:val="00935D9B"/>
    <w:rsid w:val="009374A7"/>
    <w:rsid w:val="009474A0"/>
    <w:rsid w:val="009478D4"/>
    <w:rsid w:val="00955CCE"/>
    <w:rsid w:val="009628BE"/>
    <w:rsid w:val="0096706E"/>
    <w:rsid w:val="00974491"/>
    <w:rsid w:val="00974B85"/>
    <w:rsid w:val="00975C4E"/>
    <w:rsid w:val="00976953"/>
    <w:rsid w:val="00981FBA"/>
    <w:rsid w:val="00983B98"/>
    <w:rsid w:val="00997BC5"/>
    <w:rsid w:val="009A0548"/>
    <w:rsid w:val="009A35CB"/>
    <w:rsid w:val="009A4F41"/>
    <w:rsid w:val="009A7E5A"/>
    <w:rsid w:val="009B381B"/>
    <w:rsid w:val="009C0982"/>
    <w:rsid w:val="009D1753"/>
    <w:rsid w:val="009D7611"/>
    <w:rsid w:val="009E0B61"/>
    <w:rsid w:val="009E3C5D"/>
    <w:rsid w:val="009E53DE"/>
    <w:rsid w:val="009F660D"/>
    <w:rsid w:val="00A065BA"/>
    <w:rsid w:val="00A068A7"/>
    <w:rsid w:val="00A11212"/>
    <w:rsid w:val="00A11E44"/>
    <w:rsid w:val="00A12BC0"/>
    <w:rsid w:val="00A15B0E"/>
    <w:rsid w:val="00A23907"/>
    <w:rsid w:val="00A25B69"/>
    <w:rsid w:val="00A30100"/>
    <w:rsid w:val="00A328B3"/>
    <w:rsid w:val="00A37797"/>
    <w:rsid w:val="00A50FCF"/>
    <w:rsid w:val="00A528D1"/>
    <w:rsid w:val="00A606B8"/>
    <w:rsid w:val="00A610CD"/>
    <w:rsid w:val="00A63EDF"/>
    <w:rsid w:val="00A65618"/>
    <w:rsid w:val="00A711C2"/>
    <w:rsid w:val="00A758AA"/>
    <w:rsid w:val="00A83492"/>
    <w:rsid w:val="00A84E3A"/>
    <w:rsid w:val="00A936C7"/>
    <w:rsid w:val="00AA09A2"/>
    <w:rsid w:val="00AA2696"/>
    <w:rsid w:val="00AA52AC"/>
    <w:rsid w:val="00AA7996"/>
    <w:rsid w:val="00AB78AF"/>
    <w:rsid w:val="00AC19CB"/>
    <w:rsid w:val="00AD0345"/>
    <w:rsid w:val="00AE5488"/>
    <w:rsid w:val="00AE6F91"/>
    <w:rsid w:val="00AF2942"/>
    <w:rsid w:val="00AF5571"/>
    <w:rsid w:val="00B02D9A"/>
    <w:rsid w:val="00B07341"/>
    <w:rsid w:val="00B11747"/>
    <w:rsid w:val="00B219D5"/>
    <w:rsid w:val="00B25C65"/>
    <w:rsid w:val="00B30539"/>
    <w:rsid w:val="00B314DB"/>
    <w:rsid w:val="00B361F2"/>
    <w:rsid w:val="00B3718B"/>
    <w:rsid w:val="00B3745F"/>
    <w:rsid w:val="00B417BD"/>
    <w:rsid w:val="00B41C5B"/>
    <w:rsid w:val="00B4632A"/>
    <w:rsid w:val="00B530F1"/>
    <w:rsid w:val="00B7419B"/>
    <w:rsid w:val="00B76C94"/>
    <w:rsid w:val="00B77D8A"/>
    <w:rsid w:val="00B816F8"/>
    <w:rsid w:val="00B93EF5"/>
    <w:rsid w:val="00B95335"/>
    <w:rsid w:val="00BA276C"/>
    <w:rsid w:val="00BA7332"/>
    <w:rsid w:val="00BA7710"/>
    <w:rsid w:val="00BB0080"/>
    <w:rsid w:val="00BB0E35"/>
    <w:rsid w:val="00BB306F"/>
    <w:rsid w:val="00BB38A1"/>
    <w:rsid w:val="00BB4874"/>
    <w:rsid w:val="00BC1682"/>
    <w:rsid w:val="00BD4B89"/>
    <w:rsid w:val="00BD5922"/>
    <w:rsid w:val="00BE3675"/>
    <w:rsid w:val="00BE51FE"/>
    <w:rsid w:val="00BF02CB"/>
    <w:rsid w:val="00BF1980"/>
    <w:rsid w:val="00BF26A6"/>
    <w:rsid w:val="00BF6FD8"/>
    <w:rsid w:val="00C03680"/>
    <w:rsid w:val="00C054DF"/>
    <w:rsid w:val="00C1399A"/>
    <w:rsid w:val="00C21762"/>
    <w:rsid w:val="00C21FEF"/>
    <w:rsid w:val="00C23BA4"/>
    <w:rsid w:val="00C24543"/>
    <w:rsid w:val="00C256A2"/>
    <w:rsid w:val="00C25ADB"/>
    <w:rsid w:val="00C42D16"/>
    <w:rsid w:val="00C50EAE"/>
    <w:rsid w:val="00C51515"/>
    <w:rsid w:val="00C5660B"/>
    <w:rsid w:val="00C6329C"/>
    <w:rsid w:val="00C66B72"/>
    <w:rsid w:val="00C67F23"/>
    <w:rsid w:val="00C741C1"/>
    <w:rsid w:val="00C82A1E"/>
    <w:rsid w:val="00C87AC4"/>
    <w:rsid w:val="00C90CD3"/>
    <w:rsid w:val="00C9567A"/>
    <w:rsid w:val="00CA3FBA"/>
    <w:rsid w:val="00CB212D"/>
    <w:rsid w:val="00CB2660"/>
    <w:rsid w:val="00CC442D"/>
    <w:rsid w:val="00CC5E90"/>
    <w:rsid w:val="00CD046C"/>
    <w:rsid w:val="00CE076C"/>
    <w:rsid w:val="00CE13B3"/>
    <w:rsid w:val="00CE5199"/>
    <w:rsid w:val="00CE66D5"/>
    <w:rsid w:val="00CF4DCE"/>
    <w:rsid w:val="00CF637A"/>
    <w:rsid w:val="00D01AA5"/>
    <w:rsid w:val="00D04B9B"/>
    <w:rsid w:val="00D04CA8"/>
    <w:rsid w:val="00D059DE"/>
    <w:rsid w:val="00D05ABD"/>
    <w:rsid w:val="00D13530"/>
    <w:rsid w:val="00D13FCE"/>
    <w:rsid w:val="00D306D1"/>
    <w:rsid w:val="00D30800"/>
    <w:rsid w:val="00D34786"/>
    <w:rsid w:val="00D37BFC"/>
    <w:rsid w:val="00D47A8E"/>
    <w:rsid w:val="00D52D14"/>
    <w:rsid w:val="00D56632"/>
    <w:rsid w:val="00D56847"/>
    <w:rsid w:val="00D65A04"/>
    <w:rsid w:val="00D712D3"/>
    <w:rsid w:val="00D71422"/>
    <w:rsid w:val="00D72DC6"/>
    <w:rsid w:val="00D74C0A"/>
    <w:rsid w:val="00D75454"/>
    <w:rsid w:val="00D7558D"/>
    <w:rsid w:val="00D755C5"/>
    <w:rsid w:val="00D81D92"/>
    <w:rsid w:val="00D839AA"/>
    <w:rsid w:val="00D876F9"/>
    <w:rsid w:val="00DA1E35"/>
    <w:rsid w:val="00DA5C37"/>
    <w:rsid w:val="00DA7B5F"/>
    <w:rsid w:val="00DB37A4"/>
    <w:rsid w:val="00DC11E7"/>
    <w:rsid w:val="00DC24E3"/>
    <w:rsid w:val="00DC7023"/>
    <w:rsid w:val="00DC769A"/>
    <w:rsid w:val="00DD3D86"/>
    <w:rsid w:val="00DD4AD2"/>
    <w:rsid w:val="00DE675C"/>
    <w:rsid w:val="00DF0832"/>
    <w:rsid w:val="00DF1EC4"/>
    <w:rsid w:val="00DF281A"/>
    <w:rsid w:val="00E0340B"/>
    <w:rsid w:val="00E04A90"/>
    <w:rsid w:val="00E0551F"/>
    <w:rsid w:val="00E219C7"/>
    <w:rsid w:val="00E22449"/>
    <w:rsid w:val="00E279AE"/>
    <w:rsid w:val="00E319A2"/>
    <w:rsid w:val="00E34A94"/>
    <w:rsid w:val="00E37328"/>
    <w:rsid w:val="00E40A1A"/>
    <w:rsid w:val="00E4118C"/>
    <w:rsid w:val="00E4211C"/>
    <w:rsid w:val="00E43157"/>
    <w:rsid w:val="00E4436B"/>
    <w:rsid w:val="00E461CE"/>
    <w:rsid w:val="00E477F2"/>
    <w:rsid w:val="00E54D28"/>
    <w:rsid w:val="00E573E4"/>
    <w:rsid w:val="00E6230C"/>
    <w:rsid w:val="00E64C3D"/>
    <w:rsid w:val="00E67C67"/>
    <w:rsid w:val="00E70874"/>
    <w:rsid w:val="00E720CA"/>
    <w:rsid w:val="00E7518F"/>
    <w:rsid w:val="00E82DDC"/>
    <w:rsid w:val="00E84EB5"/>
    <w:rsid w:val="00E85662"/>
    <w:rsid w:val="00E8789F"/>
    <w:rsid w:val="00E942D1"/>
    <w:rsid w:val="00E95ABB"/>
    <w:rsid w:val="00E95CDD"/>
    <w:rsid w:val="00E97B71"/>
    <w:rsid w:val="00EA3D34"/>
    <w:rsid w:val="00EA7CE6"/>
    <w:rsid w:val="00EB197F"/>
    <w:rsid w:val="00EB454D"/>
    <w:rsid w:val="00EC2BAB"/>
    <w:rsid w:val="00EC42AE"/>
    <w:rsid w:val="00ED549D"/>
    <w:rsid w:val="00ED69F9"/>
    <w:rsid w:val="00ED76BE"/>
    <w:rsid w:val="00EE00E9"/>
    <w:rsid w:val="00EE6ADD"/>
    <w:rsid w:val="00EF068C"/>
    <w:rsid w:val="00EF1AAA"/>
    <w:rsid w:val="00EF1D74"/>
    <w:rsid w:val="00EF5F82"/>
    <w:rsid w:val="00EF619B"/>
    <w:rsid w:val="00EF76F5"/>
    <w:rsid w:val="00F00B55"/>
    <w:rsid w:val="00F02AD1"/>
    <w:rsid w:val="00F253CC"/>
    <w:rsid w:val="00F333FD"/>
    <w:rsid w:val="00F36D20"/>
    <w:rsid w:val="00F36F4D"/>
    <w:rsid w:val="00F37106"/>
    <w:rsid w:val="00F442DA"/>
    <w:rsid w:val="00F44E25"/>
    <w:rsid w:val="00F50AB3"/>
    <w:rsid w:val="00F519CF"/>
    <w:rsid w:val="00F56BA5"/>
    <w:rsid w:val="00F60E22"/>
    <w:rsid w:val="00F77A63"/>
    <w:rsid w:val="00F81395"/>
    <w:rsid w:val="00F81BB8"/>
    <w:rsid w:val="00F90C64"/>
    <w:rsid w:val="00F917D1"/>
    <w:rsid w:val="00F9653B"/>
    <w:rsid w:val="00FA2BF7"/>
    <w:rsid w:val="00FB62CF"/>
    <w:rsid w:val="00FD3C3B"/>
    <w:rsid w:val="00FD7712"/>
    <w:rsid w:val="00FE07DD"/>
    <w:rsid w:val="00FE6B45"/>
    <w:rsid w:val="00FF55F3"/>
    <w:rsid w:val="00FF5851"/>
    <w:rsid w:val="00FF5EE0"/>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E40A1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3F52A2"/>
    <w:rPr>
      <w:rFonts w:ascii="Cambria" w:eastAsia="Cambria" w:hAnsi="Cambria" w:cs="Cambria"/>
      <w:color w:val="000000"/>
      <w:sz w:val="24"/>
      <w:szCs w:val="24"/>
      <w:u w:color="000000"/>
      <w:lang w:val="en-US"/>
    </w:rPr>
  </w:style>
  <w:style w:type="character" w:styleId="Strong">
    <w:name w:val="Strong"/>
    <w:basedOn w:val="DefaultParagraphFont"/>
    <w:uiPriority w:val="22"/>
    <w:qFormat/>
    <w:rsid w:val="003A24BD"/>
    <w:rPr>
      <w:b/>
      <w:bCs/>
    </w:rPr>
  </w:style>
  <w:style w:type="character" w:styleId="CommentReference">
    <w:name w:val="annotation reference"/>
    <w:basedOn w:val="DefaultParagraphFont"/>
    <w:uiPriority w:val="99"/>
    <w:semiHidden/>
    <w:unhideWhenUsed/>
    <w:rsid w:val="008435EA"/>
    <w:rPr>
      <w:sz w:val="16"/>
      <w:szCs w:val="16"/>
    </w:rPr>
  </w:style>
  <w:style w:type="paragraph" w:styleId="CommentText">
    <w:name w:val="annotation text"/>
    <w:basedOn w:val="Normal"/>
    <w:link w:val="CommentTextChar"/>
    <w:uiPriority w:val="99"/>
    <w:unhideWhenUsed/>
    <w:rsid w:val="008435EA"/>
    <w:rPr>
      <w:sz w:val="20"/>
      <w:szCs w:val="20"/>
    </w:rPr>
  </w:style>
  <w:style w:type="character" w:customStyle="1" w:styleId="CommentTextChar">
    <w:name w:val="Comment Text Char"/>
    <w:basedOn w:val="DefaultParagraphFont"/>
    <w:link w:val="CommentText"/>
    <w:uiPriority w:val="99"/>
    <w:rsid w:val="008435EA"/>
    <w:rPr>
      <w:lang w:val="en-US" w:eastAsia="en-US"/>
    </w:rPr>
  </w:style>
  <w:style w:type="paragraph" w:styleId="CommentSubject">
    <w:name w:val="annotation subject"/>
    <w:basedOn w:val="CommentText"/>
    <w:next w:val="CommentText"/>
    <w:link w:val="CommentSubjectChar"/>
    <w:uiPriority w:val="99"/>
    <w:semiHidden/>
    <w:unhideWhenUsed/>
    <w:rsid w:val="008435EA"/>
    <w:rPr>
      <w:b/>
      <w:bCs/>
    </w:rPr>
  </w:style>
  <w:style w:type="character" w:customStyle="1" w:styleId="CommentSubjectChar">
    <w:name w:val="Comment Subject Char"/>
    <w:basedOn w:val="CommentTextChar"/>
    <w:link w:val="CommentSubject"/>
    <w:uiPriority w:val="99"/>
    <w:semiHidden/>
    <w:rsid w:val="008435EA"/>
    <w:rPr>
      <w:b/>
      <w:bCs/>
      <w:lang w:val="en-US" w:eastAsia="en-US"/>
    </w:rPr>
  </w:style>
  <w:style w:type="paragraph" w:styleId="Revision">
    <w:name w:val="Revision"/>
    <w:hidden/>
    <w:uiPriority w:val="99"/>
    <w:semiHidden/>
    <w:rsid w:val="000B240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392C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92C38"/>
  </w:style>
  <w:style w:type="character" w:customStyle="1" w:styleId="eop">
    <w:name w:val="eop"/>
    <w:basedOn w:val="DefaultParagraphFont"/>
    <w:rsid w:val="00392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7107">
      <w:bodyDiv w:val="1"/>
      <w:marLeft w:val="0"/>
      <w:marRight w:val="0"/>
      <w:marTop w:val="0"/>
      <w:marBottom w:val="0"/>
      <w:divBdr>
        <w:top w:val="none" w:sz="0" w:space="0" w:color="auto"/>
        <w:left w:val="none" w:sz="0" w:space="0" w:color="auto"/>
        <w:bottom w:val="none" w:sz="0" w:space="0" w:color="auto"/>
        <w:right w:val="none" w:sz="0" w:space="0" w:color="auto"/>
      </w:divBdr>
      <w:divsChild>
        <w:div w:id="1641108369">
          <w:marLeft w:val="0"/>
          <w:marRight w:val="0"/>
          <w:marTop w:val="0"/>
          <w:marBottom w:val="0"/>
          <w:divBdr>
            <w:top w:val="none" w:sz="0" w:space="0" w:color="auto"/>
            <w:left w:val="none" w:sz="0" w:space="0" w:color="auto"/>
            <w:bottom w:val="none" w:sz="0" w:space="0" w:color="auto"/>
            <w:right w:val="none" w:sz="0" w:space="0" w:color="auto"/>
          </w:divBdr>
        </w:div>
      </w:divsChild>
    </w:div>
    <w:div w:id="110318956">
      <w:bodyDiv w:val="1"/>
      <w:marLeft w:val="0"/>
      <w:marRight w:val="0"/>
      <w:marTop w:val="0"/>
      <w:marBottom w:val="0"/>
      <w:divBdr>
        <w:top w:val="none" w:sz="0" w:space="0" w:color="auto"/>
        <w:left w:val="none" w:sz="0" w:space="0" w:color="auto"/>
        <w:bottom w:val="none" w:sz="0" w:space="0" w:color="auto"/>
        <w:right w:val="none" w:sz="0" w:space="0" w:color="auto"/>
      </w:divBdr>
    </w:div>
    <w:div w:id="197088717">
      <w:bodyDiv w:val="1"/>
      <w:marLeft w:val="0"/>
      <w:marRight w:val="0"/>
      <w:marTop w:val="0"/>
      <w:marBottom w:val="0"/>
      <w:divBdr>
        <w:top w:val="none" w:sz="0" w:space="0" w:color="auto"/>
        <w:left w:val="none" w:sz="0" w:space="0" w:color="auto"/>
        <w:bottom w:val="none" w:sz="0" w:space="0" w:color="auto"/>
        <w:right w:val="none" w:sz="0" w:space="0" w:color="auto"/>
      </w:divBdr>
    </w:div>
    <w:div w:id="220673921">
      <w:bodyDiv w:val="1"/>
      <w:marLeft w:val="0"/>
      <w:marRight w:val="0"/>
      <w:marTop w:val="0"/>
      <w:marBottom w:val="0"/>
      <w:divBdr>
        <w:top w:val="none" w:sz="0" w:space="0" w:color="auto"/>
        <w:left w:val="none" w:sz="0" w:space="0" w:color="auto"/>
        <w:bottom w:val="none" w:sz="0" w:space="0" w:color="auto"/>
        <w:right w:val="none" w:sz="0" w:space="0" w:color="auto"/>
      </w:divBdr>
    </w:div>
    <w:div w:id="330372776">
      <w:bodyDiv w:val="1"/>
      <w:marLeft w:val="0"/>
      <w:marRight w:val="0"/>
      <w:marTop w:val="0"/>
      <w:marBottom w:val="0"/>
      <w:divBdr>
        <w:top w:val="none" w:sz="0" w:space="0" w:color="auto"/>
        <w:left w:val="none" w:sz="0" w:space="0" w:color="auto"/>
        <w:bottom w:val="none" w:sz="0" w:space="0" w:color="auto"/>
        <w:right w:val="none" w:sz="0" w:space="0" w:color="auto"/>
      </w:divBdr>
    </w:div>
    <w:div w:id="615985287">
      <w:bodyDiv w:val="1"/>
      <w:marLeft w:val="0"/>
      <w:marRight w:val="0"/>
      <w:marTop w:val="0"/>
      <w:marBottom w:val="0"/>
      <w:divBdr>
        <w:top w:val="none" w:sz="0" w:space="0" w:color="auto"/>
        <w:left w:val="none" w:sz="0" w:space="0" w:color="auto"/>
        <w:bottom w:val="none" w:sz="0" w:space="0" w:color="auto"/>
        <w:right w:val="none" w:sz="0" w:space="0" w:color="auto"/>
      </w:divBdr>
      <w:divsChild>
        <w:div w:id="1456873392">
          <w:marLeft w:val="0"/>
          <w:marRight w:val="0"/>
          <w:marTop w:val="0"/>
          <w:marBottom w:val="0"/>
          <w:divBdr>
            <w:top w:val="none" w:sz="0" w:space="0" w:color="auto"/>
            <w:left w:val="none" w:sz="0" w:space="0" w:color="auto"/>
            <w:bottom w:val="none" w:sz="0" w:space="0" w:color="auto"/>
            <w:right w:val="none" w:sz="0" w:space="0" w:color="auto"/>
          </w:divBdr>
        </w:div>
      </w:divsChild>
    </w:div>
    <w:div w:id="673655485">
      <w:bodyDiv w:val="1"/>
      <w:marLeft w:val="0"/>
      <w:marRight w:val="0"/>
      <w:marTop w:val="0"/>
      <w:marBottom w:val="0"/>
      <w:divBdr>
        <w:top w:val="none" w:sz="0" w:space="0" w:color="auto"/>
        <w:left w:val="none" w:sz="0" w:space="0" w:color="auto"/>
        <w:bottom w:val="none" w:sz="0" w:space="0" w:color="auto"/>
        <w:right w:val="none" w:sz="0" w:space="0" w:color="auto"/>
      </w:divBdr>
    </w:div>
    <w:div w:id="10474117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7525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0038A"/>
    <w:rsid w:val="00136030"/>
    <w:rsid w:val="001369E5"/>
    <w:rsid w:val="001516C8"/>
    <w:rsid w:val="001B68CE"/>
    <w:rsid w:val="001F579B"/>
    <w:rsid w:val="00200821"/>
    <w:rsid w:val="00201CE6"/>
    <w:rsid w:val="00244867"/>
    <w:rsid w:val="0025245B"/>
    <w:rsid w:val="002A1D1E"/>
    <w:rsid w:val="002A3923"/>
    <w:rsid w:val="0033186F"/>
    <w:rsid w:val="00366E74"/>
    <w:rsid w:val="00394049"/>
    <w:rsid w:val="003E4EFC"/>
    <w:rsid w:val="00423B03"/>
    <w:rsid w:val="00444901"/>
    <w:rsid w:val="004B5BBB"/>
    <w:rsid w:val="004F2DF8"/>
    <w:rsid w:val="00616B3C"/>
    <w:rsid w:val="00662AD4"/>
    <w:rsid w:val="006F24A1"/>
    <w:rsid w:val="00746FA4"/>
    <w:rsid w:val="00787C63"/>
    <w:rsid w:val="008D6ABF"/>
    <w:rsid w:val="009A261B"/>
    <w:rsid w:val="009A35CB"/>
    <w:rsid w:val="009C3CB6"/>
    <w:rsid w:val="009F660D"/>
    <w:rsid w:val="00A12BC0"/>
    <w:rsid w:val="00A4418E"/>
    <w:rsid w:val="00AA2E17"/>
    <w:rsid w:val="00AB78AF"/>
    <w:rsid w:val="00AC15A4"/>
    <w:rsid w:val="00B0336C"/>
    <w:rsid w:val="00B30277"/>
    <w:rsid w:val="00D241E9"/>
    <w:rsid w:val="00D74C0A"/>
    <w:rsid w:val="00D7750D"/>
    <w:rsid w:val="00E65DBB"/>
    <w:rsid w:val="00F00D2F"/>
    <w:rsid w:val="00F128DF"/>
    <w:rsid w:val="00FD77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D492640B-5A1E-47A1-9776-BD57E4BD2197}">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1252077F-C23C-4296-9F84-381BE84C993D}">
  <ds:schemaRefs>
    <ds:schemaRef ds:uri="http://schemas.microsoft.com/sharepoint/v3/contenttype/forms"/>
  </ds:schemaRefs>
</ds:datastoreItem>
</file>

<file path=customXml/itemProps4.xml><?xml version="1.0" encoding="utf-8"?>
<ds:datastoreItem xmlns:ds="http://schemas.openxmlformats.org/officeDocument/2006/customXml" ds:itemID="{56A3B29B-90D2-4A8F-A8B0-453FA48ED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2621</Words>
  <Characters>14946</Characters>
  <Application>Microsoft Office Word</Application>
  <DocSecurity>0</DocSecurity>
  <Lines>124</Lines>
  <Paragraphs>35</Paragraphs>
  <ScaleCrop>false</ScaleCrop>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2025-08-25T21:01:00Z</dcterms:created>
  <dcterms:modified xsi:type="dcterms:W3CDTF">2025-08-25T21:01:00Z</dcterms:modified>
</cp:coreProperties>
</file>