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BB6C48" w:rsidRDefault="00D306D1" w:rsidP="00627C9F">
      <w:pPr>
        <w:jc w:val="both"/>
        <w:rPr>
          <w:rFonts w:ascii="Cambria" w:hAnsi="Cambria" w:cs="Univers"/>
          <w:b/>
          <w:bCs/>
          <w:sz w:val="22"/>
          <w:szCs w:val="22"/>
          <w:lang w:val="es-ES_tradnl"/>
        </w:rPr>
      </w:pPr>
      <w:r w:rsidRPr="00BB6C48">
        <w:rPr>
          <w:rFonts w:ascii="Cambria" w:hAnsi="Cambria"/>
          <w:noProof/>
          <w:sz w:val="22"/>
          <w:szCs w:val="22"/>
          <w:lang w:val="es-419"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B1F52"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BB6C48">
        <w:rPr>
          <w:rFonts w:ascii="Cambria" w:hAnsi="Cambria"/>
          <w:noProof/>
          <w:sz w:val="22"/>
          <w:szCs w:val="22"/>
          <w:lang w:val="es-419"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BB6C48" w:rsidRDefault="00040C3A" w:rsidP="00040C3A">
      <w:pPr>
        <w:tabs>
          <w:tab w:val="center" w:pos="5400"/>
        </w:tabs>
        <w:suppressAutoHyphens/>
        <w:jc w:val="both"/>
        <w:rPr>
          <w:rFonts w:ascii="Cambria" w:hAnsi="Cambria"/>
          <w:sz w:val="22"/>
          <w:szCs w:val="22"/>
          <w:lang w:val="es-ES"/>
        </w:rPr>
      </w:pPr>
    </w:p>
    <w:p w14:paraId="5A87E141" w14:textId="77777777" w:rsidR="00040C3A" w:rsidRPr="00BB6C48" w:rsidRDefault="00040C3A" w:rsidP="00040C3A">
      <w:pPr>
        <w:tabs>
          <w:tab w:val="center" w:pos="5400"/>
        </w:tabs>
        <w:suppressAutoHyphens/>
        <w:jc w:val="both"/>
        <w:rPr>
          <w:rFonts w:ascii="Cambria" w:hAnsi="Cambria"/>
          <w:sz w:val="22"/>
          <w:szCs w:val="22"/>
          <w:lang w:val="es-ES"/>
        </w:rPr>
      </w:pPr>
    </w:p>
    <w:p w14:paraId="29D95BCC" w14:textId="77777777" w:rsidR="005128E4" w:rsidRPr="00BB6C48" w:rsidRDefault="005128E4" w:rsidP="00040C3A">
      <w:pPr>
        <w:tabs>
          <w:tab w:val="center" w:pos="5400"/>
        </w:tabs>
        <w:suppressAutoHyphens/>
        <w:rPr>
          <w:rFonts w:ascii="Cambria" w:hAnsi="Cambria"/>
          <w:sz w:val="22"/>
          <w:szCs w:val="22"/>
          <w:lang w:val="es-ES_tradnl"/>
        </w:rPr>
      </w:pPr>
    </w:p>
    <w:p w14:paraId="12A36B24" w14:textId="77777777" w:rsidR="005128E4" w:rsidRPr="00BB6C48" w:rsidRDefault="005128E4" w:rsidP="00040C3A">
      <w:pPr>
        <w:tabs>
          <w:tab w:val="center" w:pos="5400"/>
        </w:tabs>
        <w:suppressAutoHyphens/>
        <w:rPr>
          <w:rFonts w:ascii="Cambria" w:hAnsi="Cambria"/>
          <w:sz w:val="22"/>
          <w:szCs w:val="22"/>
          <w:lang w:val="es-ES_tradnl"/>
        </w:rPr>
      </w:pPr>
    </w:p>
    <w:p w14:paraId="2252093D" w14:textId="77777777" w:rsidR="005128E4" w:rsidRPr="00BB6C48" w:rsidRDefault="005128E4" w:rsidP="00040C3A">
      <w:pPr>
        <w:tabs>
          <w:tab w:val="center" w:pos="5400"/>
        </w:tabs>
        <w:suppressAutoHyphens/>
        <w:rPr>
          <w:rFonts w:ascii="Cambria" w:hAnsi="Cambria"/>
          <w:sz w:val="22"/>
          <w:szCs w:val="22"/>
          <w:lang w:val="es-ES_tradnl"/>
        </w:rPr>
      </w:pPr>
    </w:p>
    <w:p w14:paraId="403935BD" w14:textId="77777777" w:rsidR="00040C3A" w:rsidRPr="00BB6C48" w:rsidRDefault="00040C3A" w:rsidP="005128E4">
      <w:pPr>
        <w:tabs>
          <w:tab w:val="center" w:pos="5400"/>
        </w:tabs>
        <w:suppressAutoHyphens/>
        <w:jc w:val="center"/>
        <w:rPr>
          <w:rFonts w:ascii="Cambria" w:hAnsi="Cambria"/>
          <w:sz w:val="22"/>
          <w:szCs w:val="22"/>
          <w:lang w:val="es-ES_tradnl"/>
        </w:rPr>
      </w:pPr>
    </w:p>
    <w:p w14:paraId="6DCF5F8F" w14:textId="77777777" w:rsidR="00040C3A" w:rsidRPr="00BB6C48" w:rsidRDefault="00040C3A" w:rsidP="005128E4">
      <w:pPr>
        <w:tabs>
          <w:tab w:val="center" w:pos="5400"/>
        </w:tabs>
        <w:suppressAutoHyphens/>
        <w:jc w:val="center"/>
        <w:rPr>
          <w:rFonts w:ascii="Cambria" w:hAnsi="Cambria"/>
          <w:sz w:val="22"/>
          <w:szCs w:val="22"/>
          <w:lang w:val="es-ES_tradnl"/>
        </w:rPr>
      </w:pPr>
    </w:p>
    <w:p w14:paraId="4791F13A" w14:textId="77777777" w:rsidR="005B52B0" w:rsidRPr="00BB6C48" w:rsidRDefault="005B52B0" w:rsidP="005128E4">
      <w:pPr>
        <w:tabs>
          <w:tab w:val="center" w:pos="5400"/>
        </w:tabs>
        <w:suppressAutoHyphens/>
        <w:jc w:val="center"/>
        <w:rPr>
          <w:rFonts w:ascii="Cambria" w:hAnsi="Cambria"/>
          <w:sz w:val="22"/>
          <w:szCs w:val="22"/>
          <w:lang w:val="es-ES_tradnl"/>
        </w:rPr>
      </w:pPr>
    </w:p>
    <w:p w14:paraId="44E016B6" w14:textId="77777777" w:rsidR="005B52B0" w:rsidRPr="00BB6C48" w:rsidRDefault="005B52B0" w:rsidP="005128E4">
      <w:pPr>
        <w:tabs>
          <w:tab w:val="center" w:pos="5400"/>
        </w:tabs>
        <w:suppressAutoHyphens/>
        <w:jc w:val="center"/>
        <w:rPr>
          <w:rFonts w:ascii="Cambria" w:hAnsi="Cambria"/>
          <w:sz w:val="22"/>
          <w:szCs w:val="22"/>
          <w:lang w:val="es-ES_tradnl"/>
        </w:rPr>
      </w:pPr>
    </w:p>
    <w:p w14:paraId="63D41962" w14:textId="77777777" w:rsidR="005B52B0" w:rsidRPr="00BB6C48" w:rsidRDefault="005B52B0" w:rsidP="005128E4">
      <w:pPr>
        <w:tabs>
          <w:tab w:val="center" w:pos="5400"/>
        </w:tabs>
        <w:suppressAutoHyphens/>
        <w:jc w:val="center"/>
        <w:rPr>
          <w:rFonts w:ascii="Cambria" w:hAnsi="Cambria"/>
          <w:sz w:val="22"/>
          <w:szCs w:val="22"/>
          <w:lang w:val="es-ES_tradnl"/>
        </w:rPr>
      </w:pPr>
    </w:p>
    <w:p w14:paraId="5ADEB990" w14:textId="77777777" w:rsidR="00040C3A" w:rsidRPr="00BB6C48" w:rsidRDefault="00040C3A" w:rsidP="00040C3A">
      <w:pPr>
        <w:tabs>
          <w:tab w:val="center" w:pos="5400"/>
        </w:tabs>
        <w:suppressAutoHyphens/>
        <w:jc w:val="center"/>
        <w:rPr>
          <w:rFonts w:ascii="Cambria" w:hAnsi="Cambria"/>
          <w:sz w:val="22"/>
          <w:szCs w:val="22"/>
          <w:lang w:val="es-ES_tradnl"/>
        </w:rPr>
      </w:pPr>
    </w:p>
    <w:p w14:paraId="2D81B7E8" w14:textId="77777777" w:rsidR="00040C3A" w:rsidRPr="00BB6C48" w:rsidRDefault="00040C3A" w:rsidP="00040C3A">
      <w:pPr>
        <w:tabs>
          <w:tab w:val="center" w:pos="5400"/>
        </w:tabs>
        <w:suppressAutoHyphens/>
        <w:jc w:val="center"/>
        <w:rPr>
          <w:rFonts w:ascii="Cambria" w:hAnsi="Cambria"/>
          <w:sz w:val="22"/>
          <w:szCs w:val="22"/>
          <w:lang w:val="es-ES_tradnl"/>
        </w:rPr>
      </w:pPr>
    </w:p>
    <w:p w14:paraId="64791D04" w14:textId="77777777" w:rsidR="00040C3A" w:rsidRPr="00BB6C48" w:rsidRDefault="003D3BC2" w:rsidP="00040C3A">
      <w:pPr>
        <w:tabs>
          <w:tab w:val="center" w:pos="5400"/>
        </w:tabs>
        <w:suppressAutoHyphens/>
        <w:jc w:val="center"/>
        <w:rPr>
          <w:rFonts w:ascii="Cambria" w:hAnsi="Cambria"/>
          <w:sz w:val="22"/>
          <w:szCs w:val="22"/>
          <w:lang w:val="es-ES_tradnl"/>
        </w:rPr>
      </w:pPr>
      <w:r w:rsidRPr="00BB6C48">
        <w:rPr>
          <w:rFonts w:ascii="Cambria" w:hAnsi="Cambria"/>
          <w:noProof/>
          <w:sz w:val="22"/>
          <w:szCs w:val="22"/>
          <w:lang w:val="es-419" w:eastAsia="es-419"/>
        </w:rPr>
        <mc:AlternateContent>
          <mc:Choice Requires="wps">
            <w:drawing>
              <wp:anchor distT="0" distB="0" distL="114300" distR="114300" simplePos="0" relativeHeight="251669504"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54EC7DC1"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1315A">
                              <w:rPr>
                                <w:rFonts w:asciiTheme="majorHAnsi" w:hAnsiTheme="majorHAnsi" w:cs="Arial"/>
                                <w:b/>
                                <w:bCs/>
                                <w:color w:val="0D0D0D" w:themeColor="text1" w:themeTint="F2"/>
                                <w:sz w:val="36"/>
                                <w:szCs w:val="22"/>
                                <w:lang w:val="es-ES_tradnl"/>
                              </w:rPr>
                              <w:t>319</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4D22E55D"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5772EE">
                              <w:rPr>
                                <w:rFonts w:asciiTheme="majorHAnsi" w:hAnsiTheme="majorHAnsi" w:cs="Arial"/>
                                <w:b/>
                                <w:color w:val="0D0D0D" w:themeColor="text1" w:themeTint="F2"/>
                                <w:sz w:val="36"/>
                                <w:szCs w:val="22"/>
                                <w:lang w:val="es-ES_tradnl"/>
                              </w:rPr>
                              <w:t>441-15</w:t>
                            </w:r>
                          </w:p>
                          <w:p w14:paraId="70CF6833" w14:textId="2C49A08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34A72F04" w:rsidR="00EB197F" w:rsidRPr="005772EE" w:rsidRDefault="00ED03A1"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W.G.</w:t>
                            </w:r>
                          </w:p>
                          <w:p w14:paraId="575DFD52" w14:textId="48C93D8C" w:rsidR="005B52B0" w:rsidRPr="00EB197F" w:rsidRDefault="005772EE" w:rsidP="007A5817">
                            <w:pPr>
                              <w:rPr>
                                <w:color w:val="0D0D0D" w:themeColor="text1" w:themeTint="F2"/>
                                <w:lang w:val="es-PE"/>
                              </w:rPr>
                            </w:pPr>
                            <w:r>
                              <w:rPr>
                                <w:rFonts w:asciiTheme="majorHAnsi" w:hAnsiTheme="majorHAnsi" w:cs="Arial"/>
                                <w:color w:val="0D0D0D" w:themeColor="text1" w:themeTint="F2"/>
                                <w:szCs w:val="22"/>
                                <w:lang w:val="es-PE"/>
                              </w:rPr>
                              <w:t>PERÚ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54EC7DC1"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1315A">
                        <w:rPr>
                          <w:rFonts w:asciiTheme="majorHAnsi" w:hAnsiTheme="majorHAnsi" w:cs="Arial"/>
                          <w:b/>
                          <w:bCs/>
                          <w:color w:val="0D0D0D" w:themeColor="text1" w:themeTint="F2"/>
                          <w:sz w:val="36"/>
                          <w:szCs w:val="22"/>
                          <w:lang w:val="es-ES_tradnl"/>
                        </w:rPr>
                        <w:t>319</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4D22E55D"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5772EE">
                        <w:rPr>
                          <w:rFonts w:asciiTheme="majorHAnsi" w:hAnsiTheme="majorHAnsi" w:cs="Arial"/>
                          <w:b/>
                          <w:color w:val="0D0D0D" w:themeColor="text1" w:themeTint="F2"/>
                          <w:sz w:val="36"/>
                          <w:szCs w:val="22"/>
                          <w:lang w:val="es-ES_tradnl"/>
                        </w:rPr>
                        <w:t>441-15</w:t>
                      </w:r>
                    </w:p>
                    <w:p w14:paraId="70CF6833" w14:textId="2C49A08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34A72F04" w:rsidR="00EB197F" w:rsidRPr="005772EE" w:rsidRDefault="00ED03A1"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W.G.</w:t>
                      </w:r>
                    </w:p>
                    <w:p w14:paraId="575DFD52" w14:textId="48C93D8C" w:rsidR="005B52B0" w:rsidRPr="00EB197F" w:rsidRDefault="005772EE" w:rsidP="007A5817">
                      <w:pPr>
                        <w:rPr>
                          <w:color w:val="0D0D0D" w:themeColor="text1" w:themeTint="F2"/>
                          <w:lang w:val="es-PE"/>
                        </w:rPr>
                      </w:pPr>
                      <w:r>
                        <w:rPr>
                          <w:rFonts w:asciiTheme="majorHAnsi" w:hAnsiTheme="majorHAnsi" w:cs="Arial"/>
                          <w:color w:val="0D0D0D" w:themeColor="text1" w:themeTint="F2"/>
                          <w:szCs w:val="22"/>
                          <w:lang w:val="es-PE"/>
                        </w:rPr>
                        <w:t>PERÚ</w:t>
                      </w:r>
                    </w:p>
                  </w:txbxContent>
                </v:textbox>
              </v:shape>
            </w:pict>
          </mc:Fallback>
        </mc:AlternateContent>
      </w:r>
      <w:r w:rsidR="004E2649" w:rsidRPr="00BB6C48">
        <w:rPr>
          <w:rFonts w:ascii="Cambria" w:hAnsi="Cambria"/>
          <w:noProof/>
          <w:sz w:val="22"/>
          <w:szCs w:val="22"/>
          <w:lang w:val="es-419"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346825C3" w:rsidR="00627C9F" w:rsidRPr="00A928D6" w:rsidRDefault="00834D49" w:rsidP="007A5817">
                            <w:pPr>
                              <w:spacing w:line="276" w:lineRule="auto"/>
                              <w:jc w:val="right"/>
                              <w:rPr>
                                <w:rFonts w:asciiTheme="minorHAnsi" w:hAnsiTheme="minorHAnsi"/>
                                <w:color w:val="FFFFFF" w:themeColor="background1"/>
                                <w:sz w:val="22"/>
                                <w:lang w:val="es-ES"/>
                              </w:rPr>
                            </w:pPr>
                            <w:r w:rsidRPr="00A928D6">
                              <w:rPr>
                                <w:rFonts w:asciiTheme="minorHAnsi" w:hAnsiTheme="minorHAnsi"/>
                                <w:color w:val="FFFFFF" w:themeColor="background1"/>
                                <w:sz w:val="22"/>
                                <w:lang w:val="es-ES"/>
                              </w:rPr>
                              <w:t>OEA/Ser.L/V/II</w:t>
                            </w:r>
                          </w:p>
                          <w:p w14:paraId="6A41611B" w14:textId="285C6EA1" w:rsidR="00627C9F" w:rsidRPr="00A928D6" w:rsidRDefault="00627C9F" w:rsidP="007A5817">
                            <w:pPr>
                              <w:spacing w:line="276" w:lineRule="auto"/>
                              <w:jc w:val="right"/>
                              <w:rPr>
                                <w:rFonts w:asciiTheme="minorHAnsi" w:hAnsiTheme="minorHAnsi"/>
                                <w:color w:val="FFFFFF" w:themeColor="background1"/>
                                <w:sz w:val="22"/>
                                <w:lang w:val="es-ES"/>
                              </w:rPr>
                            </w:pPr>
                            <w:r w:rsidRPr="00A928D6">
                              <w:rPr>
                                <w:rFonts w:asciiTheme="minorHAnsi" w:hAnsiTheme="minorHAnsi"/>
                                <w:color w:val="FFFFFF" w:themeColor="background1"/>
                                <w:sz w:val="22"/>
                                <w:lang w:val="es-ES"/>
                              </w:rPr>
                              <w:t xml:space="preserve">Doc. </w:t>
                            </w:r>
                            <w:r w:rsidR="0001315A" w:rsidRPr="00A928D6">
                              <w:rPr>
                                <w:rFonts w:asciiTheme="minorHAnsi" w:hAnsiTheme="minorHAnsi"/>
                                <w:color w:val="FFFFFF" w:themeColor="background1"/>
                                <w:sz w:val="22"/>
                                <w:lang w:val="es-ES"/>
                              </w:rPr>
                              <w:t>334</w:t>
                            </w:r>
                          </w:p>
                          <w:p w14:paraId="69373ED2" w14:textId="309CB424" w:rsidR="00627C9F" w:rsidRPr="00C25ADB" w:rsidRDefault="0001315A"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346825C3" w:rsidR="00627C9F" w:rsidRPr="00A928D6" w:rsidRDefault="00834D49" w:rsidP="007A5817">
                      <w:pPr>
                        <w:spacing w:line="276" w:lineRule="auto"/>
                        <w:jc w:val="right"/>
                        <w:rPr>
                          <w:rFonts w:asciiTheme="minorHAnsi" w:hAnsiTheme="minorHAnsi"/>
                          <w:color w:val="FFFFFF" w:themeColor="background1"/>
                          <w:sz w:val="22"/>
                          <w:lang w:val="es-ES"/>
                        </w:rPr>
                      </w:pPr>
                      <w:r w:rsidRPr="00A928D6">
                        <w:rPr>
                          <w:rFonts w:asciiTheme="minorHAnsi" w:hAnsiTheme="minorHAnsi"/>
                          <w:color w:val="FFFFFF" w:themeColor="background1"/>
                          <w:sz w:val="22"/>
                          <w:lang w:val="es-ES"/>
                        </w:rPr>
                        <w:t>OEA/Ser.L/V/II</w:t>
                      </w:r>
                    </w:p>
                    <w:p w14:paraId="6A41611B" w14:textId="285C6EA1" w:rsidR="00627C9F" w:rsidRPr="00A928D6" w:rsidRDefault="00627C9F" w:rsidP="007A5817">
                      <w:pPr>
                        <w:spacing w:line="276" w:lineRule="auto"/>
                        <w:jc w:val="right"/>
                        <w:rPr>
                          <w:rFonts w:asciiTheme="minorHAnsi" w:hAnsiTheme="minorHAnsi"/>
                          <w:color w:val="FFFFFF" w:themeColor="background1"/>
                          <w:sz w:val="22"/>
                          <w:lang w:val="es-ES"/>
                        </w:rPr>
                      </w:pPr>
                      <w:r w:rsidRPr="00A928D6">
                        <w:rPr>
                          <w:rFonts w:asciiTheme="minorHAnsi" w:hAnsiTheme="minorHAnsi"/>
                          <w:color w:val="FFFFFF" w:themeColor="background1"/>
                          <w:sz w:val="22"/>
                          <w:lang w:val="es-ES"/>
                        </w:rPr>
                        <w:t xml:space="preserve">Doc. </w:t>
                      </w:r>
                      <w:r w:rsidR="0001315A" w:rsidRPr="00A928D6">
                        <w:rPr>
                          <w:rFonts w:asciiTheme="minorHAnsi" w:hAnsiTheme="minorHAnsi"/>
                          <w:color w:val="FFFFFF" w:themeColor="background1"/>
                          <w:sz w:val="22"/>
                          <w:lang w:val="es-ES"/>
                        </w:rPr>
                        <w:t>334</w:t>
                      </w:r>
                    </w:p>
                    <w:p w14:paraId="69373ED2" w14:textId="309CB424" w:rsidR="00627C9F" w:rsidRPr="00C25ADB" w:rsidRDefault="0001315A"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BB6C48" w:rsidRDefault="00040C3A" w:rsidP="00040C3A">
      <w:pPr>
        <w:tabs>
          <w:tab w:val="center" w:pos="5400"/>
        </w:tabs>
        <w:suppressAutoHyphens/>
        <w:jc w:val="center"/>
        <w:rPr>
          <w:rFonts w:ascii="Cambria" w:hAnsi="Cambria"/>
          <w:sz w:val="22"/>
          <w:szCs w:val="22"/>
          <w:lang w:val="es-ES_tradnl"/>
        </w:rPr>
      </w:pPr>
    </w:p>
    <w:p w14:paraId="5FE3AB87" w14:textId="77777777" w:rsidR="00040C3A" w:rsidRPr="00BB6C48" w:rsidRDefault="00040C3A" w:rsidP="00040C3A">
      <w:pPr>
        <w:tabs>
          <w:tab w:val="center" w:pos="5400"/>
        </w:tabs>
        <w:suppressAutoHyphens/>
        <w:jc w:val="center"/>
        <w:rPr>
          <w:rFonts w:ascii="Cambria" w:hAnsi="Cambria"/>
          <w:sz w:val="22"/>
          <w:szCs w:val="22"/>
          <w:lang w:val="es-ES_tradnl"/>
        </w:rPr>
      </w:pPr>
    </w:p>
    <w:p w14:paraId="3C383BC0" w14:textId="77777777" w:rsidR="00040C3A" w:rsidRPr="00BB6C48" w:rsidRDefault="00040C3A" w:rsidP="00040C3A">
      <w:pPr>
        <w:tabs>
          <w:tab w:val="center" w:pos="5400"/>
        </w:tabs>
        <w:suppressAutoHyphens/>
        <w:jc w:val="center"/>
        <w:rPr>
          <w:rFonts w:ascii="Cambria" w:hAnsi="Cambria" w:cs="Arial"/>
          <w:sz w:val="22"/>
          <w:szCs w:val="22"/>
          <w:lang w:val="es-ES_tradnl"/>
        </w:rPr>
      </w:pPr>
    </w:p>
    <w:p w14:paraId="54590931" w14:textId="77777777" w:rsidR="00040C3A" w:rsidRPr="00BB6C48" w:rsidRDefault="00040C3A" w:rsidP="00040C3A">
      <w:pPr>
        <w:tabs>
          <w:tab w:val="center" w:pos="5400"/>
        </w:tabs>
        <w:suppressAutoHyphens/>
        <w:jc w:val="center"/>
        <w:rPr>
          <w:rFonts w:ascii="Cambria" w:hAnsi="Cambria"/>
          <w:sz w:val="22"/>
          <w:szCs w:val="22"/>
          <w:lang w:val="es-ES_tradnl"/>
        </w:rPr>
      </w:pPr>
    </w:p>
    <w:p w14:paraId="76C291D6" w14:textId="77777777" w:rsidR="00040C3A" w:rsidRPr="00BB6C48" w:rsidRDefault="00040C3A" w:rsidP="00040C3A">
      <w:pPr>
        <w:tabs>
          <w:tab w:val="center" w:pos="5400"/>
        </w:tabs>
        <w:suppressAutoHyphens/>
        <w:jc w:val="center"/>
        <w:rPr>
          <w:rFonts w:ascii="Cambria" w:hAnsi="Cambria"/>
          <w:sz w:val="22"/>
          <w:szCs w:val="22"/>
          <w:lang w:val="es-ES_tradnl"/>
        </w:rPr>
      </w:pPr>
    </w:p>
    <w:p w14:paraId="2161B44F" w14:textId="77777777" w:rsidR="00040C3A" w:rsidRPr="00BB6C48" w:rsidRDefault="00040C3A" w:rsidP="00040C3A">
      <w:pPr>
        <w:tabs>
          <w:tab w:val="center" w:pos="5400"/>
        </w:tabs>
        <w:suppressAutoHyphens/>
        <w:jc w:val="center"/>
        <w:rPr>
          <w:rFonts w:ascii="Cambria" w:hAnsi="Cambria"/>
          <w:sz w:val="22"/>
          <w:szCs w:val="22"/>
          <w:lang w:val="es-ES_tradnl"/>
        </w:rPr>
      </w:pPr>
    </w:p>
    <w:p w14:paraId="3C4EEE07" w14:textId="77777777" w:rsidR="00040C3A" w:rsidRPr="00BB6C48" w:rsidRDefault="00040C3A" w:rsidP="00040C3A">
      <w:pPr>
        <w:tabs>
          <w:tab w:val="center" w:pos="5400"/>
        </w:tabs>
        <w:suppressAutoHyphens/>
        <w:jc w:val="center"/>
        <w:rPr>
          <w:rFonts w:ascii="Cambria" w:hAnsi="Cambria"/>
          <w:sz w:val="22"/>
          <w:szCs w:val="22"/>
          <w:lang w:val="es-ES_tradnl"/>
        </w:rPr>
      </w:pPr>
    </w:p>
    <w:p w14:paraId="3B0E4647" w14:textId="77777777" w:rsidR="005128E4" w:rsidRPr="00BB6C48" w:rsidRDefault="005128E4" w:rsidP="00040C3A">
      <w:pPr>
        <w:tabs>
          <w:tab w:val="center" w:pos="5400"/>
        </w:tabs>
        <w:suppressAutoHyphens/>
        <w:jc w:val="center"/>
        <w:rPr>
          <w:rFonts w:ascii="Cambria" w:hAnsi="Cambria"/>
          <w:sz w:val="22"/>
          <w:szCs w:val="22"/>
          <w:lang w:val="es-ES_tradnl"/>
        </w:rPr>
      </w:pPr>
    </w:p>
    <w:p w14:paraId="2DAAF36D" w14:textId="77777777" w:rsidR="00040C3A" w:rsidRPr="00BB6C48" w:rsidRDefault="00040C3A" w:rsidP="00040C3A">
      <w:pPr>
        <w:tabs>
          <w:tab w:val="center" w:pos="5400"/>
        </w:tabs>
        <w:suppressAutoHyphens/>
        <w:jc w:val="center"/>
        <w:rPr>
          <w:rFonts w:ascii="Cambria" w:hAnsi="Cambria"/>
          <w:sz w:val="22"/>
          <w:szCs w:val="22"/>
          <w:lang w:val="es-ES_tradnl"/>
        </w:rPr>
      </w:pPr>
    </w:p>
    <w:p w14:paraId="12496A14" w14:textId="77777777" w:rsidR="005128E4" w:rsidRPr="00BB6C48" w:rsidRDefault="005128E4" w:rsidP="00040C3A">
      <w:pPr>
        <w:tabs>
          <w:tab w:val="center" w:pos="5400"/>
        </w:tabs>
        <w:suppressAutoHyphens/>
        <w:jc w:val="center"/>
        <w:rPr>
          <w:rFonts w:ascii="Cambria" w:hAnsi="Cambria"/>
          <w:sz w:val="22"/>
          <w:szCs w:val="22"/>
          <w:lang w:val="es-ES_tradnl"/>
        </w:rPr>
      </w:pPr>
    </w:p>
    <w:p w14:paraId="25772DB3" w14:textId="77777777" w:rsidR="005128E4" w:rsidRPr="00BB6C48" w:rsidRDefault="005128E4" w:rsidP="00040C3A">
      <w:pPr>
        <w:tabs>
          <w:tab w:val="center" w:pos="5400"/>
        </w:tabs>
        <w:suppressAutoHyphens/>
        <w:jc w:val="center"/>
        <w:rPr>
          <w:rFonts w:ascii="Cambria" w:hAnsi="Cambria"/>
          <w:sz w:val="22"/>
          <w:szCs w:val="22"/>
          <w:lang w:val="es-ES_tradnl"/>
        </w:rPr>
      </w:pPr>
    </w:p>
    <w:p w14:paraId="6820FADA" w14:textId="77777777" w:rsidR="005128E4" w:rsidRPr="00BB6C48" w:rsidRDefault="005128E4" w:rsidP="00040C3A">
      <w:pPr>
        <w:tabs>
          <w:tab w:val="center" w:pos="5400"/>
        </w:tabs>
        <w:suppressAutoHyphens/>
        <w:jc w:val="center"/>
        <w:rPr>
          <w:rFonts w:ascii="Cambria" w:hAnsi="Cambria"/>
          <w:sz w:val="22"/>
          <w:szCs w:val="22"/>
          <w:lang w:val="es-ES_tradnl"/>
        </w:rPr>
      </w:pPr>
    </w:p>
    <w:p w14:paraId="54445A55" w14:textId="77777777" w:rsidR="00040C3A" w:rsidRPr="00BB6C48" w:rsidRDefault="00040C3A" w:rsidP="00040C3A">
      <w:pPr>
        <w:tabs>
          <w:tab w:val="center" w:pos="5400"/>
        </w:tabs>
        <w:suppressAutoHyphens/>
        <w:jc w:val="center"/>
        <w:rPr>
          <w:rFonts w:ascii="Cambria" w:hAnsi="Cambria"/>
          <w:sz w:val="22"/>
          <w:szCs w:val="22"/>
          <w:lang w:val="es-ES_tradnl"/>
        </w:rPr>
      </w:pPr>
    </w:p>
    <w:p w14:paraId="5D4A4040" w14:textId="77777777" w:rsidR="00040C3A" w:rsidRPr="00BB6C48" w:rsidRDefault="00040C3A" w:rsidP="00040C3A">
      <w:pPr>
        <w:tabs>
          <w:tab w:val="center" w:pos="5400"/>
        </w:tabs>
        <w:suppressAutoHyphens/>
        <w:jc w:val="center"/>
        <w:rPr>
          <w:rFonts w:ascii="Cambria" w:hAnsi="Cambria"/>
          <w:sz w:val="22"/>
          <w:szCs w:val="22"/>
          <w:lang w:val="es-ES_tradnl"/>
        </w:rPr>
      </w:pPr>
    </w:p>
    <w:p w14:paraId="048FBB22" w14:textId="77777777" w:rsidR="00A50FCF" w:rsidRPr="00BB6C48" w:rsidRDefault="00A50FCF" w:rsidP="00040C3A">
      <w:pPr>
        <w:tabs>
          <w:tab w:val="center" w:pos="5400"/>
        </w:tabs>
        <w:suppressAutoHyphens/>
        <w:jc w:val="center"/>
        <w:rPr>
          <w:rFonts w:ascii="Cambria" w:hAnsi="Cambria"/>
          <w:sz w:val="18"/>
          <w:szCs w:val="22"/>
          <w:lang w:val="es-ES_tradnl"/>
        </w:rPr>
      </w:pPr>
    </w:p>
    <w:p w14:paraId="190ABFB3" w14:textId="77777777" w:rsidR="00A50FCF" w:rsidRPr="00BB6C48" w:rsidRDefault="00A50FCF" w:rsidP="00040C3A">
      <w:pPr>
        <w:tabs>
          <w:tab w:val="center" w:pos="5400"/>
        </w:tabs>
        <w:suppressAutoHyphens/>
        <w:jc w:val="center"/>
        <w:rPr>
          <w:rFonts w:ascii="Cambria" w:hAnsi="Cambria"/>
          <w:sz w:val="18"/>
          <w:szCs w:val="22"/>
          <w:lang w:val="es-ES_tradnl"/>
        </w:rPr>
      </w:pPr>
    </w:p>
    <w:p w14:paraId="4C690048" w14:textId="77777777" w:rsidR="00A50FCF" w:rsidRPr="00BB6C48" w:rsidRDefault="00A50FCF" w:rsidP="00040C3A">
      <w:pPr>
        <w:tabs>
          <w:tab w:val="center" w:pos="5400"/>
        </w:tabs>
        <w:suppressAutoHyphens/>
        <w:jc w:val="center"/>
        <w:rPr>
          <w:rFonts w:ascii="Cambria" w:hAnsi="Cambria"/>
          <w:sz w:val="18"/>
          <w:szCs w:val="22"/>
          <w:lang w:val="es-ES_tradnl"/>
        </w:rPr>
      </w:pPr>
    </w:p>
    <w:p w14:paraId="733CA438" w14:textId="77777777" w:rsidR="00A50FCF" w:rsidRPr="00BB6C48" w:rsidRDefault="00A50FCF" w:rsidP="00040C3A">
      <w:pPr>
        <w:tabs>
          <w:tab w:val="center" w:pos="5400"/>
        </w:tabs>
        <w:suppressAutoHyphens/>
        <w:jc w:val="center"/>
        <w:rPr>
          <w:rFonts w:ascii="Cambria" w:hAnsi="Cambria"/>
          <w:sz w:val="18"/>
          <w:szCs w:val="22"/>
          <w:lang w:val="es-ES_tradnl"/>
        </w:rPr>
      </w:pPr>
    </w:p>
    <w:p w14:paraId="7874DEEB" w14:textId="77777777" w:rsidR="00A50FCF" w:rsidRPr="00BB6C48" w:rsidRDefault="00A50FCF" w:rsidP="00040C3A">
      <w:pPr>
        <w:tabs>
          <w:tab w:val="center" w:pos="5400"/>
        </w:tabs>
        <w:suppressAutoHyphens/>
        <w:jc w:val="center"/>
        <w:rPr>
          <w:rFonts w:ascii="Cambria" w:hAnsi="Cambria"/>
          <w:sz w:val="18"/>
          <w:szCs w:val="22"/>
          <w:lang w:val="es-ES_tradnl"/>
        </w:rPr>
      </w:pPr>
    </w:p>
    <w:p w14:paraId="3698D0D6" w14:textId="77777777" w:rsidR="00A50FCF" w:rsidRPr="00BB6C48" w:rsidRDefault="00A50FCF" w:rsidP="00040C3A">
      <w:pPr>
        <w:tabs>
          <w:tab w:val="center" w:pos="5400"/>
        </w:tabs>
        <w:suppressAutoHyphens/>
        <w:jc w:val="center"/>
        <w:rPr>
          <w:rFonts w:ascii="Cambria" w:hAnsi="Cambria"/>
          <w:sz w:val="18"/>
          <w:szCs w:val="22"/>
          <w:lang w:val="es-ES_tradnl"/>
        </w:rPr>
      </w:pPr>
    </w:p>
    <w:p w14:paraId="1F907823" w14:textId="77777777" w:rsidR="00A50FCF" w:rsidRPr="00BB6C48" w:rsidRDefault="00A50FCF" w:rsidP="00040C3A">
      <w:pPr>
        <w:tabs>
          <w:tab w:val="center" w:pos="5400"/>
        </w:tabs>
        <w:suppressAutoHyphens/>
        <w:jc w:val="center"/>
        <w:rPr>
          <w:rFonts w:ascii="Cambria" w:hAnsi="Cambria"/>
          <w:sz w:val="18"/>
          <w:szCs w:val="22"/>
          <w:lang w:val="es-ES_tradnl"/>
        </w:rPr>
      </w:pPr>
    </w:p>
    <w:p w14:paraId="045D9AC1" w14:textId="77777777" w:rsidR="00A50FCF" w:rsidRPr="00BB6C48" w:rsidRDefault="00A50FCF" w:rsidP="00040C3A">
      <w:pPr>
        <w:tabs>
          <w:tab w:val="center" w:pos="5400"/>
        </w:tabs>
        <w:suppressAutoHyphens/>
        <w:jc w:val="center"/>
        <w:rPr>
          <w:rFonts w:ascii="Cambria" w:hAnsi="Cambria"/>
          <w:sz w:val="18"/>
          <w:szCs w:val="22"/>
          <w:lang w:val="es-ES_tradnl"/>
        </w:rPr>
      </w:pPr>
    </w:p>
    <w:p w14:paraId="16068EE5" w14:textId="77777777" w:rsidR="00A50FCF" w:rsidRPr="00BB6C48" w:rsidRDefault="00A50FCF" w:rsidP="00040C3A">
      <w:pPr>
        <w:tabs>
          <w:tab w:val="center" w:pos="5400"/>
        </w:tabs>
        <w:suppressAutoHyphens/>
        <w:jc w:val="center"/>
        <w:rPr>
          <w:rFonts w:ascii="Cambria" w:hAnsi="Cambria"/>
          <w:sz w:val="18"/>
          <w:szCs w:val="22"/>
          <w:lang w:val="es-ES_tradnl"/>
        </w:rPr>
      </w:pPr>
    </w:p>
    <w:p w14:paraId="14A4A430" w14:textId="77777777" w:rsidR="00A50FCF" w:rsidRPr="00BB6C48" w:rsidRDefault="00A50FCF" w:rsidP="00040C3A">
      <w:pPr>
        <w:tabs>
          <w:tab w:val="center" w:pos="5400"/>
        </w:tabs>
        <w:suppressAutoHyphens/>
        <w:jc w:val="center"/>
        <w:rPr>
          <w:rFonts w:ascii="Cambria" w:hAnsi="Cambria"/>
          <w:sz w:val="18"/>
          <w:szCs w:val="22"/>
          <w:lang w:val="es-ES_tradnl"/>
        </w:rPr>
      </w:pPr>
    </w:p>
    <w:p w14:paraId="0B3B735F" w14:textId="77777777" w:rsidR="00A50FCF" w:rsidRPr="00BB6C48" w:rsidRDefault="00A50FCF" w:rsidP="00040C3A">
      <w:pPr>
        <w:tabs>
          <w:tab w:val="center" w:pos="5400"/>
        </w:tabs>
        <w:suppressAutoHyphens/>
        <w:jc w:val="center"/>
        <w:rPr>
          <w:rFonts w:ascii="Cambria" w:hAnsi="Cambria"/>
          <w:sz w:val="18"/>
          <w:szCs w:val="22"/>
          <w:lang w:val="es-ES_tradnl"/>
        </w:rPr>
      </w:pPr>
    </w:p>
    <w:p w14:paraId="02C5C441" w14:textId="77777777" w:rsidR="00A50FCF" w:rsidRPr="00BB6C48" w:rsidRDefault="00A50FCF" w:rsidP="00040C3A">
      <w:pPr>
        <w:tabs>
          <w:tab w:val="center" w:pos="5400"/>
        </w:tabs>
        <w:suppressAutoHyphens/>
        <w:jc w:val="center"/>
        <w:rPr>
          <w:rFonts w:ascii="Cambria" w:hAnsi="Cambria"/>
          <w:sz w:val="18"/>
          <w:szCs w:val="22"/>
          <w:lang w:val="es-ES_tradnl"/>
        </w:rPr>
      </w:pPr>
    </w:p>
    <w:p w14:paraId="7806A2B0" w14:textId="77777777" w:rsidR="00A50FCF" w:rsidRPr="00BB6C48" w:rsidRDefault="00A50FCF" w:rsidP="00040C3A">
      <w:pPr>
        <w:tabs>
          <w:tab w:val="center" w:pos="5400"/>
        </w:tabs>
        <w:suppressAutoHyphens/>
        <w:jc w:val="center"/>
        <w:rPr>
          <w:rFonts w:ascii="Cambria" w:hAnsi="Cambria"/>
          <w:sz w:val="18"/>
          <w:szCs w:val="22"/>
          <w:lang w:val="es-ES_tradnl"/>
        </w:rPr>
      </w:pPr>
    </w:p>
    <w:p w14:paraId="319C392B" w14:textId="77777777" w:rsidR="00A50FCF" w:rsidRPr="00BB6C48" w:rsidRDefault="00A50FCF" w:rsidP="00040C3A">
      <w:pPr>
        <w:tabs>
          <w:tab w:val="center" w:pos="5400"/>
        </w:tabs>
        <w:suppressAutoHyphens/>
        <w:jc w:val="center"/>
        <w:rPr>
          <w:rFonts w:ascii="Cambria" w:hAnsi="Cambria"/>
          <w:sz w:val="18"/>
          <w:szCs w:val="22"/>
          <w:lang w:val="es-ES_tradnl"/>
        </w:rPr>
      </w:pPr>
    </w:p>
    <w:p w14:paraId="514A0182" w14:textId="77777777" w:rsidR="00A50FCF" w:rsidRPr="00BB6C48" w:rsidRDefault="0090270B" w:rsidP="00040C3A">
      <w:pPr>
        <w:tabs>
          <w:tab w:val="center" w:pos="5400"/>
        </w:tabs>
        <w:suppressAutoHyphens/>
        <w:jc w:val="center"/>
        <w:rPr>
          <w:rFonts w:ascii="Cambria" w:hAnsi="Cambria"/>
          <w:sz w:val="18"/>
          <w:szCs w:val="22"/>
          <w:lang w:val="es-ES_tradnl"/>
        </w:rPr>
      </w:pPr>
      <w:r w:rsidRPr="00BB6C48">
        <w:rPr>
          <w:rFonts w:ascii="Cambria" w:hAnsi="Cambria"/>
          <w:noProof/>
          <w:sz w:val="22"/>
          <w:szCs w:val="22"/>
          <w:lang w:val="es-419"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17FDF798"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01315A">
                              <w:rPr>
                                <w:rFonts w:asciiTheme="majorHAnsi" w:hAnsiTheme="majorHAnsi"/>
                                <w:color w:val="0D0D0D" w:themeColor="text1" w:themeTint="F2"/>
                                <w:sz w:val="18"/>
                                <w:szCs w:val="22"/>
                                <w:lang w:val="es-ES"/>
                              </w:rPr>
                              <w:t xml:space="preserve">1º </w:t>
                            </w:r>
                            <w:r w:rsidRPr="00890650">
                              <w:rPr>
                                <w:rFonts w:asciiTheme="majorHAnsi" w:hAnsiTheme="majorHAnsi"/>
                                <w:color w:val="0D0D0D" w:themeColor="text1" w:themeTint="F2"/>
                                <w:sz w:val="18"/>
                                <w:szCs w:val="22"/>
                                <w:lang w:val="es-ES"/>
                              </w:rPr>
                              <w:t xml:space="preserve">de </w:t>
                            </w:r>
                            <w:r w:rsidR="0001315A">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01315A">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17FDF798"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01315A">
                        <w:rPr>
                          <w:rFonts w:asciiTheme="majorHAnsi" w:hAnsiTheme="majorHAnsi"/>
                          <w:color w:val="0D0D0D" w:themeColor="text1" w:themeTint="F2"/>
                          <w:sz w:val="18"/>
                          <w:szCs w:val="22"/>
                          <w:lang w:val="es-ES"/>
                        </w:rPr>
                        <w:t xml:space="preserve">1º </w:t>
                      </w:r>
                      <w:r w:rsidRPr="00890650">
                        <w:rPr>
                          <w:rFonts w:asciiTheme="majorHAnsi" w:hAnsiTheme="majorHAnsi"/>
                          <w:color w:val="0D0D0D" w:themeColor="text1" w:themeTint="F2"/>
                          <w:sz w:val="18"/>
                          <w:szCs w:val="22"/>
                          <w:lang w:val="es-ES"/>
                        </w:rPr>
                        <w:t xml:space="preserve">de </w:t>
                      </w:r>
                      <w:r w:rsidR="0001315A">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01315A">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BB6C48" w:rsidRDefault="00A50FCF" w:rsidP="00040C3A">
      <w:pPr>
        <w:tabs>
          <w:tab w:val="center" w:pos="5400"/>
        </w:tabs>
        <w:suppressAutoHyphens/>
        <w:jc w:val="center"/>
        <w:rPr>
          <w:rFonts w:ascii="Cambria" w:hAnsi="Cambria"/>
          <w:sz w:val="18"/>
          <w:szCs w:val="22"/>
          <w:lang w:val="es-ES_tradnl"/>
        </w:rPr>
      </w:pPr>
    </w:p>
    <w:p w14:paraId="7929D1FD" w14:textId="77777777" w:rsidR="00A50FCF" w:rsidRPr="00BB6C48" w:rsidRDefault="00A50FCF" w:rsidP="00040C3A">
      <w:pPr>
        <w:tabs>
          <w:tab w:val="center" w:pos="5400"/>
        </w:tabs>
        <w:suppressAutoHyphens/>
        <w:jc w:val="center"/>
        <w:rPr>
          <w:rFonts w:ascii="Cambria" w:hAnsi="Cambria"/>
          <w:sz w:val="18"/>
          <w:szCs w:val="22"/>
          <w:lang w:val="es-ES_tradnl"/>
        </w:rPr>
      </w:pPr>
    </w:p>
    <w:p w14:paraId="5469D0BE" w14:textId="77777777" w:rsidR="00A50FCF" w:rsidRPr="00BB6C48" w:rsidRDefault="00A50FCF" w:rsidP="00040C3A">
      <w:pPr>
        <w:tabs>
          <w:tab w:val="center" w:pos="5400"/>
        </w:tabs>
        <w:suppressAutoHyphens/>
        <w:jc w:val="center"/>
        <w:rPr>
          <w:rFonts w:ascii="Cambria" w:hAnsi="Cambria"/>
          <w:sz w:val="18"/>
          <w:szCs w:val="22"/>
          <w:lang w:val="es-ES_tradnl"/>
        </w:rPr>
      </w:pPr>
    </w:p>
    <w:p w14:paraId="7A79F059" w14:textId="77777777" w:rsidR="00A50FCF" w:rsidRPr="00BB6C48" w:rsidRDefault="00A50FCF" w:rsidP="00040C3A">
      <w:pPr>
        <w:tabs>
          <w:tab w:val="center" w:pos="5400"/>
        </w:tabs>
        <w:suppressAutoHyphens/>
        <w:jc w:val="center"/>
        <w:rPr>
          <w:rFonts w:ascii="Cambria" w:hAnsi="Cambria"/>
          <w:sz w:val="18"/>
          <w:szCs w:val="22"/>
          <w:lang w:val="es-ES_tradnl"/>
        </w:rPr>
      </w:pPr>
    </w:p>
    <w:p w14:paraId="330672AE" w14:textId="77777777" w:rsidR="00A50FCF" w:rsidRPr="00BB6C48" w:rsidRDefault="0090270B" w:rsidP="00040C3A">
      <w:pPr>
        <w:tabs>
          <w:tab w:val="center" w:pos="5400"/>
        </w:tabs>
        <w:suppressAutoHyphens/>
        <w:jc w:val="center"/>
        <w:rPr>
          <w:rFonts w:ascii="Cambria" w:hAnsi="Cambria"/>
          <w:sz w:val="18"/>
          <w:szCs w:val="22"/>
          <w:lang w:val="es-ES_tradnl"/>
        </w:rPr>
      </w:pPr>
      <w:r w:rsidRPr="00BB6C48">
        <w:rPr>
          <w:rFonts w:ascii="Cambria" w:hAnsi="Cambria"/>
          <w:noProof/>
          <w:sz w:val="18"/>
          <w:szCs w:val="22"/>
          <w:lang w:val="es-419"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C974F" w14:textId="77777777" w:rsidR="0001315A" w:rsidRDefault="00113F73" w:rsidP="005772EE">
                            <w:pPr>
                              <w:spacing w:line="360" w:lineRule="auto"/>
                              <w:rPr>
                                <w:rFonts w:asciiTheme="majorHAnsi" w:hAnsiTheme="majorHAnsi"/>
                                <w:color w:val="595959" w:themeColor="text1" w:themeTint="A6"/>
                                <w:sz w:val="18"/>
                                <w:szCs w:val="18"/>
                                <w:lang w:val="es-ES_tradnl"/>
                              </w:rPr>
                            </w:pPr>
                            <w:r w:rsidRPr="00074D3E">
                              <w:rPr>
                                <w:rFonts w:asciiTheme="majorHAnsi" w:hAnsiTheme="majorHAnsi"/>
                                <w:b/>
                                <w:color w:val="595959" w:themeColor="text1" w:themeTint="A6"/>
                                <w:sz w:val="18"/>
                                <w:szCs w:val="18"/>
                                <w:lang w:val="pt-BR"/>
                              </w:rPr>
                              <w:t>Citar como:</w:t>
                            </w:r>
                            <w:r w:rsidRPr="00074D3E">
                              <w:rPr>
                                <w:rFonts w:asciiTheme="majorHAnsi" w:hAnsiTheme="majorHAnsi"/>
                                <w:color w:val="595959" w:themeColor="text1" w:themeTint="A6"/>
                                <w:sz w:val="18"/>
                                <w:szCs w:val="18"/>
                                <w:lang w:val="pt-BR"/>
                              </w:rPr>
                              <w:t xml:space="preserve"> CIDH, Informe No. </w:t>
                            </w:r>
                            <w:r w:rsidR="0001315A" w:rsidRPr="0001315A">
                              <w:rPr>
                                <w:rFonts w:asciiTheme="majorHAnsi" w:hAnsiTheme="majorHAnsi"/>
                                <w:color w:val="595959" w:themeColor="text1" w:themeTint="A6"/>
                                <w:sz w:val="18"/>
                                <w:szCs w:val="18"/>
                                <w:lang w:val="pt-BR"/>
                              </w:rPr>
                              <w:t>319</w:t>
                            </w:r>
                            <w:r w:rsidR="007B05C4" w:rsidRPr="0001315A">
                              <w:rPr>
                                <w:rFonts w:asciiTheme="majorHAnsi" w:hAnsiTheme="majorHAnsi"/>
                                <w:color w:val="595959" w:themeColor="text1" w:themeTint="A6"/>
                                <w:sz w:val="18"/>
                                <w:szCs w:val="18"/>
                                <w:lang w:val="pt-BR"/>
                              </w:rPr>
                              <w:t>/</w:t>
                            </w:r>
                            <w:r w:rsidR="0001315A" w:rsidRPr="0001315A">
                              <w:rPr>
                                <w:rFonts w:asciiTheme="majorHAnsi" w:hAnsiTheme="majorHAnsi"/>
                                <w:color w:val="595959" w:themeColor="text1" w:themeTint="A6"/>
                                <w:sz w:val="18"/>
                                <w:szCs w:val="18"/>
                                <w:lang w:val="pt-BR"/>
                              </w:rPr>
                              <w:t>25</w:t>
                            </w:r>
                            <w:r w:rsidRPr="0001315A">
                              <w:rPr>
                                <w:rFonts w:asciiTheme="majorHAnsi" w:hAnsiTheme="majorHAnsi"/>
                                <w:color w:val="595959" w:themeColor="text1" w:themeTint="A6"/>
                                <w:sz w:val="18"/>
                                <w:szCs w:val="18"/>
                                <w:lang w:val="pt-BR"/>
                              </w:rPr>
                              <w:t xml:space="preserve">. </w:t>
                            </w:r>
                            <w:r w:rsidR="000433C9" w:rsidRPr="00074D3E">
                              <w:rPr>
                                <w:rFonts w:asciiTheme="majorHAnsi" w:hAnsiTheme="majorHAnsi"/>
                                <w:color w:val="595959" w:themeColor="text1" w:themeTint="A6"/>
                                <w:sz w:val="18"/>
                                <w:szCs w:val="18"/>
                                <w:lang w:val="es-ES_tradnl"/>
                              </w:rPr>
                              <w:t>Petici</w:t>
                            </w:r>
                            <w:r w:rsidR="000433C9" w:rsidRPr="00074D3E">
                              <w:rPr>
                                <w:rFonts w:asciiTheme="majorHAnsi" w:hAnsiTheme="majorHAnsi"/>
                                <w:color w:val="595959" w:themeColor="text1" w:themeTint="A6"/>
                                <w:sz w:val="18"/>
                                <w:szCs w:val="18"/>
                                <w:lang w:val="es-ES"/>
                              </w:rPr>
                              <w:t>ón</w:t>
                            </w:r>
                            <w:r w:rsidR="005772EE" w:rsidRPr="00074D3E">
                              <w:rPr>
                                <w:rFonts w:asciiTheme="majorHAnsi" w:hAnsiTheme="majorHAnsi"/>
                                <w:color w:val="595959" w:themeColor="text1" w:themeTint="A6"/>
                                <w:sz w:val="18"/>
                                <w:szCs w:val="18"/>
                                <w:lang w:val="es-ES"/>
                              </w:rPr>
                              <w:t xml:space="preserve"> 441-15</w:t>
                            </w:r>
                            <w:r w:rsidR="000433C9" w:rsidRPr="00074D3E">
                              <w:rPr>
                                <w:rFonts w:asciiTheme="majorHAnsi" w:hAnsiTheme="majorHAnsi"/>
                                <w:color w:val="595959" w:themeColor="text1" w:themeTint="A6"/>
                                <w:sz w:val="18"/>
                                <w:szCs w:val="18"/>
                                <w:lang w:val="es-ES"/>
                              </w:rPr>
                              <w:t xml:space="preserve">. </w:t>
                            </w:r>
                            <w:r w:rsidR="00955CCE" w:rsidRPr="00074D3E">
                              <w:rPr>
                                <w:rFonts w:asciiTheme="majorHAnsi" w:hAnsiTheme="majorHAnsi"/>
                                <w:color w:val="595959" w:themeColor="text1" w:themeTint="A6"/>
                                <w:sz w:val="18"/>
                                <w:szCs w:val="18"/>
                                <w:lang w:val="es-ES_tradnl"/>
                              </w:rPr>
                              <w:t>Inadmisibilidad</w:t>
                            </w:r>
                            <w:r w:rsidRPr="00074D3E">
                              <w:rPr>
                                <w:rFonts w:asciiTheme="majorHAnsi" w:hAnsiTheme="majorHAnsi"/>
                                <w:color w:val="595959" w:themeColor="text1" w:themeTint="A6"/>
                                <w:sz w:val="18"/>
                                <w:szCs w:val="18"/>
                                <w:lang w:val="es-ES_tradnl"/>
                              </w:rPr>
                              <w:t xml:space="preserve">. </w:t>
                            </w:r>
                            <w:r w:rsidR="00ED03A1">
                              <w:rPr>
                                <w:rFonts w:asciiTheme="majorHAnsi" w:hAnsiTheme="majorHAnsi"/>
                                <w:color w:val="595959" w:themeColor="text1" w:themeTint="A6"/>
                                <w:sz w:val="18"/>
                                <w:szCs w:val="18"/>
                                <w:lang w:val="es-ES_tradnl"/>
                              </w:rPr>
                              <w:t>W.</w:t>
                            </w:r>
                            <w:r w:rsidR="00B820BA">
                              <w:rPr>
                                <w:rFonts w:asciiTheme="majorHAnsi" w:hAnsiTheme="majorHAnsi"/>
                                <w:color w:val="595959" w:themeColor="text1" w:themeTint="A6"/>
                                <w:sz w:val="18"/>
                                <w:szCs w:val="18"/>
                                <w:lang w:val="es-ES_tradnl"/>
                              </w:rPr>
                              <w:t>G</w:t>
                            </w:r>
                            <w:r w:rsidR="00ED03A1">
                              <w:rPr>
                                <w:rFonts w:asciiTheme="majorHAnsi" w:hAnsiTheme="majorHAnsi"/>
                                <w:color w:val="595959" w:themeColor="text1" w:themeTint="A6"/>
                                <w:sz w:val="18"/>
                                <w:szCs w:val="18"/>
                                <w:lang w:val="es-ES_tradnl"/>
                              </w:rPr>
                              <w:t>.</w:t>
                            </w:r>
                            <w:r w:rsidRPr="00074D3E">
                              <w:rPr>
                                <w:rFonts w:asciiTheme="majorHAnsi" w:hAnsiTheme="majorHAnsi"/>
                                <w:color w:val="595959" w:themeColor="text1" w:themeTint="A6"/>
                                <w:sz w:val="18"/>
                                <w:szCs w:val="18"/>
                                <w:lang w:val="es-ES_tradnl"/>
                              </w:rPr>
                              <w:t xml:space="preserve"> </w:t>
                            </w:r>
                            <w:r w:rsidR="005772EE" w:rsidRPr="00074D3E">
                              <w:rPr>
                                <w:rFonts w:asciiTheme="majorHAnsi" w:hAnsiTheme="majorHAnsi"/>
                                <w:color w:val="595959" w:themeColor="text1" w:themeTint="A6"/>
                                <w:sz w:val="18"/>
                                <w:szCs w:val="18"/>
                                <w:lang w:val="es-ES_tradnl"/>
                              </w:rPr>
                              <w:t>Perú</w:t>
                            </w:r>
                            <w:r w:rsidRPr="00074D3E">
                              <w:rPr>
                                <w:rFonts w:asciiTheme="majorHAnsi" w:hAnsiTheme="majorHAnsi"/>
                                <w:color w:val="595959" w:themeColor="text1" w:themeTint="A6"/>
                                <w:sz w:val="18"/>
                                <w:szCs w:val="18"/>
                                <w:lang w:val="es-ES_tradnl"/>
                              </w:rPr>
                              <w:t xml:space="preserve">. </w:t>
                            </w:r>
                          </w:p>
                          <w:p w14:paraId="0D1B22CF" w14:textId="5BB42E97" w:rsidR="00113F73" w:rsidRPr="007B05C4" w:rsidRDefault="0001315A" w:rsidP="005772EE">
                            <w:pPr>
                              <w:spacing w:line="360"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
                              </w:rPr>
                              <w:t>1º de septiembre de 2025</w:t>
                            </w:r>
                            <w:r w:rsidR="00113F73" w:rsidRPr="00074D3E">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9AC974F" w14:textId="77777777" w:rsidR="0001315A" w:rsidRDefault="00113F73" w:rsidP="005772EE">
                      <w:pPr>
                        <w:spacing w:line="360" w:lineRule="auto"/>
                        <w:rPr>
                          <w:rFonts w:asciiTheme="majorHAnsi" w:hAnsiTheme="majorHAnsi"/>
                          <w:color w:val="595959" w:themeColor="text1" w:themeTint="A6"/>
                          <w:sz w:val="18"/>
                          <w:szCs w:val="18"/>
                          <w:lang w:val="es-ES_tradnl"/>
                        </w:rPr>
                      </w:pPr>
                      <w:r w:rsidRPr="00074D3E">
                        <w:rPr>
                          <w:rFonts w:asciiTheme="majorHAnsi" w:hAnsiTheme="majorHAnsi"/>
                          <w:b/>
                          <w:color w:val="595959" w:themeColor="text1" w:themeTint="A6"/>
                          <w:sz w:val="18"/>
                          <w:szCs w:val="18"/>
                          <w:lang w:val="pt-BR"/>
                        </w:rPr>
                        <w:t>Citar como:</w:t>
                      </w:r>
                      <w:r w:rsidRPr="00074D3E">
                        <w:rPr>
                          <w:rFonts w:asciiTheme="majorHAnsi" w:hAnsiTheme="majorHAnsi"/>
                          <w:color w:val="595959" w:themeColor="text1" w:themeTint="A6"/>
                          <w:sz w:val="18"/>
                          <w:szCs w:val="18"/>
                          <w:lang w:val="pt-BR"/>
                        </w:rPr>
                        <w:t xml:space="preserve"> CIDH, Informe No. </w:t>
                      </w:r>
                      <w:r w:rsidR="0001315A" w:rsidRPr="0001315A">
                        <w:rPr>
                          <w:rFonts w:asciiTheme="majorHAnsi" w:hAnsiTheme="majorHAnsi"/>
                          <w:color w:val="595959" w:themeColor="text1" w:themeTint="A6"/>
                          <w:sz w:val="18"/>
                          <w:szCs w:val="18"/>
                          <w:lang w:val="pt-BR"/>
                        </w:rPr>
                        <w:t>319</w:t>
                      </w:r>
                      <w:r w:rsidR="007B05C4" w:rsidRPr="0001315A">
                        <w:rPr>
                          <w:rFonts w:asciiTheme="majorHAnsi" w:hAnsiTheme="majorHAnsi"/>
                          <w:color w:val="595959" w:themeColor="text1" w:themeTint="A6"/>
                          <w:sz w:val="18"/>
                          <w:szCs w:val="18"/>
                          <w:lang w:val="pt-BR"/>
                        </w:rPr>
                        <w:t>/</w:t>
                      </w:r>
                      <w:r w:rsidR="0001315A" w:rsidRPr="0001315A">
                        <w:rPr>
                          <w:rFonts w:asciiTheme="majorHAnsi" w:hAnsiTheme="majorHAnsi"/>
                          <w:color w:val="595959" w:themeColor="text1" w:themeTint="A6"/>
                          <w:sz w:val="18"/>
                          <w:szCs w:val="18"/>
                          <w:lang w:val="pt-BR"/>
                        </w:rPr>
                        <w:t>25</w:t>
                      </w:r>
                      <w:r w:rsidRPr="0001315A">
                        <w:rPr>
                          <w:rFonts w:asciiTheme="majorHAnsi" w:hAnsiTheme="majorHAnsi"/>
                          <w:color w:val="595959" w:themeColor="text1" w:themeTint="A6"/>
                          <w:sz w:val="18"/>
                          <w:szCs w:val="18"/>
                          <w:lang w:val="pt-BR"/>
                        </w:rPr>
                        <w:t xml:space="preserve">. </w:t>
                      </w:r>
                      <w:r w:rsidR="000433C9" w:rsidRPr="00074D3E">
                        <w:rPr>
                          <w:rFonts w:asciiTheme="majorHAnsi" w:hAnsiTheme="majorHAnsi"/>
                          <w:color w:val="595959" w:themeColor="text1" w:themeTint="A6"/>
                          <w:sz w:val="18"/>
                          <w:szCs w:val="18"/>
                          <w:lang w:val="es-ES_tradnl"/>
                        </w:rPr>
                        <w:t>Petici</w:t>
                      </w:r>
                      <w:r w:rsidR="000433C9" w:rsidRPr="00074D3E">
                        <w:rPr>
                          <w:rFonts w:asciiTheme="majorHAnsi" w:hAnsiTheme="majorHAnsi"/>
                          <w:color w:val="595959" w:themeColor="text1" w:themeTint="A6"/>
                          <w:sz w:val="18"/>
                          <w:szCs w:val="18"/>
                          <w:lang w:val="es-ES"/>
                        </w:rPr>
                        <w:t>ón</w:t>
                      </w:r>
                      <w:r w:rsidR="005772EE" w:rsidRPr="00074D3E">
                        <w:rPr>
                          <w:rFonts w:asciiTheme="majorHAnsi" w:hAnsiTheme="majorHAnsi"/>
                          <w:color w:val="595959" w:themeColor="text1" w:themeTint="A6"/>
                          <w:sz w:val="18"/>
                          <w:szCs w:val="18"/>
                          <w:lang w:val="es-ES"/>
                        </w:rPr>
                        <w:t xml:space="preserve"> 441-15</w:t>
                      </w:r>
                      <w:r w:rsidR="000433C9" w:rsidRPr="00074D3E">
                        <w:rPr>
                          <w:rFonts w:asciiTheme="majorHAnsi" w:hAnsiTheme="majorHAnsi"/>
                          <w:color w:val="595959" w:themeColor="text1" w:themeTint="A6"/>
                          <w:sz w:val="18"/>
                          <w:szCs w:val="18"/>
                          <w:lang w:val="es-ES"/>
                        </w:rPr>
                        <w:t xml:space="preserve">. </w:t>
                      </w:r>
                      <w:r w:rsidR="00955CCE" w:rsidRPr="00074D3E">
                        <w:rPr>
                          <w:rFonts w:asciiTheme="majorHAnsi" w:hAnsiTheme="majorHAnsi"/>
                          <w:color w:val="595959" w:themeColor="text1" w:themeTint="A6"/>
                          <w:sz w:val="18"/>
                          <w:szCs w:val="18"/>
                          <w:lang w:val="es-ES_tradnl"/>
                        </w:rPr>
                        <w:t>Inadmisibilidad</w:t>
                      </w:r>
                      <w:r w:rsidRPr="00074D3E">
                        <w:rPr>
                          <w:rFonts w:asciiTheme="majorHAnsi" w:hAnsiTheme="majorHAnsi"/>
                          <w:color w:val="595959" w:themeColor="text1" w:themeTint="A6"/>
                          <w:sz w:val="18"/>
                          <w:szCs w:val="18"/>
                          <w:lang w:val="es-ES_tradnl"/>
                        </w:rPr>
                        <w:t xml:space="preserve">. </w:t>
                      </w:r>
                      <w:r w:rsidR="00ED03A1">
                        <w:rPr>
                          <w:rFonts w:asciiTheme="majorHAnsi" w:hAnsiTheme="majorHAnsi"/>
                          <w:color w:val="595959" w:themeColor="text1" w:themeTint="A6"/>
                          <w:sz w:val="18"/>
                          <w:szCs w:val="18"/>
                          <w:lang w:val="es-ES_tradnl"/>
                        </w:rPr>
                        <w:t>W.</w:t>
                      </w:r>
                      <w:r w:rsidR="00B820BA">
                        <w:rPr>
                          <w:rFonts w:asciiTheme="majorHAnsi" w:hAnsiTheme="majorHAnsi"/>
                          <w:color w:val="595959" w:themeColor="text1" w:themeTint="A6"/>
                          <w:sz w:val="18"/>
                          <w:szCs w:val="18"/>
                          <w:lang w:val="es-ES_tradnl"/>
                        </w:rPr>
                        <w:t>G</w:t>
                      </w:r>
                      <w:r w:rsidR="00ED03A1">
                        <w:rPr>
                          <w:rFonts w:asciiTheme="majorHAnsi" w:hAnsiTheme="majorHAnsi"/>
                          <w:color w:val="595959" w:themeColor="text1" w:themeTint="A6"/>
                          <w:sz w:val="18"/>
                          <w:szCs w:val="18"/>
                          <w:lang w:val="es-ES_tradnl"/>
                        </w:rPr>
                        <w:t>.</w:t>
                      </w:r>
                      <w:r w:rsidRPr="00074D3E">
                        <w:rPr>
                          <w:rFonts w:asciiTheme="majorHAnsi" w:hAnsiTheme="majorHAnsi"/>
                          <w:color w:val="595959" w:themeColor="text1" w:themeTint="A6"/>
                          <w:sz w:val="18"/>
                          <w:szCs w:val="18"/>
                          <w:lang w:val="es-ES_tradnl"/>
                        </w:rPr>
                        <w:t xml:space="preserve"> </w:t>
                      </w:r>
                      <w:r w:rsidR="005772EE" w:rsidRPr="00074D3E">
                        <w:rPr>
                          <w:rFonts w:asciiTheme="majorHAnsi" w:hAnsiTheme="majorHAnsi"/>
                          <w:color w:val="595959" w:themeColor="text1" w:themeTint="A6"/>
                          <w:sz w:val="18"/>
                          <w:szCs w:val="18"/>
                          <w:lang w:val="es-ES_tradnl"/>
                        </w:rPr>
                        <w:t>Perú</w:t>
                      </w:r>
                      <w:r w:rsidRPr="00074D3E">
                        <w:rPr>
                          <w:rFonts w:asciiTheme="majorHAnsi" w:hAnsiTheme="majorHAnsi"/>
                          <w:color w:val="595959" w:themeColor="text1" w:themeTint="A6"/>
                          <w:sz w:val="18"/>
                          <w:szCs w:val="18"/>
                          <w:lang w:val="es-ES_tradnl"/>
                        </w:rPr>
                        <w:t xml:space="preserve">. </w:t>
                      </w:r>
                    </w:p>
                    <w:p w14:paraId="0D1B22CF" w14:textId="5BB42E97" w:rsidR="00113F73" w:rsidRPr="007B05C4" w:rsidRDefault="0001315A" w:rsidP="005772EE">
                      <w:pPr>
                        <w:spacing w:line="360"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
                        </w:rPr>
                        <w:t>1º de septiembre de 2025</w:t>
                      </w:r>
                      <w:r w:rsidR="00113F73" w:rsidRPr="00074D3E">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BB6C48" w:rsidRDefault="00A50FCF" w:rsidP="00040C3A">
      <w:pPr>
        <w:tabs>
          <w:tab w:val="center" w:pos="5400"/>
        </w:tabs>
        <w:suppressAutoHyphens/>
        <w:jc w:val="center"/>
        <w:rPr>
          <w:rFonts w:ascii="Cambria" w:hAnsi="Cambria"/>
          <w:sz w:val="18"/>
          <w:szCs w:val="22"/>
          <w:lang w:val="es-ES_tradnl"/>
        </w:rPr>
      </w:pPr>
    </w:p>
    <w:p w14:paraId="1DA07629" w14:textId="77777777" w:rsidR="0090270B" w:rsidRPr="00BB6C48" w:rsidRDefault="00D306D1" w:rsidP="005516A1">
      <w:pPr>
        <w:tabs>
          <w:tab w:val="center" w:pos="5400"/>
        </w:tabs>
        <w:suppressAutoHyphens/>
        <w:jc w:val="center"/>
        <w:rPr>
          <w:rFonts w:ascii="Cambria" w:hAnsi="Cambria"/>
          <w:b/>
          <w:sz w:val="20"/>
          <w:lang w:val="es-ES_tradnl"/>
        </w:rPr>
      </w:pPr>
      <w:r w:rsidRPr="00BB6C48">
        <w:rPr>
          <w:rFonts w:ascii="Cambria" w:hAnsi="Cambria"/>
          <w:noProof/>
          <w:sz w:val="18"/>
          <w:szCs w:val="22"/>
          <w:lang w:val="es-419" w:eastAsia="es-419"/>
        </w:rPr>
        <mc:AlternateContent>
          <mc:Choice Requires="wps">
            <w:drawing>
              <wp:anchor distT="0" distB="0" distL="114300" distR="114300" simplePos="0" relativeHeight="251680768"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7193D6A1" w:rsidR="00D72DC6" w:rsidRPr="00D72DC6" w:rsidRDefault="0001315A" w:rsidP="00F02AD1">
                            <w:pPr>
                              <w:rPr>
                                <w:color w:val="FFFFFF" w:themeColor="background1"/>
                                <w14:textFill>
                                  <w14:noFill/>
                                </w14:textFill>
                              </w:rPr>
                            </w:pPr>
                            <w:r>
                              <w:rPr>
                                <w:noProof/>
                                <w:color w:val="FFFFFF" w:themeColor="background1"/>
                              </w:rPr>
                              <w:drawing>
                                <wp:inline distT="0" distB="0" distL="0" distR="0" wp14:anchorId="4F9DC4EA" wp14:editId="72982A88">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7193D6A1" w:rsidR="00D72DC6" w:rsidRPr="00D72DC6" w:rsidRDefault="0001315A" w:rsidP="00F02AD1">
                      <w:pPr>
                        <w:rPr>
                          <w:color w:val="FFFFFF" w:themeColor="background1"/>
                          <w14:textFill>
                            <w14:noFill/>
                          </w14:textFill>
                        </w:rPr>
                      </w:pPr>
                      <w:r>
                        <w:rPr>
                          <w:noProof/>
                          <w:color w:val="FFFFFF" w:themeColor="background1"/>
                        </w:rPr>
                        <w:drawing>
                          <wp:inline distT="0" distB="0" distL="0" distR="0" wp14:anchorId="4F9DC4EA" wp14:editId="72982A88">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BB6C48">
        <w:rPr>
          <w:rFonts w:ascii="Cambria" w:hAnsi="Cambria"/>
          <w:noProof/>
          <w:sz w:val="22"/>
          <w:szCs w:val="22"/>
          <w:lang w:val="es-419" w:eastAsia="es-419"/>
        </w:rPr>
        <mc:AlternateContent>
          <mc:Choice Requires="wps">
            <w:drawing>
              <wp:anchor distT="0" distB="0" distL="114300" distR="114300" simplePos="0" relativeHeight="251682816"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Pr="00BB6C48" w:rsidRDefault="004A6A54" w:rsidP="005516A1">
      <w:pPr>
        <w:tabs>
          <w:tab w:val="center" w:pos="5400"/>
        </w:tabs>
        <w:suppressAutoHyphens/>
        <w:jc w:val="center"/>
        <w:rPr>
          <w:rFonts w:ascii="Cambria" w:hAnsi="Cambria"/>
          <w:b/>
          <w:sz w:val="20"/>
          <w:lang w:val="es-ES_tradnl"/>
        </w:rPr>
        <w:sectPr w:rsidR="0070697F" w:rsidRPr="00BB6C48"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BB6C48">
        <w:rPr>
          <w:rFonts w:ascii="Cambria" w:hAnsi="Cambria"/>
          <w:b/>
          <w:sz w:val="20"/>
          <w:lang w:val="es-ES_tradnl"/>
        </w:rPr>
        <w:tab/>
      </w:r>
    </w:p>
    <w:p w14:paraId="376DDC8B" w14:textId="77777777" w:rsidR="003239B8" w:rsidRPr="00BB6C48" w:rsidRDefault="003239B8" w:rsidP="004A6A54">
      <w:pPr>
        <w:spacing w:after="240"/>
        <w:ind w:firstLine="720"/>
        <w:jc w:val="both"/>
        <w:rPr>
          <w:rFonts w:ascii="Cambria" w:hAnsi="Cambria"/>
          <w:b/>
          <w:bCs/>
          <w:sz w:val="20"/>
          <w:szCs w:val="20"/>
          <w:lang w:val="es-ES"/>
        </w:rPr>
      </w:pPr>
      <w:r w:rsidRPr="00BB6C48">
        <w:rPr>
          <w:rFonts w:ascii="Cambria" w:hAnsi="Cambria"/>
          <w:b/>
          <w:bCs/>
          <w:sz w:val="20"/>
          <w:szCs w:val="20"/>
          <w:lang w:val="es-ES"/>
        </w:rPr>
        <w:lastRenderedPageBreak/>
        <w:t>I.</w:t>
      </w:r>
      <w:r w:rsidRPr="00BB6C48">
        <w:rPr>
          <w:rFonts w:ascii="Cambria" w:hAnsi="Cambria"/>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BB6C48"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BB6C48" w:rsidRDefault="003239B8" w:rsidP="008D2290">
            <w:pPr>
              <w:jc w:val="center"/>
              <w:rPr>
                <w:rFonts w:ascii="Cambria" w:hAnsi="Cambria"/>
                <w:b/>
                <w:bCs/>
                <w:color w:val="FFFFFF" w:themeColor="background1"/>
                <w:sz w:val="20"/>
                <w:szCs w:val="20"/>
              </w:rPr>
            </w:pPr>
            <w:r w:rsidRPr="00BB6C48">
              <w:rPr>
                <w:rFonts w:ascii="Cambria" w:hAnsi="Cambria"/>
                <w:b/>
                <w:bCs/>
                <w:color w:val="FFFFFF" w:themeColor="background1"/>
                <w:sz w:val="20"/>
                <w:szCs w:val="20"/>
              </w:rPr>
              <w:t>Parte peticionaria:</w:t>
            </w:r>
          </w:p>
        </w:tc>
        <w:tc>
          <w:tcPr>
            <w:tcW w:w="5760" w:type="dxa"/>
            <w:vAlign w:val="center"/>
          </w:tcPr>
          <w:p w14:paraId="3C5315D8" w14:textId="2AF8187E" w:rsidR="003239B8" w:rsidRPr="00BD0C07" w:rsidRDefault="00ED03A1" w:rsidP="00D13530">
            <w:pPr>
              <w:jc w:val="both"/>
              <w:rPr>
                <w:rFonts w:ascii="Cambria" w:hAnsi="Cambria"/>
                <w:bCs/>
                <w:sz w:val="20"/>
                <w:szCs w:val="20"/>
                <w:lang w:val="es-PE"/>
              </w:rPr>
            </w:pPr>
            <w:r>
              <w:rPr>
                <w:rFonts w:ascii="Cambria" w:hAnsi="Cambria"/>
                <w:bCs/>
                <w:sz w:val="20"/>
                <w:szCs w:val="20"/>
                <w:lang w:val="es-PE"/>
              </w:rPr>
              <w:t>W.</w:t>
            </w:r>
            <w:r w:rsidR="00B820BA">
              <w:rPr>
                <w:rFonts w:ascii="Cambria" w:hAnsi="Cambria"/>
                <w:bCs/>
                <w:sz w:val="20"/>
                <w:szCs w:val="20"/>
                <w:lang w:val="es-PE"/>
              </w:rPr>
              <w:t>G</w:t>
            </w:r>
            <w:r>
              <w:rPr>
                <w:rFonts w:ascii="Cambria" w:hAnsi="Cambria"/>
                <w:bCs/>
                <w:sz w:val="20"/>
                <w:szCs w:val="20"/>
                <w:lang w:val="es-PE"/>
              </w:rPr>
              <w:t>.</w:t>
            </w:r>
            <w:r w:rsidR="00BD0C07" w:rsidRPr="00BD0C07">
              <w:rPr>
                <w:rStyle w:val="FootnoteReference"/>
                <w:bCs/>
                <w:sz w:val="20"/>
                <w:szCs w:val="20"/>
                <w:lang w:val="es-MX"/>
              </w:rPr>
              <w:footnoteReference w:id="2"/>
            </w:r>
          </w:p>
        </w:tc>
      </w:tr>
      <w:tr w:rsidR="003239B8" w:rsidRPr="00BB6C48"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BB6C48" w:rsidRDefault="00E5732D"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BB6C48">
                  <w:rPr>
                    <w:rFonts w:ascii="Cambria" w:hAnsi="Cambria"/>
                    <w:b/>
                    <w:bCs/>
                    <w:color w:val="FFFFFF" w:themeColor="background1"/>
                    <w:sz w:val="20"/>
                    <w:szCs w:val="20"/>
                  </w:rPr>
                  <w:t>Presunta víctima</w:t>
                </w:r>
              </w:sdtContent>
            </w:sdt>
            <w:r w:rsidR="003239B8" w:rsidRPr="00BB6C48">
              <w:rPr>
                <w:rFonts w:ascii="Cambria" w:hAnsi="Cambria"/>
                <w:b/>
                <w:bCs/>
                <w:color w:val="FFFFFF" w:themeColor="background1"/>
                <w:sz w:val="20"/>
                <w:szCs w:val="20"/>
              </w:rPr>
              <w:t>:</w:t>
            </w:r>
          </w:p>
        </w:tc>
        <w:tc>
          <w:tcPr>
            <w:tcW w:w="5760" w:type="dxa"/>
            <w:vAlign w:val="center"/>
          </w:tcPr>
          <w:p w14:paraId="4AEBF59E" w14:textId="75BD1012" w:rsidR="003239B8" w:rsidRPr="00BD0C07" w:rsidRDefault="00ED03A1" w:rsidP="008D2290">
            <w:pPr>
              <w:jc w:val="both"/>
              <w:rPr>
                <w:rFonts w:ascii="Cambria" w:hAnsi="Cambria"/>
                <w:bCs/>
                <w:sz w:val="20"/>
                <w:szCs w:val="20"/>
                <w:lang w:val="es-ES"/>
              </w:rPr>
            </w:pPr>
            <w:r>
              <w:rPr>
                <w:rFonts w:ascii="Cambria" w:hAnsi="Cambria"/>
                <w:bCs/>
                <w:sz w:val="20"/>
                <w:szCs w:val="20"/>
                <w:lang w:val="es-ES"/>
              </w:rPr>
              <w:t>W.</w:t>
            </w:r>
            <w:r w:rsidR="00B820BA">
              <w:rPr>
                <w:rFonts w:ascii="Cambria" w:hAnsi="Cambria"/>
                <w:bCs/>
                <w:sz w:val="20"/>
                <w:szCs w:val="20"/>
                <w:lang w:val="es-ES"/>
              </w:rPr>
              <w:t>G</w:t>
            </w:r>
            <w:r>
              <w:rPr>
                <w:rFonts w:ascii="Cambria" w:hAnsi="Cambria"/>
                <w:bCs/>
                <w:sz w:val="20"/>
                <w:szCs w:val="20"/>
                <w:lang w:val="es-ES"/>
              </w:rPr>
              <w:t>.</w:t>
            </w:r>
            <w:r w:rsidR="00BD0C07" w:rsidRPr="00BD0C07">
              <w:rPr>
                <w:rFonts w:ascii="Cambria" w:hAnsi="Cambria"/>
                <w:bCs/>
                <w:sz w:val="20"/>
                <w:szCs w:val="20"/>
                <w:lang w:val="es-ES"/>
              </w:rPr>
              <w:t xml:space="preserve"> </w:t>
            </w:r>
          </w:p>
        </w:tc>
      </w:tr>
      <w:tr w:rsidR="003239B8" w:rsidRPr="00BB6C4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BB6C48" w:rsidRDefault="003239B8" w:rsidP="008D2290">
            <w:pPr>
              <w:jc w:val="center"/>
              <w:rPr>
                <w:rFonts w:ascii="Cambria" w:hAnsi="Cambria"/>
                <w:b/>
                <w:bCs/>
                <w:color w:val="FFFFFF" w:themeColor="background1"/>
                <w:sz w:val="20"/>
                <w:szCs w:val="20"/>
              </w:rPr>
            </w:pPr>
            <w:r w:rsidRPr="00BB6C48">
              <w:rPr>
                <w:rFonts w:ascii="Cambria" w:hAnsi="Cambria"/>
                <w:b/>
                <w:bCs/>
                <w:color w:val="FFFFFF" w:themeColor="background1"/>
                <w:sz w:val="20"/>
                <w:szCs w:val="20"/>
              </w:rPr>
              <w:t>Estado denunciado:</w:t>
            </w:r>
          </w:p>
        </w:tc>
        <w:tc>
          <w:tcPr>
            <w:tcW w:w="5760" w:type="dxa"/>
            <w:vAlign w:val="center"/>
          </w:tcPr>
          <w:p w14:paraId="274C8A50" w14:textId="3C6191D6" w:rsidR="003239B8" w:rsidRPr="00BB6C48" w:rsidRDefault="00CE4758" w:rsidP="008D2290">
            <w:pPr>
              <w:jc w:val="both"/>
              <w:rPr>
                <w:rFonts w:ascii="Cambria" w:hAnsi="Cambria"/>
                <w:bCs/>
                <w:sz w:val="20"/>
                <w:szCs w:val="20"/>
              </w:rPr>
            </w:pPr>
            <w:r w:rsidRPr="00BB6C48">
              <w:rPr>
                <w:rFonts w:ascii="Cambria" w:hAnsi="Cambria"/>
                <w:bCs/>
                <w:sz w:val="20"/>
                <w:szCs w:val="20"/>
              </w:rPr>
              <w:t>Perú</w:t>
            </w:r>
          </w:p>
        </w:tc>
      </w:tr>
      <w:tr w:rsidR="00223A29" w:rsidRPr="00D13DCF"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BB6C48" w:rsidRDefault="001B3A00" w:rsidP="00E4118C">
            <w:pPr>
              <w:jc w:val="center"/>
              <w:rPr>
                <w:rFonts w:ascii="Cambria" w:hAnsi="Cambria"/>
                <w:b/>
                <w:bCs/>
                <w:color w:val="FFFFFF" w:themeColor="background1"/>
                <w:sz w:val="20"/>
                <w:szCs w:val="20"/>
              </w:rPr>
            </w:pPr>
            <w:r w:rsidRPr="00BB6C48">
              <w:rPr>
                <w:rFonts w:ascii="Cambria" w:hAnsi="Cambria"/>
                <w:b/>
                <w:bCs/>
                <w:color w:val="FFFFFF" w:themeColor="background1"/>
                <w:sz w:val="20"/>
                <w:szCs w:val="20"/>
              </w:rPr>
              <w:t xml:space="preserve">Derechos </w:t>
            </w:r>
            <w:r w:rsidR="00E4118C" w:rsidRPr="00BB6C48">
              <w:rPr>
                <w:rFonts w:ascii="Cambria" w:hAnsi="Cambria"/>
                <w:b/>
                <w:bCs/>
                <w:color w:val="FFFFFF" w:themeColor="background1"/>
                <w:sz w:val="20"/>
                <w:szCs w:val="20"/>
              </w:rPr>
              <w:t>invocados</w:t>
            </w:r>
            <w:r w:rsidRPr="00BB6C48">
              <w:rPr>
                <w:rFonts w:ascii="Cambria" w:hAnsi="Cambria"/>
                <w:b/>
                <w:bCs/>
                <w:color w:val="FFFFFF" w:themeColor="background1"/>
                <w:sz w:val="20"/>
                <w:szCs w:val="20"/>
              </w:rPr>
              <w:t>:</w:t>
            </w:r>
          </w:p>
        </w:tc>
        <w:tc>
          <w:tcPr>
            <w:tcW w:w="5760" w:type="dxa"/>
            <w:vAlign w:val="center"/>
          </w:tcPr>
          <w:p w14:paraId="6DEE1EEB" w14:textId="0359F895" w:rsidR="00223A29" w:rsidRPr="00BB6C48" w:rsidRDefault="00015B9C" w:rsidP="008D2290">
            <w:pPr>
              <w:jc w:val="both"/>
              <w:rPr>
                <w:rFonts w:ascii="Cambria" w:hAnsi="Cambria"/>
                <w:bCs/>
                <w:sz w:val="20"/>
                <w:szCs w:val="20"/>
                <w:lang w:val="es-MX"/>
              </w:rPr>
            </w:pPr>
            <w:r w:rsidRPr="00BB6C48">
              <w:rPr>
                <w:rFonts w:ascii="Cambria" w:hAnsi="Cambria"/>
                <w:bCs/>
                <w:sz w:val="20"/>
                <w:szCs w:val="20"/>
                <w:lang w:val="es-ES"/>
              </w:rPr>
              <w:t>Artículos 5 (</w:t>
            </w:r>
            <w:r w:rsidR="00E14C6B" w:rsidRPr="00BB6C48">
              <w:rPr>
                <w:rFonts w:ascii="Cambria" w:hAnsi="Cambria"/>
                <w:bCs/>
                <w:sz w:val="20"/>
                <w:szCs w:val="20"/>
                <w:lang w:val="es-ES"/>
              </w:rPr>
              <w:t>integridad personal</w:t>
            </w:r>
            <w:r w:rsidRPr="00BB6C48">
              <w:rPr>
                <w:rFonts w:ascii="Cambria" w:hAnsi="Cambria"/>
                <w:bCs/>
                <w:sz w:val="20"/>
                <w:szCs w:val="20"/>
                <w:lang w:val="es-ES"/>
              </w:rPr>
              <w:t xml:space="preserve">), </w:t>
            </w:r>
            <w:r w:rsidR="00E14C6B" w:rsidRPr="00BB6C48">
              <w:rPr>
                <w:rFonts w:ascii="Cambria" w:hAnsi="Cambria"/>
                <w:bCs/>
                <w:sz w:val="20"/>
                <w:szCs w:val="20"/>
                <w:lang w:val="es-ES"/>
              </w:rPr>
              <w:t xml:space="preserve">7 </w:t>
            </w:r>
            <w:r w:rsidRPr="00BB6C48">
              <w:rPr>
                <w:rFonts w:ascii="Cambria" w:hAnsi="Cambria"/>
                <w:bCs/>
                <w:sz w:val="20"/>
                <w:szCs w:val="20"/>
                <w:lang w:val="es-ES"/>
              </w:rPr>
              <w:t>(</w:t>
            </w:r>
            <w:r w:rsidR="00E14C6B" w:rsidRPr="00BB6C48">
              <w:rPr>
                <w:rFonts w:ascii="Cambria" w:hAnsi="Cambria"/>
                <w:bCs/>
                <w:sz w:val="20"/>
                <w:szCs w:val="20"/>
                <w:lang w:val="es-ES"/>
              </w:rPr>
              <w:t>libertad personal</w:t>
            </w:r>
            <w:r w:rsidRPr="00BB6C48">
              <w:rPr>
                <w:rFonts w:ascii="Cambria" w:hAnsi="Cambria"/>
                <w:bCs/>
                <w:sz w:val="20"/>
                <w:szCs w:val="20"/>
                <w:lang w:val="es-ES"/>
              </w:rPr>
              <w:t>), 8 (garantías judiciales)</w:t>
            </w:r>
            <w:r w:rsidR="00E14C6B" w:rsidRPr="00BB6C48">
              <w:rPr>
                <w:rFonts w:ascii="Cambria" w:hAnsi="Cambria"/>
                <w:bCs/>
                <w:sz w:val="20"/>
                <w:szCs w:val="20"/>
                <w:lang w:val="es-ES"/>
              </w:rPr>
              <w:t xml:space="preserve">, 24 (igualdad ante la ley) </w:t>
            </w:r>
            <w:r w:rsidRPr="00BB6C48">
              <w:rPr>
                <w:rFonts w:ascii="Cambria" w:hAnsi="Cambria"/>
                <w:bCs/>
                <w:sz w:val="20"/>
                <w:szCs w:val="20"/>
                <w:lang w:val="es-ES"/>
              </w:rPr>
              <w:t>y 25 (protección judicial) de la Convención Americana sobre Derechos Humanos</w:t>
            </w:r>
            <w:r w:rsidR="00E94A76" w:rsidRPr="00BB6C48">
              <w:rPr>
                <w:rStyle w:val="FootnoteReference"/>
                <w:rFonts w:ascii="Cambria" w:hAnsi="Cambria"/>
                <w:bCs/>
                <w:sz w:val="20"/>
                <w:szCs w:val="20"/>
                <w:lang w:val="es-MX"/>
              </w:rPr>
              <w:footnoteReference w:id="3"/>
            </w:r>
            <w:r w:rsidR="00E14C6B" w:rsidRPr="00BB6C48">
              <w:rPr>
                <w:rFonts w:ascii="Cambria" w:hAnsi="Cambria"/>
                <w:bCs/>
                <w:sz w:val="20"/>
                <w:szCs w:val="20"/>
                <w:lang w:val="es-ES"/>
              </w:rPr>
              <w:t xml:space="preserve">; y </w:t>
            </w:r>
            <w:r w:rsidR="00456298">
              <w:rPr>
                <w:rFonts w:ascii="Cambria" w:hAnsi="Cambria"/>
                <w:bCs/>
                <w:sz w:val="20"/>
                <w:szCs w:val="20"/>
                <w:lang w:val="es-ES"/>
              </w:rPr>
              <w:t>otro tratado internacional</w:t>
            </w:r>
            <w:r w:rsidR="00456298">
              <w:rPr>
                <w:rStyle w:val="FootnoteReference"/>
                <w:rFonts w:ascii="Cambria" w:hAnsi="Cambria"/>
                <w:bCs/>
                <w:sz w:val="20"/>
                <w:szCs w:val="20"/>
                <w:lang w:val="es-ES"/>
              </w:rPr>
              <w:footnoteReference w:id="4"/>
            </w:r>
            <w:r w:rsidR="00456298">
              <w:rPr>
                <w:rFonts w:ascii="Cambria" w:hAnsi="Cambria"/>
                <w:bCs/>
                <w:sz w:val="20"/>
                <w:szCs w:val="20"/>
                <w:lang w:val="es-ES"/>
              </w:rPr>
              <w:t xml:space="preserve"> </w:t>
            </w:r>
          </w:p>
        </w:tc>
      </w:tr>
    </w:tbl>
    <w:p w14:paraId="20263696" w14:textId="77777777" w:rsidR="003239B8" w:rsidRPr="00BB6C48" w:rsidRDefault="003239B8" w:rsidP="003239B8">
      <w:pPr>
        <w:spacing w:before="240" w:after="240"/>
        <w:ind w:firstLine="720"/>
        <w:jc w:val="both"/>
        <w:rPr>
          <w:rFonts w:ascii="Cambria" w:hAnsi="Cambria"/>
          <w:b/>
          <w:bCs/>
          <w:sz w:val="20"/>
          <w:szCs w:val="20"/>
          <w:lang w:val="es-ES"/>
        </w:rPr>
      </w:pPr>
      <w:r w:rsidRPr="00BB6C48">
        <w:rPr>
          <w:rFonts w:ascii="Cambria" w:hAnsi="Cambria"/>
          <w:b/>
          <w:bCs/>
          <w:sz w:val="20"/>
          <w:szCs w:val="20"/>
          <w:lang w:val="es-ES"/>
        </w:rPr>
        <w:t>II.</w:t>
      </w:r>
      <w:r w:rsidRPr="00BB6C48">
        <w:rPr>
          <w:rFonts w:ascii="Cambria" w:hAnsi="Cambria"/>
          <w:b/>
          <w:bCs/>
          <w:sz w:val="20"/>
          <w:szCs w:val="20"/>
          <w:lang w:val="es-ES"/>
        </w:rPr>
        <w:tab/>
        <w:t>TRÁMITE ANTE LA CIDH</w:t>
      </w:r>
      <w:r w:rsidR="008E3BFE" w:rsidRPr="00BB6C48">
        <w:rPr>
          <w:rStyle w:val="FootnoteReference"/>
          <w:rFonts w:ascii="Cambria" w:hAnsi="Cambria"/>
          <w:b/>
          <w:sz w:val="20"/>
          <w:szCs w:val="20"/>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BB6C48"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BB6C48" w:rsidRDefault="004A6A54" w:rsidP="004A6A54">
            <w:pPr>
              <w:jc w:val="center"/>
              <w:rPr>
                <w:rFonts w:ascii="Cambria" w:hAnsi="Cambria"/>
                <w:b/>
                <w:bCs/>
                <w:color w:val="FFFFFF" w:themeColor="background1"/>
                <w:sz w:val="20"/>
                <w:szCs w:val="20"/>
                <w:lang w:val="es-ES"/>
              </w:rPr>
            </w:pPr>
            <w:r w:rsidRPr="00BB6C48">
              <w:rPr>
                <w:rFonts w:ascii="Cambria" w:hAnsi="Cambria"/>
                <w:b/>
                <w:bCs/>
                <w:color w:val="FFFFFF" w:themeColor="background1"/>
                <w:sz w:val="20"/>
                <w:szCs w:val="20"/>
                <w:lang w:val="es-ES"/>
              </w:rPr>
              <w:t>P</w:t>
            </w:r>
            <w:r w:rsidR="004C2312" w:rsidRPr="00BB6C48">
              <w:rPr>
                <w:rFonts w:ascii="Cambria" w:hAnsi="Cambria"/>
                <w:b/>
                <w:bCs/>
                <w:color w:val="FFFFFF" w:themeColor="background1"/>
                <w:sz w:val="20"/>
                <w:szCs w:val="20"/>
                <w:lang w:val="es-ES"/>
              </w:rPr>
              <w:t>resentación de la petición:</w:t>
            </w:r>
          </w:p>
        </w:tc>
        <w:tc>
          <w:tcPr>
            <w:tcW w:w="5760" w:type="dxa"/>
            <w:vAlign w:val="center"/>
          </w:tcPr>
          <w:p w14:paraId="6E579153" w14:textId="621E39F8" w:rsidR="004C2312" w:rsidRPr="00BB6C48" w:rsidRDefault="005376B9" w:rsidP="002625EA">
            <w:pPr>
              <w:jc w:val="both"/>
              <w:rPr>
                <w:rFonts w:ascii="Cambria" w:hAnsi="Cambria"/>
                <w:bCs/>
                <w:sz w:val="20"/>
                <w:szCs w:val="20"/>
                <w:lang w:val="es-ES"/>
              </w:rPr>
            </w:pPr>
            <w:r w:rsidRPr="00BB6C48">
              <w:rPr>
                <w:rFonts w:ascii="Cambria" w:hAnsi="Cambria"/>
                <w:bCs/>
                <w:sz w:val="20"/>
                <w:szCs w:val="20"/>
                <w:lang w:val="es-ES"/>
              </w:rPr>
              <w:t>15 de mayo de 2015</w:t>
            </w:r>
          </w:p>
        </w:tc>
      </w:tr>
      <w:tr w:rsidR="00131425" w:rsidRPr="00D13DCF"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BB6C48" w:rsidRDefault="00131425" w:rsidP="004A6A54">
            <w:pPr>
              <w:jc w:val="center"/>
              <w:rPr>
                <w:rFonts w:ascii="Cambria" w:hAnsi="Cambria"/>
                <w:b/>
                <w:bCs/>
                <w:color w:val="FFFFFF" w:themeColor="background1"/>
                <w:sz w:val="20"/>
                <w:szCs w:val="20"/>
                <w:lang w:val="es-ES"/>
              </w:rPr>
            </w:pPr>
            <w:r w:rsidRPr="00BB6C48">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722E4DB5" w:rsidR="00131425" w:rsidRPr="00BB6C48" w:rsidRDefault="00FB16C1" w:rsidP="002625EA">
            <w:pPr>
              <w:jc w:val="both"/>
              <w:rPr>
                <w:rFonts w:ascii="Cambria" w:hAnsi="Cambria"/>
                <w:bCs/>
                <w:sz w:val="20"/>
                <w:szCs w:val="20"/>
                <w:lang w:val="es-PE"/>
              </w:rPr>
            </w:pPr>
            <w:r w:rsidRPr="00BB6C48">
              <w:rPr>
                <w:rFonts w:ascii="Cambria" w:hAnsi="Cambria"/>
                <w:bCs/>
                <w:sz w:val="20"/>
                <w:szCs w:val="20"/>
                <w:lang w:val="es-PE"/>
              </w:rPr>
              <w:t>6 de julio de 2015</w:t>
            </w:r>
            <w:r w:rsidR="00554E21" w:rsidRPr="00BB6C48">
              <w:rPr>
                <w:rFonts w:ascii="Cambria" w:hAnsi="Cambria"/>
                <w:bCs/>
                <w:sz w:val="20"/>
                <w:szCs w:val="20"/>
                <w:lang w:val="es-PE"/>
              </w:rPr>
              <w:t>, 9 de septiembre de 2015</w:t>
            </w:r>
            <w:r w:rsidR="00B14077" w:rsidRPr="00BB6C48">
              <w:rPr>
                <w:rFonts w:ascii="Cambria" w:hAnsi="Cambria"/>
                <w:bCs/>
                <w:sz w:val="20"/>
                <w:szCs w:val="20"/>
                <w:lang w:val="es-PE"/>
              </w:rPr>
              <w:t>, 31 de diciembre de 2015</w:t>
            </w:r>
            <w:r w:rsidR="009C5784" w:rsidRPr="00BB6C48">
              <w:rPr>
                <w:rFonts w:ascii="Cambria" w:hAnsi="Cambria"/>
                <w:bCs/>
                <w:sz w:val="20"/>
                <w:szCs w:val="20"/>
                <w:lang w:val="es-PE"/>
              </w:rPr>
              <w:t xml:space="preserve">, 4 de enero de 2016, </w:t>
            </w:r>
            <w:r w:rsidR="00D03B4F" w:rsidRPr="00BB6C48">
              <w:rPr>
                <w:rFonts w:ascii="Cambria" w:hAnsi="Cambria"/>
                <w:bCs/>
                <w:sz w:val="20"/>
                <w:szCs w:val="20"/>
                <w:lang w:val="es-PE"/>
              </w:rPr>
              <w:t>15 de enero de 2016</w:t>
            </w:r>
            <w:r w:rsidR="00B827C9" w:rsidRPr="00BB6C48">
              <w:rPr>
                <w:rFonts w:ascii="Cambria" w:hAnsi="Cambria"/>
                <w:bCs/>
                <w:sz w:val="20"/>
                <w:szCs w:val="20"/>
                <w:lang w:val="es-PE"/>
              </w:rPr>
              <w:t>,</w:t>
            </w:r>
            <w:r w:rsidR="00E375DD" w:rsidRPr="00BB6C48">
              <w:rPr>
                <w:rFonts w:ascii="Cambria" w:hAnsi="Cambria"/>
                <w:bCs/>
                <w:sz w:val="20"/>
                <w:szCs w:val="20"/>
                <w:lang w:val="es-PE"/>
              </w:rPr>
              <w:t xml:space="preserve"> 3 de febrero de 2018</w:t>
            </w:r>
            <w:r w:rsidR="00B827C9" w:rsidRPr="00BB6C48">
              <w:rPr>
                <w:rFonts w:ascii="Cambria" w:hAnsi="Cambria"/>
                <w:bCs/>
                <w:sz w:val="20"/>
                <w:szCs w:val="20"/>
                <w:lang w:val="es-PE"/>
              </w:rPr>
              <w:t>, 24 de abril de 2020</w:t>
            </w:r>
            <w:r w:rsidR="00F64FC9" w:rsidRPr="00BB6C48">
              <w:rPr>
                <w:rFonts w:ascii="Cambria" w:hAnsi="Cambria"/>
                <w:bCs/>
                <w:sz w:val="20"/>
                <w:szCs w:val="20"/>
                <w:lang w:val="es-PE"/>
              </w:rPr>
              <w:t xml:space="preserve"> y</w:t>
            </w:r>
            <w:r w:rsidR="001707FE" w:rsidRPr="00BB6C48">
              <w:rPr>
                <w:rFonts w:ascii="Cambria" w:hAnsi="Cambria"/>
                <w:bCs/>
                <w:sz w:val="20"/>
                <w:szCs w:val="20"/>
                <w:lang w:val="es-PE"/>
              </w:rPr>
              <w:t xml:space="preserve"> 28 de abril de 2020 </w:t>
            </w:r>
          </w:p>
        </w:tc>
      </w:tr>
      <w:tr w:rsidR="004C2312" w:rsidRPr="00BB6C48"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BB6C48" w:rsidRDefault="004A6A54" w:rsidP="004A6A54">
            <w:pPr>
              <w:jc w:val="center"/>
              <w:rPr>
                <w:rFonts w:ascii="Cambria" w:hAnsi="Cambria"/>
                <w:b/>
                <w:bCs/>
                <w:color w:val="FFFFFF" w:themeColor="background1"/>
                <w:sz w:val="20"/>
                <w:szCs w:val="20"/>
                <w:lang w:val="es-ES"/>
              </w:rPr>
            </w:pPr>
            <w:r w:rsidRPr="00BB6C48">
              <w:rPr>
                <w:rFonts w:ascii="Cambria" w:hAnsi="Cambria"/>
                <w:b/>
                <w:color w:val="FFFFFF" w:themeColor="background1"/>
                <w:sz w:val="20"/>
                <w:szCs w:val="20"/>
                <w:lang w:val="es-ES"/>
              </w:rPr>
              <w:t>N</w:t>
            </w:r>
            <w:r w:rsidR="004C2312" w:rsidRPr="00BB6C48">
              <w:rPr>
                <w:rFonts w:ascii="Cambria" w:hAnsi="Cambria"/>
                <w:b/>
                <w:color w:val="FFFFFF" w:themeColor="background1"/>
                <w:sz w:val="20"/>
                <w:szCs w:val="20"/>
                <w:lang w:val="es-ES"/>
              </w:rPr>
              <w:t>otificación de la petición al Estado:</w:t>
            </w:r>
          </w:p>
        </w:tc>
        <w:tc>
          <w:tcPr>
            <w:tcW w:w="5760" w:type="dxa"/>
            <w:vAlign w:val="center"/>
          </w:tcPr>
          <w:p w14:paraId="1519DA6A" w14:textId="7688581E" w:rsidR="004C2312" w:rsidRPr="00BB6C48" w:rsidRDefault="00F64FC9" w:rsidP="008D2290">
            <w:pPr>
              <w:jc w:val="both"/>
              <w:rPr>
                <w:rFonts w:ascii="Cambria" w:hAnsi="Cambria"/>
                <w:bCs/>
                <w:sz w:val="20"/>
                <w:szCs w:val="20"/>
                <w:lang w:val="es-ES"/>
              </w:rPr>
            </w:pPr>
            <w:r w:rsidRPr="00BB6C48">
              <w:rPr>
                <w:rFonts w:ascii="Cambria" w:hAnsi="Cambria"/>
                <w:bCs/>
                <w:sz w:val="20"/>
                <w:szCs w:val="20"/>
                <w:lang w:val="es-ES"/>
              </w:rPr>
              <w:t>11 de noviembre de 2021</w:t>
            </w:r>
          </w:p>
        </w:tc>
      </w:tr>
      <w:tr w:rsidR="004C2312" w:rsidRPr="00BB6C48"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BB6C48" w:rsidRDefault="004A6A54" w:rsidP="004A6A54">
            <w:pPr>
              <w:jc w:val="center"/>
              <w:rPr>
                <w:rFonts w:ascii="Cambria" w:hAnsi="Cambria"/>
                <w:b/>
                <w:bCs/>
                <w:color w:val="FFFFFF" w:themeColor="background1"/>
                <w:sz w:val="20"/>
                <w:szCs w:val="20"/>
                <w:lang w:val="es-ES"/>
              </w:rPr>
            </w:pPr>
            <w:r w:rsidRPr="00BB6C48">
              <w:rPr>
                <w:rFonts w:ascii="Cambria" w:hAnsi="Cambria"/>
                <w:b/>
                <w:color w:val="FFFFFF" w:themeColor="background1"/>
                <w:sz w:val="20"/>
                <w:szCs w:val="20"/>
                <w:lang w:val="es-ES"/>
              </w:rPr>
              <w:t>P</w:t>
            </w:r>
            <w:r w:rsidR="004C2312" w:rsidRPr="00BB6C48">
              <w:rPr>
                <w:rFonts w:ascii="Cambria" w:hAnsi="Cambria"/>
                <w:b/>
                <w:color w:val="FFFFFF" w:themeColor="background1"/>
                <w:sz w:val="20"/>
                <w:szCs w:val="20"/>
                <w:lang w:val="es-ES"/>
              </w:rPr>
              <w:t>rimera respuesta del Estado:</w:t>
            </w:r>
          </w:p>
        </w:tc>
        <w:tc>
          <w:tcPr>
            <w:tcW w:w="5760" w:type="dxa"/>
            <w:vAlign w:val="center"/>
          </w:tcPr>
          <w:p w14:paraId="1972B99E" w14:textId="6530667E" w:rsidR="004C2312" w:rsidRPr="00BB6C48" w:rsidRDefault="004072D2" w:rsidP="008D2290">
            <w:pPr>
              <w:jc w:val="both"/>
              <w:rPr>
                <w:rFonts w:ascii="Cambria" w:hAnsi="Cambria"/>
                <w:bCs/>
                <w:sz w:val="20"/>
                <w:szCs w:val="20"/>
                <w:lang w:val="es-ES"/>
              </w:rPr>
            </w:pPr>
            <w:r w:rsidRPr="00BB6C48">
              <w:rPr>
                <w:rFonts w:ascii="Cambria" w:hAnsi="Cambria"/>
                <w:bCs/>
                <w:sz w:val="20"/>
                <w:szCs w:val="20"/>
                <w:lang w:val="es-ES"/>
              </w:rPr>
              <w:t>22 de diciembre de 2021</w:t>
            </w:r>
          </w:p>
        </w:tc>
      </w:tr>
      <w:tr w:rsidR="004C2312" w:rsidRPr="00D13DCF"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BB6C48" w:rsidRDefault="008E3BFE" w:rsidP="008E3BFE">
            <w:pPr>
              <w:jc w:val="center"/>
              <w:rPr>
                <w:rFonts w:ascii="Cambria" w:hAnsi="Cambria"/>
                <w:b/>
                <w:bCs/>
                <w:color w:val="FFFFFF" w:themeColor="background1"/>
                <w:sz w:val="20"/>
                <w:szCs w:val="20"/>
                <w:lang w:val="es-ES"/>
              </w:rPr>
            </w:pPr>
            <w:r w:rsidRPr="00BB6C48">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50C0F8A6" w:rsidR="004C2312" w:rsidRPr="00BB6C48" w:rsidRDefault="003D4EA6" w:rsidP="008D2290">
            <w:pPr>
              <w:jc w:val="both"/>
              <w:rPr>
                <w:rFonts w:ascii="Cambria" w:hAnsi="Cambria"/>
                <w:bCs/>
                <w:sz w:val="20"/>
                <w:szCs w:val="20"/>
                <w:lang w:val="es-ES"/>
              </w:rPr>
            </w:pPr>
            <w:r w:rsidRPr="00BB6C48">
              <w:rPr>
                <w:rFonts w:ascii="Cambria" w:hAnsi="Cambria"/>
                <w:bCs/>
                <w:sz w:val="20"/>
                <w:szCs w:val="20"/>
                <w:lang w:val="es-ES"/>
              </w:rPr>
              <w:t>27 de enero de 2022</w:t>
            </w:r>
            <w:r w:rsidR="00BF2B5E" w:rsidRPr="00BB6C48">
              <w:rPr>
                <w:rFonts w:ascii="Cambria" w:hAnsi="Cambria"/>
                <w:bCs/>
                <w:sz w:val="20"/>
                <w:szCs w:val="20"/>
                <w:lang w:val="es-ES"/>
              </w:rPr>
              <w:t xml:space="preserve">, </w:t>
            </w:r>
            <w:r w:rsidR="00F409B2" w:rsidRPr="00BB6C48">
              <w:rPr>
                <w:rFonts w:ascii="Cambria" w:hAnsi="Cambria"/>
                <w:bCs/>
                <w:sz w:val="20"/>
                <w:szCs w:val="20"/>
                <w:lang w:val="es-ES"/>
              </w:rPr>
              <w:t>6 de junio de 2022</w:t>
            </w:r>
            <w:r w:rsidR="00485542" w:rsidRPr="00BB6C48">
              <w:rPr>
                <w:rFonts w:ascii="Cambria" w:hAnsi="Cambria"/>
                <w:bCs/>
                <w:sz w:val="20"/>
                <w:szCs w:val="20"/>
                <w:lang w:val="es-ES"/>
              </w:rPr>
              <w:t xml:space="preserve"> y 30 de septiembre de 2022</w:t>
            </w:r>
          </w:p>
        </w:tc>
      </w:tr>
      <w:tr w:rsidR="004C2312" w:rsidRPr="00BB6C48" w14:paraId="291ACE7A" w14:textId="77777777" w:rsidTr="004A6A54">
        <w:tc>
          <w:tcPr>
            <w:tcW w:w="3600" w:type="dxa"/>
            <w:tcBorders>
              <w:top w:val="single" w:sz="6" w:space="0" w:color="auto"/>
              <w:bottom w:val="single" w:sz="6" w:space="0" w:color="auto"/>
            </w:tcBorders>
            <w:shd w:val="clear" w:color="auto" w:fill="386294"/>
            <w:vAlign w:val="center"/>
          </w:tcPr>
          <w:p w14:paraId="068BD12F" w14:textId="77777777" w:rsidR="004C2312" w:rsidRPr="00BB6C48" w:rsidRDefault="004C2312" w:rsidP="008E3BFE">
            <w:pPr>
              <w:jc w:val="center"/>
              <w:rPr>
                <w:rFonts w:ascii="Cambria" w:hAnsi="Cambria"/>
                <w:b/>
                <w:bCs/>
                <w:color w:val="FFFFFF" w:themeColor="background1"/>
                <w:sz w:val="20"/>
                <w:szCs w:val="20"/>
              </w:rPr>
            </w:pPr>
            <w:r w:rsidRPr="00BB6C48">
              <w:rPr>
                <w:rFonts w:ascii="Cambria" w:hAnsi="Cambria"/>
                <w:b/>
                <w:bCs/>
                <w:color w:val="FFFFFF" w:themeColor="background1"/>
                <w:sz w:val="20"/>
                <w:szCs w:val="20"/>
              </w:rPr>
              <w:t>Observaciones adicionales del Estado:</w:t>
            </w:r>
          </w:p>
        </w:tc>
        <w:tc>
          <w:tcPr>
            <w:tcW w:w="5760" w:type="dxa"/>
            <w:vAlign w:val="center"/>
          </w:tcPr>
          <w:p w14:paraId="3CE49AFE" w14:textId="67F09DF6" w:rsidR="004C2312" w:rsidRPr="00BB6C48" w:rsidRDefault="003D4EA6" w:rsidP="008D2290">
            <w:pPr>
              <w:jc w:val="both"/>
              <w:rPr>
                <w:rFonts w:ascii="Cambria" w:hAnsi="Cambria"/>
                <w:bCs/>
                <w:sz w:val="20"/>
                <w:szCs w:val="20"/>
              </w:rPr>
            </w:pPr>
            <w:r w:rsidRPr="00BB6C48">
              <w:rPr>
                <w:rFonts w:ascii="Cambria" w:hAnsi="Cambria"/>
                <w:bCs/>
                <w:sz w:val="20"/>
                <w:szCs w:val="20"/>
              </w:rPr>
              <w:t>25 de mayo de 2022</w:t>
            </w:r>
          </w:p>
        </w:tc>
      </w:tr>
      <w:tr w:rsidR="001E49E7" w:rsidRPr="00BB6C48"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BB6C48" w:rsidRDefault="004A6A54" w:rsidP="00DD4AD2">
            <w:pPr>
              <w:jc w:val="center"/>
              <w:rPr>
                <w:rFonts w:ascii="Cambria" w:hAnsi="Cambria"/>
                <w:b/>
                <w:bCs/>
                <w:color w:val="FFFFFF" w:themeColor="background1"/>
                <w:sz w:val="20"/>
                <w:szCs w:val="20"/>
                <w:lang w:val="es-ES"/>
              </w:rPr>
            </w:pPr>
            <w:r w:rsidRPr="00BB6C48">
              <w:rPr>
                <w:rFonts w:ascii="Cambria" w:hAnsi="Cambria"/>
                <w:b/>
                <w:bCs/>
                <w:color w:val="FFFFFF" w:themeColor="background1"/>
                <w:sz w:val="20"/>
                <w:szCs w:val="20"/>
                <w:lang w:val="es-ES"/>
              </w:rPr>
              <w:t>A</w:t>
            </w:r>
            <w:r w:rsidR="001E49E7" w:rsidRPr="00BB6C48">
              <w:rPr>
                <w:rFonts w:ascii="Cambria" w:hAnsi="Cambria"/>
                <w:b/>
                <w:bCs/>
                <w:color w:val="FFFFFF" w:themeColor="background1"/>
                <w:sz w:val="20"/>
                <w:szCs w:val="20"/>
                <w:lang w:val="es-ES"/>
              </w:rPr>
              <w:t>dvertencia sobre posible archivo:</w:t>
            </w:r>
          </w:p>
        </w:tc>
        <w:tc>
          <w:tcPr>
            <w:tcW w:w="5760" w:type="dxa"/>
            <w:vAlign w:val="center"/>
          </w:tcPr>
          <w:p w14:paraId="5500808B" w14:textId="63BEC875" w:rsidR="001E49E7" w:rsidRPr="00BB6C48" w:rsidRDefault="006232A1" w:rsidP="002625EA">
            <w:pPr>
              <w:jc w:val="both"/>
              <w:rPr>
                <w:rFonts w:ascii="Cambria" w:hAnsi="Cambria"/>
                <w:bCs/>
                <w:sz w:val="20"/>
                <w:szCs w:val="20"/>
                <w:lang w:val="es-ES"/>
              </w:rPr>
            </w:pPr>
            <w:r w:rsidRPr="00BB6C48">
              <w:rPr>
                <w:rFonts w:ascii="Cambria" w:hAnsi="Cambria"/>
                <w:bCs/>
                <w:sz w:val="20"/>
                <w:szCs w:val="20"/>
                <w:lang w:val="es-ES"/>
              </w:rPr>
              <w:t>11 de agosto de 2020</w:t>
            </w:r>
          </w:p>
        </w:tc>
      </w:tr>
      <w:tr w:rsidR="001E49E7" w:rsidRPr="00BB6C48"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BB6C48" w:rsidRDefault="004A6A54" w:rsidP="004A6A54">
            <w:pPr>
              <w:jc w:val="center"/>
              <w:rPr>
                <w:rFonts w:ascii="Cambria" w:hAnsi="Cambria"/>
                <w:b/>
                <w:bCs/>
                <w:color w:val="FFFFFF" w:themeColor="background1"/>
                <w:sz w:val="20"/>
                <w:szCs w:val="20"/>
                <w:lang w:val="es-ES"/>
              </w:rPr>
            </w:pPr>
            <w:r w:rsidRPr="00BB6C48">
              <w:rPr>
                <w:rFonts w:ascii="Cambria" w:hAnsi="Cambria"/>
                <w:b/>
                <w:bCs/>
                <w:color w:val="FFFFFF" w:themeColor="background1"/>
                <w:sz w:val="20"/>
                <w:szCs w:val="20"/>
                <w:lang w:val="es-ES"/>
              </w:rPr>
              <w:t>R</w:t>
            </w:r>
            <w:r w:rsidR="001E49E7" w:rsidRPr="00BB6C48">
              <w:rPr>
                <w:rFonts w:ascii="Cambria" w:hAnsi="Cambria"/>
                <w:b/>
                <w:bCs/>
                <w:color w:val="FFFFFF" w:themeColor="background1"/>
                <w:sz w:val="20"/>
                <w:szCs w:val="20"/>
                <w:lang w:val="es-ES"/>
              </w:rPr>
              <w:t xml:space="preserve">espuesta de la parte peticionaria ante advertencia </w:t>
            </w:r>
            <w:r w:rsidR="00DD4AD2" w:rsidRPr="00BB6C48">
              <w:rPr>
                <w:rFonts w:ascii="Cambria" w:hAnsi="Cambria"/>
                <w:b/>
                <w:bCs/>
                <w:color w:val="FFFFFF" w:themeColor="background1"/>
                <w:sz w:val="20"/>
                <w:szCs w:val="20"/>
                <w:lang w:val="es-ES"/>
              </w:rPr>
              <w:t xml:space="preserve">de </w:t>
            </w:r>
            <w:r w:rsidR="001E49E7" w:rsidRPr="00BB6C48">
              <w:rPr>
                <w:rFonts w:ascii="Cambria" w:hAnsi="Cambria"/>
                <w:b/>
                <w:bCs/>
                <w:color w:val="FFFFFF" w:themeColor="background1"/>
                <w:sz w:val="20"/>
                <w:szCs w:val="20"/>
                <w:lang w:val="es-ES"/>
              </w:rPr>
              <w:t>posible archivo:</w:t>
            </w:r>
          </w:p>
        </w:tc>
        <w:tc>
          <w:tcPr>
            <w:tcW w:w="5760" w:type="dxa"/>
            <w:vAlign w:val="center"/>
          </w:tcPr>
          <w:p w14:paraId="24E176E2" w14:textId="04319FDD" w:rsidR="001E49E7" w:rsidRPr="00BB6C48" w:rsidRDefault="008A6288" w:rsidP="002625EA">
            <w:pPr>
              <w:jc w:val="both"/>
              <w:rPr>
                <w:rFonts w:ascii="Cambria" w:hAnsi="Cambria"/>
                <w:bCs/>
                <w:sz w:val="20"/>
                <w:szCs w:val="20"/>
                <w:lang w:val="es-ES"/>
              </w:rPr>
            </w:pPr>
            <w:r w:rsidRPr="00BB6C48">
              <w:rPr>
                <w:rFonts w:ascii="Cambria" w:hAnsi="Cambria"/>
                <w:bCs/>
                <w:sz w:val="20"/>
                <w:szCs w:val="20"/>
                <w:lang w:val="es-ES"/>
              </w:rPr>
              <w:t>25 de agosto de 2020</w:t>
            </w:r>
          </w:p>
        </w:tc>
      </w:tr>
    </w:tbl>
    <w:p w14:paraId="21DAA666" w14:textId="77777777" w:rsidR="003239B8" w:rsidRPr="00BB6C48" w:rsidRDefault="003239B8" w:rsidP="003239B8">
      <w:pPr>
        <w:spacing w:before="240" w:after="240"/>
        <w:ind w:firstLine="720"/>
        <w:jc w:val="both"/>
        <w:rPr>
          <w:rFonts w:ascii="Cambria" w:hAnsi="Cambria"/>
          <w:b/>
          <w:bCs/>
          <w:sz w:val="20"/>
          <w:szCs w:val="20"/>
          <w:lang w:val="es-ES"/>
        </w:rPr>
      </w:pPr>
      <w:r w:rsidRPr="00BB6C48">
        <w:rPr>
          <w:rFonts w:ascii="Cambria" w:hAnsi="Cambria"/>
          <w:b/>
          <w:bCs/>
          <w:sz w:val="20"/>
          <w:szCs w:val="20"/>
          <w:lang w:val="es-ES"/>
        </w:rPr>
        <w:t xml:space="preserve">III. </w:t>
      </w:r>
      <w:r w:rsidRPr="00BB6C48">
        <w:rPr>
          <w:rFonts w:ascii="Cambria" w:hAnsi="Cambria"/>
          <w:b/>
          <w:bCs/>
          <w:sz w:val="20"/>
          <w:szCs w:val="20"/>
          <w:lang w:val="es-ES"/>
        </w:rPr>
        <w:tab/>
        <w:t>COMPETENCIA</w:t>
      </w:r>
      <w:r w:rsidR="00EE00E9" w:rsidRPr="00BB6C48">
        <w:rPr>
          <w:rFonts w:ascii="Cambria" w:hAnsi="Cambria"/>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BB6C48" w14:paraId="072532AD" w14:textId="77777777" w:rsidTr="00E754DF">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BB6C48" w:rsidRDefault="003239B8" w:rsidP="008D2290">
            <w:pPr>
              <w:jc w:val="center"/>
              <w:rPr>
                <w:rFonts w:ascii="Cambria" w:hAnsi="Cambria"/>
                <w:b/>
                <w:bCs/>
                <w:i/>
                <w:color w:val="FFFFFF" w:themeColor="background1"/>
                <w:sz w:val="20"/>
                <w:szCs w:val="20"/>
              </w:rPr>
            </w:pPr>
            <w:r w:rsidRPr="00BB6C48">
              <w:rPr>
                <w:rFonts w:ascii="Cambria" w:hAnsi="Cambria"/>
                <w:b/>
                <w:bCs/>
                <w:color w:val="FFFFFF" w:themeColor="background1"/>
                <w:sz w:val="20"/>
                <w:szCs w:val="20"/>
              </w:rPr>
              <w:t>Competencia</w:t>
            </w:r>
            <w:r w:rsidRPr="00BB6C48">
              <w:rPr>
                <w:rFonts w:ascii="Cambria" w:hAnsi="Cambria"/>
                <w:b/>
                <w:bCs/>
                <w:i/>
                <w:color w:val="FFFFFF" w:themeColor="background1"/>
                <w:sz w:val="20"/>
                <w:szCs w:val="20"/>
              </w:rPr>
              <w:t xml:space="preserve"> Ratione personae:</w:t>
            </w:r>
          </w:p>
        </w:tc>
        <w:tc>
          <w:tcPr>
            <w:tcW w:w="5770" w:type="dxa"/>
            <w:vAlign w:val="center"/>
          </w:tcPr>
          <w:p w14:paraId="7707F3E9" w14:textId="7939DF99" w:rsidR="003239B8" w:rsidRPr="00BB6C48" w:rsidRDefault="006E4852" w:rsidP="008D2290">
            <w:pPr>
              <w:rPr>
                <w:rFonts w:ascii="Cambria" w:hAnsi="Cambria"/>
                <w:bCs/>
                <w:sz w:val="20"/>
                <w:szCs w:val="20"/>
              </w:rPr>
            </w:pPr>
            <w:r w:rsidRPr="00BB6C48">
              <w:rPr>
                <w:rFonts w:ascii="Cambria" w:hAnsi="Cambria"/>
                <w:bCs/>
                <w:sz w:val="20"/>
                <w:szCs w:val="20"/>
              </w:rPr>
              <w:t>Sí</w:t>
            </w:r>
          </w:p>
        </w:tc>
      </w:tr>
      <w:tr w:rsidR="003239B8" w:rsidRPr="00BB6C48" w14:paraId="4B8802DA" w14:textId="77777777" w:rsidTr="00E754DF">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BB6C48" w:rsidRDefault="003239B8" w:rsidP="008D2290">
            <w:pPr>
              <w:jc w:val="center"/>
              <w:rPr>
                <w:rFonts w:ascii="Cambria" w:hAnsi="Cambria"/>
                <w:b/>
                <w:bCs/>
                <w:color w:val="FFFFFF" w:themeColor="background1"/>
                <w:sz w:val="20"/>
                <w:szCs w:val="20"/>
              </w:rPr>
            </w:pPr>
            <w:r w:rsidRPr="00BB6C48">
              <w:rPr>
                <w:rFonts w:ascii="Cambria" w:hAnsi="Cambria"/>
                <w:b/>
                <w:bCs/>
                <w:color w:val="FFFFFF" w:themeColor="background1"/>
                <w:sz w:val="20"/>
                <w:szCs w:val="20"/>
              </w:rPr>
              <w:t>Competencia</w:t>
            </w:r>
            <w:r w:rsidRPr="00BB6C48">
              <w:rPr>
                <w:rFonts w:ascii="Cambria" w:hAnsi="Cambria"/>
                <w:b/>
                <w:bCs/>
                <w:i/>
                <w:color w:val="FFFFFF" w:themeColor="background1"/>
                <w:sz w:val="20"/>
                <w:szCs w:val="20"/>
              </w:rPr>
              <w:t xml:space="preserve"> Ratione loci</w:t>
            </w:r>
            <w:r w:rsidRPr="00BB6C48">
              <w:rPr>
                <w:rFonts w:ascii="Cambria" w:hAnsi="Cambria"/>
                <w:b/>
                <w:bCs/>
                <w:color w:val="FFFFFF" w:themeColor="background1"/>
                <w:sz w:val="20"/>
                <w:szCs w:val="20"/>
              </w:rPr>
              <w:t>:</w:t>
            </w:r>
          </w:p>
        </w:tc>
        <w:tc>
          <w:tcPr>
            <w:tcW w:w="5770" w:type="dxa"/>
            <w:vAlign w:val="center"/>
          </w:tcPr>
          <w:p w14:paraId="12C931CB" w14:textId="140C111E" w:rsidR="003239B8" w:rsidRPr="00BB6C48" w:rsidRDefault="006E4852" w:rsidP="008D2290">
            <w:pPr>
              <w:rPr>
                <w:rFonts w:ascii="Cambria" w:hAnsi="Cambria"/>
                <w:bCs/>
                <w:sz w:val="20"/>
                <w:szCs w:val="20"/>
              </w:rPr>
            </w:pPr>
            <w:r w:rsidRPr="00BB6C48">
              <w:rPr>
                <w:rFonts w:ascii="Cambria" w:hAnsi="Cambria"/>
                <w:bCs/>
                <w:sz w:val="20"/>
                <w:szCs w:val="20"/>
              </w:rPr>
              <w:t>Sí</w:t>
            </w:r>
          </w:p>
        </w:tc>
      </w:tr>
      <w:tr w:rsidR="003239B8" w:rsidRPr="00BB6C48" w14:paraId="4362FDF3" w14:textId="77777777" w:rsidTr="00E754DF">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BB6C48" w:rsidRDefault="003239B8" w:rsidP="008D2290">
            <w:pPr>
              <w:jc w:val="center"/>
              <w:rPr>
                <w:rFonts w:ascii="Cambria" w:hAnsi="Cambria"/>
                <w:b/>
                <w:bCs/>
                <w:color w:val="FFFFFF" w:themeColor="background1"/>
                <w:sz w:val="20"/>
                <w:szCs w:val="20"/>
              </w:rPr>
            </w:pPr>
            <w:r w:rsidRPr="00BB6C48">
              <w:rPr>
                <w:rFonts w:ascii="Cambria" w:hAnsi="Cambria"/>
                <w:b/>
                <w:bCs/>
                <w:color w:val="FFFFFF" w:themeColor="background1"/>
                <w:sz w:val="20"/>
                <w:szCs w:val="20"/>
              </w:rPr>
              <w:t>Competencia</w:t>
            </w:r>
            <w:r w:rsidRPr="00BB6C48">
              <w:rPr>
                <w:rFonts w:ascii="Cambria" w:hAnsi="Cambria"/>
                <w:b/>
                <w:bCs/>
                <w:i/>
                <w:color w:val="FFFFFF" w:themeColor="background1"/>
                <w:sz w:val="20"/>
                <w:szCs w:val="20"/>
              </w:rPr>
              <w:t xml:space="preserve"> Ratione temporis</w:t>
            </w:r>
            <w:r w:rsidRPr="00BB6C48">
              <w:rPr>
                <w:rFonts w:ascii="Cambria" w:hAnsi="Cambria"/>
                <w:b/>
                <w:bCs/>
                <w:color w:val="FFFFFF" w:themeColor="background1"/>
                <w:sz w:val="20"/>
                <w:szCs w:val="20"/>
              </w:rPr>
              <w:t>:</w:t>
            </w:r>
          </w:p>
        </w:tc>
        <w:tc>
          <w:tcPr>
            <w:tcW w:w="5770" w:type="dxa"/>
            <w:vAlign w:val="center"/>
          </w:tcPr>
          <w:p w14:paraId="6F8B059B" w14:textId="566D2DC6" w:rsidR="003239B8" w:rsidRPr="00BB6C48" w:rsidRDefault="006E4852" w:rsidP="008D2290">
            <w:pPr>
              <w:rPr>
                <w:rFonts w:ascii="Cambria" w:hAnsi="Cambria"/>
                <w:bCs/>
                <w:sz w:val="20"/>
                <w:szCs w:val="20"/>
              </w:rPr>
            </w:pPr>
            <w:r w:rsidRPr="00BB6C48">
              <w:rPr>
                <w:rFonts w:ascii="Cambria" w:hAnsi="Cambria"/>
                <w:bCs/>
                <w:sz w:val="20"/>
                <w:szCs w:val="20"/>
              </w:rPr>
              <w:t>Sí</w:t>
            </w:r>
          </w:p>
        </w:tc>
      </w:tr>
      <w:tr w:rsidR="00455EB4" w:rsidRPr="00D13DCF" w14:paraId="30ABEC3E" w14:textId="77777777" w:rsidTr="00E754DF">
        <w:trPr>
          <w:cantSplit/>
        </w:trPr>
        <w:tc>
          <w:tcPr>
            <w:tcW w:w="3567" w:type="dxa"/>
            <w:tcBorders>
              <w:top w:val="single" w:sz="6" w:space="0" w:color="auto"/>
              <w:bottom w:val="single" w:sz="6" w:space="0" w:color="auto"/>
            </w:tcBorders>
            <w:shd w:val="clear" w:color="auto" w:fill="386294"/>
            <w:vAlign w:val="center"/>
          </w:tcPr>
          <w:p w14:paraId="47B529D2" w14:textId="77777777" w:rsidR="00455EB4" w:rsidRPr="00BB6C48" w:rsidRDefault="00455EB4" w:rsidP="00455EB4">
            <w:pPr>
              <w:jc w:val="center"/>
              <w:rPr>
                <w:rFonts w:ascii="Cambria" w:hAnsi="Cambria"/>
                <w:b/>
                <w:bCs/>
                <w:color w:val="FFFFFF" w:themeColor="background1"/>
                <w:sz w:val="20"/>
                <w:szCs w:val="20"/>
              </w:rPr>
            </w:pPr>
            <w:r w:rsidRPr="00BB6C48">
              <w:rPr>
                <w:rFonts w:ascii="Cambria" w:hAnsi="Cambria"/>
                <w:b/>
                <w:bCs/>
                <w:color w:val="FFFFFF" w:themeColor="background1"/>
                <w:sz w:val="20"/>
                <w:szCs w:val="20"/>
              </w:rPr>
              <w:t>Competencia</w:t>
            </w:r>
            <w:r w:rsidRPr="00BB6C48">
              <w:rPr>
                <w:rFonts w:ascii="Cambria" w:hAnsi="Cambria"/>
                <w:b/>
                <w:bCs/>
                <w:i/>
                <w:color w:val="FFFFFF" w:themeColor="background1"/>
                <w:sz w:val="20"/>
                <w:szCs w:val="20"/>
              </w:rPr>
              <w:t xml:space="preserve"> Ratione materiae</w:t>
            </w:r>
            <w:r w:rsidRPr="00BB6C48">
              <w:rPr>
                <w:rFonts w:ascii="Cambria" w:hAnsi="Cambria"/>
                <w:b/>
                <w:bCs/>
                <w:color w:val="FFFFFF" w:themeColor="background1"/>
                <w:sz w:val="20"/>
                <w:szCs w:val="20"/>
              </w:rPr>
              <w:t>:</w:t>
            </w:r>
          </w:p>
        </w:tc>
        <w:tc>
          <w:tcPr>
            <w:tcW w:w="5770" w:type="dxa"/>
            <w:vAlign w:val="center"/>
          </w:tcPr>
          <w:p w14:paraId="0C122F44" w14:textId="5ADB5855" w:rsidR="00455EB4" w:rsidRPr="00BB6C48" w:rsidRDefault="00455EB4" w:rsidP="00455EB4">
            <w:pPr>
              <w:jc w:val="both"/>
              <w:rPr>
                <w:rFonts w:ascii="Cambria" w:hAnsi="Cambria"/>
                <w:bCs/>
                <w:sz w:val="20"/>
                <w:szCs w:val="20"/>
                <w:lang w:val="es-ES"/>
              </w:rPr>
            </w:pPr>
            <w:r w:rsidRPr="00BB6C48">
              <w:rPr>
                <w:rFonts w:ascii="Cambria" w:hAnsi="Cambria"/>
                <w:bCs/>
                <w:sz w:val="20"/>
                <w:szCs w:val="20"/>
                <w:lang w:val="es-PE"/>
              </w:rPr>
              <w:t>Sí, Convención Americana (depósito del instrumento de ratificación realizado el 28 de julio de 1978)</w:t>
            </w:r>
          </w:p>
        </w:tc>
      </w:tr>
    </w:tbl>
    <w:p w14:paraId="4E92C444" w14:textId="140CB1E7" w:rsidR="003239B8" w:rsidRPr="00BB6C48" w:rsidRDefault="003239B8" w:rsidP="003239B8">
      <w:pPr>
        <w:spacing w:before="240" w:after="240"/>
        <w:ind w:firstLine="720"/>
        <w:jc w:val="both"/>
        <w:rPr>
          <w:rFonts w:ascii="Cambria" w:hAnsi="Cambria"/>
          <w:b/>
          <w:bCs/>
          <w:sz w:val="20"/>
          <w:szCs w:val="20"/>
          <w:lang w:val="es-ES"/>
        </w:rPr>
      </w:pPr>
      <w:r w:rsidRPr="00BB6C48">
        <w:rPr>
          <w:rFonts w:ascii="Cambria" w:hAnsi="Cambria"/>
          <w:b/>
          <w:bCs/>
          <w:sz w:val="20"/>
          <w:szCs w:val="20"/>
          <w:lang w:val="es-ES"/>
        </w:rPr>
        <w:t xml:space="preserve">IV. </w:t>
      </w:r>
      <w:r w:rsidRPr="00BB6C48">
        <w:rPr>
          <w:rFonts w:ascii="Cambria" w:hAnsi="Cambria"/>
          <w:b/>
          <w:bCs/>
          <w:sz w:val="20"/>
          <w:szCs w:val="20"/>
          <w:lang w:val="es-ES"/>
        </w:rPr>
        <w:tab/>
      </w:r>
      <w:r w:rsidR="00EE00E9" w:rsidRPr="00BB6C48">
        <w:rPr>
          <w:rFonts w:ascii="Cambria" w:hAnsi="Cambria"/>
          <w:b/>
          <w:bCs/>
          <w:sz w:val="20"/>
          <w:szCs w:val="20"/>
          <w:lang w:val="es-ES"/>
        </w:rPr>
        <w:t>DUPLICACIÓN</w:t>
      </w:r>
      <w:r w:rsidR="00EE00E9" w:rsidRPr="00BB6C48">
        <w:rPr>
          <w:rFonts w:ascii="Cambria" w:hAnsi="Cambria"/>
          <w:b/>
          <w:bCs/>
          <w:color w:val="FFFFFF" w:themeColor="background1"/>
          <w:sz w:val="20"/>
          <w:szCs w:val="20"/>
          <w:lang w:val="es-ES"/>
        </w:rPr>
        <w:t xml:space="preserve"> </w:t>
      </w:r>
      <w:r w:rsidR="00EE00E9" w:rsidRPr="00BB6C48">
        <w:rPr>
          <w:rFonts w:ascii="Cambria" w:hAnsi="Cambria"/>
          <w:b/>
          <w:bCs/>
          <w:sz w:val="20"/>
          <w:szCs w:val="20"/>
          <w:lang w:val="es-ES"/>
        </w:rPr>
        <w:t>DE PROCEDIMIENTOS Y COSA JUZGADA</w:t>
      </w:r>
      <w:r w:rsidR="00EE00E9" w:rsidRPr="00BB6C48">
        <w:rPr>
          <w:rFonts w:ascii="Cambria" w:hAnsi="Cambria"/>
          <w:b/>
          <w:bCs/>
          <w:i/>
          <w:sz w:val="20"/>
          <w:szCs w:val="20"/>
          <w:lang w:val="es-ES"/>
        </w:rPr>
        <w:t xml:space="preserve"> </w:t>
      </w:r>
      <w:r w:rsidR="00EE00E9" w:rsidRPr="00BB6C48">
        <w:rPr>
          <w:rFonts w:ascii="Cambria" w:hAnsi="Cambria"/>
          <w:b/>
          <w:bCs/>
          <w:sz w:val="20"/>
          <w:szCs w:val="20"/>
          <w:lang w:val="es-ES"/>
        </w:rPr>
        <w:t>INTERNACIONAL</w:t>
      </w:r>
      <w:r w:rsidR="005D38F9" w:rsidRPr="00BB6C48">
        <w:rPr>
          <w:rFonts w:ascii="Cambria" w:hAnsi="Cambria"/>
          <w:b/>
          <w:bCs/>
          <w:sz w:val="20"/>
          <w:szCs w:val="20"/>
          <w:lang w:val="es-ES"/>
        </w:rPr>
        <w:t>,</w:t>
      </w:r>
      <w:r w:rsidRPr="00BB6C48">
        <w:rPr>
          <w:rFonts w:ascii="Cambria" w:hAnsi="Cambria"/>
          <w:b/>
          <w:bCs/>
          <w:sz w:val="20"/>
          <w:szCs w:val="20"/>
          <w:lang w:val="es-ES"/>
        </w:rPr>
        <w:t xml:space="preserve"> CARACTERIZACIÓN, </w:t>
      </w:r>
      <w:r w:rsidRPr="00BB6C48">
        <w:rPr>
          <w:rFonts w:ascii="Cambria" w:hAnsi="Cambria"/>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CB4EAE" w14:paraId="1231C988" w14:textId="77777777" w:rsidTr="00E754DF">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BB6C48" w:rsidRDefault="00EE00E9" w:rsidP="008D2290">
            <w:pPr>
              <w:jc w:val="center"/>
              <w:rPr>
                <w:rFonts w:ascii="Cambria" w:hAnsi="Cambria"/>
                <w:b/>
                <w:bCs/>
                <w:color w:val="FFFFFF" w:themeColor="background1"/>
                <w:sz w:val="20"/>
                <w:szCs w:val="20"/>
                <w:lang w:val="es-ES"/>
              </w:rPr>
            </w:pPr>
            <w:r w:rsidRPr="00BB6C48">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3DD1EE75" w:rsidR="00EE00E9" w:rsidRPr="00565FD5" w:rsidRDefault="00605A92" w:rsidP="008D2290">
            <w:pPr>
              <w:jc w:val="both"/>
              <w:rPr>
                <w:rFonts w:ascii="Cambria" w:hAnsi="Cambria"/>
                <w:bCs/>
                <w:sz w:val="20"/>
                <w:szCs w:val="20"/>
                <w:lang w:val="es-PE"/>
              </w:rPr>
            </w:pPr>
            <w:r w:rsidRPr="00565FD5">
              <w:rPr>
                <w:rFonts w:ascii="Cambria" w:hAnsi="Cambria"/>
                <w:bCs/>
                <w:sz w:val="20"/>
                <w:szCs w:val="20"/>
                <w:lang w:val="es-PE"/>
              </w:rPr>
              <w:t>No</w:t>
            </w:r>
          </w:p>
        </w:tc>
      </w:tr>
      <w:tr w:rsidR="003239B8" w:rsidRPr="00BB6C48" w14:paraId="15FAA7D1" w14:textId="77777777" w:rsidTr="00E754DF">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BB6C48" w:rsidRDefault="003239B8" w:rsidP="008D2290">
            <w:pPr>
              <w:jc w:val="center"/>
              <w:rPr>
                <w:rFonts w:ascii="Cambria" w:hAnsi="Cambria"/>
                <w:b/>
                <w:bCs/>
                <w:i/>
                <w:color w:val="FFFFFF" w:themeColor="background1"/>
                <w:sz w:val="20"/>
                <w:szCs w:val="20"/>
              </w:rPr>
            </w:pPr>
            <w:r w:rsidRPr="00BB6C48">
              <w:rPr>
                <w:rFonts w:ascii="Cambria" w:hAnsi="Cambria"/>
                <w:b/>
                <w:bCs/>
                <w:color w:val="FFFFFF" w:themeColor="background1"/>
                <w:sz w:val="20"/>
                <w:szCs w:val="20"/>
              </w:rPr>
              <w:t>Derechos declarados admisibles</w:t>
            </w:r>
            <w:r w:rsidRPr="00BB6C48">
              <w:rPr>
                <w:rFonts w:ascii="Cambria" w:hAnsi="Cambria"/>
                <w:b/>
                <w:bCs/>
                <w:i/>
                <w:color w:val="FFFFFF" w:themeColor="background1"/>
                <w:sz w:val="20"/>
                <w:szCs w:val="20"/>
              </w:rPr>
              <w:t>:</w:t>
            </w:r>
          </w:p>
        </w:tc>
        <w:tc>
          <w:tcPr>
            <w:tcW w:w="5771" w:type="dxa"/>
            <w:vAlign w:val="center"/>
          </w:tcPr>
          <w:p w14:paraId="6310C8F7" w14:textId="32BD8950" w:rsidR="003239B8" w:rsidRPr="00565FD5" w:rsidRDefault="00565FD5" w:rsidP="008D2290">
            <w:pPr>
              <w:jc w:val="both"/>
              <w:rPr>
                <w:rFonts w:ascii="Cambria" w:hAnsi="Cambria"/>
                <w:bCs/>
                <w:sz w:val="20"/>
                <w:szCs w:val="20"/>
                <w:lang w:val="es-PE"/>
              </w:rPr>
            </w:pPr>
            <w:r w:rsidRPr="00565FD5">
              <w:rPr>
                <w:rFonts w:ascii="Cambria" w:hAnsi="Cambria"/>
                <w:bCs/>
                <w:sz w:val="20"/>
                <w:szCs w:val="20"/>
                <w:lang w:val="es-PE"/>
              </w:rPr>
              <w:t>Ninguno</w:t>
            </w:r>
          </w:p>
        </w:tc>
      </w:tr>
      <w:tr w:rsidR="003239B8" w:rsidRPr="00D13DCF" w14:paraId="4EFD141E" w14:textId="77777777" w:rsidTr="00E754DF">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BB6C48" w:rsidRDefault="003239B8" w:rsidP="008D2290">
            <w:pPr>
              <w:jc w:val="center"/>
              <w:rPr>
                <w:rFonts w:ascii="Cambria" w:hAnsi="Cambria"/>
                <w:b/>
                <w:bCs/>
                <w:color w:val="FFFFFF" w:themeColor="background1"/>
                <w:sz w:val="20"/>
                <w:szCs w:val="20"/>
                <w:lang w:val="es-ES"/>
              </w:rPr>
            </w:pPr>
            <w:r w:rsidRPr="00BB6C48">
              <w:rPr>
                <w:rFonts w:ascii="Cambria" w:hAnsi="Cambria"/>
                <w:b/>
                <w:bCs/>
                <w:color w:val="FFFFFF" w:themeColor="background1"/>
                <w:sz w:val="20"/>
                <w:szCs w:val="20"/>
                <w:lang w:val="es-ES"/>
              </w:rPr>
              <w:t>Agotamiento de recursos internos</w:t>
            </w:r>
            <w:r w:rsidR="00EE00E9" w:rsidRPr="00BB6C48">
              <w:rPr>
                <w:rFonts w:ascii="Cambria" w:hAnsi="Cambria"/>
                <w:b/>
                <w:bCs/>
                <w:color w:val="FFFFFF" w:themeColor="background1"/>
                <w:sz w:val="20"/>
                <w:szCs w:val="20"/>
                <w:lang w:val="es-ES"/>
              </w:rPr>
              <w:t xml:space="preserve"> o procedencia de una excepción</w:t>
            </w:r>
            <w:r w:rsidRPr="00BB6C48">
              <w:rPr>
                <w:rFonts w:ascii="Cambria" w:hAnsi="Cambria"/>
                <w:b/>
                <w:bCs/>
                <w:color w:val="FFFFFF" w:themeColor="background1"/>
                <w:sz w:val="20"/>
                <w:szCs w:val="20"/>
                <w:lang w:val="es-ES"/>
              </w:rPr>
              <w:t>:</w:t>
            </w:r>
          </w:p>
        </w:tc>
        <w:tc>
          <w:tcPr>
            <w:tcW w:w="5771" w:type="dxa"/>
            <w:vAlign w:val="center"/>
          </w:tcPr>
          <w:p w14:paraId="69C53E8A" w14:textId="1F45B5A5" w:rsidR="003239B8" w:rsidRPr="00BB6C48" w:rsidRDefault="00605A92" w:rsidP="008D2290">
            <w:pPr>
              <w:rPr>
                <w:rFonts w:ascii="Cambria" w:hAnsi="Cambria"/>
                <w:bCs/>
                <w:sz w:val="20"/>
                <w:szCs w:val="20"/>
                <w:lang w:val="es-ES"/>
              </w:rPr>
            </w:pPr>
            <w:r>
              <w:rPr>
                <w:rFonts w:ascii="Cambria" w:hAnsi="Cambria"/>
                <w:bCs/>
                <w:sz w:val="20"/>
                <w:szCs w:val="20"/>
                <w:lang w:val="es-ES"/>
              </w:rPr>
              <w:t>No, en los términos de la sección VI</w:t>
            </w:r>
          </w:p>
        </w:tc>
      </w:tr>
      <w:tr w:rsidR="003239B8" w:rsidRPr="00D13DCF" w14:paraId="52B5BA17" w14:textId="77777777" w:rsidTr="00E754DF">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BB6C48" w:rsidRDefault="003239B8" w:rsidP="008D2290">
            <w:pPr>
              <w:jc w:val="center"/>
              <w:rPr>
                <w:rFonts w:ascii="Cambria" w:hAnsi="Cambria"/>
                <w:b/>
                <w:bCs/>
                <w:color w:val="FFFFFF" w:themeColor="background1"/>
                <w:sz w:val="20"/>
                <w:szCs w:val="20"/>
              </w:rPr>
            </w:pPr>
            <w:r w:rsidRPr="00BB6C48">
              <w:rPr>
                <w:rFonts w:ascii="Cambria" w:hAnsi="Cambria"/>
                <w:b/>
                <w:bCs/>
                <w:color w:val="FFFFFF" w:themeColor="background1"/>
                <w:sz w:val="20"/>
                <w:szCs w:val="20"/>
              </w:rPr>
              <w:t>Presentación dentro de plazo:</w:t>
            </w:r>
          </w:p>
        </w:tc>
        <w:tc>
          <w:tcPr>
            <w:tcW w:w="5771" w:type="dxa"/>
            <w:vAlign w:val="center"/>
          </w:tcPr>
          <w:p w14:paraId="4A2A4569" w14:textId="43438202" w:rsidR="003239B8" w:rsidRPr="00605A92" w:rsidRDefault="00605A92" w:rsidP="008D2290">
            <w:pPr>
              <w:rPr>
                <w:rFonts w:ascii="Cambria" w:hAnsi="Cambria"/>
                <w:bCs/>
                <w:sz w:val="20"/>
                <w:szCs w:val="20"/>
                <w:lang w:val="es-PE"/>
              </w:rPr>
            </w:pPr>
            <w:r w:rsidRPr="00605A92">
              <w:rPr>
                <w:rFonts w:ascii="Cambria" w:hAnsi="Cambria"/>
                <w:bCs/>
                <w:sz w:val="20"/>
                <w:szCs w:val="20"/>
                <w:lang w:val="es-PE"/>
              </w:rPr>
              <w:t>No, en los términos d</w:t>
            </w:r>
            <w:r>
              <w:rPr>
                <w:rFonts w:ascii="Cambria" w:hAnsi="Cambria"/>
                <w:bCs/>
                <w:sz w:val="20"/>
                <w:szCs w:val="20"/>
                <w:lang w:val="es-PE"/>
              </w:rPr>
              <w:t>e la sección VI</w:t>
            </w:r>
          </w:p>
        </w:tc>
      </w:tr>
    </w:tbl>
    <w:p w14:paraId="08CE7362" w14:textId="77777777" w:rsidR="00B20FFD" w:rsidRDefault="00B20FFD" w:rsidP="00EF76F5">
      <w:pPr>
        <w:spacing w:before="240" w:after="240"/>
        <w:ind w:firstLine="720"/>
        <w:jc w:val="both"/>
        <w:rPr>
          <w:rFonts w:ascii="Cambria" w:hAnsi="Cambria"/>
          <w:b/>
          <w:sz w:val="20"/>
          <w:szCs w:val="20"/>
          <w:lang w:val="es-UY"/>
        </w:rPr>
      </w:pPr>
    </w:p>
    <w:p w14:paraId="18E6423B" w14:textId="22894FFD" w:rsidR="003239B8" w:rsidRPr="00453BB9" w:rsidRDefault="00223A29" w:rsidP="00EF76F5">
      <w:pPr>
        <w:spacing w:before="240" w:after="240"/>
        <w:ind w:firstLine="720"/>
        <w:jc w:val="both"/>
        <w:rPr>
          <w:rFonts w:ascii="Cambria" w:hAnsi="Cambria"/>
          <w:b/>
          <w:sz w:val="20"/>
          <w:szCs w:val="20"/>
          <w:lang w:val="es-UY"/>
        </w:rPr>
      </w:pPr>
      <w:r w:rsidRPr="00BB6C48">
        <w:rPr>
          <w:rFonts w:ascii="Cambria" w:hAnsi="Cambria"/>
          <w:b/>
          <w:sz w:val="20"/>
          <w:szCs w:val="20"/>
          <w:lang w:val="es-UY"/>
        </w:rPr>
        <w:lastRenderedPageBreak/>
        <w:t xml:space="preserve">V. </w:t>
      </w:r>
      <w:r w:rsidRPr="00BB6C48">
        <w:rPr>
          <w:rFonts w:ascii="Cambria" w:hAnsi="Cambria"/>
          <w:b/>
          <w:sz w:val="20"/>
          <w:szCs w:val="20"/>
          <w:lang w:val="es-UY"/>
        </w:rPr>
        <w:tab/>
      </w:r>
      <w:r w:rsidR="00867314" w:rsidRPr="00453BB9">
        <w:rPr>
          <w:rFonts w:ascii="Cambria" w:hAnsi="Cambria"/>
          <w:b/>
          <w:sz w:val="20"/>
          <w:szCs w:val="20"/>
          <w:lang w:val="es-UY"/>
        </w:rPr>
        <w:t>POSICIÓN DE LAS PARTES</w:t>
      </w:r>
    </w:p>
    <w:p w14:paraId="16FB6418" w14:textId="56D11193" w:rsidR="0083100C" w:rsidRPr="00453BB9" w:rsidRDefault="00443DE1" w:rsidP="00EF76F5">
      <w:pPr>
        <w:spacing w:before="240" w:after="240"/>
        <w:ind w:firstLine="720"/>
        <w:jc w:val="both"/>
        <w:rPr>
          <w:rFonts w:ascii="Cambria" w:hAnsi="Cambria"/>
          <w:b/>
          <w:sz w:val="20"/>
          <w:szCs w:val="20"/>
          <w:lang w:val="es-UY"/>
        </w:rPr>
      </w:pPr>
      <w:r w:rsidRPr="00453BB9">
        <w:rPr>
          <w:rFonts w:ascii="Cambria" w:hAnsi="Cambria"/>
          <w:b/>
          <w:sz w:val="20"/>
          <w:szCs w:val="20"/>
          <w:lang w:val="es-UY"/>
        </w:rPr>
        <w:t>L</w:t>
      </w:r>
      <w:r w:rsidR="0083100C" w:rsidRPr="00453BB9">
        <w:rPr>
          <w:rFonts w:ascii="Cambria" w:hAnsi="Cambria"/>
          <w:b/>
          <w:sz w:val="20"/>
          <w:szCs w:val="20"/>
          <w:lang w:val="es-UY"/>
        </w:rPr>
        <w:t>a parte peticionaria</w:t>
      </w:r>
    </w:p>
    <w:p w14:paraId="12FD1239" w14:textId="69E94D8D" w:rsidR="00494305" w:rsidRPr="00453BB9" w:rsidRDefault="00BD0C07"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color w:val="auto"/>
          <w:sz w:val="20"/>
          <w:szCs w:val="20"/>
          <w:lang w:val="es-AR"/>
        </w:rPr>
      </w:pPr>
      <w:r w:rsidRPr="00453BB9">
        <w:rPr>
          <w:sz w:val="20"/>
          <w:szCs w:val="20"/>
          <w:lang w:val="es-AR"/>
        </w:rPr>
        <w:t>El peticionario y presunta víctima</w:t>
      </w:r>
      <w:r w:rsidR="00015B9C" w:rsidRPr="00453BB9">
        <w:rPr>
          <w:rStyle w:val="FootnoteReference"/>
          <w:rFonts w:eastAsia="Arial Unicode MS" w:cs="Times New Roman"/>
          <w:bCs/>
          <w:color w:val="auto"/>
          <w:lang w:val="es-MX" w:eastAsia="en-US"/>
        </w:rPr>
        <w:t xml:space="preserve"> </w:t>
      </w:r>
      <w:r w:rsidR="00CB5C92" w:rsidRPr="00453BB9">
        <w:rPr>
          <w:sz w:val="20"/>
          <w:szCs w:val="20"/>
          <w:lang w:val="es-AR"/>
        </w:rPr>
        <w:t xml:space="preserve">denuncia que </w:t>
      </w:r>
      <w:r w:rsidR="00494305" w:rsidRPr="00453BB9">
        <w:rPr>
          <w:sz w:val="20"/>
          <w:szCs w:val="20"/>
          <w:lang w:val="es-AR"/>
        </w:rPr>
        <w:t xml:space="preserve">las autoridades </w:t>
      </w:r>
      <w:r w:rsidR="00920AFE" w:rsidRPr="00453BB9">
        <w:rPr>
          <w:sz w:val="20"/>
          <w:szCs w:val="20"/>
          <w:lang w:val="es-AR"/>
        </w:rPr>
        <w:t>lo</w:t>
      </w:r>
      <w:r w:rsidR="00494305" w:rsidRPr="00453BB9">
        <w:rPr>
          <w:sz w:val="20"/>
          <w:szCs w:val="20"/>
          <w:lang w:val="es-AR"/>
        </w:rPr>
        <w:t xml:space="preserve"> investigaron y condenaron </w:t>
      </w:r>
      <w:r w:rsidR="00920AFE" w:rsidRPr="00453BB9">
        <w:rPr>
          <w:sz w:val="20"/>
          <w:szCs w:val="20"/>
          <w:lang w:val="es-AR"/>
        </w:rPr>
        <w:t xml:space="preserve">erróneamente </w:t>
      </w:r>
      <w:r w:rsidR="00494305" w:rsidRPr="00453BB9">
        <w:rPr>
          <w:sz w:val="20"/>
          <w:szCs w:val="20"/>
          <w:lang w:val="es-AR"/>
        </w:rPr>
        <w:t xml:space="preserve">por el delito de homicidio calificado, empleando pruebas incongruentes y sin garantizarle su derecho al debido proceso. </w:t>
      </w:r>
      <w:r w:rsidR="00605A92" w:rsidRPr="00453BB9">
        <w:rPr>
          <w:sz w:val="20"/>
          <w:szCs w:val="20"/>
          <w:lang w:val="es-AR"/>
        </w:rPr>
        <w:t xml:space="preserve">Además, </w:t>
      </w:r>
      <w:r w:rsidR="00453BB9" w:rsidRPr="00453BB9">
        <w:rPr>
          <w:sz w:val="20"/>
          <w:szCs w:val="20"/>
          <w:lang w:val="es-AR"/>
        </w:rPr>
        <w:t>reclama</w:t>
      </w:r>
      <w:r w:rsidR="00605A92" w:rsidRPr="00453BB9">
        <w:rPr>
          <w:sz w:val="20"/>
          <w:szCs w:val="20"/>
          <w:lang w:val="es-AR"/>
        </w:rPr>
        <w:t xml:space="preserve"> que no pudo acceder oportunamente a beneficios penitenciarios, debido a la falta de imparcialidad de los órganos de justicia hacía él y a los cambios en la legislación interna.  </w:t>
      </w:r>
    </w:p>
    <w:p w14:paraId="4A346D24" w14:textId="47D85167" w:rsidR="00494305" w:rsidRPr="00453BB9" w:rsidRDefault="00494305" w:rsidP="00494305">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color w:val="auto"/>
          <w:sz w:val="20"/>
          <w:szCs w:val="20"/>
          <w:lang w:val="es-AR"/>
        </w:rPr>
      </w:pPr>
      <w:r w:rsidRPr="00453BB9">
        <w:rPr>
          <w:i/>
          <w:iCs/>
          <w:color w:val="auto"/>
          <w:sz w:val="20"/>
          <w:szCs w:val="20"/>
          <w:lang w:val="es-AR"/>
        </w:rPr>
        <w:t>Inicio de la investigación</w:t>
      </w:r>
      <w:r w:rsidR="00920AFE" w:rsidRPr="00453BB9">
        <w:rPr>
          <w:i/>
          <w:iCs/>
          <w:color w:val="auto"/>
          <w:sz w:val="20"/>
          <w:szCs w:val="20"/>
          <w:lang w:val="es-AR"/>
        </w:rPr>
        <w:t xml:space="preserve"> y detención preliminar</w:t>
      </w:r>
    </w:p>
    <w:p w14:paraId="289D9DD5" w14:textId="71F1389B" w:rsidR="00920AFE" w:rsidRPr="00453BB9" w:rsidRDefault="00E004FD"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AR"/>
        </w:rPr>
      </w:pPr>
      <w:r w:rsidRPr="00453BB9">
        <w:rPr>
          <w:color w:val="auto"/>
          <w:sz w:val="20"/>
          <w:szCs w:val="20"/>
          <w:lang w:val="es-AR"/>
        </w:rPr>
        <w:t>El peticionario a</w:t>
      </w:r>
      <w:r w:rsidR="00494305" w:rsidRPr="00453BB9">
        <w:rPr>
          <w:color w:val="auto"/>
          <w:sz w:val="20"/>
          <w:szCs w:val="20"/>
          <w:lang w:val="es-AR"/>
        </w:rPr>
        <w:t xml:space="preserve">firma que </w:t>
      </w:r>
      <w:r w:rsidR="00920AFE" w:rsidRPr="00453BB9">
        <w:rPr>
          <w:color w:val="auto"/>
          <w:sz w:val="20"/>
          <w:szCs w:val="20"/>
          <w:lang w:val="es-AR"/>
        </w:rPr>
        <w:t>en septiembre de 2005</w:t>
      </w:r>
      <w:r w:rsidR="00A675B6" w:rsidRPr="00453BB9">
        <w:rPr>
          <w:color w:val="auto"/>
          <w:sz w:val="20"/>
          <w:szCs w:val="20"/>
          <w:lang w:val="es-AR"/>
        </w:rPr>
        <w:t xml:space="preserve"> </w:t>
      </w:r>
      <w:r w:rsidR="00920AFE" w:rsidRPr="00453BB9">
        <w:rPr>
          <w:color w:val="auto"/>
          <w:sz w:val="20"/>
          <w:szCs w:val="20"/>
          <w:lang w:val="es-AR"/>
        </w:rPr>
        <w:t xml:space="preserve">la señora </w:t>
      </w:r>
      <w:r w:rsidR="00A675B6" w:rsidRPr="00453BB9">
        <w:rPr>
          <w:color w:val="auto"/>
          <w:sz w:val="20"/>
          <w:szCs w:val="20"/>
          <w:lang w:val="es-AR"/>
        </w:rPr>
        <w:t>C.A</w:t>
      </w:r>
      <w:r w:rsidR="00AD47D4" w:rsidRPr="00453BB9">
        <w:rPr>
          <w:color w:val="auto"/>
          <w:sz w:val="20"/>
          <w:szCs w:val="20"/>
          <w:lang w:val="es-AR"/>
        </w:rPr>
        <w:t>.</w:t>
      </w:r>
      <w:r w:rsidR="00920AFE" w:rsidRPr="00453BB9">
        <w:rPr>
          <w:color w:val="auto"/>
          <w:sz w:val="20"/>
          <w:szCs w:val="20"/>
          <w:lang w:val="es-AR"/>
        </w:rPr>
        <w:t xml:space="preserve"> falleció como consecuencia de heridas provocadas por un arma de fuego en el tórax y el abdomen. Alega que</w:t>
      </w:r>
      <w:r w:rsidR="00A675B6" w:rsidRPr="00453BB9">
        <w:rPr>
          <w:color w:val="auto"/>
          <w:sz w:val="20"/>
          <w:szCs w:val="20"/>
          <w:lang w:val="es-AR"/>
        </w:rPr>
        <w:t xml:space="preserve"> a partir de ello</w:t>
      </w:r>
      <w:r w:rsidR="00920AFE" w:rsidRPr="00453BB9">
        <w:rPr>
          <w:color w:val="auto"/>
          <w:sz w:val="20"/>
          <w:szCs w:val="20"/>
          <w:lang w:val="es-AR"/>
        </w:rPr>
        <w:t xml:space="preserve"> diversos medios de comunicación lo identificaron públicamente como el principal sospechoso del hecho, afectando su honor y presumiendo su culpabilidad</w:t>
      </w:r>
      <w:r w:rsidR="00C619B5" w:rsidRPr="00453BB9">
        <w:rPr>
          <w:color w:val="auto"/>
          <w:sz w:val="20"/>
          <w:szCs w:val="20"/>
          <w:lang w:val="es-AR"/>
        </w:rPr>
        <w:t>.</w:t>
      </w:r>
      <w:r w:rsidR="00920AFE" w:rsidRPr="00453BB9">
        <w:rPr>
          <w:color w:val="auto"/>
          <w:sz w:val="20"/>
          <w:szCs w:val="20"/>
          <w:lang w:val="es-AR"/>
        </w:rPr>
        <w:t xml:space="preserve"> incluso antes del inicio formal de un proceso penal</w:t>
      </w:r>
      <w:r w:rsidR="00C619B5" w:rsidRPr="00453BB9">
        <w:rPr>
          <w:color w:val="auto"/>
          <w:sz w:val="20"/>
          <w:szCs w:val="20"/>
          <w:lang w:val="es-AR"/>
        </w:rPr>
        <w:t>;</w:t>
      </w:r>
      <w:r w:rsidR="00A675B6" w:rsidRPr="00453BB9">
        <w:rPr>
          <w:color w:val="auto"/>
          <w:sz w:val="20"/>
          <w:szCs w:val="20"/>
          <w:lang w:val="es-AR"/>
        </w:rPr>
        <w:t xml:space="preserve"> indicando erróneamente que tenía una relación sentimental con la víctima</w:t>
      </w:r>
      <w:r w:rsidR="00920AFE" w:rsidRPr="00453BB9">
        <w:rPr>
          <w:color w:val="auto"/>
          <w:sz w:val="20"/>
          <w:szCs w:val="20"/>
          <w:lang w:val="es-AR"/>
        </w:rPr>
        <w:t>.</w:t>
      </w:r>
    </w:p>
    <w:p w14:paraId="503F7B55" w14:textId="43625494" w:rsidR="00920AFE" w:rsidRPr="00453BB9" w:rsidRDefault="00C619B5"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AR"/>
        </w:rPr>
      </w:pPr>
      <w:r w:rsidRPr="00453BB9">
        <w:rPr>
          <w:color w:val="auto"/>
          <w:sz w:val="20"/>
          <w:szCs w:val="20"/>
          <w:lang w:val="es-AR"/>
        </w:rPr>
        <w:t>Desde entonces</w:t>
      </w:r>
      <w:r w:rsidR="00920AFE" w:rsidRPr="00453BB9">
        <w:rPr>
          <w:color w:val="auto"/>
          <w:sz w:val="20"/>
          <w:szCs w:val="20"/>
          <w:lang w:val="es-AR"/>
        </w:rPr>
        <w:t xml:space="preserve"> </w:t>
      </w:r>
      <w:r w:rsidRPr="00453BB9">
        <w:rPr>
          <w:color w:val="auto"/>
          <w:sz w:val="20"/>
          <w:szCs w:val="20"/>
          <w:lang w:val="es-AR"/>
        </w:rPr>
        <w:t>,</w:t>
      </w:r>
      <w:r w:rsidR="00920AFE" w:rsidRPr="00453BB9">
        <w:rPr>
          <w:color w:val="auto"/>
          <w:sz w:val="20"/>
          <w:szCs w:val="20"/>
          <w:lang w:val="es-AR"/>
        </w:rPr>
        <w:t xml:space="preserve"> </w:t>
      </w:r>
      <w:r w:rsidR="00494305" w:rsidRPr="00453BB9">
        <w:rPr>
          <w:sz w:val="20"/>
          <w:szCs w:val="20"/>
          <w:lang w:val="es-AR"/>
        </w:rPr>
        <w:t xml:space="preserve">la Policía Nacional del Perú (en adelante, la </w:t>
      </w:r>
      <w:r w:rsidR="00D76574" w:rsidRPr="00453BB9">
        <w:rPr>
          <w:sz w:val="20"/>
          <w:szCs w:val="20"/>
          <w:lang w:val="es-AR"/>
        </w:rPr>
        <w:t>“</w:t>
      </w:r>
      <w:r w:rsidR="00494305" w:rsidRPr="00453BB9">
        <w:rPr>
          <w:sz w:val="20"/>
          <w:szCs w:val="20"/>
          <w:lang w:val="es-AR"/>
        </w:rPr>
        <w:t>PNP</w:t>
      </w:r>
      <w:r w:rsidR="00D76574" w:rsidRPr="00453BB9">
        <w:rPr>
          <w:sz w:val="20"/>
          <w:szCs w:val="20"/>
          <w:lang w:val="es-AR"/>
        </w:rPr>
        <w:t>”</w:t>
      </w:r>
      <w:r w:rsidR="00494305" w:rsidRPr="00453BB9">
        <w:rPr>
          <w:sz w:val="20"/>
          <w:szCs w:val="20"/>
          <w:lang w:val="es-AR"/>
        </w:rPr>
        <w:t>) inició la indagación de los hechos</w:t>
      </w:r>
      <w:r w:rsidR="00A675B6" w:rsidRPr="00453BB9">
        <w:rPr>
          <w:sz w:val="20"/>
          <w:szCs w:val="20"/>
          <w:lang w:val="es-AR"/>
        </w:rPr>
        <w:t xml:space="preserve"> y </w:t>
      </w:r>
      <w:r w:rsidR="00D76574" w:rsidRPr="00453BB9">
        <w:rPr>
          <w:sz w:val="20"/>
          <w:szCs w:val="20"/>
          <w:lang w:val="es-AR"/>
        </w:rPr>
        <w:t xml:space="preserve">se </w:t>
      </w:r>
      <w:r w:rsidR="00A675B6" w:rsidRPr="00453BB9">
        <w:rPr>
          <w:sz w:val="20"/>
          <w:szCs w:val="20"/>
          <w:lang w:val="es-AR"/>
        </w:rPr>
        <w:t xml:space="preserve">tomaron declaraciones a distintas personas, quienes </w:t>
      </w:r>
      <w:r w:rsidR="00D76574" w:rsidRPr="00453BB9">
        <w:rPr>
          <w:sz w:val="20"/>
          <w:szCs w:val="20"/>
          <w:lang w:val="es-AR"/>
        </w:rPr>
        <w:t xml:space="preserve">sostuvieron </w:t>
      </w:r>
      <w:r w:rsidR="00920AFE" w:rsidRPr="00453BB9">
        <w:rPr>
          <w:sz w:val="20"/>
          <w:szCs w:val="20"/>
          <w:lang w:val="es-AR"/>
        </w:rPr>
        <w:t>falsamente</w:t>
      </w:r>
      <w:r w:rsidR="00A675B6" w:rsidRPr="00453BB9">
        <w:rPr>
          <w:sz w:val="20"/>
          <w:szCs w:val="20"/>
          <w:lang w:val="es-AR"/>
        </w:rPr>
        <w:t xml:space="preserve"> </w:t>
      </w:r>
      <w:r w:rsidR="00D63568" w:rsidRPr="00453BB9">
        <w:rPr>
          <w:sz w:val="20"/>
          <w:szCs w:val="20"/>
          <w:lang w:val="es-AR"/>
        </w:rPr>
        <w:t xml:space="preserve">que el peticionario </w:t>
      </w:r>
      <w:r w:rsidR="00920AFE" w:rsidRPr="00453BB9">
        <w:rPr>
          <w:sz w:val="20"/>
          <w:szCs w:val="20"/>
          <w:lang w:val="es-AR"/>
        </w:rPr>
        <w:t>tenía</w:t>
      </w:r>
      <w:r w:rsidR="00494305" w:rsidRPr="00453BB9">
        <w:rPr>
          <w:sz w:val="20"/>
          <w:szCs w:val="20"/>
          <w:lang w:val="es-AR"/>
        </w:rPr>
        <w:t xml:space="preserve"> </w:t>
      </w:r>
      <w:r w:rsidR="000B0964" w:rsidRPr="00453BB9">
        <w:rPr>
          <w:sz w:val="20"/>
          <w:szCs w:val="20"/>
          <w:lang w:val="es-AR"/>
        </w:rPr>
        <w:t xml:space="preserve">una </w:t>
      </w:r>
      <w:r w:rsidR="00494305" w:rsidRPr="00453BB9">
        <w:rPr>
          <w:sz w:val="20"/>
          <w:szCs w:val="20"/>
          <w:lang w:val="es-AR"/>
        </w:rPr>
        <w:t xml:space="preserve">relación extramatrimonial </w:t>
      </w:r>
      <w:r w:rsidR="00920AFE" w:rsidRPr="00453BB9">
        <w:rPr>
          <w:sz w:val="20"/>
          <w:szCs w:val="20"/>
          <w:lang w:val="es-AR"/>
        </w:rPr>
        <w:t xml:space="preserve">con </w:t>
      </w:r>
      <w:r w:rsidR="00A675B6" w:rsidRPr="00453BB9">
        <w:rPr>
          <w:sz w:val="20"/>
          <w:szCs w:val="20"/>
          <w:lang w:val="es-AR"/>
        </w:rPr>
        <w:t>la señora C.A</w:t>
      </w:r>
      <w:r w:rsidR="00920AFE" w:rsidRPr="00453BB9">
        <w:rPr>
          <w:sz w:val="20"/>
          <w:szCs w:val="20"/>
          <w:lang w:val="es-AR"/>
        </w:rPr>
        <w:t>.</w:t>
      </w:r>
      <w:r w:rsidR="00494305" w:rsidRPr="00453BB9">
        <w:rPr>
          <w:sz w:val="20"/>
          <w:szCs w:val="20"/>
          <w:lang w:val="es-AR"/>
        </w:rPr>
        <w:t xml:space="preserve"> </w:t>
      </w:r>
      <w:r w:rsidR="00920AFE" w:rsidRPr="00453BB9">
        <w:rPr>
          <w:sz w:val="20"/>
          <w:szCs w:val="20"/>
          <w:lang w:val="es-AR"/>
        </w:rPr>
        <w:t xml:space="preserve">Tras </w:t>
      </w:r>
      <w:r w:rsidR="00494305" w:rsidRPr="00453BB9">
        <w:rPr>
          <w:sz w:val="20"/>
          <w:szCs w:val="20"/>
          <w:lang w:val="es-AR"/>
        </w:rPr>
        <w:t>una diligencia de reconocimiento físico</w:t>
      </w:r>
      <w:r w:rsidR="00920AFE" w:rsidRPr="00453BB9">
        <w:rPr>
          <w:sz w:val="20"/>
          <w:szCs w:val="20"/>
          <w:lang w:val="es-AR"/>
        </w:rPr>
        <w:t xml:space="preserve"> y </w:t>
      </w:r>
      <w:r w:rsidR="00E661DB" w:rsidRPr="00453BB9">
        <w:rPr>
          <w:sz w:val="20"/>
          <w:szCs w:val="20"/>
          <w:lang w:val="es-AR"/>
        </w:rPr>
        <w:t xml:space="preserve">de </w:t>
      </w:r>
      <w:r w:rsidR="00920AFE" w:rsidRPr="00453BB9">
        <w:rPr>
          <w:sz w:val="20"/>
          <w:szCs w:val="20"/>
          <w:lang w:val="es-AR"/>
        </w:rPr>
        <w:t>otros medios de prueba</w:t>
      </w:r>
      <w:r w:rsidR="00494305" w:rsidRPr="00453BB9">
        <w:rPr>
          <w:sz w:val="20"/>
          <w:szCs w:val="20"/>
          <w:lang w:val="es-AR"/>
        </w:rPr>
        <w:t xml:space="preserve">, </w:t>
      </w:r>
      <w:r w:rsidR="00A675B6" w:rsidRPr="00453BB9">
        <w:rPr>
          <w:sz w:val="20"/>
          <w:szCs w:val="20"/>
          <w:lang w:val="es-AR"/>
        </w:rPr>
        <w:t xml:space="preserve">el </w:t>
      </w:r>
      <w:r w:rsidR="00920AFE" w:rsidRPr="00453BB9">
        <w:rPr>
          <w:sz w:val="20"/>
          <w:szCs w:val="20"/>
          <w:lang w:val="es-AR"/>
        </w:rPr>
        <w:t>6 de septiembre de 2005 estos agentes lo calificaron como</w:t>
      </w:r>
      <w:r w:rsidR="00A675B6" w:rsidRPr="00453BB9">
        <w:rPr>
          <w:sz w:val="20"/>
          <w:szCs w:val="20"/>
          <w:lang w:val="es-AR"/>
        </w:rPr>
        <w:t xml:space="preserve"> </w:t>
      </w:r>
      <w:r w:rsidR="00494305" w:rsidRPr="00453BB9">
        <w:rPr>
          <w:sz w:val="20"/>
          <w:szCs w:val="20"/>
          <w:lang w:val="es-AR"/>
        </w:rPr>
        <w:t xml:space="preserve">presunto autor del delito </w:t>
      </w:r>
      <w:r w:rsidR="00A675B6" w:rsidRPr="00453BB9">
        <w:rPr>
          <w:sz w:val="20"/>
          <w:szCs w:val="20"/>
          <w:lang w:val="es-AR"/>
        </w:rPr>
        <w:t>de homicidio</w:t>
      </w:r>
      <w:r w:rsidR="00494305" w:rsidRPr="00453BB9">
        <w:rPr>
          <w:sz w:val="20"/>
          <w:szCs w:val="20"/>
          <w:lang w:val="es-AR"/>
        </w:rPr>
        <w:t>.</w:t>
      </w:r>
      <w:r w:rsidR="00920AFE" w:rsidRPr="00453BB9">
        <w:rPr>
          <w:sz w:val="20"/>
          <w:szCs w:val="20"/>
          <w:lang w:val="es-AR"/>
        </w:rPr>
        <w:t xml:space="preserve"> </w:t>
      </w:r>
      <w:r w:rsidR="00BA06F2" w:rsidRPr="00453BB9">
        <w:rPr>
          <w:sz w:val="20"/>
          <w:szCs w:val="20"/>
          <w:lang w:val="es-AR"/>
        </w:rPr>
        <w:t xml:space="preserve">El peticionario </w:t>
      </w:r>
      <w:r w:rsidR="0068448B" w:rsidRPr="00453BB9">
        <w:rPr>
          <w:sz w:val="20"/>
          <w:szCs w:val="20"/>
          <w:lang w:val="es-AR"/>
        </w:rPr>
        <w:t>resalta</w:t>
      </w:r>
      <w:r w:rsidR="00E661DB" w:rsidRPr="00453BB9">
        <w:rPr>
          <w:sz w:val="20"/>
          <w:szCs w:val="20"/>
          <w:lang w:val="es-AR"/>
        </w:rPr>
        <w:t xml:space="preserve"> </w:t>
      </w:r>
      <w:r w:rsidR="00920AFE" w:rsidRPr="00453BB9">
        <w:rPr>
          <w:sz w:val="20"/>
          <w:szCs w:val="20"/>
          <w:lang w:val="es-AR"/>
        </w:rPr>
        <w:t xml:space="preserve">que el 5 de octubre de 2005 </w:t>
      </w:r>
      <w:r w:rsidR="00355D93" w:rsidRPr="00453BB9">
        <w:rPr>
          <w:sz w:val="20"/>
          <w:szCs w:val="20"/>
          <w:lang w:val="es-AR"/>
        </w:rPr>
        <w:t>los policías</w:t>
      </w:r>
      <w:r w:rsidR="00920AFE" w:rsidRPr="00453BB9">
        <w:rPr>
          <w:sz w:val="20"/>
          <w:szCs w:val="20"/>
          <w:lang w:val="es-AR"/>
        </w:rPr>
        <w:t xml:space="preserve"> lo detuvieron sin llamar a su abogado</w:t>
      </w:r>
      <w:r w:rsidR="00355D93" w:rsidRPr="00453BB9">
        <w:rPr>
          <w:sz w:val="20"/>
          <w:szCs w:val="20"/>
          <w:lang w:val="es-AR"/>
        </w:rPr>
        <w:t>.</w:t>
      </w:r>
      <w:r w:rsidR="00920AFE" w:rsidRPr="00453BB9">
        <w:rPr>
          <w:sz w:val="20"/>
          <w:szCs w:val="20"/>
          <w:lang w:val="es-AR"/>
        </w:rPr>
        <w:t xml:space="preserve"> </w:t>
      </w:r>
    </w:p>
    <w:p w14:paraId="1E6E503A" w14:textId="65A3D6F1" w:rsidR="00494305" w:rsidRPr="00453BB9" w:rsidRDefault="00494305" w:rsidP="00494305">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AR"/>
        </w:rPr>
      </w:pPr>
      <w:r w:rsidRPr="00453BB9">
        <w:rPr>
          <w:i/>
          <w:iCs/>
          <w:sz w:val="20"/>
          <w:szCs w:val="20"/>
          <w:lang w:val="es-AR"/>
        </w:rPr>
        <w:t>Sobre la</w:t>
      </w:r>
      <w:r w:rsidR="00824B10" w:rsidRPr="00453BB9">
        <w:rPr>
          <w:i/>
          <w:iCs/>
          <w:sz w:val="20"/>
          <w:szCs w:val="20"/>
          <w:lang w:val="es-AR"/>
        </w:rPr>
        <w:t xml:space="preserve"> acusación y</w:t>
      </w:r>
      <w:r w:rsidRPr="00453BB9">
        <w:rPr>
          <w:i/>
          <w:iCs/>
          <w:sz w:val="20"/>
          <w:szCs w:val="20"/>
          <w:lang w:val="es-AR"/>
        </w:rPr>
        <w:t xml:space="preserve"> condena de</w:t>
      </w:r>
      <w:r w:rsidR="00641A36" w:rsidRPr="00453BB9">
        <w:rPr>
          <w:i/>
          <w:iCs/>
          <w:sz w:val="20"/>
          <w:szCs w:val="20"/>
          <w:lang w:val="es-AR"/>
        </w:rPr>
        <w:t>l peticionario</w:t>
      </w:r>
    </w:p>
    <w:p w14:paraId="6861F13B" w14:textId="2E5387C9" w:rsidR="00092E32" w:rsidRPr="00453BB9" w:rsidRDefault="00632F67"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AR"/>
        </w:rPr>
      </w:pPr>
      <w:r w:rsidRPr="00453BB9">
        <w:rPr>
          <w:sz w:val="20"/>
          <w:szCs w:val="20"/>
          <w:lang w:val="es-AR"/>
        </w:rPr>
        <w:t>E</w:t>
      </w:r>
      <w:r w:rsidR="00C93066" w:rsidRPr="00453BB9">
        <w:rPr>
          <w:sz w:val="20"/>
          <w:szCs w:val="20"/>
          <w:lang w:val="es-AR"/>
        </w:rPr>
        <w:t>l 12 de septiembre de 2006 la Octava Fiscalía Superior Penal de Lima presentó acusación</w:t>
      </w:r>
      <w:r w:rsidR="00824B10" w:rsidRPr="00453BB9">
        <w:rPr>
          <w:sz w:val="20"/>
          <w:szCs w:val="20"/>
          <w:lang w:val="es-AR"/>
        </w:rPr>
        <w:t xml:space="preserve"> en contra</w:t>
      </w:r>
      <w:r w:rsidR="00332144" w:rsidRPr="00453BB9">
        <w:rPr>
          <w:sz w:val="20"/>
          <w:szCs w:val="20"/>
          <w:lang w:val="es-AR"/>
        </w:rPr>
        <w:t xml:space="preserve"> del peticionario</w:t>
      </w:r>
      <w:r w:rsidR="00824B10" w:rsidRPr="00453BB9">
        <w:rPr>
          <w:sz w:val="20"/>
          <w:szCs w:val="20"/>
          <w:lang w:val="es-AR"/>
        </w:rPr>
        <w:t xml:space="preserve"> </w:t>
      </w:r>
      <w:r w:rsidR="0068448B" w:rsidRPr="00453BB9">
        <w:rPr>
          <w:sz w:val="20"/>
          <w:szCs w:val="20"/>
          <w:lang w:val="es-AR"/>
        </w:rPr>
        <w:t xml:space="preserve"> </w:t>
      </w:r>
      <w:r w:rsidR="00824B10" w:rsidRPr="00453BB9">
        <w:rPr>
          <w:sz w:val="20"/>
          <w:szCs w:val="20"/>
          <w:lang w:val="es-AR"/>
        </w:rPr>
        <w:t>y</w:t>
      </w:r>
      <w:r w:rsidR="0068448B" w:rsidRPr="00453BB9">
        <w:rPr>
          <w:sz w:val="20"/>
          <w:szCs w:val="20"/>
          <w:lang w:val="es-AR"/>
        </w:rPr>
        <w:t>,</w:t>
      </w:r>
      <w:r w:rsidR="00824B10" w:rsidRPr="00453BB9">
        <w:rPr>
          <w:sz w:val="20"/>
          <w:szCs w:val="20"/>
          <w:lang w:val="es-AR"/>
        </w:rPr>
        <w:t xml:space="preserve"> </w:t>
      </w:r>
      <w:r w:rsidR="00824B10" w:rsidRPr="00453BB9">
        <w:rPr>
          <w:color w:val="000000" w:themeColor="text1"/>
          <w:sz w:val="20"/>
          <w:szCs w:val="20"/>
          <w:lang w:val="es-AR"/>
        </w:rPr>
        <w:t>como resultado</w:t>
      </w:r>
      <w:r w:rsidR="00960887" w:rsidRPr="00453BB9">
        <w:rPr>
          <w:color w:val="000000" w:themeColor="text1"/>
          <w:sz w:val="20"/>
          <w:szCs w:val="20"/>
          <w:lang w:val="es-AR"/>
        </w:rPr>
        <w:t xml:space="preserve"> del proceso</w:t>
      </w:r>
      <w:r w:rsidR="0068448B" w:rsidRPr="00453BB9">
        <w:rPr>
          <w:color w:val="000000" w:themeColor="text1"/>
          <w:sz w:val="20"/>
          <w:szCs w:val="20"/>
          <w:lang w:val="es-AR"/>
        </w:rPr>
        <w:t>,</w:t>
      </w:r>
      <w:r w:rsidR="00824B10" w:rsidRPr="00453BB9">
        <w:rPr>
          <w:color w:val="000000" w:themeColor="text1"/>
          <w:sz w:val="20"/>
          <w:szCs w:val="20"/>
          <w:lang w:val="es-AR"/>
        </w:rPr>
        <w:t xml:space="preserve"> el 3 de julio de 2007 la Segunda Sala Especializada en lo Penal de la Corte Superior de Justicia de Lima lo condenó</w:t>
      </w:r>
      <w:r w:rsidR="00C93066" w:rsidRPr="00453BB9">
        <w:rPr>
          <w:color w:val="000000" w:themeColor="text1"/>
          <w:sz w:val="20"/>
          <w:szCs w:val="20"/>
          <w:lang w:val="es-AR"/>
        </w:rPr>
        <w:t xml:space="preserve"> a 20 años de prisión por el delito de homicidio calificado, y fijó una reparación civil. </w:t>
      </w:r>
      <w:r w:rsidR="00824B10" w:rsidRPr="00453BB9">
        <w:rPr>
          <w:color w:val="000000" w:themeColor="text1"/>
          <w:sz w:val="20"/>
          <w:szCs w:val="20"/>
          <w:lang w:val="es-AR"/>
        </w:rPr>
        <w:t xml:space="preserve">Al respecto, el peticionario cuestiona que </w:t>
      </w:r>
      <w:r w:rsidR="001702F7" w:rsidRPr="00453BB9">
        <w:rPr>
          <w:color w:val="000000" w:themeColor="text1"/>
          <w:sz w:val="20"/>
          <w:szCs w:val="20"/>
          <w:lang w:val="es-AR"/>
        </w:rPr>
        <w:t>varios testimonios fueron incluidos en la sentencia, sin haber sido practicados como prueba durante la audiencia.</w:t>
      </w:r>
      <w:r w:rsidR="00C93066" w:rsidRPr="00453BB9">
        <w:rPr>
          <w:color w:val="000000" w:themeColor="text1"/>
          <w:sz w:val="20"/>
          <w:szCs w:val="20"/>
          <w:lang w:val="es-AR"/>
        </w:rPr>
        <w:t xml:space="preserve"> </w:t>
      </w:r>
    </w:p>
    <w:p w14:paraId="4A258FAE" w14:textId="2F6D134A" w:rsidR="008D7712" w:rsidRPr="00453BB9" w:rsidRDefault="008D7712"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AR"/>
        </w:rPr>
      </w:pPr>
      <w:r w:rsidRPr="00453BB9">
        <w:rPr>
          <w:sz w:val="20"/>
          <w:szCs w:val="20"/>
          <w:lang w:val="es-AR"/>
        </w:rPr>
        <w:t xml:space="preserve">Debido a ello, </w:t>
      </w:r>
      <w:r w:rsidR="007C27F6" w:rsidRPr="00453BB9">
        <w:rPr>
          <w:sz w:val="20"/>
          <w:szCs w:val="20"/>
          <w:lang w:val="es-AR"/>
        </w:rPr>
        <w:t>el 3 de julio de 2007</w:t>
      </w:r>
      <w:r w:rsidR="00237BFD" w:rsidRPr="00453BB9">
        <w:rPr>
          <w:sz w:val="20"/>
          <w:szCs w:val="20"/>
          <w:lang w:val="es-AR"/>
        </w:rPr>
        <w:t xml:space="preserve"> el peticionario</w:t>
      </w:r>
      <w:r w:rsidR="001769A5" w:rsidRPr="00453BB9">
        <w:rPr>
          <w:sz w:val="20"/>
          <w:szCs w:val="20"/>
          <w:lang w:val="es-AR"/>
        </w:rPr>
        <w:t xml:space="preserve"> </w:t>
      </w:r>
      <w:r w:rsidR="00C94AE9" w:rsidRPr="00453BB9">
        <w:rPr>
          <w:sz w:val="20"/>
          <w:szCs w:val="20"/>
          <w:lang w:val="es-AR"/>
        </w:rPr>
        <w:t>impugnó la sentencia, alegando una deficiente valoración probatoria</w:t>
      </w:r>
      <w:r w:rsidR="003B2687" w:rsidRPr="00453BB9">
        <w:rPr>
          <w:sz w:val="20"/>
          <w:szCs w:val="20"/>
          <w:lang w:val="es-AR"/>
        </w:rPr>
        <w:t>;</w:t>
      </w:r>
      <w:r w:rsidR="00C60602" w:rsidRPr="00453BB9">
        <w:rPr>
          <w:sz w:val="20"/>
          <w:szCs w:val="20"/>
          <w:lang w:val="es-AR"/>
        </w:rPr>
        <w:t xml:space="preserve"> pues</w:t>
      </w:r>
      <w:r w:rsidR="003B2687" w:rsidRPr="00453BB9">
        <w:rPr>
          <w:sz w:val="20"/>
          <w:szCs w:val="20"/>
          <w:lang w:val="es-AR"/>
        </w:rPr>
        <w:t>,</w:t>
      </w:r>
      <w:r w:rsidR="00C60602" w:rsidRPr="00453BB9">
        <w:rPr>
          <w:sz w:val="20"/>
          <w:szCs w:val="20"/>
          <w:lang w:val="es-AR"/>
        </w:rPr>
        <w:t xml:space="preserve"> entre otros puntos</w:t>
      </w:r>
      <w:r w:rsidR="003B2687" w:rsidRPr="00453BB9">
        <w:rPr>
          <w:sz w:val="20"/>
          <w:szCs w:val="20"/>
          <w:lang w:val="es-AR"/>
        </w:rPr>
        <w:t>,</w:t>
      </w:r>
      <w:r w:rsidR="00C60602" w:rsidRPr="00453BB9">
        <w:rPr>
          <w:sz w:val="20"/>
          <w:szCs w:val="20"/>
          <w:lang w:val="es-AR"/>
        </w:rPr>
        <w:t xml:space="preserve"> </w:t>
      </w:r>
      <w:r w:rsidR="00C94AE9" w:rsidRPr="00453BB9">
        <w:rPr>
          <w:sz w:val="20"/>
          <w:szCs w:val="20"/>
          <w:lang w:val="es-AR"/>
        </w:rPr>
        <w:t xml:space="preserve">no se </w:t>
      </w:r>
      <w:r w:rsidR="00C60602" w:rsidRPr="00453BB9">
        <w:rPr>
          <w:sz w:val="20"/>
          <w:szCs w:val="20"/>
          <w:lang w:val="es-AR"/>
        </w:rPr>
        <w:t>demostró</w:t>
      </w:r>
      <w:r w:rsidR="00C94AE9" w:rsidRPr="00453BB9">
        <w:rPr>
          <w:sz w:val="20"/>
          <w:szCs w:val="20"/>
          <w:lang w:val="es-AR"/>
        </w:rPr>
        <w:t xml:space="preserve"> la supuesta comunicación con </w:t>
      </w:r>
      <w:r w:rsidRPr="00453BB9">
        <w:rPr>
          <w:sz w:val="20"/>
          <w:szCs w:val="20"/>
          <w:lang w:val="es-AR"/>
        </w:rPr>
        <w:t>la señora</w:t>
      </w:r>
      <w:r w:rsidR="00C94AE9" w:rsidRPr="00453BB9">
        <w:rPr>
          <w:sz w:val="20"/>
          <w:szCs w:val="20"/>
          <w:lang w:val="es-AR"/>
        </w:rPr>
        <w:t xml:space="preserve"> </w:t>
      </w:r>
      <w:r w:rsidR="00A675B6" w:rsidRPr="00453BB9">
        <w:rPr>
          <w:sz w:val="20"/>
          <w:szCs w:val="20"/>
          <w:lang w:val="es-AR"/>
        </w:rPr>
        <w:t>C.A</w:t>
      </w:r>
      <w:r w:rsidR="00C94AE9" w:rsidRPr="00453BB9">
        <w:rPr>
          <w:sz w:val="20"/>
          <w:szCs w:val="20"/>
          <w:lang w:val="es-AR"/>
        </w:rPr>
        <w:t xml:space="preserve">. </w:t>
      </w:r>
      <w:r w:rsidR="00DB3BED" w:rsidRPr="00453BB9">
        <w:rPr>
          <w:sz w:val="20"/>
          <w:szCs w:val="20"/>
          <w:lang w:val="es-AR"/>
        </w:rPr>
        <w:t xml:space="preserve">Destacó </w:t>
      </w:r>
      <w:r w:rsidR="00C94AE9" w:rsidRPr="00453BB9">
        <w:rPr>
          <w:sz w:val="20"/>
          <w:szCs w:val="20"/>
          <w:lang w:val="es-AR"/>
        </w:rPr>
        <w:t xml:space="preserve">que el reconocimiento físico incumplió las formalidades legales y que los testimonios de amigos de </w:t>
      </w:r>
      <w:r w:rsidR="00A675B6" w:rsidRPr="00453BB9">
        <w:rPr>
          <w:sz w:val="20"/>
          <w:szCs w:val="20"/>
          <w:lang w:val="es-AR"/>
        </w:rPr>
        <w:t xml:space="preserve">la mujer que falleció </w:t>
      </w:r>
      <w:r w:rsidR="00C94AE9" w:rsidRPr="00453BB9">
        <w:rPr>
          <w:sz w:val="20"/>
          <w:szCs w:val="20"/>
          <w:lang w:val="es-AR"/>
        </w:rPr>
        <w:t xml:space="preserve">eran parciales por animadversión. </w:t>
      </w:r>
    </w:p>
    <w:p w14:paraId="3184D28E" w14:textId="19B0C004" w:rsidR="00092E32" w:rsidRPr="00453BB9" w:rsidRDefault="00092E32"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AR"/>
        </w:rPr>
      </w:pPr>
      <w:r w:rsidRPr="00453BB9">
        <w:rPr>
          <w:sz w:val="20"/>
          <w:szCs w:val="20"/>
          <w:lang w:val="es-AR"/>
        </w:rPr>
        <w:t>Con base en estos argumentos, el 29 de febrero de 2008</w:t>
      </w:r>
      <w:r w:rsidR="00DB3BED" w:rsidRPr="00453BB9">
        <w:rPr>
          <w:sz w:val="20"/>
          <w:szCs w:val="20"/>
          <w:lang w:val="es-AR"/>
        </w:rPr>
        <w:t>,</w:t>
      </w:r>
      <w:r w:rsidRPr="00453BB9">
        <w:rPr>
          <w:sz w:val="20"/>
          <w:szCs w:val="20"/>
          <w:lang w:val="es-AR"/>
        </w:rPr>
        <w:t xml:space="preserve"> la Primera Fiscalía Suprema en lo Penal solicitó la nulidad de la sentencia y la realización de un nuevo juicio oral, al </w:t>
      </w:r>
      <w:r w:rsidR="008D7712" w:rsidRPr="00453BB9">
        <w:rPr>
          <w:sz w:val="20"/>
          <w:szCs w:val="20"/>
          <w:lang w:val="es-AR"/>
        </w:rPr>
        <w:t>coincidir en</w:t>
      </w:r>
      <w:r w:rsidRPr="00453BB9">
        <w:rPr>
          <w:sz w:val="20"/>
          <w:szCs w:val="20"/>
          <w:lang w:val="es-AR"/>
        </w:rPr>
        <w:t xml:space="preserve"> que la valoración probatoria presentaba incongruencias y que resultaba necesario practicar diligencias adicionales para esclarecer los hechos.</w:t>
      </w:r>
      <w:r w:rsidR="00C94AE9" w:rsidRPr="00453BB9">
        <w:rPr>
          <w:sz w:val="20"/>
          <w:szCs w:val="20"/>
          <w:lang w:val="es-AR"/>
        </w:rPr>
        <w:t xml:space="preserve"> </w:t>
      </w:r>
      <w:r w:rsidR="00C60602" w:rsidRPr="00453BB9">
        <w:rPr>
          <w:sz w:val="20"/>
          <w:szCs w:val="20"/>
          <w:lang w:val="es-AR"/>
        </w:rPr>
        <w:t>Sin embargo,</w:t>
      </w:r>
      <w:r w:rsidRPr="00453BB9">
        <w:rPr>
          <w:sz w:val="20"/>
          <w:szCs w:val="20"/>
          <w:lang w:val="es-AR"/>
        </w:rPr>
        <w:t xml:space="preserve"> </w:t>
      </w:r>
      <w:r w:rsidR="00B73BB8" w:rsidRPr="00453BB9">
        <w:rPr>
          <w:sz w:val="20"/>
          <w:szCs w:val="20"/>
          <w:lang w:val="es-AR"/>
        </w:rPr>
        <w:t xml:space="preserve">el 2 de julio de 2008 </w:t>
      </w:r>
      <w:r w:rsidRPr="00453BB9">
        <w:rPr>
          <w:sz w:val="20"/>
          <w:szCs w:val="20"/>
          <w:lang w:val="es-AR"/>
        </w:rPr>
        <w:t>la Sala Penal Permanente de la Corte Suprema resolvió que no correspondía declarar la nulidad respecto de la responsabilidad penal de la presunta víctima como autor del delito, pero sí respecto de la pena impuesta, la cual reformó a 18 años de prisión.</w:t>
      </w:r>
    </w:p>
    <w:p w14:paraId="40411E08" w14:textId="241A0B58" w:rsidR="00A82E7C" w:rsidRPr="00453BB9" w:rsidRDefault="00A82E7C"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AR"/>
        </w:rPr>
      </w:pPr>
      <w:r w:rsidRPr="00453BB9">
        <w:rPr>
          <w:sz w:val="20"/>
          <w:szCs w:val="20"/>
          <w:lang w:val="es-AR"/>
        </w:rPr>
        <w:t xml:space="preserve">Ante esta situación, </w:t>
      </w:r>
      <w:r w:rsidR="004855D7" w:rsidRPr="00453BB9">
        <w:rPr>
          <w:sz w:val="20"/>
          <w:szCs w:val="20"/>
          <w:lang w:val="es-AR"/>
        </w:rPr>
        <w:t>el peticionario</w:t>
      </w:r>
      <w:r w:rsidRPr="00453BB9">
        <w:rPr>
          <w:sz w:val="20"/>
          <w:szCs w:val="20"/>
          <w:lang w:val="es-AR"/>
        </w:rPr>
        <w:t xml:space="preserve"> interpuso una demanda de revisión de sentencia, acompañada de un </w:t>
      </w:r>
      <w:r w:rsidR="00F84548" w:rsidRPr="00453BB9">
        <w:rPr>
          <w:sz w:val="20"/>
          <w:szCs w:val="20"/>
          <w:lang w:val="es-AR"/>
        </w:rPr>
        <w:t>informe</w:t>
      </w:r>
      <w:r w:rsidRPr="00453BB9">
        <w:rPr>
          <w:sz w:val="20"/>
          <w:szCs w:val="20"/>
          <w:lang w:val="es-AR"/>
        </w:rPr>
        <w:t xml:space="preserve"> pericial criminalístico balístico forense como nueva prueba. </w:t>
      </w:r>
      <w:r w:rsidR="008D7712" w:rsidRPr="00453BB9">
        <w:rPr>
          <w:sz w:val="20"/>
          <w:szCs w:val="20"/>
          <w:lang w:val="es-AR"/>
        </w:rPr>
        <w:t xml:space="preserve">No obstante, </w:t>
      </w:r>
      <w:r w:rsidRPr="00453BB9">
        <w:rPr>
          <w:sz w:val="20"/>
          <w:szCs w:val="20"/>
          <w:lang w:val="es-AR"/>
        </w:rPr>
        <w:t>el 27 de octubre de 2010</w:t>
      </w:r>
      <w:r w:rsidR="009902FF" w:rsidRPr="00453BB9">
        <w:rPr>
          <w:sz w:val="20"/>
          <w:szCs w:val="20"/>
          <w:lang w:val="es-AR"/>
        </w:rPr>
        <w:t>,</w:t>
      </w:r>
      <w:r w:rsidR="00C60602" w:rsidRPr="00453BB9">
        <w:rPr>
          <w:sz w:val="20"/>
          <w:szCs w:val="20"/>
          <w:lang w:val="es-AR"/>
        </w:rPr>
        <w:t xml:space="preserve"> la Sala Penal Permanente de la Corte Suprema</w:t>
      </w:r>
      <w:r w:rsidR="008D7712" w:rsidRPr="00453BB9">
        <w:rPr>
          <w:sz w:val="20"/>
          <w:szCs w:val="20"/>
          <w:lang w:val="es-AR"/>
        </w:rPr>
        <w:t xml:space="preserve"> la</w:t>
      </w:r>
      <w:r w:rsidRPr="00453BB9">
        <w:rPr>
          <w:sz w:val="20"/>
          <w:szCs w:val="20"/>
          <w:lang w:val="es-AR"/>
        </w:rPr>
        <w:t xml:space="preserve"> declaró infundada al </w:t>
      </w:r>
      <w:r w:rsidR="00453BB9" w:rsidRPr="00453BB9">
        <w:rPr>
          <w:sz w:val="20"/>
          <w:szCs w:val="20"/>
          <w:lang w:val="es-AR"/>
        </w:rPr>
        <w:t>estimar</w:t>
      </w:r>
      <w:r w:rsidRPr="00453BB9">
        <w:rPr>
          <w:sz w:val="20"/>
          <w:szCs w:val="20"/>
          <w:lang w:val="es-AR"/>
        </w:rPr>
        <w:t xml:space="preserve"> que la prueba presentada no acreditaba hechos nuevos no conocidos en el juicio</w:t>
      </w:r>
      <w:r w:rsidR="008D7712" w:rsidRPr="00453BB9">
        <w:rPr>
          <w:sz w:val="20"/>
          <w:szCs w:val="20"/>
          <w:lang w:val="es-AR"/>
        </w:rPr>
        <w:t>,</w:t>
      </w:r>
      <w:r w:rsidRPr="00453BB9">
        <w:rPr>
          <w:sz w:val="20"/>
          <w:szCs w:val="20"/>
          <w:lang w:val="es-AR"/>
        </w:rPr>
        <w:t xml:space="preserve"> ni tenía la capacidad de demostrar su inocencia. Asimismo, concluyó que la opinión del perito no constituía un elemento idóneo para desacreditar plenamente la sentencia condenatoria.</w:t>
      </w:r>
    </w:p>
    <w:p w14:paraId="2F1F110B" w14:textId="77777777" w:rsidR="004855D7" w:rsidRPr="00453BB9" w:rsidRDefault="004855D7" w:rsidP="009E3AE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firstLine="720"/>
        <w:jc w:val="both"/>
        <w:rPr>
          <w:rFonts w:ascii="Cambria" w:hAnsi="Cambria"/>
          <w:i/>
          <w:iCs/>
          <w:sz w:val="20"/>
          <w:szCs w:val="20"/>
          <w:lang w:val="es-AR"/>
        </w:rPr>
      </w:pPr>
    </w:p>
    <w:p w14:paraId="2FE6D156" w14:textId="77777777" w:rsidR="004855D7" w:rsidRPr="00453BB9" w:rsidRDefault="004855D7" w:rsidP="009E3AE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firstLine="720"/>
        <w:jc w:val="both"/>
        <w:rPr>
          <w:rFonts w:ascii="Cambria" w:hAnsi="Cambria"/>
          <w:i/>
          <w:iCs/>
          <w:sz w:val="20"/>
          <w:szCs w:val="20"/>
          <w:lang w:val="es-AR"/>
        </w:rPr>
      </w:pPr>
    </w:p>
    <w:p w14:paraId="22F0E3C2" w14:textId="55DD8FE9" w:rsidR="00A82E7C" w:rsidRPr="00453BB9" w:rsidRDefault="00A82E7C" w:rsidP="009E3AE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firstLine="720"/>
        <w:jc w:val="both"/>
        <w:rPr>
          <w:rFonts w:ascii="Cambria" w:hAnsi="Cambria"/>
          <w:i/>
          <w:iCs/>
          <w:sz w:val="20"/>
          <w:szCs w:val="20"/>
          <w:lang w:val="es-AR"/>
        </w:rPr>
      </w:pPr>
      <w:r w:rsidRPr="00453BB9">
        <w:rPr>
          <w:rFonts w:ascii="Cambria" w:hAnsi="Cambria"/>
          <w:i/>
          <w:iCs/>
          <w:sz w:val="20"/>
          <w:szCs w:val="20"/>
          <w:lang w:val="es-AR"/>
        </w:rPr>
        <w:lastRenderedPageBreak/>
        <w:t>Proceso de hábeas corpus</w:t>
      </w:r>
    </w:p>
    <w:p w14:paraId="1CE81EFC" w14:textId="1B400332" w:rsidR="00CB5C92" w:rsidRPr="00453BB9" w:rsidRDefault="00CD4933"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AR"/>
        </w:rPr>
      </w:pPr>
      <w:r w:rsidRPr="00453BB9">
        <w:rPr>
          <w:sz w:val="20"/>
          <w:szCs w:val="20"/>
          <w:lang w:val="es-AR"/>
        </w:rPr>
        <w:t>E</w:t>
      </w:r>
      <w:r w:rsidR="006F080C" w:rsidRPr="00453BB9">
        <w:rPr>
          <w:sz w:val="20"/>
          <w:szCs w:val="20"/>
          <w:lang w:val="es-AR"/>
        </w:rPr>
        <w:t xml:space="preserve">l 27 de febrero de 2009 la presunta víctima interpuso una </w:t>
      </w:r>
      <w:r w:rsidR="00EA6394" w:rsidRPr="00453BB9">
        <w:rPr>
          <w:sz w:val="20"/>
          <w:szCs w:val="20"/>
          <w:lang w:val="es-AR"/>
        </w:rPr>
        <w:t xml:space="preserve">acción </w:t>
      </w:r>
      <w:r w:rsidR="006F080C" w:rsidRPr="00453BB9">
        <w:rPr>
          <w:sz w:val="20"/>
          <w:szCs w:val="20"/>
          <w:lang w:val="es-AR"/>
        </w:rPr>
        <w:t xml:space="preserve">de hábeas corpus contra las resoluciones </w:t>
      </w:r>
      <w:r w:rsidR="00C60602" w:rsidRPr="00453BB9">
        <w:rPr>
          <w:sz w:val="20"/>
          <w:szCs w:val="20"/>
          <w:lang w:val="es-AR"/>
        </w:rPr>
        <w:t>que lo condenaron</w:t>
      </w:r>
      <w:r w:rsidR="006F080C" w:rsidRPr="00453BB9">
        <w:rPr>
          <w:sz w:val="20"/>
          <w:szCs w:val="20"/>
          <w:lang w:val="es-AR"/>
        </w:rPr>
        <w:t xml:space="preserve">, solicitando la realización de un nuevo juicio oral. </w:t>
      </w:r>
      <w:r w:rsidR="00761E22" w:rsidRPr="00453BB9">
        <w:rPr>
          <w:sz w:val="20"/>
          <w:szCs w:val="20"/>
          <w:lang w:val="es-AR"/>
        </w:rPr>
        <w:t>No obstante, luego de un fallo desfavorable de primera instancia, e</w:t>
      </w:r>
      <w:r w:rsidR="006F080C" w:rsidRPr="00453BB9">
        <w:rPr>
          <w:sz w:val="20"/>
          <w:szCs w:val="20"/>
          <w:lang w:val="es-AR"/>
        </w:rPr>
        <w:t xml:space="preserve">l 25 de agosto de 2010 la Segunda Sala Penal de Reos Libres de la Corte Superior de Justicia de Lima </w:t>
      </w:r>
      <w:r w:rsidR="00761E22" w:rsidRPr="00453BB9">
        <w:rPr>
          <w:sz w:val="20"/>
          <w:szCs w:val="20"/>
          <w:lang w:val="es-AR"/>
        </w:rPr>
        <w:t xml:space="preserve">confirmó el rechazo de </w:t>
      </w:r>
      <w:r w:rsidR="006F080C" w:rsidRPr="00453BB9">
        <w:rPr>
          <w:sz w:val="20"/>
          <w:szCs w:val="20"/>
          <w:lang w:val="es-AR"/>
        </w:rPr>
        <w:t>la demanda</w:t>
      </w:r>
      <w:r w:rsidR="008D7712" w:rsidRPr="00453BB9">
        <w:rPr>
          <w:sz w:val="20"/>
          <w:szCs w:val="20"/>
          <w:lang w:val="es-AR"/>
        </w:rPr>
        <w:t xml:space="preserve"> al </w:t>
      </w:r>
      <w:r w:rsidR="00C60602" w:rsidRPr="00453BB9">
        <w:rPr>
          <w:sz w:val="20"/>
          <w:szCs w:val="20"/>
          <w:lang w:val="es-AR"/>
        </w:rPr>
        <w:t>no aprecia</w:t>
      </w:r>
      <w:r w:rsidR="00764587" w:rsidRPr="00453BB9">
        <w:rPr>
          <w:sz w:val="20"/>
          <w:szCs w:val="20"/>
          <w:lang w:val="es-AR"/>
        </w:rPr>
        <w:t>r</w:t>
      </w:r>
      <w:r w:rsidR="00C60602" w:rsidRPr="00453BB9">
        <w:rPr>
          <w:sz w:val="20"/>
          <w:szCs w:val="20"/>
          <w:lang w:val="es-AR"/>
        </w:rPr>
        <w:t xml:space="preserve"> la afectación de ningún derecho constitucional</w:t>
      </w:r>
      <w:r w:rsidR="006F080C" w:rsidRPr="00453BB9">
        <w:rPr>
          <w:sz w:val="20"/>
          <w:szCs w:val="20"/>
          <w:lang w:val="es-AR"/>
        </w:rPr>
        <w:t>.</w:t>
      </w:r>
      <w:r w:rsidR="00761E22" w:rsidRPr="00453BB9">
        <w:rPr>
          <w:sz w:val="20"/>
          <w:szCs w:val="20"/>
          <w:lang w:val="es-AR"/>
        </w:rPr>
        <w:t xml:space="preserve"> Ante esto</w:t>
      </w:r>
      <w:r w:rsidR="006F080C" w:rsidRPr="00453BB9">
        <w:rPr>
          <w:sz w:val="20"/>
          <w:szCs w:val="20"/>
          <w:lang w:val="es-AR"/>
        </w:rPr>
        <w:t xml:space="preserve">, la presunta víctima presentó un </w:t>
      </w:r>
      <w:r w:rsidR="008D7712" w:rsidRPr="00453BB9">
        <w:rPr>
          <w:sz w:val="20"/>
          <w:szCs w:val="20"/>
          <w:lang w:val="es-AR"/>
        </w:rPr>
        <w:t xml:space="preserve">recurso de </w:t>
      </w:r>
      <w:r w:rsidR="006F080C" w:rsidRPr="00453BB9">
        <w:rPr>
          <w:sz w:val="20"/>
          <w:szCs w:val="20"/>
          <w:lang w:val="es-AR"/>
        </w:rPr>
        <w:t xml:space="preserve">agravio constitucional, </w:t>
      </w:r>
      <w:r w:rsidR="008D7712" w:rsidRPr="00453BB9">
        <w:rPr>
          <w:sz w:val="20"/>
          <w:szCs w:val="20"/>
          <w:lang w:val="es-AR"/>
        </w:rPr>
        <w:t xml:space="preserve">pero </w:t>
      </w:r>
      <w:r w:rsidR="00761E22" w:rsidRPr="00453BB9">
        <w:rPr>
          <w:sz w:val="20"/>
          <w:szCs w:val="20"/>
          <w:lang w:val="es-AR"/>
        </w:rPr>
        <w:t xml:space="preserve">en 2010 </w:t>
      </w:r>
      <w:r w:rsidR="00C60602" w:rsidRPr="00453BB9">
        <w:rPr>
          <w:sz w:val="20"/>
          <w:szCs w:val="20"/>
          <w:lang w:val="es-AR"/>
        </w:rPr>
        <w:t>el Tribunal Constitucional</w:t>
      </w:r>
      <w:r w:rsidR="008D7712" w:rsidRPr="00453BB9">
        <w:rPr>
          <w:sz w:val="20"/>
          <w:szCs w:val="20"/>
          <w:lang w:val="es-AR"/>
        </w:rPr>
        <w:t xml:space="preserve"> lo rechazó argumentando</w:t>
      </w:r>
      <w:r w:rsidR="006F080C" w:rsidRPr="00453BB9">
        <w:rPr>
          <w:sz w:val="20"/>
          <w:szCs w:val="20"/>
          <w:lang w:val="es-AR"/>
        </w:rPr>
        <w:t xml:space="preserve"> se pretendía utilizar la justicia constitucional como una instancia adicional de la justicia penal, con el fin de reevaluar el acervo probatorio que sustentó la condena penal</w:t>
      </w:r>
      <w:r w:rsidR="00A854E9" w:rsidRPr="00453BB9">
        <w:rPr>
          <w:sz w:val="20"/>
          <w:szCs w:val="20"/>
          <w:lang w:val="es-AR"/>
        </w:rPr>
        <w:t>.</w:t>
      </w:r>
    </w:p>
    <w:p w14:paraId="4471228C" w14:textId="77777777" w:rsidR="008D7712" w:rsidRPr="00453BB9" w:rsidRDefault="008D7712" w:rsidP="008D77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firstLine="720"/>
        <w:jc w:val="both"/>
        <w:rPr>
          <w:rFonts w:ascii="Cambria" w:hAnsi="Cambria"/>
          <w:i/>
          <w:iCs/>
          <w:sz w:val="20"/>
          <w:szCs w:val="20"/>
          <w:lang w:val="es-AR"/>
        </w:rPr>
      </w:pPr>
      <w:r w:rsidRPr="00453BB9">
        <w:rPr>
          <w:rFonts w:ascii="Cambria" w:hAnsi="Cambria"/>
          <w:i/>
          <w:iCs/>
          <w:sz w:val="20"/>
          <w:szCs w:val="20"/>
          <w:lang w:val="es-AR"/>
        </w:rPr>
        <w:t>Proceso de solicitud de beneficios penitenciarios</w:t>
      </w:r>
    </w:p>
    <w:p w14:paraId="622A0A31" w14:textId="56799EE5" w:rsidR="00C2618B" w:rsidRPr="00453BB9" w:rsidRDefault="00C2618B"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AR"/>
        </w:rPr>
      </w:pPr>
      <w:r w:rsidRPr="00453BB9">
        <w:rPr>
          <w:sz w:val="20"/>
          <w:szCs w:val="20"/>
          <w:lang w:val="es-AR"/>
        </w:rPr>
        <w:t xml:space="preserve">Además de las irregularidades </w:t>
      </w:r>
      <w:r w:rsidR="005F18EB" w:rsidRPr="00453BB9">
        <w:rPr>
          <w:sz w:val="20"/>
          <w:szCs w:val="20"/>
          <w:lang w:val="es-AR"/>
        </w:rPr>
        <w:t xml:space="preserve">mencionadas </w:t>
      </w:r>
      <w:r w:rsidRPr="00453BB9">
        <w:rPr>
          <w:sz w:val="20"/>
          <w:szCs w:val="20"/>
          <w:lang w:val="es-AR"/>
        </w:rPr>
        <w:t>en el proceso penal, el peticionario sostiene que las autoridades judiciales le negaron reiteradamente el acceso a beneficios penitenciarios de manera arbitraria. Explica que en enero de 2011 presentó su primera solicitud de semilibertad ante el Cuarto Juzgado Penal de Lima, la cual fue declarada improcedente. En junio de 2011, formuló un segundo pedido que también fue rechazado, argumentándose que debía abonar al menos la mitad del monto fijado por reparación civil.</w:t>
      </w:r>
    </w:p>
    <w:p w14:paraId="6D7C7E7C" w14:textId="5D7D9161" w:rsidR="00C2618B" w:rsidRPr="00453BB9" w:rsidRDefault="00C2618B"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AR"/>
        </w:rPr>
      </w:pPr>
      <w:r w:rsidRPr="00453BB9">
        <w:rPr>
          <w:sz w:val="20"/>
          <w:szCs w:val="20"/>
          <w:lang w:val="es-AR"/>
        </w:rPr>
        <w:t xml:space="preserve">En </w:t>
      </w:r>
      <w:r w:rsidR="00027988" w:rsidRPr="00453BB9">
        <w:rPr>
          <w:sz w:val="20"/>
          <w:szCs w:val="20"/>
          <w:lang w:val="es-AR"/>
        </w:rPr>
        <w:t xml:space="preserve">relación con </w:t>
      </w:r>
      <w:r w:rsidRPr="00453BB9">
        <w:rPr>
          <w:sz w:val="20"/>
          <w:szCs w:val="20"/>
          <w:lang w:val="es-AR"/>
        </w:rPr>
        <w:t xml:space="preserve">una tercera solicitud, </w:t>
      </w:r>
      <w:r w:rsidR="00514BB0" w:rsidRPr="00453BB9">
        <w:rPr>
          <w:sz w:val="20"/>
          <w:szCs w:val="20"/>
          <w:lang w:val="es-AR"/>
        </w:rPr>
        <w:t xml:space="preserve">el peticionario </w:t>
      </w:r>
      <w:r w:rsidRPr="00453BB9">
        <w:rPr>
          <w:sz w:val="20"/>
          <w:szCs w:val="20"/>
          <w:lang w:val="es-AR"/>
        </w:rPr>
        <w:t>alega que durante las audiencias la jueza del Cuarto Juzgado Penal manifestó abiertamente que no le otorgaría beneficios porque ya tenía un “concepto formado” sobre su persona. El 15 de marzo de 2012 la</w:t>
      </w:r>
      <w:r w:rsidR="003D0610" w:rsidRPr="00453BB9">
        <w:rPr>
          <w:sz w:val="20"/>
          <w:szCs w:val="20"/>
          <w:lang w:val="es-AR"/>
        </w:rPr>
        <w:t xml:space="preserve"> misma</w:t>
      </w:r>
      <w:r w:rsidRPr="00453BB9">
        <w:rPr>
          <w:sz w:val="20"/>
          <w:szCs w:val="20"/>
          <w:lang w:val="es-AR"/>
        </w:rPr>
        <w:t xml:space="preserve"> jueza denegó la semilibertad al </w:t>
      </w:r>
      <w:r w:rsidR="00453BB9" w:rsidRPr="00453BB9">
        <w:rPr>
          <w:sz w:val="20"/>
          <w:szCs w:val="20"/>
          <w:lang w:val="es-AR"/>
        </w:rPr>
        <w:t>entender</w:t>
      </w:r>
      <w:r w:rsidRPr="00453BB9">
        <w:rPr>
          <w:sz w:val="20"/>
          <w:szCs w:val="20"/>
          <w:lang w:val="es-AR"/>
        </w:rPr>
        <w:t xml:space="preserve"> que no estaba apto para reintegrarse a la sociedad. </w:t>
      </w:r>
      <w:r w:rsidR="00F365B1" w:rsidRPr="00453BB9">
        <w:rPr>
          <w:sz w:val="20"/>
          <w:szCs w:val="20"/>
          <w:lang w:val="es-AR"/>
        </w:rPr>
        <w:t>El peticionario</w:t>
      </w:r>
      <w:r w:rsidRPr="00453BB9">
        <w:rPr>
          <w:sz w:val="20"/>
          <w:szCs w:val="20"/>
          <w:lang w:val="es-AR"/>
        </w:rPr>
        <w:t xml:space="preserve"> apeló esta decisión</w:t>
      </w:r>
      <w:r w:rsidR="00C81842" w:rsidRPr="00453BB9">
        <w:rPr>
          <w:sz w:val="20"/>
          <w:szCs w:val="20"/>
          <w:lang w:val="es-AR"/>
        </w:rPr>
        <w:t>,</w:t>
      </w:r>
      <w:r w:rsidRPr="00453BB9">
        <w:rPr>
          <w:sz w:val="20"/>
          <w:szCs w:val="20"/>
          <w:lang w:val="es-AR"/>
        </w:rPr>
        <w:t xml:space="preserve"> y el 22 de junio de 2012 la Segunda Sala Especializada en lo Penal para Procesos con Reos en Cárcel declaró nula la resolución y ordenó una nueva audiencia, tras advertir incongruencias entre los informes sociales emitidos. Sin embargo, en los trámites posteriores sus solicitudes continuaron siendo rechazadas.</w:t>
      </w:r>
    </w:p>
    <w:p w14:paraId="758AB62A" w14:textId="0272A3E3" w:rsidR="00C2618B" w:rsidRPr="00453BB9" w:rsidRDefault="00DB7A20"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AR"/>
        </w:rPr>
      </w:pPr>
      <w:r w:rsidRPr="00453BB9">
        <w:rPr>
          <w:sz w:val="20"/>
          <w:szCs w:val="20"/>
          <w:lang w:val="es-AR"/>
        </w:rPr>
        <w:t xml:space="preserve">El peticionario </w:t>
      </w:r>
      <w:r w:rsidR="001354BF" w:rsidRPr="00453BB9">
        <w:rPr>
          <w:sz w:val="20"/>
          <w:szCs w:val="20"/>
          <w:lang w:val="es-AR"/>
        </w:rPr>
        <w:t xml:space="preserve">aduce </w:t>
      </w:r>
      <w:r w:rsidRPr="00453BB9">
        <w:rPr>
          <w:sz w:val="20"/>
          <w:szCs w:val="20"/>
          <w:lang w:val="es-AR"/>
        </w:rPr>
        <w:t>que</w:t>
      </w:r>
      <w:r w:rsidR="00C2618B" w:rsidRPr="00453BB9">
        <w:rPr>
          <w:sz w:val="20"/>
          <w:szCs w:val="20"/>
          <w:lang w:val="es-AR"/>
        </w:rPr>
        <w:t xml:space="preserve"> en la audiencia del 28 de agosto de 2014 se le presionó para que reconociera </w:t>
      </w:r>
      <w:r w:rsidRPr="00453BB9">
        <w:rPr>
          <w:sz w:val="20"/>
          <w:szCs w:val="20"/>
          <w:lang w:val="es-AR"/>
        </w:rPr>
        <w:t xml:space="preserve">su </w:t>
      </w:r>
      <w:r w:rsidR="00C2618B" w:rsidRPr="00453BB9">
        <w:rPr>
          <w:sz w:val="20"/>
          <w:szCs w:val="20"/>
          <w:lang w:val="es-AR"/>
        </w:rPr>
        <w:t xml:space="preserve">responsabilidad penal, pero aun así el juzgado </w:t>
      </w:r>
      <w:r w:rsidR="000B260A" w:rsidRPr="00453BB9">
        <w:rPr>
          <w:sz w:val="20"/>
          <w:szCs w:val="20"/>
          <w:lang w:val="es-AR"/>
        </w:rPr>
        <w:t xml:space="preserve">le </w:t>
      </w:r>
      <w:r w:rsidR="00C2618B" w:rsidRPr="00453BB9">
        <w:rPr>
          <w:sz w:val="20"/>
          <w:szCs w:val="20"/>
          <w:lang w:val="es-AR"/>
        </w:rPr>
        <w:t xml:space="preserve">negó la semilibertad por no considerarlo apto, decisión que fue apelada sin éxito. Afirma que recién el 28 de enero de 2020 el Cuarto Juzgado Especializado en lo Penal para Procesos con Reos en Cárcel le concedió liberación condicional, </w:t>
      </w:r>
      <w:r w:rsidR="005F18EB" w:rsidRPr="00453BB9">
        <w:rPr>
          <w:sz w:val="20"/>
          <w:szCs w:val="20"/>
          <w:lang w:val="es-AR"/>
        </w:rPr>
        <w:t xml:space="preserve">advirtiendo </w:t>
      </w:r>
      <w:r w:rsidR="00C2618B" w:rsidRPr="00453BB9">
        <w:rPr>
          <w:sz w:val="20"/>
          <w:szCs w:val="20"/>
          <w:lang w:val="es-AR"/>
        </w:rPr>
        <w:t>que ya había cumplido 17 años, 4 meses y 2 días de una pena total de 18 años, y fue excarcelado el 7 de febrero de 2020. No obstante denuncia que</w:t>
      </w:r>
      <w:r w:rsidR="00F3590B" w:rsidRPr="00453BB9">
        <w:rPr>
          <w:sz w:val="20"/>
          <w:szCs w:val="20"/>
          <w:lang w:val="es-AR"/>
        </w:rPr>
        <w:t>,</w:t>
      </w:r>
      <w:r w:rsidR="00C2618B" w:rsidRPr="00453BB9">
        <w:rPr>
          <w:sz w:val="20"/>
          <w:szCs w:val="20"/>
          <w:lang w:val="es-AR"/>
        </w:rPr>
        <w:t xml:space="preserve"> pese a solicitar en septiembre de 2020 la resolución de término de pena, el 5 de mayo de 2021 el juzgado le informó de manera contradictoria que la condena culminaría en 2023, impidiéndole retirar sus antecedentes penales y dificultando su acceso a un empleo.</w:t>
      </w:r>
    </w:p>
    <w:p w14:paraId="73F492BB" w14:textId="70BEA77D" w:rsidR="009E3AEB" w:rsidRPr="00453BB9" w:rsidRDefault="009E3AEB" w:rsidP="00C2618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AR"/>
        </w:rPr>
      </w:pPr>
      <w:r w:rsidRPr="00453BB9">
        <w:rPr>
          <w:i/>
          <w:iCs/>
          <w:sz w:val="20"/>
          <w:szCs w:val="20"/>
          <w:lang w:val="es-AR"/>
        </w:rPr>
        <w:t>Alegatos relativos a la modificación de las leyes para acceder a beneficios penitenciarios</w:t>
      </w:r>
    </w:p>
    <w:p w14:paraId="628DC665" w14:textId="6B5209C6" w:rsidR="00C2618B" w:rsidRPr="00453BB9" w:rsidRDefault="00C2618B" w:rsidP="001D339F">
      <w:pPr>
        <w:pStyle w:val="ListParagraph"/>
        <w:numPr>
          <w:ilvl w:val="0"/>
          <w:numId w:val="56"/>
        </w:numPr>
        <w:suppressAutoHyphens/>
        <w:spacing w:after="240"/>
        <w:jc w:val="both"/>
        <w:rPr>
          <w:sz w:val="20"/>
          <w:szCs w:val="20"/>
          <w:lang w:val="es-AR"/>
        </w:rPr>
      </w:pPr>
      <w:r w:rsidRPr="00453BB9">
        <w:rPr>
          <w:sz w:val="20"/>
          <w:szCs w:val="20"/>
          <w:lang w:val="es-EC"/>
        </w:rPr>
        <w:t>El peticionario afirma que entre 2012 y 2015, el Estado adoptó reformas normativas que restringieron progresivamente el acceso a beneficios penitenciarios</w:t>
      </w:r>
      <w:r w:rsidR="005C7C00" w:rsidRPr="00453BB9">
        <w:rPr>
          <w:sz w:val="20"/>
          <w:szCs w:val="20"/>
          <w:lang w:val="es-EC"/>
        </w:rPr>
        <w:t>,</w:t>
      </w:r>
      <w:r w:rsidRPr="00453BB9">
        <w:rPr>
          <w:sz w:val="20"/>
          <w:szCs w:val="20"/>
          <w:lang w:val="es-EC"/>
        </w:rPr>
        <w:t xml:space="preserve"> y que estas se aplicaron retroactivamente a su caso. Sostiene que el 24 de enero de 2012, mediante decreto presidencial, se modificó el Reglamento del Código de Ejecución Penal para exigir el pago íntegro de la reparación civil y de la multa como condición previa para obtener beneficios como la semilibertad o la liberación condicional, aplicándose incluso a procesos en trámite.</w:t>
      </w:r>
    </w:p>
    <w:p w14:paraId="2D240D28" w14:textId="1361FF9C" w:rsidR="00C2618B" w:rsidRPr="00453BB9" w:rsidRDefault="00C2618B" w:rsidP="001D339F">
      <w:pPr>
        <w:pStyle w:val="ListParagraph"/>
        <w:numPr>
          <w:ilvl w:val="0"/>
          <w:numId w:val="56"/>
        </w:numPr>
        <w:suppressAutoHyphens/>
        <w:spacing w:after="240"/>
        <w:jc w:val="both"/>
        <w:rPr>
          <w:sz w:val="20"/>
          <w:szCs w:val="20"/>
          <w:lang w:val="es-AR"/>
        </w:rPr>
      </w:pPr>
      <w:r w:rsidRPr="00453BB9">
        <w:rPr>
          <w:sz w:val="20"/>
          <w:szCs w:val="20"/>
          <w:lang w:val="es-EC"/>
        </w:rPr>
        <w:t xml:space="preserve">Alega que, posteriormente, el Congreso aprobó leyes que endurecieron aún más el régimen de ejecución penal. Menciona la Ley Nº 30054 </w:t>
      </w:r>
      <w:r w:rsidR="00260155" w:rsidRPr="00453BB9">
        <w:rPr>
          <w:sz w:val="20"/>
          <w:szCs w:val="20"/>
          <w:lang w:val="es-EC"/>
        </w:rPr>
        <w:t xml:space="preserve">del </w:t>
      </w:r>
      <w:r w:rsidRPr="00453BB9">
        <w:rPr>
          <w:sz w:val="20"/>
          <w:szCs w:val="20"/>
          <w:lang w:val="es-EC"/>
        </w:rPr>
        <w:t>30 de junio de 2013, que incorporó el delito de feminicidio y provocó la reclasificación de algunos casos de homicidio calificado</w:t>
      </w:r>
      <w:r w:rsidR="00260155" w:rsidRPr="00453BB9">
        <w:rPr>
          <w:sz w:val="20"/>
          <w:szCs w:val="20"/>
          <w:lang w:val="es-EC"/>
        </w:rPr>
        <w:t>. Así</w:t>
      </w:r>
      <w:r w:rsidRPr="00453BB9">
        <w:rPr>
          <w:sz w:val="20"/>
          <w:szCs w:val="20"/>
          <w:lang w:val="es-EC"/>
        </w:rPr>
        <w:t xml:space="preserve"> como las Leyes Nº 30068, 30076, 30077 y 30101</w:t>
      </w:r>
      <w:r w:rsidR="00C02CA2" w:rsidRPr="00453BB9">
        <w:rPr>
          <w:sz w:val="20"/>
          <w:szCs w:val="20"/>
          <w:lang w:val="es-EC"/>
        </w:rPr>
        <w:t>, adoptadas en</w:t>
      </w:r>
      <w:r w:rsidRPr="00453BB9">
        <w:rPr>
          <w:sz w:val="20"/>
          <w:szCs w:val="20"/>
          <w:lang w:val="es-EC"/>
        </w:rPr>
        <w:t xml:space="preserve"> 2013, que eliminaron la redención de pena por trabajo o estudio, incluso para condenados primarios, e impusieron reglas temporales más estrictas. Según el peticionario</w:t>
      </w:r>
      <w:r w:rsidR="001C30FE" w:rsidRPr="00453BB9">
        <w:rPr>
          <w:sz w:val="20"/>
          <w:szCs w:val="20"/>
          <w:lang w:val="es-EC"/>
        </w:rPr>
        <w:t>,</w:t>
      </w:r>
      <w:r w:rsidRPr="00453BB9">
        <w:rPr>
          <w:sz w:val="20"/>
          <w:szCs w:val="20"/>
          <w:lang w:val="es-EC"/>
        </w:rPr>
        <w:t xml:space="preserve"> estas reformas se aplicaron a personas que ya cumplían condena bajo un régimen distinto, vulnerando la previsibilidad normativa y el principio de legalidad penal.</w:t>
      </w:r>
    </w:p>
    <w:p w14:paraId="4F8FE166" w14:textId="273C8F41" w:rsidR="00C2618B" w:rsidRPr="00453BB9" w:rsidRDefault="00C2618B" w:rsidP="001D339F">
      <w:pPr>
        <w:pStyle w:val="ListParagraph"/>
        <w:numPr>
          <w:ilvl w:val="0"/>
          <w:numId w:val="56"/>
        </w:numPr>
        <w:suppressAutoHyphens/>
        <w:spacing w:after="240"/>
        <w:jc w:val="both"/>
        <w:rPr>
          <w:sz w:val="20"/>
          <w:szCs w:val="20"/>
          <w:lang w:val="es-AR"/>
        </w:rPr>
      </w:pPr>
      <w:r w:rsidRPr="00453BB9">
        <w:rPr>
          <w:sz w:val="20"/>
          <w:szCs w:val="20"/>
          <w:lang w:val="es-EC"/>
        </w:rPr>
        <w:t xml:space="preserve">Añade que reformas posteriores, como las Leyes Nº 30253 y 30262 (octubre de 2014) y la Ley Nº 30332 (6 de junio de 2015) consolidaron </w:t>
      </w:r>
      <w:r w:rsidR="005245EE" w:rsidRPr="00453BB9">
        <w:rPr>
          <w:sz w:val="20"/>
          <w:szCs w:val="20"/>
          <w:lang w:val="es-EC"/>
        </w:rPr>
        <w:t>esta</w:t>
      </w:r>
      <w:r w:rsidRPr="00453BB9">
        <w:rPr>
          <w:sz w:val="20"/>
          <w:szCs w:val="20"/>
          <w:lang w:val="es-EC"/>
        </w:rPr>
        <w:t xml:space="preserve"> política restrictiva. Esta última estableció que los beneficios </w:t>
      </w:r>
      <w:r w:rsidRPr="00453BB9">
        <w:rPr>
          <w:sz w:val="20"/>
          <w:szCs w:val="20"/>
          <w:lang w:val="es-EC"/>
        </w:rPr>
        <w:lastRenderedPageBreak/>
        <w:t>más limitados solo serían aplicables a delitos cometidos después de su entrada en vigor, pero sin permitir la aplicación retroactiva de disposiciones más favorables. A su juicio, la combinación de estas reformas configuró una política legislativa regresiva y punitiva que, en su caso, prolongó arbitrariamente la privación de libertad y obstaculizó su reinserción social, al modificar las condiciones legales vigentes al momento de su condena.</w:t>
      </w:r>
    </w:p>
    <w:p w14:paraId="724A1F64" w14:textId="051C92E7" w:rsidR="00807334" w:rsidRPr="00453BB9" w:rsidRDefault="00807334" w:rsidP="00C2618B">
      <w:pPr>
        <w:pStyle w:val="ListParagraph"/>
        <w:suppressAutoHyphens/>
        <w:spacing w:after="240"/>
        <w:jc w:val="both"/>
        <w:rPr>
          <w:i/>
          <w:iCs/>
          <w:sz w:val="20"/>
          <w:szCs w:val="20"/>
          <w:lang w:val="es-AR"/>
        </w:rPr>
      </w:pPr>
      <w:r w:rsidRPr="00453BB9">
        <w:rPr>
          <w:i/>
          <w:iCs/>
          <w:sz w:val="20"/>
          <w:szCs w:val="20"/>
          <w:lang w:val="es-AR"/>
        </w:rPr>
        <w:t>Alegatos finales</w:t>
      </w:r>
    </w:p>
    <w:p w14:paraId="5DE92971" w14:textId="42B5D1D7" w:rsidR="00C2618B" w:rsidRPr="00453BB9" w:rsidRDefault="00C2618B" w:rsidP="001D339F">
      <w:pPr>
        <w:pStyle w:val="ListParagraph"/>
        <w:numPr>
          <w:ilvl w:val="0"/>
          <w:numId w:val="56"/>
        </w:numPr>
        <w:suppressAutoHyphens/>
        <w:spacing w:after="240"/>
        <w:jc w:val="both"/>
        <w:rPr>
          <w:sz w:val="20"/>
          <w:szCs w:val="20"/>
          <w:lang w:val="es-PE"/>
        </w:rPr>
      </w:pPr>
      <w:r w:rsidRPr="00453BB9">
        <w:rPr>
          <w:sz w:val="20"/>
          <w:szCs w:val="20"/>
          <w:lang w:val="es-PE"/>
        </w:rPr>
        <w:t xml:space="preserve">Con base en los hechos expuestos, la parte peticionaria alega que el Estado peruano vulneró sus derechos al someterlo a un proceso penal sin garantías de independencia e imparcialidad de jueces y fiscales, con una investigación y valoración probatoria parcial e incompleta, que omitió explorar la posible participación de otras personas y se sustentó en pruebas que considera incongruentes. Sostiene que los indicios utilizados </w:t>
      </w:r>
      <w:r w:rsidR="000720B9" w:rsidRPr="00453BB9">
        <w:rPr>
          <w:sz w:val="20"/>
          <w:szCs w:val="20"/>
          <w:lang w:val="es-PE"/>
        </w:rPr>
        <w:t xml:space="preserve">fueron </w:t>
      </w:r>
      <w:r w:rsidRPr="00453BB9">
        <w:rPr>
          <w:sz w:val="20"/>
          <w:szCs w:val="20"/>
          <w:lang w:val="es-PE"/>
        </w:rPr>
        <w:t xml:space="preserve">débiles, pues </w:t>
      </w:r>
      <w:r w:rsidR="0001315A" w:rsidRPr="00453BB9">
        <w:rPr>
          <w:sz w:val="20"/>
          <w:szCs w:val="20"/>
          <w:lang w:val="es-PE"/>
        </w:rPr>
        <w:t>niega toda</w:t>
      </w:r>
      <w:r w:rsidRPr="00453BB9">
        <w:rPr>
          <w:sz w:val="20"/>
          <w:szCs w:val="20"/>
          <w:lang w:val="es-PE"/>
        </w:rPr>
        <w:t xml:space="preserve"> relación con la víctima y su autoría</w:t>
      </w:r>
      <w:r w:rsidR="00673E66" w:rsidRPr="00453BB9">
        <w:rPr>
          <w:sz w:val="20"/>
          <w:szCs w:val="20"/>
          <w:lang w:val="es-PE"/>
        </w:rPr>
        <w:t>. R</w:t>
      </w:r>
      <w:r w:rsidRPr="00453BB9">
        <w:rPr>
          <w:sz w:val="20"/>
          <w:szCs w:val="20"/>
          <w:lang w:val="es-PE"/>
        </w:rPr>
        <w:t>esalta inconsistencias en el número de proyectiles hallados</w:t>
      </w:r>
      <w:r w:rsidR="00AB22D7" w:rsidRPr="00453BB9">
        <w:rPr>
          <w:sz w:val="20"/>
          <w:szCs w:val="20"/>
          <w:lang w:val="es-PE"/>
        </w:rPr>
        <w:t>;</w:t>
      </w:r>
      <w:r w:rsidRPr="00453BB9">
        <w:rPr>
          <w:sz w:val="20"/>
          <w:szCs w:val="20"/>
          <w:lang w:val="es-PE"/>
        </w:rPr>
        <w:t xml:space="preserve"> y cuestiona informes periciales por irregularidades en su elaboración y falta de acreditación de sus autores.</w:t>
      </w:r>
    </w:p>
    <w:p w14:paraId="21BC4CFF" w14:textId="47D390FF" w:rsidR="00C2618B" w:rsidRPr="00453BB9" w:rsidRDefault="00C2618B" w:rsidP="001D339F">
      <w:pPr>
        <w:pStyle w:val="ListParagraph"/>
        <w:numPr>
          <w:ilvl w:val="0"/>
          <w:numId w:val="56"/>
        </w:numPr>
        <w:suppressAutoHyphens/>
        <w:spacing w:after="240"/>
        <w:jc w:val="both"/>
        <w:rPr>
          <w:sz w:val="20"/>
          <w:szCs w:val="20"/>
          <w:lang w:val="es-PE"/>
        </w:rPr>
      </w:pPr>
      <w:r w:rsidRPr="00453BB9">
        <w:rPr>
          <w:sz w:val="20"/>
          <w:szCs w:val="20"/>
          <w:lang w:val="es-PE"/>
        </w:rPr>
        <w:t xml:space="preserve">Asimismo, </w:t>
      </w:r>
      <w:r w:rsidR="00E334C3" w:rsidRPr="00453BB9">
        <w:rPr>
          <w:sz w:val="20"/>
          <w:szCs w:val="20"/>
          <w:lang w:val="es-PE"/>
        </w:rPr>
        <w:t xml:space="preserve">critica </w:t>
      </w:r>
      <w:r w:rsidRPr="00453BB9">
        <w:rPr>
          <w:sz w:val="20"/>
          <w:szCs w:val="20"/>
          <w:lang w:val="es-PE"/>
        </w:rPr>
        <w:t>la credibilidad del testimonio principal por sus contradicciones y por resultar incompatible con las capacidades declaradas por el propio testigo</w:t>
      </w:r>
      <w:r w:rsidR="00E334C3" w:rsidRPr="00453BB9">
        <w:rPr>
          <w:sz w:val="20"/>
          <w:szCs w:val="20"/>
          <w:lang w:val="es-PE"/>
        </w:rPr>
        <w:t>;</w:t>
      </w:r>
      <w:r w:rsidRPr="00453BB9">
        <w:rPr>
          <w:sz w:val="20"/>
          <w:szCs w:val="20"/>
          <w:lang w:val="es-PE"/>
        </w:rPr>
        <w:t xml:space="preserve"> lo que, a su juicio, evidenciaría inducción a falso testimonio por parte de la Policía y el fiscal. Afirma que los demás testigos no lo ubicaron en la escena del crimen y ofrecieron versiones divergentes sobre la huida del sospechoso.</w:t>
      </w:r>
    </w:p>
    <w:p w14:paraId="5143458E" w14:textId="77777777" w:rsidR="007E0FA9" w:rsidRPr="00453BB9" w:rsidRDefault="007E0FA9" w:rsidP="007E0FA9">
      <w:pPr>
        <w:pStyle w:val="ListParagraph"/>
        <w:numPr>
          <w:ilvl w:val="0"/>
          <w:numId w:val="56"/>
        </w:numPr>
        <w:jc w:val="both"/>
        <w:rPr>
          <w:sz w:val="20"/>
          <w:szCs w:val="20"/>
          <w:lang w:val="es-PE"/>
        </w:rPr>
      </w:pPr>
      <w:r w:rsidRPr="00453BB9">
        <w:rPr>
          <w:sz w:val="20"/>
          <w:szCs w:val="20"/>
          <w:lang w:val="es-PE"/>
        </w:rPr>
        <w:t>El peticionario señala que presentó declaraciones juradas de personas que presenciaron la audiencia penal de primera instancia, en las que se afirma que el personal judicial y fiscal adoptó una actitud de irrespeto hacia él. Añade que dichos declarantes habrían advertido una aparente cercanía entre los familiares de la víctima, sus representantes legales y la fiscalía, incluyendo la supuesta entrega de un sobre al juzgado. Asimismo, sostiene que, tras un receso solicitado por los jueces, estos regresaron con una sentencia ya redactada, lo que considera un indicio adicional de parcialidad.</w:t>
      </w:r>
    </w:p>
    <w:p w14:paraId="5AFFE0AE" w14:textId="77777777" w:rsidR="00C27399" w:rsidRPr="00453BB9" w:rsidRDefault="00C27399" w:rsidP="00C27399">
      <w:pPr>
        <w:pStyle w:val="ListParagraph"/>
        <w:jc w:val="both"/>
        <w:rPr>
          <w:sz w:val="20"/>
          <w:szCs w:val="20"/>
          <w:lang w:val="es-PE"/>
        </w:rPr>
      </w:pPr>
    </w:p>
    <w:p w14:paraId="1036C01C" w14:textId="192CE656" w:rsidR="00C2618B" w:rsidRPr="00453BB9" w:rsidRDefault="002E1B16" w:rsidP="006E24D8">
      <w:pPr>
        <w:pStyle w:val="ListParagraph"/>
        <w:numPr>
          <w:ilvl w:val="0"/>
          <w:numId w:val="56"/>
        </w:numPr>
        <w:suppressAutoHyphens/>
        <w:spacing w:after="240"/>
        <w:jc w:val="both"/>
        <w:rPr>
          <w:sz w:val="20"/>
          <w:szCs w:val="20"/>
          <w:lang w:val="es-PE"/>
        </w:rPr>
      </w:pPr>
      <w:r w:rsidRPr="00453BB9">
        <w:rPr>
          <w:sz w:val="20"/>
          <w:szCs w:val="20"/>
          <w:lang w:val="es-PE"/>
        </w:rPr>
        <w:t xml:space="preserve">El peticionario indica además </w:t>
      </w:r>
      <w:r w:rsidR="00C2618B" w:rsidRPr="00453BB9">
        <w:rPr>
          <w:sz w:val="20"/>
          <w:szCs w:val="20"/>
          <w:lang w:val="es-PE"/>
        </w:rPr>
        <w:t>que presentó denuncias ante la Fiscalía de la Nación y el Órgano de Control Interno del Ministerio Público por presuntas irregularidades en el atestado policial y conductas dolosas de fiscales, pero no obtuvo respuesta sustantiva. A ello suma que las reformas legales aplicadas durante su condena fueron inconstitucionales, regresivas y lo afectaron directamente al restringir el acceso a beneficios penitenciarios.</w:t>
      </w:r>
      <w:r w:rsidR="006E24D8" w:rsidRPr="00453BB9">
        <w:rPr>
          <w:sz w:val="20"/>
          <w:szCs w:val="20"/>
          <w:lang w:val="es-PE"/>
        </w:rPr>
        <w:t xml:space="preserve"> </w:t>
      </w:r>
      <w:r w:rsidR="000244FD" w:rsidRPr="00453BB9">
        <w:rPr>
          <w:sz w:val="20"/>
          <w:szCs w:val="20"/>
          <w:lang w:val="es-PE"/>
        </w:rPr>
        <w:t>Añade</w:t>
      </w:r>
      <w:r w:rsidR="00C2618B" w:rsidRPr="00453BB9">
        <w:rPr>
          <w:sz w:val="20"/>
          <w:szCs w:val="20"/>
          <w:lang w:val="es-PE"/>
        </w:rPr>
        <w:t xml:space="preserve"> graves perjuicios personales y patrimoniales</w:t>
      </w:r>
      <w:r w:rsidR="006E24D8" w:rsidRPr="00453BB9">
        <w:rPr>
          <w:sz w:val="20"/>
          <w:szCs w:val="20"/>
          <w:lang w:val="es-PE"/>
        </w:rPr>
        <w:t xml:space="preserve">. </w:t>
      </w:r>
    </w:p>
    <w:p w14:paraId="129AF6A6" w14:textId="3CA0756B" w:rsidR="00EF76F5" w:rsidRPr="00453BB9" w:rsidRDefault="006E24D8" w:rsidP="001117C4">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AR"/>
        </w:rPr>
      </w:pPr>
      <w:r w:rsidRPr="00453BB9">
        <w:rPr>
          <w:b/>
          <w:bCs/>
          <w:sz w:val="20"/>
          <w:szCs w:val="20"/>
          <w:lang w:val="es-AR"/>
        </w:rPr>
        <w:t>El</w:t>
      </w:r>
      <w:r w:rsidR="00EF76F5" w:rsidRPr="00453BB9">
        <w:rPr>
          <w:b/>
          <w:bCs/>
          <w:sz w:val="20"/>
          <w:szCs w:val="20"/>
          <w:lang w:val="es-AR"/>
        </w:rPr>
        <w:t xml:space="preserve"> Estado</w:t>
      </w:r>
      <w:r w:rsidRPr="00453BB9">
        <w:rPr>
          <w:b/>
          <w:bCs/>
          <w:sz w:val="20"/>
          <w:szCs w:val="20"/>
          <w:lang w:val="es-AR"/>
        </w:rPr>
        <w:t xml:space="preserve"> peruano</w:t>
      </w:r>
    </w:p>
    <w:p w14:paraId="71906E81" w14:textId="6E0897BA" w:rsidR="005505A8" w:rsidRPr="00453BB9" w:rsidRDefault="006D77F6" w:rsidP="001D339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UY"/>
        </w:rPr>
      </w:pPr>
      <w:r w:rsidRPr="00453BB9">
        <w:rPr>
          <w:rFonts w:ascii="Cambria" w:eastAsia="Cambria" w:hAnsi="Cambria" w:cs="Cambria"/>
          <w:color w:val="000000"/>
          <w:sz w:val="20"/>
          <w:szCs w:val="20"/>
          <w:u w:color="000000"/>
          <w:lang w:val="es-AR" w:eastAsia="es-ES"/>
        </w:rPr>
        <w:t xml:space="preserve">Por su parte, </w:t>
      </w:r>
      <w:r w:rsidR="005505A8" w:rsidRPr="00453BB9">
        <w:rPr>
          <w:rFonts w:ascii="Cambria" w:hAnsi="Cambria"/>
          <w:sz w:val="20"/>
          <w:szCs w:val="20"/>
          <w:lang w:val="es-AR"/>
        </w:rPr>
        <w:t xml:space="preserve">Perú </w:t>
      </w:r>
      <w:r w:rsidR="005505A8" w:rsidRPr="00453BB9">
        <w:rPr>
          <w:rFonts w:ascii="Cambria" w:hAnsi="Cambria"/>
          <w:sz w:val="20"/>
          <w:szCs w:val="20"/>
          <w:lang w:val="es-PE"/>
        </w:rPr>
        <w:t xml:space="preserve">alega que la petición es inadmisible por no haberse presentado dentro del plazo de seis meses previsto en el artículo 46.1.b) de la Convención Americana. </w:t>
      </w:r>
      <w:r w:rsidR="00A86C94" w:rsidRPr="00453BB9">
        <w:rPr>
          <w:rFonts w:ascii="Cambria" w:hAnsi="Cambria"/>
          <w:sz w:val="20"/>
          <w:szCs w:val="20"/>
          <w:lang w:val="es-PE"/>
        </w:rPr>
        <w:t xml:space="preserve">Advierte </w:t>
      </w:r>
      <w:r w:rsidR="005505A8" w:rsidRPr="00453BB9">
        <w:rPr>
          <w:rFonts w:ascii="Cambria" w:hAnsi="Cambria"/>
          <w:sz w:val="20"/>
          <w:szCs w:val="20"/>
          <w:lang w:val="es-PE"/>
        </w:rPr>
        <w:t xml:space="preserve">que dicho plazo debe contarse desde la resolución emitida por la Sala Penal Permanente de la Corte Suprema el 2 de julio de 2008, cuya comunicación se realizó el 27 de julio de ese mismo año. Sostiene que esta decisión reformó la pena impuesta y puso fin al proceso penal seguido contra la presunta víctima. </w:t>
      </w:r>
      <w:r w:rsidR="00B14D9C" w:rsidRPr="00453BB9">
        <w:rPr>
          <w:rFonts w:ascii="Cambria" w:hAnsi="Cambria"/>
          <w:sz w:val="20"/>
          <w:szCs w:val="20"/>
          <w:lang w:val="es-PE"/>
        </w:rPr>
        <w:t>Así</w:t>
      </w:r>
      <w:r w:rsidR="005505A8" w:rsidRPr="00453BB9">
        <w:rPr>
          <w:rFonts w:ascii="Cambria" w:hAnsi="Cambria"/>
          <w:sz w:val="20"/>
          <w:szCs w:val="20"/>
          <w:lang w:val="es-PE"/>
        </w:rPr>
        <w:t xml:space="preserve">, </w:t>
      </w:r>
      <w:r w:rsidR="00426A84" w:rsidRPr="00453BB9">
        <w:rPr>
          <w:rFonts w:ascii="Cambria" w:hAnsi="Cambria"/>
          <w:sz w:val="20"/>
          <w:szCs w:val="20"/>
          <w:lang w:val="es-PE"/>
        </w:rPr>
        <w:t xml:space="preserve">observa </w:t>
      </w:r>
      <w:r w:rsidR="005505A8" w:rsidRPr="00453BB9">
        <w:rPr>
          <w:rFonts w:ascii="Cambria" w:hAnsi="Cambria"/>
          <w:sz w:val="20"/>
          <w:szCs w:val="20"/>
          <w:lang w:val="es-PE"/>
        </w:rPr>
        <w:t xml:space="preserve">que transcurrieron más de seis años </w:t>
      </w:r>
      <w:r w:rsidR="00426A84" w:rsidRPr="00453BB9">
        <w:rPr>
          <w:rFonts w:ascii="Cambria" w:hAnsi="Cambria"/>
          <w:sz w:val="20"/>
          <w:szCs w:val="20"/>
          <w:lang w:val="es-PE"/>
        </w:rPr>
        <w:t xml:space="preserve">hasta </w:t>
      </w:r>
      <w:r w:rsidR="005505A8" w:rsidRPr="00453BB9">
        <w:rPr>
          <w:rFonts w:ascii="Cambria" w:hAnsi="Cambria"/>
          <w:sz w:val="20"/>
          <w:szCs w:val="20"/>
          <w:lang w:val="es-PE"/>
        </w:rPr>
        <w:t xml:space="preserve">que se </w:t>
      </w:r>
      <w:r w:rsidR="00AD55DA" w:rsidRPr="00453BB9">
        <w:rPr>
          <w:rFonts w:ascii="Cambria" w:hAnsi="Cambria"/>
          <w:sz w:val="20"/>
          <w:szCs w:val="20"/>
          <w:lang w:val="es-PE"/>
        </w:rPr>
        <w:t>presentó</w:t>
      </w:r>
      <w:r w:rsidR="005505A8" w:rsidRPr="00453BB9">
        <w:rPr>
          <w:rFonts w:ascii="Cambria" w:hAnsi="Cambria"/>
          <w:sz w:val="20"/>
          <w:szCs w:val="20"/>
          <w:lang w:val="es-PE"/>
        </w:rPr>
        <w:t xml:space="preserve"> la petición </w:t>
      </w:r>
      <w:r w:rsidR="00AD55DA" w:rsidRPr="00453BB9">
        <w:rPr>
          <w:rFonts w:ascii="Cambria" w:hAnsi="Cambria"/>
          <w:sz w:val="20"/>
          <w:szCs w:val="20"/>
          <w:lang w:val="es-PE"/>
        </w:rPr>
        <w:t>a la CIDH</w:t>
      </w:r>
      <w:r w:rsidR="005505A8" w:rsidRPr="00453BB9">
        <w:rPr>
          <w:rFonts w:ascii="Cambria" w:hAnsi="Cambria"/>
          <w:sz w:val="20"/>
          <w:szCs w:val="20"/>
          <w:lang w:val="es-PE"/>
        </w:rPr>
        <w:t xml:space="preserve">, </w:t>
      </w:r>
      <w:r w:rsidR="00AD55DA" w:rsidRPr="00453BB9">
        <w:rPr>
          <w:rFonts w:ascii="Cambria" w:hAnsi="Cambria"/>
          <w:sz w:val="20"/>
          <w:szCs w:val="20"/>
          <w:lang w:val="es-PE"/>
        </w:rPr>
        <w:t>siendo esta por lo tanto</w:t>
      </w:r>
      <w:r w:rsidR="005505A8" w:rsidRPr="00453BB9">
        <w:rPr>
          <w:rFonts w:ascii="Cambria" w:hAnsi="Cambria"/>
          <w:sz w:val="20"/>
          <w:szCs w:val="20"/>
          <w:lang w:val="es-PE"/>
        </w:rPr>
        <w:t xml:space="preserve"> extemporánea.</w:t>
      </w:r>
    </w:p>
    <w:p w14:paraId="7B15A07B" w14:textId="697C4375" w:rsidR="005505A8" w:rsidRPr="00453BB9" w:rsidRDefault="005505A8" w:rsidP="001D339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UY"/>
        </w:rPr>
      </w:pPr>
      <w:r w:rsidRPr="00453BB9">
        <w:rPr>
          <w:rFonts w:ascii="Cambria" w:hAnsi="Cambria"/>
          <w:sz w:val="20"/>
          <w:szCs w:val="20"/>
          <w:lang w:val="es-PE"/>
        </w:rPr>
        <w:t xml:space="preserve">Sin perjuicio de lo anterior, y en caso de que la Comisión </w:t>
      </w:r>
      <w:r w:rsidR="00453BB9" w:rsidRPr="00453BB9">
        <w:rPr>
          <w:rFonts w:ascii="Cambria" w:hAnsi="Cambria"/>
          <w:sz w:val="20"/>
          <w:szCs w:val="20"/>
          <w:lang w:val="es-PE"/>
        </w:rPr>
        <w:t>dé por</w:t>
      </w:r>
      <w:r w:rsidRPr="00453BB9">
        <w:rPr>
          <w:rFonts w:ascii="Cambria" w:hAnsi="Cambria"/>
          <w:sz w:val="20"/>
          <w:szCs w:val="20"/>
          <w:lang w:val="es-PE"/>
        </w:rPr>
        <w:t xml:space="preserve"> cumplido el plazo, el Estado </w:t>
      </w:r>
      <w:r w:rsidR="00B143DF" w:rsidRPr="00453BB9">
        <w:rPr>
          <w:rFonts w:ascii="Cambria" w:hAnsi="Cambria"/>
          <w:sz w:val="20"/>
          <w:szCs w:val="20"/>
          <w:lang w:val="es-PE"/>
        </w:rPr>
        <w:t xml:space="preserve">aduce </w:t>
      </w:r>
      <w:r w:rsidRPr="00453BB9">
        <w:rPr>
          <w:rFonts w:ascii="Cambria" w:hAnsi="Cambria"/>
          <w:sz w:val="20"/>
          <w:szCs w:val="20"/>
          <w:lang w:val="es-PE"/>
        </w:rPr>
        <w:t xml:space="preserve">que la petición seguiría siendo inadmisible, pues las alegaciones carecen de sustento suficiente para caracterizar una posible violación </w:t>
      </w:r>
      <w:r w:rsidR="00AF0FD3" w:rsidRPr="00453BB9">
        <w:rPr>
          <w:rFonts w:ascii="Cambria" w:hAnsi="Cambria"/>
          <w:sz w:val="20"/>
          <w:szCs w:val="20"/>
          <w:lang w:val="es-PE"/>
        </w:rPr>
        <w:t>a</w:t>
      </w:r>
      <w:r w:rsidRPr="00453BB9">
        <w:rPr>
          <w:rFonts w:ascii="Cambria" w:hAnsi="Cambria"/>
          <w:sz w:val="20"/>
          <w:szCs w:val="20"/>
          <w:lang w:val="es-PE"/>
        </w:rPr>
        <w:t xml:space="preserve"> derechos reconocidos en la Convención.</w:t>
      </w:r>
    </w:p>
    <w:p w14:paraId="2C76A10F" w14:textId="662DDF9C" w:rsidR="005505A8" w:rsidRPr="00453BB9" w:rsidRDefault="005505A8" w:rsidP="001D339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UY"/>
        </w:rPr>
      </w:pPr>
      <w:r w:rsidRPr="00453BB9">
        <w:rPr>
          <w:rFonts w:ascii="Cambria" w:hAnsi="Cambria"/>
          <w:sz w:val="20"/>
          <w:szCs w:val="20"/>
          <w:lang w:val="es-PE"/>
        </w:rPr>
        <w:t xml:space="preserve">En relación con las presuntas vulneraciones a las garantías judiciales y al derecho a la protección judicial, el Estado </w:t>
      </w:r>
      <w:r w:rsidR="00453BB9" w:rsidRPr="00453BB9">
        <w:rPr>
          <w:rFonts w:ascii="Cambria" w:hAnsi="Cambria"/>
          <w:sz w:val="20"/>
          <w:szCs w:val="20"/>
          <w:lang w:val="es-PE"/>
        </w:rPr>
        <w:t>asevera</w:t>
      </w:r>
      <w:r w:rsidRPr="00453BB9">
        <w:rPr>
          <w:rFonts w:ascii="Cambria" w:hAnsi="Cambria"/>
          <w:sz w:val="20"/>
          <w:szCs w:val="20"/>
          <w:lang w:val="es-PE"/>
        </w:rPr>
        <w:t xml:space="preserve"> que la presunta víctima tuvo acceso a todos los recursos previstos en la legislación interna para ejercer su defensa. Afirma que no existió denegación de justicia ni actos abusivos o arbitrarios en su contra, y que el proceso penal se desarrolló respetando plenamente las garantías previstas en el ordenamiento jurídico nacional. Como respaldo, señala que diversas resoluciones respondieron a los recursos interpuestos</w:t>
      </w:r>
      <w:r w:rsidR="00B143DF" w:rsidRPr="00453BB9">
        <w:rPr>
          <w:rFonts w:ascii="Cambria" w:hAnsi="Cambria"/>
          <w:sz w:val="20"/>
          <w:szCs w:val="20"/>
          <w:lang w:val="es-PE"/>
        </w:rPr>
        <w:t>;</w:t>
      </w:r>
      <w:r w:rsidRPr="00453BB9">
        <w:rPr>
          <w:rFonts w:ascii="Cambria" w:hAnsi="Cambria"/>
          <w:sz w:val="20"/>
          <w:szCs w:val="20"/>
          <w:lang w:val="es-PE"/>
        </w:rPr>
        <w:t xml:space="preserve"> en particular la decisión de la Sala Penal Permanente de la Corte Suprema del 2 de julio de 2008, que anuló la pena inicialmente impuesta y la reformó a 18 años de prisión tras valorar los medios probatorios debatidos en juicio oral.</w:t>
      </w:r>
    </w:p>
    <w:p w14:paraId="52CDD66C" w14:textId="039CAFD7" w:rsidR="005505A8" w:rsidRPr="00453BB9" w:rsidRDefault="00C36602" w:rsidP="001D339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UY"/>
        </w:rPr>
      </w:pPr>
      <w:r w:rsidRPr="00453BB9">
        <w:rPr>
          <w:rFonts w:ascii="Cambria" w:hAnsi="Cambria"/>
          <w:sz w:val="20"/>
          <w:szCs w:val="20"/>
          <w:lang w:val="es-PE"/>
        </w:rPr>
        <w:lastRenderedPageBreak/>
        <w:t>Según Perú, l</w:t>
      </w:r>
      <w:r w:rsidR="005505A8" w:rsidRPr="00453BB9">
        <w:rPr>
          <w:rFonts w:ascii="Cambria" w:hAnsi="Cambria"/>
          <w:sz w:val="20"/>
          <w:szCs w:val="20"/>
          <w:lang w:val="es-PE"/>
        </w:rPr>
        <w:t>a sentencia condenatoria no se basó exclusivamente en testimonios, sino también en otras pruebas válidamente producidas durante el juicio oral, sin afectación del derecho a la presunción de inocencia. Indica que se practicaron pericias, diligencias de confrontación y un reconocimiento físico</w:t>
      </w:r>
      <w:r w:rsidRPr="00453BB9">
        <w:rPr>
          <w:rFonts w:ascii="Cambria" w:hAnsi="Cambria"/>
          <w:sz w:val="20"/>
          <w:szCs w:val="20"/>
          <w:lang w:val="es-PE"/>
        </w:rPr>
        <w:t xml:space="preserve"> —</w:t>
      </w:r>
      <w:r w:rsidR="005505A8" w:rsidRPr="00453BB9">
        <w:rPr>
          <w:rFonts w:ascii="Cambria" w:hAnsi="Cambria"/>
          <w:sz w:val="20"/>
          <w:szCs w:val="20"/>
          <w:lang w:val="es-PE"/>
        </w:rPr>
        <w:t>realizado en presencia del Ministerio Públic</w:t>
      </w:r>
      <w:r w:rsidRPr="00453BB9">
        <w:rPr>
          <w:rFonts w:ascii="Cambria" w:hAnsi="Cambria"/>
          <w:sz w:val="20"/>
          <w:szCs w:val="20"/>
          <w:lang w:val="es-PE"/>
        </w:rPr>
        <w:t>o—</w:t>
      </w:r>
      <w:r w:rsidR="005505A8" w:rsidRPr="00453BB9">
        <w:rPr>
          <w:rFonts w:ascii="Cambria" w:hAnsi="Cambria"/>
          <w:sz w:val="20"/>
          <w:szCs w:val="20"/>
          <w:lang w:val="es-PE"/>
        </w:rPr>
        <w:t xml:space="preserve"> en el que un testigo identificó al peticionario como la persona que huyó del lugar de los hechos</w:t>
      </w:r>
      <w:r w:rsidR="008B16C7" w:rsidRPr="00453BB9">
        <w:rPr>
          <w:rFonts w:ascii="Cambria" w:hAnsi="Cambria"/>
          <w:sz w:val="20"/>
          <w:szCs w:val="20"/>
          <w:lang w:val="es-PE"/>
        </w:rPr>
        <w:t>,</w:t>
      </w:r>
      <w:r w:rsidR="005505A8" w:rsidRPr="00453BB9">
        <w:rPr>
          <w:rFonts w:ascii="Cambria" w:hAnsi="Cambria"/>
          <w:sz w:val="20"/>
          <w:szCs w:val="20"/>
          <w:lang w:val="es-PE"/>
        </w:rPr>
        <w:t xml:space="preserve"> y que presuntamente lo empujó mientras portaba un arma de fuego. Asegura además que el juicio oral se desarrolló respetando las garantías procesales, con intervención del fiscal y de la defensa técnica del acusado.</w:t>
      </w:r>
    </w:p>
    <w:p w14:paraId="7BF9E37B" w14:textId="77777777" w:rsidR="005505A8" w:rsidRPr="00453BB9" w:rsidRDefault="005505A8" w:rsidP="001D339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UY"/>
        </w:rPr>
      </w:pPr>
      <w:r w:rsidRPr="00453BB9">
        <w:rPr>
          <w:rFonts w:ascii="Cambria" w:hAnsi="Cambria"/>
          <w:sz w:val="20"/>
          <w:szCs w:val="20"/>
          <w:lang w:val="es-PE"/>
        </w:rPr>
        <w:t>Sobre las garantías del proceso penal y el derecho a la defensa, el Estado precisa que el 5 de octubre de 2005 se informó al peticionario de los motivos de su detención, la cual se ejecutó sin violencia y en presencia del Ministerio Público y su defensor legal. Añade que se le brindó el tiempo y los medios necesarios para preparar su defensa, incluyendo el derecho a ser asistido por un abogado y a comunicarse con él libre y confidencialmente. Asimismo, señala que su declaración policial se realizó el mismo día, con presencia del representante del Ministerio Público y su abogado.</w:t>
      </w:r>
    </w:p>
    <w:p w14:paraId="4D94C991" w14:textId="77777777" w:rsidR="005505A8" w:rsidRPr="00453BB9" w:rsidRDefault="005505A8" w:rsidP="001D339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UY"/>
        </w:rPr>
      </w:pPr>
      <w:r w:rsidRPr="00453BB9">
        <w:rPr>
          <w:rFonts w:ascii="Cambria" w:hAnsi="Cambria"/>
          <w:sz w:val="20"/>
          <w:szCs w:val="20"/>
          <w:lang w:val="es-PE"/>
        </w:rPr>
        <w:t>En cuanto a la alegada afectación del derecho a la libertad personal, el Estado afirma que no existió vulneración, pues la detención fue ordenada por un juez competente mediante resolución del Juzgado de Turno Permanente de Lima, previa evaluación de su presunta responsabilidad penal. Destaca además que el 28 de enero de 2020 el Juzgado Penal de Lima le otorgó el beneficio de libertad condicional.</w:t>
      </w:r>
    </w:p>
    <w:p w14:paraId="398E8880" w14:textId="538CEC87" w:rsidR="005505A8" w:rsidRPr="00453BB9" w:rsidRDefault="005505A8" w:rsidP="001D339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UY"/>
        </w:rPr>
      </w:pPr>
      <w:r w:rsidRPr="00453BB9">
        <w:rPr>
          <w:rFonts w:ascii="Cambria" w:hAnsi="Cambria"/>
          <w:sz w:val="20"/>
          <w:szCs w:val="20"/>
          <w:lang w:val="es-PE"/>
        </w:rPr>
        <w:t xml:space="preserve">Respecto al derecho a la igualdad ante la ley, </w:t>
      </w:r>
      <w:r w:rsidR="00754A77" w:rsidRPr="00453BB9">
        <w:rPr>
          <w:rFonts w:ascii="Cambria" w:hAnsi="Cambria"/>
          <w:sz w:val="20"/>
          <w:szCs w:val="20"/>
          <w:lang w:val="es-PE"/>
        </w:rPr>
        <w:t xml:space="preserve">Perú </w:t>
      </w:r>
      <w:r w:rsidRPr="00453BB9">
        <w:rPr>
          <w:rFonts w:ascii="Cambria" w:hAnsi="Cambria"/>
          <w:sz w:val="20"/>
          <w:szCs w:val="20"/>
          <w:lang w:val="es-PE"/>
        </w:rPr>
        <w:t xml:space="preserve">argumenta que </w:t>
      </w:r>
      <w:r w:rsidR="00754A77" w:rsidRPr="00453BB9">
        <w:rPr>
          <w:rFonts w:ascii="Cambria" w:hAnsi="Cambria"/>
          <w:sz w:val="20"/>
          <w:szCs w:val="20"/>
          <w:lang w:val="es-PE"/>
        </w:rPr>
        <w:t>el peticionario</w:t>
      </w:r>
      <w:r w:rsidRPr="00453BB9">
        <w:rPr>
          <w:rFonts w:ascii="Cambria" w:hAnsi="Cambria"/>
          <w:sz w:val="20"/>
          <w:szCs w:val="20"/>
          <w:lang w:val="es-PE"/>
        </w:rPr>
        <w:t xml:space="preserve"> no acreditó en qué medida dicho derecho se habría visto afectado, ni identificó la norma legal o disposición que le causó agravio. Tampoco demostró haber promovido, a nivel interno, recursos para impugnar o inaplicar la disposición que consideraba lesiva de sus derechos constitucionales o convencionales.</w:t>
      </w:r>
    </w:p>
    <w:p w14:paraId="0B367484" w14:textId="38A61647" w:rsidR="005505A8" w:rsidRPr="00453BB9" w:rsidRDefault="005505A8" w:rsidP="001D339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UY"/>
        </w:rPr>
      </w:pPr>
      <w:r w:rsidRPr="00453BB9">
        <w:rPr>
          <w:rFonts w:ascii="Cambria" w:hAnsi="Cambria"/>
          <w:sz w:val="20"/>
          <w:szCs w:val="20"/>
          <w:lang w:val="es-PE"/>
        </w:rPr>
        <w:t xml:space="preserve">Finalmente, el Estado sostiene que la parte peticionaria pretende que la Comisión actúe como una cuarta instancia, solicitando un pronunciamiento sobre aspectos ya analizados y resueltos por las autoridades jurisdiccionales internas en el marco de sus competencias y con respeto de las garantías procesales. </w:t>
      </w:r>
      <w:r w:rsidR="000B06EA" w:rsidRPr="00453BB9">
        <w:rPr>
          <w:rFonts w:ascii="Cambria" w:hAnsi="Cambria"/>
          <w:sz w:val="20"/>
          <w:szCs w:val="20"/>
          <w:lang w:val="es-PE"/>
        </w:rPr>
        <w:t xml:space="preserve">Entiende </w:t>
      </w:r>
      <w:r w:rsidRPr="00453BB9">
        <w:rPr>
          <w:rFonts w:ascii="Cambria" w:hAnsi="Cambria"/>
          <w:sz w:val="20"/>
          <w:szCs w:val="20"/>
          <w:lang w:val="es-PE"/>
        </w:rPr>
        <w:t xml:space="preserve">que la petición se basa únicamente en la inconformidad </w:t>
      </w:r>
      <w:r w:rsidR="005527BC" w:rsidRPr="00453BB9">
        <w:rPr>
          <w:rFonts w:ascii="Cambria" w:hAnsi="Cambria"/>
          <w:sz w:val="20"/>
          <w:szCs w:val="20"/>
          <w:lang w:val="es-PE"/>
        </w:rPr>
        <w:t>del peticionario</w:t>
      </w:r>
      <w:r w:rsidRPr="00453BB9">
        <w:rPr>
          <w:rFonts w:ascii="Cambria" w:hAnsi="Cambria"/>
          <w:sz w:val="20"/>
          <w:szCs w:val="20"/>
          <w:lang w:val="es-PE"/>
        </w:rPr>
        <w:t xml:space="preserve"> con la valoración de la prueba y las decisiones adoptadas por los órganos judiciales nacionales.</w:t>
      </w:r>
    </w:p>
    <w:p w14:paraId="6F4D4171" w14:textId="76A5C8DB" w:rsidR="003239B8" w:rsidRPr="00453BB9" w:rsidRDefault="003239B8" w:rsidP="005505A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sz w:val="20"/>
          <w:szCs w:val="20"/>
          <w:lang w:val="es-UY"/>
        </w:rPr>
      </w:pPr>
      <w:r w:rsidRPr="00453BB9">
        <w:rPr>
          <w:rFonts w:ascii="Cambria" w:eastAsia="Cambria" w:hAnsi="Cambria" w:cs="Cambria"/>
          <w:b/>
          <w:bCs/>
          <w:color w:val="000000"/>
          <w:sz w:val="20"/>
          <w:szCs w:val="20"/>
          <w:u w:color="000000"/>
          <w:lang w:val="es-ES" w:eastAsia="es-ES"/>
        </w:rPr>
        <w:t>VI.</w:t>
      </w:r>
      <w:r w:rsidRPr="00453BB9">
        <w:rPr>
          <w:rFonts w:ascii="Cambria" w:eastAsia="Cambria" w:hAnsi="Cambria" w:cs="Cambria"/>
          <w:b/>
          <w:bCs/>
          <w:color w:val="000000"/>
          <w:sz w:val="20"/>
          <w:szCs w:val="20"/>
          <w:u w:color="000000"/>
          <w:lang w:val="es-ES" w:eastAsia="es-ES"/>
        </w:rPr>
        <w:tab/>
      </w:r>
      <w:r w:rsidR="004A6A54" w:rsidRPr="00453BB9">
        <w:rPr>
          <w:rFonts w:ascii="Cambria" w:hAnsi="Cambria"/>
          <w:b/>
          <w:bCs/>
          <w:sz w:val="20"/>
          <w:szCs w:val="20"/>
          <w:lang w:val="es-ES_tradnl"/>
        </w:rPr>
        <w:t xml:space="preserve">ANÁLISIS DE </w:t>
      </w:r>
      <w:r w:rsidR="00C21FEF" w:rsidRPr="00453BB9">
        <w:rPr>
          <w:rFonts w:ascii="Cambria" w:hAnsi="Cambria"/>
          <w:b/>
          <w:sz w:val="20"/>
          <w:szCs w:val="20"/>
          <w:lang w:val="es-ES"/>
        </w:rPr>
        <w:t>AGOTAMIENTO DE LOS RECURSOS INTERNOS Y PLAZO DE PRESENTACIÓN</w:t>
      </w:r>
      <w:r w:rsidR="00C21FEF" w:rsidRPr="00453BB9">
        <w:rPr>
          <w:rFonts w:ascii="Cambria" w:eastAsia="Cambria" w:hAnsi="Cambria" w:cs="Cambria"/>
          <w:b/>
          <w:bCs/>
          <w:color w:val="000000"/>
          <w:sz w:val="20"/>
          <w:szCs w:val="20"/>
          <w:u w:color="000000"/>
          <w:lang w:val="es-ES" w:eastAsia="es-ES"/>
        </w:rPr>
        <w:t xml:space="preserve"> </w:t>
      </w:r>
    </w:p>
    <w:p w14:paraId="2B85A21F" w14:textId="7017BC15" w:rsidR="00565FD5" w:rsidRPr="00453BB9" w:rsidRDefault="00565FD5"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453BB9">
        <w:rPr>
          <w:sz w:val="20"/>
          <w:szCs w:val="20"/>
          <w:lang w:val="es-PE"/>
        </w:rPr>
        <w:t xml:space="preserve">La CIDH recuerda que, conforme a su práctica consolidada y reiterada, para identificar los recursos idóneos que deben agotarse antes de acudir al Sistema Interamericano, el primer paso metodológico consiste en establecer el objeto específico de la petición. En el presente caso, la parte peticionaria cuestiona esencialmente su condena penal, así como la falta de acceso oportuno a beneficios penitenciarios. En ese sentido, la Comisión entiende que la parte peticionaria agotó la jurisdicción interna mediante los diversos escritos presentados en los que </w:t>
      </w:r>
      <w:r w:rsidR="004264CE" w:rsidRPr="00453BB9">
        <w:rPr>
          <w:sz w:val="20"/>
          <w:szCs w:val="20"/>
          <w:lang w:val="es-PE"/>
        </w:rPr>
        <w:t xml:space="preserve">criticó </w:t>
      </w:r>
      <w:r w:rsidRPr="00453BB9">
        <w:rPr>
          <w:sz w:val="20"/>
          <w:szCs w:val="20"/>
          <w:lang w:val="es-PE"/>
        </w:rPr>
        <w:t>su sanción y formuló reiterados pedidos de libertad condicional y semilibertad.</w:t>
      </w:r>
    </w:p>
    <w:p w14:paraId="39FD40F0" w14:textId="77777777" w:rsidR="00565FD5" w:rsidRPr="00453BB9" w:rsidRDefault="00565FD5"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453BB9">
        <w:rPr>
          <w:sz w:val="20"/>
          <w:szCs w:val="20"/>
          <w:lang w:val="es-PE"/>
        </w:rPr>
        <w:t>Por su parte, el Estado sostiene que la parte peticionaria presentó extemporáneamente su petición respecto al primer alegato. Señala que, aunque el 27 de julio de 2008 la Sala Penal Permanente de la Corte Suprema notificó la resolución que confirmó su condena y redujo la pena impuesta, el reclamo ante la Comisión fue presentado recién en 2015.</w:t>
      </w:r>
    </w:p>
    <w:p w14:paraId="7C87D876" w14:textId="77777777" w:rsidR="00565FD5" w:rsidRPr="00453BB9" w:rsidRDefault="00565FD5" w:rsidP="001D339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453BB9">
        <w:rPr>
          <w:sz w:val="20"/>
          <w:szCs w:val="20"/>
          <w:lang w:val="es-PE"/>
        </w:rPr>
        <w:t>Al respecto, la Comisión observa que, tras la mencionada decisión, la parte peticionaria interpuso un recurso de revisión de condena e inició un proceso de hábeas corpus. No obstante, incluso tomando en cuenta dichos recursos, la última decisión adoptada a nivel interno sobre este punto data de 2010. Por tanto, la Comisión concluye que, aunque la parte peticionaria cumplió con agotar la jurisdicción doméstica, incurrió en un retraso de aproximadamente cinco años en presentar su reclamo ante la CIDH, por lo que no cumple con el plazo previsto en el artículo 46.1.b) de la Convención Americana.</w:t>
      </w:r>
    </w:p>
    <w:p w14:paraId="6AD25D1E" w14:textId="225B65AD" w:rsidR="005505A8" w:rsidRPr="00453BB9" w:rsidRDefault="00565FD5" w:rsidP="00837A8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453BB9">
        <w:rPr>
          <w:sz w:val="20"/>
          <w:szCs w:val="20"/>
          <w:lang w:val="es-PE"/>
        </w:rPr>
        <w:t xml:space="preserve">En cuanto </w:t>
      </w:r>
      <w:r w:rsidR="00837A8F" w:rsidRPr="00453BB9">
        <w:rPr>
          <w:sz w:val="20"/>
          <w:szCs w:val="20"/>
          <w:lang w:val="es-PE"/>
        </w:rPr>
        <w:t xml:space="preserve">al alegato </w:t>
      </w:r>
      <w:r w:rsidR="003D0610" w:rsidRPr="00453BB9">
        <w:rPr>
          <w:sz w:val="20"/>
          <w:szCs w:val="20"/>
          <w:lang w:val="es-PE"/>
        </w:rPr>
        <w:t>del peticionario respecto a los beneficios penitenciarios</w:t>
      </w:r>
      <w:r w:rsidRPr="00453BB9">
        <w:rPr>
          <w:sz w:val="20"/>
          <w:szCs w:val="20"/>
          <w:lang w:val="es-PE"/>
        </w:rPr>
        <w:t>, la Comisión constata</w:t>
      </w:r>
      <w:r w:rsidR="00837A8F" w:rsidRPr="00453BB9">
        <w:rPr>
          <w:sz w:val="20"/>
          <w:szCs w:val="20"/>
          <w:lang w:val="es-PE"/>
        </w:rPr>
        <w:t xml:space="preserve"> que este un cuestionamiento distinto y separado de la condena penal y por ende requiere un análisis </w:t>
      </w:r>
      <w:r w:rsidR="00837A8F" w:rsidRPr="00453BB9">
        <w:rPr>
          <w:sz w:val="20"/>
          <w:szCs w:val="20"/>
          <w:lang w:val="es-PE"/>
        </w:rPr>
        <w:lastRenderedPageBreak/>
        <w:t>diferenciado. En ese entendido, observa</w:t>
      </w:r>
      <w:r w:rsidRPr="00453BB9">
        <w:rPr>
          <w:sz w:val="20"/>
          <w:szCs w:val="20"/>
          <w:lang w:val="es-PE"/>
        </w:rPr>
        <w:t xml:space="preserve"> que al menos desde 2011 la parte peticionaria </w:t>
      </w:r>
      <w:r w:rsidR="00912665" w:rsidRPr="00453BB9">
        <w:rPr>
          <w:sz w:val="20"/>
          <w:szCs w:val="20"/>
          <w:lang w:val="es-PE"/>
        </w:rPr>
        <w:t xml:space="preserve">interpuso </w:t>
      </w:r>
      <w:r w:rsidRPr="00453BB9">
        <w:rPr>
          <w:sz w:val="20"/>
          <w:szCs w:val="20"/>
          <w:lang w:val="es-PE"/>
        </w:rPr>
        <w:t xml:space="preserve">diversos pedidos para acceder a dichos beneficios. </w:t>
      </w:r>
      <w:r w:rsidR="007945E0" w:rsidRPr="00453BB9">
        <w:rPr>
          <w:sz w:val="20"/>
          <w:szCs w:val="20"/>
          <w:lang w:val="es-PE"/>
        </w:rPr>
        <w:t>Así</w:t>
      </w:r>
      <w:r w:rsidRPr="00453BB9">
        <w:rPr>
          <w:sz w:val="20"/>
          <w:szCs w:val="20"/>
          <w:lang w:val="es-PE"/>
        </w:rPr>
        <w:t xml:space="preserve">, el 28 de enero de 2020 el Cuarto Juzgado Especializado en lo Penal para Procesos con Reos en Cárcel le concedió la liberación condicional, considerando que ya había cumplido 17 años, 4 meses y 2 días de una pena total de 18 años. Por lo tanto, la Comisión </w:t>
      </w:r>
      <w:r w:rsidR="008C3F05" w:rsidRPr="00453BB9">
        <w:rPr>
          <w:sz w:val="20"/>
          <w:szCs w:val="20"/>
          <w:lang w:val="es-PE"/>
        </w:rPr>
        <w:t xml:space="preserve">advierte </w:t>
      </w:r>
      <w:r w:rsidRPr="00453BB9">
        <w:rPr>
          <w:sz w:val="20"/>
          <w:szCs w:val="20"/>
          <w:lang w:val="es-PE"/>
        </w:rPr>
        <w:t>que este extremo de la petición cumple con el requisito del previo agotamiento de la jurisdicción interna y, además, con el plazo de presentación previsto en el artículo 46.1.b) de la Convención, dado que la última decisión se profirió mientras el presente asunto estaba bajo estudio de admisibilidad. En consecuencia, este alegato será analizado en la sección de caracterización.</w:t>
      </w:r>
    </w:p>
    <w:p w14:paraId="4FFBE378" w14:textId="64322DE9" w:rsidR="003239B8" w:rsidRPr="00453BB9" w:rsidRDefault="003239B8" w:rsidP="003239B8">
      <w:pPr>
        <w:pStyle w:val="ListParagraph"/>
        <w:spacing w:before="240" w:after="240"/>
        <w:jc w:val="both"/>
        <w:rPr>
          <w:b/>
          <w:sz w:val="20"/>
          <w:szCs w:val="20"/>
          <w:lang w:val="es-ES"/>
        </w:rPr>
      </w:pPr>
      <w:r w:rsidRPr="00453BB9">
        <w:rPr>
          <w:b/>
          <w:bCs/>
          <w:sz w:val="20"/>
          <w:szCs w:val="20"/>
          <w:lang w:val="es-ES"/>
        </w:rPr>
        <w:t>VII.</w:t>
      </w:r>
      <w:r w:rsidRPr="00453BB9">
        <w:rPr>
          <w:b/>
          <w:bCs/>
          <w:sz w:val="20"/>
          <w:szCs w:val="20"/>
          <w:lang w:val="es-ES"/>
        </w:rPr>
        <w:tab/>
      </w:r>
      <w:r w:rsidR="004A6A54" w:rsidRPr="00453BB9">
        <w:rPr>
          <w:b/>
          <w:bCs/>
          <w:sz w:val="20"/>
          <w:szCs w:val="20"/>
          <w:lang w:val="es-ES_tradnl"/>
        </w:rPr>
        <w:t xml:space="preserve">ANÁLISIS DE </w:t>
      </w:r>
      <w:r w:rsidR="00C21FEF" w:rsidRPr="00453BB9">
        <w:rPr>
          <w:b/>
          <w:bCs/>
          <w:sz w:val="20"/>
          <w:szCs w:val="20"/>
          <w:lang w:val="es-ES"/>
        </w:rPr>
        <w:t xml:space="preserve">CARACTERIZACIÓN </w:t>
      </w:r>
      <w:r w:rsidR="00C21FEF" w:rsidRPr="00453BB9">
        <w:rPr>
          <w:b/>
          <w:bCs/>
          <w:sz w:val="20"/>
          <w:szCs w:val="20"/>
          <w:lang w:val="es-UY"/>
        </w:rPr>
        <w:t>DE LOS HECHOS ALEGADOS</w:t>
      </w:r>
    </w:p>
    <w:p w14:paraId="12713461" w14:textId="77777777" w:rsidR="006A1D0F" w:rsidRPr="00453BB9" w:rsidRDefault="006A1D0F" w:rsidP="001D339F">
      <w:pPr>
        <w:pStyle w:val="ListParagraph"/>
        <w:numPr>
          <w:ilvl w:val="0"/>
          <w:numId w:val="56"/>
        </w:numPr>
        <w:jc w:val="both"/>
        <w:rPr>
          <w:rFonts w:asciiTheme="majorHAnsi" w:hAnsiTheme="majorHAnsi"/>
          <w:sz w:val="20"/>
          <w:szCs w:val="20"/>
          <w:lang w:val="es-PE"/>
        </w:rPr>
      </w:pPr>
      <w:r w:rsidRPr="00453BB9">
        <w:rPr>
          <w:rFonts w:asciiTheme="majorHAnsi" w:hAnsiTheme="majorHAnsi"/>
          <w:sz w:val="20"/>
          <w:szCs w:val="20"/>
          <w:lang w:val="es-ES_tradnl"/>
        </w:rPr>
        <w:t xml:space="preserve">A los efectos de la admisibilidad, la Comisión debe decidir si los hechos alegados pueden caracterizar una violación de </w:t>
      </w:r>
      <w:r w:rsidRPr="00453BB9">
        <w:rPr>
          <w:rFonts w:asciiTheme="majorHAnsi" w:hAnsiTheme="majorHAnsi"/>
          <w:sz w:val="20"/>
          <w:szCs w:val="20"/>
          <w:lang w:val="es-PE"/>
        </w:rPr>
        <w:t xml:space="preserve">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 análisis </w:t>
      </w:r>
      <w:r w:rsidRPr="00453BB9">
        <w:rPr>
          <w:rFonts w:asciiTheme="majorHAnsi" w:hAnsiTheme="majorHAnsi"/>
          <w:i/>
          <w:iCs/>
          <w:sz w:val="20"/>
          <w:szCs w:val="20"/>
          <w:lang w:val="es-PE"/>
        </w:rPr>
        <w:t>prima facie</w:t>
      </w:r>
      <w:r w:rsidRPr="00453BB9">
        <w:rPr>
          <w:rFonts w:asciiTheme="majorHAnsi" w:hAnsiTheme="majorHAnsi"/>
          <w:sz w:val="20"/>
          <w:szCs w:val="20"/>
          <w:lang w:val="es-PE"/>
        </w:rPr>
        <w:t xml:space="preserve"> para determinar si la petición establece el fundamento de la violación, posible o potencial, de un derecho garantizado por la Convención, pero no para establecer la existencia de una vulneración de derechos. </w:t>
      </w:r>
    </w:p>
    <w:p w14:paraId="6E649E79" w14:textId="77777777" w:rsidR="00F1412B" w:rsidRPr="00453BB9" w:rsidRDefault="00F1412B" w:rsidP="00F1412B">
      <w:pPr>
        <w:pStyle w:val="ListParagraph"/>
        <w:jc w:val="both"/>
        <w:rPr>
          <w:rFonts w:asciiTheme="majorHAnsi" w:hAnsiTheme="majorHAnsi"/>
          <w:sz w:val="20"/>
          <w:szCs w:val="20"/>
          <w:lang w:val="es-PE"/>
        </w:rPr>
      </w:pPr>
    </w:p>
    <w:p w14:paraId="11B3B713" w14:textId="77777777" w:rsidR="00F1412B" w:rsidRPr="00453BB9" w:rsidRDefault="00F1412B" w:rsidP="001D339F">
      <w:pPr>
        <w:pStyle w:val="ListParagraph"/>
        <w:numPr>
          <w:ilvl w:val="0"/>
          <w:numId w:val="56"/>
        </w:numPr>
        <w:jc w:val="both"/>
        <w:rPr>
          <w:rFonts w:asciiTheme="majorHAnsi" w:hAnsiTheme="majorHAnsi"/>
          <w:sz w:val="20"/>
          <w:szCs w:val="20"/>
          <w:lang w:val="es-PE"/>
        </w:rPr>
      </w:pPr>
      <w:r w:rsidRPr="00453BB9">
        <w:rPr>
          <w:rFonts w:asciiTheme="majorHAnsi" w:hAnsiTheme="majorHAnsi"/>
          <w:sz w:val="20"/>
          <w:szCs w:val="20"/>
          <w:lang w:val="es-PE"/>
        </w:rPr>
        <w:t>En relación con el alegato referido a la supuesta denegación arbitraria de beneficios penitenciarios, la Comisión observa que de la información aportada por las partes se desprende que las solicitudes fueron evaluadas por autoridades judiciales competentes, que emitieron resoluciones motivadas fundadas en criterios previstos en la legislación interna, tales como el cumplimiento de una parte determinada de la pena, el pago de la reparación civil, la evaluación de la aptitud para la reinserción social y los informes técnicos respectivos. Asimismo, se aprecia que el peticionario tuvo la oportunidad de impugnar dichas decisiones mediante los recursos ordinarios establecidos por la ley, los cuales fueron resueltos por órganos de segunda instancia.</w:t>
      </w:r>
    </w:p>
    <w:p w14:paraId="3682FFBC" w14:textId="77777777" w:rsidR="00F1412B" w:rsidRPr="00453BB9" w:rsidRDefault="00F1412B" w:rsidP="00F1412B">
      <w:pPr>
        <w:pStyle w:val="ListParagraph"/>
        <w:rPr>
          <w:lang w:val="es-PE"/>
        </w:rPr>
      </w:pPr>
    </w:p>
    <w:p w14:paraId="47EF89BF" w14:textId="77777777" w:rsidR="00F1412B" w:rsidRPr="00453BB9" w:rsidRDefault="00F1412B" w:rsidP="001D339F">
      <w:pPr>
        <w:pStyle w:val="ListParagraph"/>
        <w:numPr>
          <w:ilvl w:val="0"/>
          <w:numId w:val="56"/>
        </w:numPr>
        <w:jc w:val="both"/>
        <w:rPr>
          <w:rFonts w:asciiTheme="majorHAnsi" w:hAnsiTheme="majorHAnsi"/>
          <w:sz w:val="20"/>
          <w:szCs w:val="20"/>
          <w:lang w:val="es-PE"/>
        </w:rPr>
      </w:pPr>
      <w:r w:rsidRPr="00453BB9">
        <w:rPr>
          <w:sz w:val="20"/>
          <w:szCs w:val="20"/>
          <w:lang w:val="es-PE"/>
        </w:rPr>
        <w:t xml:space="preserve">Además, la Comisión no identifica, </w:t>
      </w:r>
      <w:r w:rsidRPr="00453BB9">
        <w:rPr>
          <w:i/>
          <w:iCs/>
          <w:sz w:val="20"/>
          <w:szCs w:val="20"/>
          <w:lang w:val="es-PE"/>
        </w:rPr>
        <w:t>prima facie,</w:t>
      </w:r>
      <w:r w:rsidRPr="00453BB9">
        <w:rPr>
          <w:sz w:val="20"/>
          <w:szCs w:val="20"/>
          <w:lang w:val="es-PE"/>
        </w:rPr>
        <w:t xml:space="preserve"> argumentos o alegatos que permitan apreciar que las limitaciones impuestas al acceso a beneficios penitenciarios sean contrarias a la Convención Americana. En particular, considera que no se han aportado elementos suficientes que evidencien una aplicación retroactiva arbitraria o discriminatoria de la normativa, ni indicios de parcialidad manifiesta en las decisiones adoptadas. Por lo tanto, estas restricciones se inscriben dentro del marco legal vigente y la valoración razonada de las autoridades internas.</w:t>
      </w:r>
    </w:p>
    <w:p w14:paraId="4B844186" w14:textId="77777777" w:rsidR="00F1412B" w:rsidRPr="00453BB9" w:rsidRDefault="00F1412B" w:rsidP="00F1412B">
      <w:pPr>
        <w:pStyle w:val="ListParagraph"/>
        <w:rPr>
          <w:rFonts w:asciiTheme="majorHAnsi" w:hAnsiTheme="majorHAnsi"/>
          <w:sz w:val="20"/>
          <w:szCs w:val="20"/>
          <w:lang w:val="es-PE"/>
        </w:rPr>
      </w:pPr>
    </w:p>
    <w:p w14:paraId="759182E0" w14:textId="6FC8E40F" w:rsidR="00F1412B" w:rsidRPr="00453BB9" w:rsidRDefault="00F1412B" w:rsidP="001D339F">
      <w:pPr>
        <w:pStyle w:val="ListParagraph"/>
        <w:numPr>
          <w:ilvl w:val="0"/>
          <w:numId w:val="56"/>
        </w:numPr>
        <w:jc w:val="both"/>
        <w:rPr>
          <w:rFonts w:asciiTheme="majorHAnsi" w:hAnsiTheme="majorHAnsi"/>
          <w:sz w:val="20"/>
          <w:szCs w:val="20"/>
          <w:lang w:val="es-PE"/>
        </w:rPr>
      </w:pPr>
      <w:r w:rsidRPr="00453BB9">
        <w:rPr>
          <w:rFonts w:asciiTheme="majorHAnsi" w:hAnsiTheme="majorHAnsi"/>
          <w:sz w:val="20"/>
          <w:szCs w:val="20"/>
          <w:lang w:val="es-PE"/>
        </w:rPr>
        <w:t>Si bien el peticionario señala la existencia de diversas reformas legislativas que restringieron el acceso a beneficios penitenciarios, no precisa cómo tales modificaciones le impactaron de manera directa y concreta en su situación particular. Tampoco aporta evidencia que permita apreciar que la aplicación de estas normas haya sido arbitraria o retroactiva en perjuicio suyo, ni que dichas medidas hayan vulnerado derechos protegidos por la Convención.</w:t>
      </w:r>
    </w:p>
    <w:p w14:paraId="6A56C67B" w14:textId="77777777" w:rsidR="00F1412B" w:rsidRPr="00453BB9" w:rsidRDefault="00F1412B" w:rsidP="00F1412B">
      <w:pPr>
        <w:pStyle w:val="ListParagraph"/>
        <w:rPr>
          <w:rFonts w:asciiTheme="majorHAnsi" w:hAnsiTheme="majorHAnsi"/>
          <w:sz w:val="20"/>
          <w:szCs w:val="20"/>
          <w:lang w:val="es-PE"/>
        </w:rPr>
      </w:pPr>
    </w:p>
    <w:p w14:paraId="69381FA3" w14:textId="0B976B8A" w:rsidR="00F1412B" w:rsidRPr="00453BB9" w:rsidRDefault="00F1412B" w:rsidP="001D339F">
      <w:pPr>
        <w:pStyle w:val="ListParagraph"/>
        <w:numPr>
          <w:ilvl w:val="0"/>
          <w:numId w:val="56"/>
        </w:numPr>
        <w:jc w:val="both"/>
        <w:rPr>
          <w:rFonts w:asciiTheme="majorHAnsi" w:hAnsiTheme="majorHAnsi"/>
          <w:sz w:val="20"/>
          <w:szCs w:val="20"/>
          <w:lang w:val="es-PE"/>
        </w:rPr>
      </w:pPr>
      <w:r w:rsidRPr="00453BB9">
        <w:rPr>
          <w:rFonts w:asciiTheme="majorHAnsi" w:hAnsiTheme="majorHAnsi"/>
          <w:sz w:val="20"/>
          <w:szCs w:val="20"/>
          <w:lang w:val="es-PE"/>
        </w:rPr>
        <w:t xml:space="preserve">En cuanto </w:t>
      </w:r>
      <w:r w:rsidR="00FE7C37" w:rsidRPr="00453BB9">
        <w:rPr>
          <w:rFonts w:asciiTheme="majorHAnsi" w:hAnsiTheme="majorHAnsi"/>
          <w:sz w:val="20"/>
          <w:szCs w:val="20"/>
          <w:lang w:val="es-PE"/>
        </w:rPr>
        <w:t>al alegato</w:t>
      </w:r>
      <w:r w:rsidRPr="00453BB9">
        <w:rPr>
          <w:rFonts w:asciiTheme="majorHAnsi" w:hAnsiTheme="majorHAnsi"/>
          <w:sz w:val="20"/>
          <w:szCs w:val="20"/>
          <w:lang w:val="es-PE"/>
        </w:rPr>
        <w:t xml:space="preserve"> de parcialidad, la Comisión destaca que las decisiones judiciales fueron adoptadas por órganos competentes que fundamentaron sus resoluciones en informes técnicos, cumplimiento de requisitos legales y valoración individualizada. El peticionario no ha presentado indicios claros que permitan inferir un trato discriminatorio, un prejuicio manifiesto o un procedimiento irregular que comprometa la imparcialidad judicial.</w:t>
      </w:r>
    </w:p>
    <w:p w14:paraId="29229C30" w14:textId="77777777" w:rsidR="00F1412B" w:rsidRPr="00453BB9" w:rsidRDefault="00F1412B" w:rsidP="00F1412B">
      <w:pPr>
        <w:pStyle w:val="ListParagraph"/>
        <w:rPr>
          <w:rFonts w:asciiTheme="majorHAnsi" w:hAnsiTheme="majorHAnsi"/>
          <w:sz w:val="20"/>
          <w:szCs w:val="20"/>
          <w:lang w:val="es-PE"/>
        </w:rPr>
      </w:pPr>
    </w:p>
    <w:p w14:paraId="55D4280A" w14:textId="77777777" w:rsidR="00F1412B" w:rsidRPr="00453BB9" w:rsidRDefault="00F1412B" w:rsidP="001D339F">
      <w:pPr>
        <w:pStyle w:val="ListParagraph"/>
        <w:numPr>
          <w:ilvl w:val="0"/>
          <w:numId w:val="56"/>
        </w:numPr>
        <w:jc w:val="both"/>
        <w:rPr>
          <w:rFonts w:asciiTheme="majorHAnsi" w:hAnsiTheme="majorHAnsi"/>
          <w:sz w:val="20"/>
          <w:szCs w:val="20"/>
          <w:lang w:val="es-PE"/>
        </w:rPr>
      </w:pPr>
      <w:r w:rsidRPr="00453BB9">
        <w:rPr>
          <w:rFonts w:asciiTheme="majorHAnsi" w:hAnsiTheme="majorHAnsi"/>
          <w:sz w:val="20"/>
          <w:szCs w:val="20"/>
          <w:lang w:val="es-PE"/>
        </w:rPr>
        <w:t>Asimismo, la Comisión toma nota que la presunta víctima se encuentra actualmente en libertad, habiendo accedido a la liberación condicional tras cumplir la mayor parte de la condena impuesta. Si bien el peticionario ha alegado una posible afectación derivada de la falta de una resolución definitiva sobre la culminación formal de la pena, no ha brindado información actualizada ni evidencia sobre las gestiones emprendidas ante las autoridades nacionales para subsanar dicha situación, lo que limita el alcance del análisis en este punto.</w:t>
      </w:r>
    </w:p>
    <w:p w14:paraId="4710F46E" w14:textId="77777777" w:rsidR="00F1412B" w:rsidRPr="00453BB9" w:rsidRDefault="00F1412B" w:rsidP="00F1412B">
      <w:pPr>
        <w:pStyle w:val="ListParagraph"/>
        <w:rPr>
          <w:rFonts w:asciiTheme="majorHAnsi" w:hAnsiTheme="majorHAnsi"/>
          <w:sz w:val="20"/>
          <w:szCs w:val="20"/>
          <w:lang w:val="es-PE"/>
        </w:rPr>
      </w:pPr>
    </w:p>
    <w:p w14:paraId="2A49A76F" w14:textId="77777777" w:rsidR="00F1412B" w:rsidRPr="00453BB9" w:rsidRDefault="00F1412B" w:rsidP="001D339F">
      <w:pPr>
        <w:pStyle w:val="ListParagraph"/>
        <w:numPr>
          <w:ilvl w:val="0"/>
          <w:numId w:val="56"/>
        </w:numPr>
        <w:jc w:val="both"/>
        <w:rPr>
          <w:rFonts w:asciiTheme="majorHAnsi" w:hAnsiTheme="majorHAnsi"/>
          <w:sz w:val="20"/>
          <w:szCs w:val="20"/>
          <w:lang w:val="es-PE"/>
        </w:rPr>
      </w:pPr>
      <w:r w:rsidRPr="00453BB9">
        <w:rPr>
          <w:rFonts w:asciiTheme="majorHAnsi" w:hAnsiTheme="majorHAnsi"/>
          <w:sz w:val="20"/>
          <w:szCs w:val="20"/>
          <w:lang w:val="es-PE"/>
        </w:rPr>
        <w:lastRenderedPageBreak/>
        <w:t xml:space="preserve">La CIDH recuerda que no le corresponde actuar como una cuarta instancia revisora de las decisiones adoptadas por los tribunales internos dentro de sus competencias y con las debidas garantías, a menos que se acredite una posible violación de derechos protegidos por la Convención. En este caso, el peticionario no ha aportado elementos suficientes para establecer, </w:t>
      </w:r>
      <w:r w:rsidRPr="00453BB9">
        <w:rPr>
          <w:rFonts w:asciiTheme="majorHAnsi" w:hAnsiTheme="majorHAnsi"/>
          <w:i/>
          <w:iCs/>
          <w:sz w:val="20"/>
          <w:szCs w:val="20"/>
          <w:lang w:val="es-PE"/>
        </w:rPr>
        <w:t>prima facie</w:t>
      </w:r>
      <w:r w:rsidRPr="00453BB9">
        <w:rPr>
          <w:rFonts w:asciiTheme="majorHAnsi" w:hAnsiTheme="majorHAnsi"/>
          <w:sz w:val="20"/>
          <w:szCs w:val="20"/>
          <w:lang w:val="es-PE"/>
        </w:rPr>
        <w:t>, que las resoluciones judiciales que denegaron beneficios penitenciarios fueron producto de discriminación, parcialidad manifiesta, o de un apartamiento arbitrario del ordenamiento jurídico vigente. Por el contrario, los antecedentes indican que dichas decisiones respondieron a la aplicación de la normativa interna y a la valoración de las circunstancias particulares del solicitante.</w:t>
      </w:r>
    </w:p>
    <w:p w14:paraId="66A90CA3" w14:textId="77777777" w:rsidR="00F1412B" w:rsidRPr="00453BB9" w:rsidRDefault="00F1412B" w:rsidP="00F1412B">
      <w:pPr>
        <w:pStyle w:val="ListParagraph"/>
        <w:rPr>
          <w:rFonts w:asciiTheme="majorHAnsi" w:hAnsiTheme="majorHAnsi"/>
          <w:sz w:val="20"/>
          <w:szCs w:val="20"/>
          <w:lang w:val="es-PE"/>
        </w:rPr>
      </w:pPr>
    </w:p>
    <w:p w14:paraId="013F733D" w14:textId="0B69640C" w:rsidR="00F1412B" w:rsidRPr="00453BB9" w:rsidRDefault="00F1412B" w:rsidP="001D339F">
      <w:pPr>
        <w:pStyle w:val="ListParagraph"/>
        <w:numPr>
          <w:ilvl w:val="0"/>
          <w:numId w:val="56"/>
        </w:numPr>
        <w:jc w:val="both"/>
        <w:rPr>
          <w:rFonts w:asciiTheme="majorHAnsi" w:hAnsiTheme="majorHAnsi"/>
          <w:sz w:val="20"/>
          <w:szCs w:val="20"/>
          <w:lang w:val="es-PE"/>
        </w:rPr>
      </w:pPr>
      <w:r w:rsidRPr="00453BB9">
        <w:rPr>
          <w:rFonts w:asciiTheme="majorHAnsi" w:hAnsiTheme="majorHAnsi"/>
          <w:sz w:val="20"/>
          <w:szCs w:val="20"/>
          <w:lang w:val="es-PE"/>
        </w:rPr>
        <w:t xml:space="preserve">En consecuencia, la Comisión concluye que el alegato relativo a la denegación de beneficios penitenciarios no caracteriza, </w:t>
      </w:r>
      <w:r w:rsidRPr="00453BB9">
        <w:rPr>
          <w:rFonts w:asciiTheme="majorHAnsi" w:hAnsiTheme="majorHAnsi"/>
          <w:i/>
          <w:iCs/>
          <w:sz w:val="20"/>
          <w:szCs w:val="20"/>
          <w:lang w:val="es-PE"/>
        </w:rPr>
        <w:t>prima facie</w:t>
      </w:r>
      <w:r w:rsidRPr="00453BB9">
        <w:rPr>
          <w:rFonts w:asciiTheme="majorHAnsi" w:hAnsiTheme="majorHAnsi"/>
          <w:sz w:val="20"/>
          <w:szCs w:val="20"/>
          <w:lang w:val="es-PE"/>
        </w:rPr>
        <w:t>, una posible violación de derechos consagrados en la Convención Americana y, por tanto, resulta inadmisible.</w:t>
      </w:r>
    </w:p>
    <w:p w14:paraId="29BB41F5" w14:textId="77777777" w:rsidR="003239B8" w:rsidRPr="0001315A" w:rsidRDefault="003239B8" w:rsidP="003239B8">
      <w:pPr>
        <w:pStyle w:val="ListParagraph"/>
        <w:spacing w:before="240" w:after="240"/>
        <w:jc w:val="both"/>
        <w:rPr>
          <w:b/>
          <w:bCs/>
          <w:color w:val="auto"/>
          <w:sz w:val="20"/>
          <w:szCs w:val="20"/>
          <w:lang w:val="es-ES"/>
        </w:rPr>
      </w:pPr>
      <w:r w:rsidRPr="00453BB9">
        <w:rPr>
          <w:b/>
          <w:bCs/>
          <w:sz w:val="20"/>
          <w:szCs w:val="20"/>
          <w:lang w:val="es-ES"/>
        </w:rPr>
        <w:t xml:space="preserve">VIII. </w:t>
      </w:r>
      <w:r w:rsidRPr="00453BB9">
        <w:rPr>
          <w:b/>
          <w:bCs/>
          <w:sz w:val="20"/>
          <w:szCs w:val="20"/>
          <w:lang w:val="es-ES"/>
        </w:rPr>
        <w:tab/>
      </w:r>
      <w:r w:rsidRPr="0001315A">
        <w:rPr>
          <w:b/>
          <w:bCs/>
          <w:color w:val="auto"/>
          <w:sz w:val="20"/>
          <w:szCs w:val="20"/>
          <w:lang w:val="es-ES"/>
        </w:rPr>
        <w:t>DECISIÓN</w:t>
      </w:r>
    </w:p>
    <w:p w14:paraId="570DA61C" w14:textId="2341DB65" w:rsidR="000419AD" w:rsidRPr="00453BB9" w:rsidRDefault="000419AD" w:rsidP="001D339F">
      <w:pPr>
        <w:pStyle w:val="ListParagraph"/>
        <w:numPr>
          <w:ilvl w:val="0"/>
          <w:numId w:val="55"/>
        </w:numPr>
        <w:rPr>
          <w:rFonts w:eastAsia="Arial Unicode MS" w:cs="Times New Roman"/>
          <w:color w:val="auto"/>
          <w:sz w:val="20"/>
          <w:szCs w:val="20"/>
          <w:lang w:val="es-ES" w:eastAsia="en-US"/>
        </w:rPr>
      </w:pPr>
      <w:r w:rsidRPr="0001315A">
        <w:rPr>
          <w:rFonts w:eastAsia="Arial Unicode MS" w:cs="Times New Roman"/>
          <w:color w:val="auto"/>
          <w:sz w:val="20"/>
          <w:szCs w:val="20"/>
          <w:lang w:val="es-ES" w:eastAsia="en-US"/>
        </w:rPr>
        <w:t>Declarar inadmisible la p</w:t>
      </w:r>
      <w:r w:rsidRPr="00453BB9">
        <w:rPr>
          <w:rFonts w:eastAsia="Arial Unicode MS" w:cs="Times New Roman"/>
          <w:color w:val="auto"/>
          <w:sz w:val="20"/>
          <w:szCs w:val="20"/>
          <w:lang w:val="es-ES" w:eastAsia="en-US"/>
        </w:rPr>
        <w:t>resente petición</w:t>
      </w:r>
      <w:r w:rsidR="00A758AA" w:rsidRPr="00453BB9">
        <w:rPr>
          <w:rFonts w:eastAsia="Arial Unicode MS" w:cs="Times New Roman"/>
          <w:color w:val="auto"/>
          <w:sz w:val="20"/>
          <w:szCs w:val="20"/>
          <w:lang w:val="es-ES" w:eastAsia="en-US"/>
        </w:rPr>
        <w:t>;</w:t>
      </w:r>
      <w:r w:rsidR="004A6A54" w:rsidRPr="00453BB9">
        <w:rPr>
          <w:rFonts w:eastAsia="Arial Unicode MS" w:cs="Times New Roman"/>
          <w:color w:val="auto"/>
          <w:sz w:val="20"/>
          <w:szCs w:val="20"/>
          <w:lang w:val="es-ES" w:eastAsia="en-US"/>
        </w:rPr>
        <w:t xml:space="preserve"> y</w:t>
      </w:r>
    </w:p>
    <w:p w14:paraId="41AA5BF6" w14:textId="77777777" w:rsidR="000419AD" w:rsidRPr="00453BB9" w:rsidRDefault="000419AD" w:rsidP="000419AD">
      <w:pPr>
        <w:pStyle w:val="ListParagraph"/>
        <w:rPr>
          <w:rFonts w:eastAsia="Arial Unicode MS" w:cs="Times New Roman"/>
          <w:color w:val="auto"/>
          <w:sz w:val="20"/>
          <w:szCs w:val="20"/>
          <w:lang w:val="es-ES" w:eastAsia="en-US"/>
        </w:rPr>
      </w:pPr>
    </w:p>
    <w:p w14:paraId="12A7002C" w14:textId="308A8A08" w:rsidR="004A6A54" w:rsidRDefault="004A6A54" w:rsidP="001D339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453BB9">
        <w:rPr>
          <w:rFonts w:ascii="Cambria" w:hAnsi="Cambria"/>
          <w:sz w:val="20"/>
          <w:szCs w:val="20"/>
          <w:lang w:val="es-ES"/>
        </w:rPr>
        <w:t>Notificar a las partes la presente decisión; y publicar esta decisión e incluirla en su Informe Anual a la Asamblea General de la Organización de los Estados Americanos.</w:t>
      </w:r>
    </w:p>
    <w:p w14:paraId="1AB962D4" w14:textId="24B7AE9C" w:rsidR="0001315A" w:rsidRPr="00407104" w:rsidRDefault="0001315A" w:rsidP="0001315A">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Humanos al primer día</w:t>
      </w:r>
      <w:r w:rsidRPr="0001315A">
        <w:rPr>
          <w:rStyle w:val="normaltextrun"/>
          <w:rFonts w:ascii="Cambria" w:hAnsi="Cambria" w:cs="Segoe UI"/>
          <w:sz w:val="20"/>
          <w:szCs w:val="20"/>
          <w:lang w:val="es-CL"/>
        </w:rPr>
        <w:t xml:space="preserve"> del mes de septiembre de 2025.  (Firmado): José Luis Caballero Ochoa, Presidente; Andrea Pochak, Primera Vicepresidenta; Arif Bulkan, Segundo Vicepresidente; y Edgar Stuardo Ralón Orellana (en disidencia), </w:t>
      </w:r>
      <w:r w:rsidR="00CD3CE3">
        <w:rPr>
          <w:rStyle w:val="normaltextrun"/>
          <w:rFonts w:ascii="Cambria" w:hAnsi="Cambria" w:cs="Segoe UI"/>
          <w:sz w:val="20"/>
          <w:szCs w:val="20"/>
          <w:lang w:val="es-CL"/>
        </w:rPr>
        <w:t>m</w:t>
      </w:r>
      <w:r w:rsidRPr="0001315A">
        <w:rPr>
          <w:rStyle w:val="normaltextrun"/>
          <w:rFonts w:ascii="Cambria" w:hAnsi="Cambria" w:cs="Segoe UI"/>
          <w:sz w:val="20"/>
          <w:szCs w:val="20"/>
          <w:lang w:val="es-CL"/>
        </w:rPr>
        <w:t>iembros de la</w:t>
      </w:r>
      <w:r>
        <w:rPr>
          <w:rStyle w:val="normaltextrun"/>
          <w:rFonts w:ascii="Cambria" w:hAnsi="Cambria" w:cs="Segoe UI"/>
          <w:sz w:val="20"/>
          <w:szCs w:val="20"/>
          <w:lang w:val="es-CL"/>
        </w:rPr>
        <w:t xml:space="preserve"> Comisión. </w:t>
      </w:r>
      <w:r w:rsidRPr="00407104">
        <w:rPr>
          <w:rStyle w:val="eop"/>
          <w:rFonts w:ascii="Cambria" w:hAnsi="Cambria" w:cs="Segoe UI"/>
          <w:sz w:val="20"/>
          <w:szCs w:val="20"/>
          <w:lang w:val="es-ES"/>
        </w:rPr>
        <w:t> </w:t>
      </w:r>
    </w:p>
    <w:p w14:paraId="2E0C7B60" w14:textId="3AA8C42C" w:rsidR="00A928D6" w:rsidRPr="00D13DCF" w:rsidRDefault="0001315A" w:rsidP="00D13DCF">
      <w:pPr>
        <w:pStyle w:val="paragraph"/>
        <w:spacing w:before="0" w:beforeAutospacing="0" w:after="0" w:afterAutospacing="0"/>
        <w:ind w:firstLine="720"/>
        <w:jc w:val="both"/>
        <w:textAlignment w:val="baseline"/>
        <w:rPr>
          <w:rStyle w:val="eop"/>
          <w:rFonts w:ascii="Cambria" w:hAnsi="Cambria" w:cs="Segoe UI"/>
          <w:sz w:val="20"/>
          <w:szCs w:val="20"/>
          <w:lang w:val="es-ES"/>
        </w:rPr>
      </w:pPr>
      <w:r w:rsidRPr="00407104">
        <w:rPr>
          <w:rStyle w:val="eop"/>
          <w:rFonts w:ascii="Cambria" w:hAnsi="Cambria" w:cs="Segoe UI"/>
          <w:sz w:val="20"/>
          <w:szCs w:val="20"/>
          <w:lang w:val="es-ES"/>
        </w:rPr>
        <w:t> </w:t>
      </w:r>
      <w:r>
        <w:rPr>
          <w:rStyle w:val="eop"/>
          <w:rFonts w:ascii="Cambria" w:hAnsi="Cambria" w:cs="Segoe UI"/>
          <w:sz w:val="20"/>
          <w:szCs w:val="20"/>
          <w:lang w:val="es-ES"/>
        </w:rPr>
        <w:t xml:space="preserve"> </w:t>
      </w:r>
    </w:p>
    <w:p w14:paraId="1979BE39"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3C1DD948"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19129B23"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2F8958B1"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3134B156"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5E4CD03F"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33CEC434"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133D01E6"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62AAC4BE"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6754A235"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04DE4399"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2927DA61"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65758302"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0B8529F8"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57F3C946"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6D79F002"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703DEA9B"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42CE9026"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16C971B1"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39C70BD0"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09F6814E"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23AFB8A3"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0594A90D"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538BAC17"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65F0D7B4"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28C384C8"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282D4634"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2FD3944D"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3FB2A182"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47D9CD35"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1A150881" w14:textId="77777777" w:rsidR="004F578C" w:rsidRDefault="004F578C" w:rsidP="00E06474">
      <w:pPr>
        <w:pStyle w:val="paragraph"/>
        <w:spacing w:before="0" w:beforeAutospacing="0" w:after="0" w:afterAutospacing="0"/>
        <w:jc w:val="center"/>
        <w:textAlignment w:val="baseline"/>
        <w:rPr>
          <w:rFonts w:ascii="Cambria" w:hAnsi="Cambria" w:cs="Calibri"/>
          <w:b/>
          <w:bCs/>
          <w:sz w:val="20"/>
          <w:szCs w:val="20"/>
          <w:lang w:val="es-ES"/>
        </w:rPr>
      </w:pPr>
    </w:p>
    <w:p w14:paraId="13DB72E7" w14:textId="734430E7" w:rsidR="00E06474" w:rsidRPr="000D34A7" w:rsidRDefault="00E06474" w:rsidP="00E06474">
      <w:pPr>
        <w:pStyle w:val="paragraph"/>
        <w:spacing w:before="0" w:beforeAutospacing="0" w:after="0" w:afterAutospacing="0"/>
        <w:jc w:val="center"/>
        <w:textAlignment w:val="baseline"/>
        <w:rPr>
          <w:rFonts w:ascii="Cambria" w:hAnsi="Cambria" w:cs="Calibri"/>
          <w:b/>
          <w:bCs/>
          <w:sz w:val="20"/>
          <w:szCs w:val="20"/>
          <w:lang w:val="es-ES"/>
        </w:rPr>
      </w:pPr>
      <w:r w:rsidRPr="000D34A7">
        <w:rPr>
          <w:rFonts w:ascii="Cambria" w:hAnsi="Cambria" w:cs="Calibri"/>
          <w:b/>
          <w:bCs/>
          <w:sz w:val="20"/>
          <w:szCs w:val="20"/>
          <w:lang w:val="es-ES"/>
        </w:rPr>
        <w:lastRenderedPageBreak/>
        <w:t xml:space="preserve">VOTO RAZONADO DEL COMISIONADO EDGAR STUARDO RALÓN ORELLANA </w:t>
      </w:r>
    </w:p>
    <w:p w14:paraId="64D3D132" w14:textId="26ABC640" w:rsidR="00E06474" w:rsidRDefault="00E06474" w:rsidP="00E06474">
      <w:pPr>
        <w:pStyle w:val="paragraph"/>
        <w:spacing w:before="0" w:beforeAutospacing="0" w:after="0" w:afterAutospacing="0"/>
        <w:jc w:val="center"/>
        <w:textAlignment w:val="baseline"/>
        <w:rPr>
          <w:rFonts w:ascii="Cambria" w:hAnsi="Cambria" w:cs="Calibri"/>
          <w:b/>
          <w:bCs/>
          <w:sz w:val="20"/>
          <w:szCs w:val="20"/>
          <w:lang w:val="es-ES"/>
        </w:rPr>
      </w:pPr>
      <w:r w:rsidRPr="000D34A7">
        <w:rPr>
          <w:rFonts w:ascii="Cambria" w:hAnsi="Cambria" w:cs="Calibri"/>
          <w:b/>
          <w:bCs/>
          <w:sz w:val="20"/>
          <w:szCs w:val="20"/>
          <w:lang w:val="es-ES"/>
        </w:rPr>
        <w:t xml:space="preserve">FRENTE AL INFORME DE INADMISIBILIDAD DE LA PETICIÓN </w:t>
      </w:r>
      <w:r>
        <w:rPr>
          <w:rFonts w:ascii="Cambria" w:hAnsi="Cambria" w:cs="Calibri"/>
          <w:b/>
          <w:bCs/>
          <w:sz w:val="20"/>
          <w:szCs w:val="20"/>
          <w:lang w:val="es-ES"/>
        </w:rPr>
        <w:t>441</w:t>
      </w:r>
      <w:r w:rsidRPr="000D34A7">
        <w:rPr>
          <w:rFonts w:ascii="Cambria" w:hAnsi="Cambria" w:cs="Calibri"/>
          <w:b/>
          <w:bCs/>
          <w:sz w:val="20"/>
          <w:szCs w:val="20"/>
          <w:lang w:val="es-ES"/>
        </w:rPr>
        <w:t>-15</w:t>
      </w:r>
    </w:p>
    <w:p w14:paraId="2D0D5DBB" w14:textId="77777777" w:rsidR="00E06474" w:rsidRDefault="00E06474" w:rsidP="00E06474">
      <w:pPr>
        <w:pStyle w:val="paragraph"/>
        <w:spacing w:before="0" w:beforeAutospacing="0" w:after="0" w:afterAutospacing="0"/>
        <w:jc w:val="center"/>
        <w:textAlignment w:val="baseline"/>
        <w:rPr>
          <w:rFonts w:ascii="Cambria" w:hAnsi="Cambria" w:cs="Calibri"/>
          <w:b/>
          <w:bCs/>
          <w:sz w:val="20"/>
          <w:szCs w:val="20"/>
          <w:lang w:val="es-ES"/>
        </w:rPr>
      </w:pPr>
    </w:p>
    <w:p w14:paraId="74D19E5B" w14:textId="41B451F3" w:rsidR="00E06474" w:rsidRPr="000D34A7" w:rsidRDefault="009210AB" w:rsidP="00E06474">
      <w:pPr>
        <w:pStyle w:val="paragraph"/>
        <w:spacing w:before="0" w:beforeAutospacing="0" w:after="0" w:afterAutospacing="0"/>
        <w:jc w:val="center"/>
        <w:textAlignment w:val="baseline"/>
        <w:rPr>
          <w:rFonts w:ascii="Cambria" w:hAnsi="Cambria" w:cs="Calibri"/>
          <w:b/>
          <w:bCs/>
          <w:sz w:val="20"/>
          <w:szCs w:val="20"/>
          <w:lang w:val="es-ES"/>
        </w:rPr>
      </w:pPr>
      <w:r>
        <w:rPr>
          <w:rFonts w:ascii="Cambria" w:hAnsi="Cambria" w:cs="Calibri"/>
          <w:b/>
          <w:bCs/>
          <w:sz w:val="20"/>
          <w:szCs w:val="20"/>
          <w:lang w:val="es-ES"/>
        </w:rPr>
        <w:t>W.G.</w:t>
      </w:r>
    </w:p>
    <w:p w14:paraId="28B4F794" w14:textId="77777777" w:rsidR="00E06474" w:rsidRDefault="00E06474" w:rsidP="00E06474">
      <w:pPr>
        <w:pStyle w:val="paragraph"/>
        <w:spacing w:before="0" w:beforeAutospacing="0" w:after="0" w:afterAutospacing="0"/>
        <w:jc w:val="center"/>
        <w:textAlignment w:val="baseline"/>
        <w:rPr>
          <w:rFonts w:ascii="Cambria" w:hAnsi="Cambria" w:cs="Calibri"/>
          <w:b/>
          <w:bCs/>
          <w:sz w:val="20"/>
          <w:szCs w:val="20"/>
          <w:lang w:val="es-ES"/>
        </w:rPr>
      </w:pPr>
      <w:r w:rsidRPr="000D34A7">
        <w:rPr>
          <w:rFonts w:ascii="Cambria" w:hAnsi="Cambria" w:cs="Calibri"/>
          <w:b/>
          <w:bCs/>
          <w:sz w:val="20"/>
          <w:szCs w:val="20"/>
          <w:lang w:val="es-ES"/>
        </w:rPr>
        <w:t>PERÚ</w:t>
      </w:r>
    </w:p>
    <w:p w14:paraId="418ABF9C" w14:textId="77777777" w:rsidR="00E06474" w:rsidRDefault="00E06474" w:rsidP="00E06474">
      <w:pPr>
        <w:pStyle w:val="paragraph"/>
        <w:spacing w:before="0" w:beforeAutospacing="0" w:after="0" w:afterAutospacing="0"/>
        <w:jc w:val="center"/>
        <w:textAlignment w:val="baseline"/>
        <w:rPr>
          <w:rFonts w:ascii="Cambria" w:hAnsi="Cambria" w:cs="Calibri"/>
          <w:b/>
          <w:bCs/>
          <w:sz w:val="20"/>
          <w:szCs w:val="20"/>
          <w:lang w:val="es-ES"/>
        </w:rPr>
      </w:pPr>
    </w:p>
    <w:p w14:paraId="1F6EA13D" w14:textId="6C90224D" w:rsidR="00A928D6" w:rsidRPr="00BB6C48" w:rsidRDefault="00E57A40" w:rsidP="00E57A40">
      <w:pPr>
        <w:pStyle w:val="paragraph"/>
        <w:spacing w:before="0" w:beforeAutospacing="0" w:after="0" w:afterAutospacing="0"/>
        <w:jc w:val="both"/>
        <w:textAlignment w:val="baseline"/>
        <w:rPr>
          <w:rFonts w:ascii="Cambria" w:hAnsi="Cambria" w:cs="Calibri"/>
          <w:sz w:val="20"/>
          <w:szCs w:val="20"/>
          <w:lang w:val="es-ES"/>
        </w:rPr>
      </w:pPr>
      <w:r w:rsidRPr="00E57A40">
        <w:rPr>
          <w:rFonts w:asciiTheme="majorHAnsi" w:hAnsiTheme="majorHAnsi" w:cstheme="minorHAnsi"/>
          <w:sz w:val="20"/>
          <w:szCs w:val="20"/>
          <w:lang w:val="es-ES"/>
        </w:rPr>
        <w:t>Voto razonado en este asunto</w:t>
      </w:r>
      <w:r w:rsidR="004F578C">
        <w:rPr>
          <w:rFonts w:asciiTheme="majorHAnsi" w:hAnsiTheme="majorHAnsi" w:cstheme="minorHAnsi"/>
          <w:sz w:val="20"/>
          <w:szCs w:val="20"/>
          <w:lang w:val="es-ES"/>
        </w:rPr>
        <w:t>,</w:t>
      </w:r>
      <w:r w:rsidRPr="00E57A40">
        <w:rPr>
          <w:rFonts w:asciiTheme="majorHAnsi" w:hAnsiTheme="majorHAnsi" w:cstheme="minorHAnsi"/>
          <w:sz w:val="20"/>
          <w:szCs w:val="20"/>
          <w:lang w:val="es-ES"/>
        </w:rPr>
        <w:t xml:space="preserve"> ya que el Comisionado Bernal no tiene impedimento reglamentario para integrar el pleno</w:t>
      </w:r>
      <w:r w:rsidR="000B320B">
        <w:rPr>
          <w:rFonts w:asciiTheme="majorHAnsi" w:hAnsiTheme="majorHAnsi" w:cstheme="minorHAnsi"/>
          <w:sz w:val="20"/>
          <w:szCs w:val="20"/>
          <w:lang w:val="es-ES"/>
        </w:rPr>
        <w:t xml:space="preserve"> y</w:t>
      </w:r>
      <w:r w:rsidRPr="00E57A40">
        <w:rPr>
          <w:rFonts w:asciiTheme="majorHAnsi" w:hAnsiTheme="majorHAnsi" w:cstheme="minorHAnsi"/>
          <w:sz w:val="20"/>
          <w:szCs w:val="20"/>
          <w:lang w:val="es-ES"/>
        </w:rPr>
        <w:t xml:space="preserve"> una resolución por decisión dividida de la CIDH NO TIENE PREEMINENCIA SOBRE EL REGLAMENTO DE LA CIDH. Razón por la cual esta resolución carece de un quorum v</w:t>
      </w:r>
      <w:r w:rsidR="003E2190">
        <w:rPr>
          <w:rFonts w:asciiTheme="majorHAnsi" w:hAnsiTheme="majorHAnsi" w:cstheme="minorHAnsi"/>
          <w:sz w:val="20"/>
          <w:szCs w:val="20"/>
          <w:lang w:val="es-ES"/>
        </w:rPr>
        <w:t>á</w:t>
      </w:r>
      <w:r w:rsidRPr="00E57A40">
        <w:rPr>
          <w:rFonts w:asciiTheme="majorHAnsi" w:hAnsiTheme="majorHAnsi" w:cstheme="minorHAnsi"/>
          <w:sz w:val="20"/>
          <w:szCs w:val="20"/>
          <w:lang w:val="es-ES"/>
        </w:rPr>
        <w:t>lido.</w:t>
      </w:r>
    </w:p>
    <w:sectPr w:rsidR="00A928D6" w:rsidRPr="00BB6C48"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71FB" w14:textId="77777777" w:rsidR="00670333" w:rsidRDefault="00670333">
      <w:r>
        <w:separator/>
      </w:r>
    </w:p>
  </w:endnote>
  <w:endnote w:type="continuationSeparator" w:id="0">
    <w:p w14:paraId="353B2B47" w14:textId="77777777" w:rsidR="00670333" w:rsidRDefault="0067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3548" w14:textId="77777777" w:rsidR="00670333" w:rsidRPr="000F35ED" w:rsidRDefault="00670333">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59AD88B" w14:textId="77777777" w:rsidR="00670333" w:rsidRPr="000F35ED" w:rsidRDefault="00670333" w:rsidP="000F35ED">
      <w:pPr>
        <w:rPr>
          <w:rFonts w:asciiTheme="majorHAnsi" w:hAnsiTheme="majorHAnsi"/>
          <w:sz w:val="16"/>
          <w:szCs w:val="16"/>
        </w:rPr>
      </w:pPr>
      <w:r w:rsidRPr="000F35ED">
        <w:rPr>
          <w:rFonts w:asciiTheme="majorHAnsi" w:hAnsiTheme="majorHAnsi"/>
          <w:sz w:val="16"/>
          <w:szCs w:val="16"/>
        </w:rPr>
        <w:separator/>
      </w:r>
    </w:p>
    <w:p w14:paraId="60722895" w14:textId="77777777" w:rsidR="00670333" w:rsidRPr="000F35ED" w:rsidRDefault="00670333"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A2C8D1F" w14:textId="77777777" w:rsidR="00670333" w:rsidRPr="000F35ED" w:rsidRDefault="00670333"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2D2D365" w14:textId="4D430631" w:rsidR="00BD0C07" w:rsidRPr="003E7433" w:rsidRDefault="00BD0C07" w:rsidP="00ED03A1">
      <w:pPr>
        <w:pStyle w:val="FootnoteText"/>
        <w:ind w:firstLine="720"/>
        <w:jc w:val="both"/>
        <w:rPr>
          <w:rFonts w:asciiTheme="majorHAnsi" w:hAnsiTheme="majorHAnsi"/>
          <w:sz w:val="16"/>
          <w:szCs w:val="16"/>
          <w:lang w:val="es-PE"/>
        </w:rPr>
      </w:pPr>
      <w:r w:rsidRPr="003E7433">
        <w:rPr>
          <w:rStyle w:val="FootnoteReference"/>
          <w:rFonts w:asciiTheme="majorHAnsi" w:hAnsiTheme="majorHAnsi"/>
          <w:sz w:val="16"/>
          <w:szCs w:val="16"/>
        </w:rPr>
        <w:footnoteRef/>
      </w:r>
      <w:r w:rsidRPr="003E7433">
        <w:rPr>
          <w:rStyle w:val="FootnoteReference"/>
          <w:rFonts w:asciiTheme="majorHAnsi" w:hAnsiTheme="majorHAnsi"/>
          <w:sz w:val="16"/>
          <w:szCs w:val="16"/>
          <w:lang w:val="es-PE"/>
        </w:rPr>
        <w:t xml:space="preserve"> </w:t>
      </w:r>
      <w:r w:rsidR="00ED03A1" w:rsidRPr="003E7433">
        <w:rPr>
          <w:rFonts w:asciiTheme="majorHAnsi" w:hAnsiTheme="majorHAnsi"/>
          <w:sz w:val="16"/>
          <w:szCs w:val="16"/>
          <w:lang w:val="es-PE"/>
        </w:rPr>
        <w:t>En el curso del trámite del presente asunto el peticionario y presunta víctima solicitó</w:t>
      </w:r>
      <w:r w:rsidR="003E7433" w:rsidRPr="003E7433">
        <w:rPr>
          <w:rFonts w:asciiTheme="majorHAnsi" w:hAnsiTheme="majorHAnsi"/>
          <w:sz w:val="16"/>
          <w:szCs w:val="16"/>
          <w:lang w:val="es-PE"/>
        </w:rPr>
        <w:t xml:space="preserve"> restringir</w:t>
      </w:r>
      <w:r w:rsidR="00ED03A1" w:rsidRPr="003E7433">
        <w:rPr>
          <w:rFonts w:asciiTheme="majorHAnsi" w:hAnsiTheme="majorHAnsi"/>
          <w:sz w:val="16"/>
          <w:szCs w:val="16"/>
          <w:lang w:val="es-PE"/>
        </w:rPr>
        <w:t xml:space="preserve"> su identidad frente a terceros. Sin perjuicio de ello, durante la tramitación de este asunto, el Estado tuvo conocimiento de los datos reales de identidad de la presunta víctima, a fin de ejercer debidamente su defensa.</w:t>
      </w:r>
    </w:p>
  </w:footnote>
  <w:footnote w:id="3">
    <w:p w14:paraId="32A114B0" w14:textId="5CDA2B29" w:rsidR="00E94A76" w:rsidRPr="00193762" w:rsidRDefault="00E94A76" w:rsidP="00193762">
      <w:pPr>
        <w:pStyle w:val="FootnoteText"/>
        <w:ind w:firstLine="720"/>
        <w:jc w:val="both"/>
        <w:rPr>
          <w:rFonts w:asciiTheme="majorHAnsi" w:hAnsiTheme="majorHAnsi"/>
          <w:sz w:val="16"/>
          <w:szCs w:val="16"/>
          <w:lang w:val="es-BO"/>
        </w:rPr>
      </w:pPr>
      <w:r w:rsidRPr="00193762">
        <w:rPr>
          <w:rStyle w:val="FootnoteReference"/>
          <w:rFonts w:asciiTheme="majorHAnsi" w:hAnsiTheme="majorHAnsi"/>
          <w:sz w:val="16"/>
          <w:szCs w:val="16"/>
        </w:rPr>
        <w:footnoteRef/>
      </w:r>
      <w:r w:rsidRPr="00193762">
        <w:rPr>
          <w:rStyle w:val="FootnoteReference"/>
          <w:rFonts w:asciiTheme="majorHAnsi" w:hAnsiTheme="majorHAnsi"/>
          <w:sz w:val="16"/>
          <w:szCs w:val="16"/>
          <w:lang w:val="es-PE"/>
        </w:rPr>
        <w:t xml:space="preserve"> </w:t>
      </w:r>
      <w:r w:rsidRPr="00193762">
        <w:rPr>
          <w:rFonts w:asciiTheme="majorHAnsi" w:hAnsiTheme="majorHAnsi"/>
          <w:sz w:val="16"/>
          <w:szCs w:val="16"/>
          <w:lang w:val="es-ES"/>
        </w:rPr>
        <w:t>En adelante “</w:t>
      </w:r>
      <w:r w:rsidR="008136E3" w:rsidRPr="00193762">
        <w:rPr>
          <w:rFonts w:asciiTheme="majorHAnsi" w:hAnsiTheme="majorHAnsi"/>
          <w:sz w:val="16"/>
          <w:szCs w:val="16"/>
          <w:lang w:val="es-ES"/>
        </w:rPr>
        <w:t>l</w:t>
      </w:r>
      <w:r w:rsidRPr="00193762">
        <w:rPr>
          <w:rFonts w:asciiTheme="majorHAnsi" w:hAnsiTheme="majorHAnsi"/>
          <w:sz w:val="16"/>
          <w:szCs w:val="16"/>
          <w:lang w:val="es-ES"/>
        </w:rPr>
        <w:t>a Convención” o “</w:t>
      </w:r>
      <w:r w:rsidR="00193762" w:rsidRPr="00193762">
        <w:rPr>
          <w:rFonts w:asciiTheme="majorHAnsi" w:hAnsiTheme="majorHAnsi"/>
          <w:sz w:val="16"/>
          <w:szCs w:val="16"/>
          <w:lang w:val="es-ES"/>
        </w:rPr>
        <w:t xml:space="preserve">la </w:t>
      </w:r>
      <w:r w:rsidRPr="00193762">
        <w:rPr>
          <w:rFonts w:asciiTheme="majorHAnsi" w:hAnsiTheme="majorHAnsi"/>
          <w:sz w:val="16"/>
          <w:szCs w:val="16"/>
          <w:lang w:val="es-ES"/>
        </w:rPr>
        <w:t>Convención Americana”.</w:t>
      </w:r>
    </w:p>
  </w:footnote>
  <w:footnote w:id="4">
    <w:p w14:paraId="17ADF1E2" w14:textId="481EB746" w:rsidR="00456298" w:rsidRPr="00193762" w:rsidRDefault="00456298" w:rsidP="00193762">
      <w:pPr>
        <w:pStyle w:val="FootnoteText"/>
        <w:ind w:firstLine="720"/>
        <w:jc w:val="both"/>
        <w:rPr>
          <w:rFonts w:asciiTheme="majorHAnsi" w:hAnsiTheme="majorHAnsi"/>
          <w:sz w:val="16"/>
          <w:szCs w:val="16"/>
          <w:lang w:val="es-ES"/>
        </w:rPr>
      </w:pPr>
      <w:r w:rsidRPr="00193762">
        <w:rPr>
          <w:rStyle w:val="FootnoteReference"/>
          <w:rFonts w:asciiTheme="majorHAnsi" w:hAnsiTheme="majorHAnsi"/>
          <w:sz w:val="16"/>
          <w:szCs w:val="16"/>
        </w:rPr>
        <w:footnoteRef/>
      </w:r>
      <w:r w:rsidRPr="00193762">
        <w:rPr>
          <w:rFonts w:asciiTheme="majorHAnsi" w:hAnsiTheme="majorHAnsi"/>
          <w:sz w:val="16"/>
          <w:szCs w:val="16"/>
          <w:lang w:val="es-ES"/>
        </w:rPr>
        <w:t xml:space="preserve"> También se invoca a la Declaración Universal de Derechos Humanos.</w:t>
      </w:r>
    </w:p>
  </w:footnote>
  <w:footnote w:id="5">
    <w:p w14:paraId="79F07139" w14:textId="77777777" w:rsidR="008E3BFE" w:rsidRPr="00193762" w:rsidRDefault="008E3BFE" w:rsidP="00193762">
      <w:pPr>
        <w:pStyle w:val="FootnoteText"/>
        <w:ind w:firstLine="720"/>
        <w:jc w:val="both"/>
        <w:rPr>
          <w:rFonts w:asciiTheme="majorHAnsi" w:hAnsiTheme="majorHAnsi"/>
          <w:sz w:val="16"/>
          <w:szCs w:val="16"/>
          <w:lang w:val="es-ES"/>
        </w:rPr>
      </w:pPr>
      <w:r w:rsidRPr="00193762">
        <w:rPr>
          <w:rStyle w:val="FootnoteReference"/>
          <w:rFonts w:asciiTheme="majorHAnsi" w:hAnsiTheme="majorHAnsi"/>
          <w:sz w:val="16"/>
          <w:szCs w:val="16"/>
        </w:rPr>
        <w:footnoteRef/>
      </w:r>
      <w:r w:rsidRPr="00193762">
        <w:rPr>
          <w:rFonts w:asciiTheme="majorHAnsi" w:hAnsiTheme="majorHAnsi"/>
          <w:sz w:val="16"/>
          <w:szCs w:val="16"/>
          <w:lang w:val="es-ES"/>
        </w:rPr>
        <w:t xml:space="preserve"> Las observaciones de cada parte fueron debidamente trasladadas a la parte contraria.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E5732D" w:rsidP="00A50FCF">
    <w:pPr>
      <w:pStyle w:val="Header"/>
      <w:tabs>
        <w:tab w:val="clear" w:pos="4320"/>
        <w:tab w:val="clear" w:pos="8640"/>
      </w:tabs>
      <w:jc w:val="center"/>
      <w:rPr>
        <w:sz w:val="22"/>
        <w:szCs w:val="22"/>
      </w:rPr>
    </w:pPr>
    <w:r>
      <w:rPr>
        <w:noProof/>
        <w:sz w:val="22"/>
        <w:szCs w:val="22"/>
        <w:bdr w:val="nil"/>
      </w:rPr>
      <w:pict w14:anchorId="4367A34C">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6EF11BE"/>
    <w:multiLevelType w:val="hybridMultilevel"/>
    <w:tmpl w:val="73422CD0"/>
    <w:lvl w:ilvl="0" w:tplc="914805B8">
      <w:start w:val="1"/>
      <w:numFmt w:val="decimal"/>
      <w:lvlText w:val="%1."/>
      <w:lvlJc w:val="left"/>
      <w:pPr>
        <w:tabs>
          <w:tab w:val="num" w:pos="720"/>
        </w:tabs>
        <w:ind w:left="0" w:firstLine="720"/>
      </w:pPr>
      <w:rPr>
        <w:rFonts w:hint="default"/>
        <w:b w:val="0"/>
        <w:bCs w:val="0"/>
        <w:i w:val="0"/>
        <w:iCs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5"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9"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99000730">
    <w:abstractNumId w:val="3"/>
  </w:num>
  <w:num w:numId="2" w16cid:durableId="1420520311">
    <w:abstractNumId w:val="4"/>
  </w:num>
  <w:num w:numId="3" w16cid:durableId="1713266273">
    <w:abstractNumId w:val="50"/>
  </w:num>
  <w:num w:numId="4" w16cid:durableId="2068602545">
    <w:abstractNumId w:val="20"/>
  </w:num>
  <w:num w:numId="5" w16cid:durableId="1616525600">
    <w:abstractNumId w:val="44"/>
  </w:num>
  <w:num w:numId="6" w16cid:durableId="1902403871">
    <w:abstractNumId w:val="25"/>
  </w:num>
  <w:num w:numId="7" w16cid:durableId="2142066646">
    <w:abstractNumId w:val="6"/>
  </w:num>
  <w:num w:numId="8" w16cid:durableId="1861747358">
    <w:abstractNumId w:val="16"/>
  </w:num>
  <w:num w:numId="9" w16cid:durableId="1025256902">
    <w:abstractNumId w:val="35"/>
  </w:num>
  <w:num w:numId="10" w16cid:durableId="1866940441">
    <w:abstractNumId w:val="39"/>
  </w:num>
  <w:num w:numId="11" w16cid:durableId="251017014">
    <w:abstractNumId w:val="0"/>
  </w:num>
  <w:num w:numId="12" w16cid:durableId="2134210098">
    <w:abstractNumId w:val="34"/>
  </w:num>
  <w:num w:numId="13" w16cid:durableId="255601910">
    <w:abstractNumId w:val="41"/>
  </w:num>
  <w:num w:numId="14" w16cid:durableId="1761757703">
    <w:abstractNumId w:val="1"/>
  </w:num>
  <w:num w:numId="15" w16cid:durableId="1186796706">
    <w:abstractNumId w:val="2"/>
  </w:num>
  <w:num w:numId="16" w16cid:durableId="1606693034">
    <w:abstractNumId w:val="7"/>
  </w:num>
  <w:num w:numId="17" w16cid:durableId="1738476247">
    <w:abstractNumId w:val="8"/>
  </w:num>
  <w:num w:numId="18" w16cid:durableId="1484001738">
    <w:abstractNumId w:val="9"/>
  </w:num>
  <w:num w:numId="19" w16cid:durableId="866941465">
    <w:abstractNumId w:val="10"/>
  </w:num>
  <w:num w:numId="20" w16cid:durableId="891114917">
    <w:abstractNumId w:val="11"/>
  </w:num>
  <w:num w:numId="21" w16cid:durableId="1852600886">
    <w:abstractNumId w:val="12"/>
  </w:num>
  <w:num w:numId="22" w16cid:durableId="925655403">
    <w:abstractNumId w:val="13"/>
  </w:num>
  <w:num w:numId="23" w16cid:durableId="1122456303">
    <w:abstractNumId w:val="14"/>
  </w:num>
  <w:num w:numId="24" w16cid:durableId="2034264947">
    <w:abstractNumId w:val="15"/>
  </w:num>
  <w:num w:numId="25" w16cid:durableId="943655646">
    <w:abstractNumId w:val="17"/>
  </w:num>
  <w:num w:numId="26" w16cid:durableId="48573556">
    <w:abstractNumId w:val="18"/>
  </w:num>
  <w:num w:numId="27" w16cid:durableId="1714845553">
    <w:abstractNumId w:val="21"/>
  </w:num>
  <w:num w:numId="28" w16cid:durableId="43258639">
    <w:abstractNumId w:val="22"/>
  </w:num>
  <w:num w:numId="29" w16cid:durableId="1533766946">
    <w:abstractNumId w:val="23"/>
  </w:num>
  <w:num w:numId="30" w16cid:durableId="1375960398">
    <w:abstractNumId w:val="24"/>
  </w:num>
  <w:num w:numId="31" w16cid:durableId="142351334">
    <w:abstractNumId w:val="26"/>
  </w:num>
  <w:num w:numId="32" w16cid:durableId="179467967">
    <w:abstractNumId w:val="27"/>
  </w:num>
  <w:num w:numId="33" w16cid:durableId="1445685242">
    <w:abstractNumId w:val="28"/>
  </w:num>
  <w:num w:numId="34" w16cid:durableId="2049792361">
    <w:abstractNumId w:val="29"/>
  </w:num>
  <w:num w:numId="35" w16cid:durableId="1766075673">
    <w:abstractNumId w:val="30"/>
  </w:num>
  <w:num w:numId="36" w16cid:durableId="1193613694">
    <w:abstractNumId w:val="31"/>
  </w:num>
  <w:num w:numId="37" w16cid:durableId="1731923604">
    <w:abstractNumId w:val="32"/>
  </w:num>
  <w:num w:numId="38" w16cid:durableId="1266036850">
    <w:abstractNumId w:val="33"/>
  </w:num>
  <w:num w:numId="39" w16cid:durableId="1881671385">
    <w:abstractNumId w:val="36"/>
  </w:num>
  <w:num w:numId="40" w16cid:durableId="1301611395">
    <w:abstractNumId w:val="37"/>
  </w:num>
  <w:num w:numId="41" w16cid:durableId="1131166778">
    <w:abstractNumId w:val="43"/>
  </w:num>
  <w:num w:numId="42" w16cid:durableId="507405131">
    <w:abstractNumId w:val="45"/>
  </w:num>
  <w:num w:numId="43" w16cid:durableId="147091870">
    <w:abstractNumId w:val="46"/>
  </w:num>
  <w:num w:numId="44" w16cid:durableId="655454458">
    <w:abstractNumId w:val="48"/>
  </w:num>
  <w:num w:numId="45" w16cid:durableId="1812089391">
    <w:abstractNumId w:val="49"/>
  </w:num>
  <w:num w:numId="46" w16cid:durableId="515115365">
    <w:abstractNumId w:val="51"/>
  </w:num>
  <w:num w:numId="47" w16cid:durableId="1221944455">
    <w:abstractNumId w:val="52"/>
  </w:num>
  <w:num w:numId="48" w16cid:durableId="908535618">
    <w:abstractNumId w:val="53"/>
  </w:num>
  <w:num w:numId="49" w16cid:durableId="825898735">
    <w:abstractNumId w:val="54"/>
  </w:num>
  <w:num w:numId="50" w16cid:durableId="49690932">
    <w:abstractNumId w:val="55"/>
  </w:num>
  <w:num w:numId="51" w16cid:durableId="2095399920">
    <w:abstractNumId w:val="19"/>
  </w:num>
  <w:num w:numId="52" w16cid:durableId="1435326325">
    <w:abstractNumId w:val="38"/>
  </w:num>
  <w:num w:numId="53" w16cid:durableId="935866318">
    <w:abstractNumId w:val="47"/>
  </w:num>
  <w:num w:numId="54" w16cid:durableId="749347125">
    <w:abstractNumId w:val="42"/>
  </w:num>
  <w:num w:numId="55" w16cid:durableId="1694842942">
    <w:abstractNumId w:val="40"/>
  </w:num>
  <w:num w:numId="56" w16cid:durableId="1245722733">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59A0"/>
    <w:rsid w:val="00006E1F"/>
    <w:rsid w:val="000070D7"/>
    <w:rsid w:val="00010687"/>
    <w:rsid w:val="00010CDD"/>
    <w:rsid w:val="0001315A"/>
    <w:rsid w:val="00015B9C"/>
    <w:rsid w:val="0001788C"/>
    <w:rsid w:val="000244FD"/>
    <w:rsid w:val="00026A61"/>
    <w:rsid w:val="00027988"/>
    <w:rsid w:val="0003184C"/>
    <w:rsid w:val="000337EF"/>
    <w:rsid w:val="00036BE7"/>
    <w:rsid w:val="00040C3A"/>
    <w:rsid w:val="000419AD"/>
    <w:rsid w:val="000433C9"/>
    <w:rsid w:val="00051FC4"/>
    <w:rsid w:val="00053E79"/>
    <w:rsid w:val="00054D7E"/>
    <w:rsid w:val="00061A9C"/>
    <w:rsid w:val="000716C5"/>
    <w:rsid w:val="000720B9"/>
    <w:rsid w:val="00074D3E"/>
    <w:rsid w:val="00075E23"/>
    <w:rsid w:val="00090C79"/>
    <w:rsid w:val="00092E32"/>
    <w:rsid w:val="0009344A"/>
    <w:rsid w:val="000A0E77"/>
    <w:rsid w:val="000A1974"/>
    <w:rsid w:val="000A2346"/>
    <w:rsid w:val="000A392E"/>
    <w:rsid w:val="000A575F"/>
    <w:rsid w:val="000B062C"/>
    <w:rsid w:val="000B06EA"/>
    <w:rsid w:val="000B0964"/>
    <w:rsid w:val="000B260A"/>
    <w:rsid w:val="000B320B"/>
    <w:rsid w:val="000B3B91"/>
    <w:rsid w:val="000B5708"/>
    <w:rsid w:val="000C0698"/>
    <w:rsid w:val="000D05CB"/>
    <w:rsid w:val="000D10DB"/>
    <w:rsid w:val="000D1A8F"/>
    <w:rsid w:val="000D797E"/>
    <w:rsid w:val="000E424C"/>
    <w:rsid w:val="000E5EB5"/>
    <w:rsid w:val="000F35ED"/>
    <w:rsid w:val="00107131"/>
    <w:rsid w:val="0010736F"/>
    <w:rsid w:val="001117C4"/>
    <w:rsid w:val="00113F73"/>
    <w:rsid w:val="00121CC2"/>
    <w:rsid w:val="00125FC1"/>
    <w:rsid w:val="00131425"/>
    <w:rsid w:val="00133EE5"/>
    <w:rsid w:val="001354BF"/>
    <w:rsid w:val="00155E33"/>
    <w:rsid w:val="00156E9C"/>
    <w:rsid w:val="001577E0"/>
    <w:rsid w:val="00164E83"/>
    <w:rsid w:val="00165402"/>
    <w:rsid w:val="00167A34"/>
    <w:rsid w:val="001702F7"/>
    <w:rsid w:val="001707FE"/>
    <w:rsid w:val="001769A5"/>
    <w:rsid w:val="00186430"/>
    <w:rsid w:val="00193762"/>
    <w:rsid w:val="00194F10"/>
    <w:rsid w:val="0019566B"/>
    <w:rsid w:val="001974F4"/>
    <w:rsid w:val="001A0485"/>
    <w:rsid w:val="001A66A3"/>
    <w:rsid w:val="001A7870"/>
    <w:rsid w:val="001B3A00"/>
    <w:rsid w:val="001C1B41"/>
    <w:rsid w:val="001C30FE"/>
    <w:rsid w:val="001D1FBE"/>
    <w:rsid w:val="001D339F"/>
    <w:rsid w:val="001D65EF"/>
    <w:rsid w:val="001D7945"/>
    <w:rsid w:val="001E3ADC"/>
    <w:rsid w:val="001E49E7"/>
    <w:rsid w:val="001F7201"/>
    <w:rsid w:val="00207519"/>
    <w:rsid w:val="00207E92"/>
    <w:rsid w:val="00220C1E"/>
    <w:rsid w:val="00221072"/>
    <w:rsid w:val="002216D4"/>
    <w:rsid w:val="00223A29"/>
    <w:rsid w:val="002250A3"/>
    <w:rsid w:val="00232E35"/>
    <w:rsid w:val="00235217"/>
    <w:rsid w:val="00237330"/>
    <w:rsid w:val="00237BFD"/>
    <w:rsid w:val="002469D2"/>
    <w:rsid w:val="00246D1F"/>
    <w:rsid w:val="00247403"/>
    <w:rsid w:val="00247542"/>
    <w:rsid w:val="0024763A"/>
    <w:rsid w:val="00260155"/>
    <w:rsid w:val="0026020D"/>
    <w:rsid w:val="00266B61"/>
    <w:rsid w:val="0026712A"/>
    <w:rsid w:val="002704DB"/>
    <w:rsid w:val="0027215A"/>
    <w:rsid w:val="0027755D"/>
    <w:rsid w:val="002868D2"/>
    <w:rsid w:val="002870AD"/>
    <w:rsid w:val="00296157"/>
    <w:rsid w:val="002A0AAE"/>
    <w:rsid w:val="002A365C"/>
    <w:rsid w:val="002A5820"/>
    <w:rsid w:val="002B4B34"/>
    <w:rsid w:val="002B62D9"/>
    <w:rsid w:val="002C789C"/>
    <w:rsid w:val="002D2B26"/>
    <w:rsid w:val="002D7EA2"/>
    <w:rsid w:val="002E187C"/>
    <w:rsid w:val="002E1B16"/>
    <w:rsid w:val="00302733"/>
    <w:rsid w:val="00304320"/>
    <w:rsid w:val="00311468"/>
    <w:rsid w:val="00313BF9"/>
    <w:rsid w:val="00314078"/>
    <w:rsid w:val="0031535D"/>
    <w:rsid w:val="00315C5C"/>
    <w:rsid w:val="003169F0"/>
    <w:rsid w:val="003239B8"/>
    <w:rsid w:val="0033169F"/>
    <w:rsid w:val="00332144"/>
    <w:rsid w:val="00337C7A"/>
    <w:rsid w:val="00344977"/>
    <w:rsid w:val="00346C95"/>
    <w:rsid w:val="00355D93"/>
    <w:rsid w:val="00356185"/>
    <w:rsid w:val="00356DAE"/>
    <w:rsid w:val="00357975"/>
    <w:rsid w:val="00360380"/>
    <w:rsid w:val="00373A0B"/>
    <w:rsid w:val="0037519E"/>
    <w:rsid w:val="00386CF0"/>
    <w:rsid w:val="0038706B"/>
    <w:rsid w:val="00396BAE"/>
    <w:rsid w:val="003B1B44"/>
    <w:rsid w:val="003B2687"/>
    <w:rsid w:val="003B3200"/>
    <w:rsid w:val="003B70FB"/>
    <w:rsid w:val="003C2239"/>
    <w:rsid w:val="003C676B"/>
    <w:rsid w:val="003D0610"/>
    <w:rsid w:val="003D2F98"/>
    <w:rsid w:val="003D3BC2"/>
    <w:rsid w:val="003D4EA6"/>
    <w:rsid w:val="003E2190"/>
    <w:rsid w:val="003E6CA1"/>
    <w:rsid w:val="003E7433"/>
    <w:rsid w:val="003F422A"/>
    <w:rsid w:val="003F6975"/>
    <w:rsid w:val="003F7882"/>
    <w:rsid w:val="00405F9C"/>
    <w:rsid w:val="004065A8"/>
    <w:rsid w:val="004072D2"/>
    <w:rsid w:val="0041389A"/>
    <w:rsid w:val="004165C2"/>
    <w:rsid w:val="0042302D"/>
    <w:rsid w:val="004264CE"/>
    <w:rsid w:val="00426A84"/>
    <w:rsid w:val="00432AAF"/>
    <w:rsid w:val="00433FD3"/>
    <w:rsid w:val="00436B39"/>
    <w:rsid w:val="00441524"/>
    <w:rsid w:val="00441E0D"/>
    <w:rsid w:val="00441ECB"/>
    <w:rsid w:val="004426B4"/>
    <w:rsid w:val="00443DE1"/>
    <w:rsid w:val="00445193"/>
    <w:rsid w:val="004538F9"/>
    <w:rsid w:val="00453BB9"/>
    <w:rsid w:val="00455EB4"/>
    <w:rsid w:val="00456298"/>
    <w:rsid w:val="00456538"/>
    <w:rsid w:val="00462C1B"/>
    <w:rsid w:val="00467B7E"/>
    <w:rsid w:val="00473BB4"/>
    <w:rsid w:val="00477592"/>
    <w:rsid w:val="00485542"/>
    <w:rsid w:val="004855D7"/>
    <w:rsid w:val="00486F1C"/>
    <w:rsid w:val="0049419D"/>
    <w:rsid w:val="00494305"/>
    <w:rsid w:val="004949C8"/>
    <w:rsid w:val="004A6A54"/>
    <w:rsid w:val="004C0F48"/>
    <w:rsid w:val="004C20D2"/>
    <w:rsid w:val="004C2312"/>
    <w:rsid w:val="004C2D8F"/>
    <w:rsid w:val="004C4B62"/>
    <w:rsid w:val="004C54C9"/>
    <w:rsid w:val="004D4ABA"/>
    <w:rsid w:val="004D6025"/>
    <w:rsid w:val="004E2649"/>
    <w:rsid w:val="004E2B54"/>
    <w:rsid w:val="004F50B1"/>
    <w:rsid w:val="004F578C"/>
    <w:rsid w:val="004F626F"/>
    <w:rsid w:val="00501399"/>
    <w:rsid w:val="00504BF6"/>
    <w:rsid w:val="0050633D"/>
    <w:rsid w:val="00507BC4"/>
    <w:rsid w:val="0051245B"/>
    <w:rsid w:val="005128E4"/>
    <w:rsid w:val="005133DB"/>
    <w:rsid w:val="00514504"/>
    <w:rsid w:val="00514BB0"/>
    <w:rsid w:val="00520BBC"/>
    <w:rsid w:val="005245EE"/>
    <w:rsid w:val="0052527A"/>
    <w:rsid w:val="00525560"/>
    <w:rsid w:val="0053544B"/>
    <w:rsid w:val="005376B9"/>
    <w:rsid w:val="005429FD"/>
    <w:rsid w:val="00544C49"/>
    <w:rsid w:val="005504BB"/>
    <w:rsid w:val="005505A8"/>
    <w:rsid w:val="005516A1"/>
    <w:rsid w:val="005527BC"/>
    <w:rsid w:val="00554E21"/>
    <w:rsid w:val="005559EF"/>
    <w:rsid w:val="005564B7"/>
    <w:rsid w:val="00563557"/>
    <w:rsid w:val="00565FD5"/>
    <w:rsid w:val="0057402A"/>
    <w:rsid w:val="00576B48"/>
    <w:rsid w:val="005771D0"/>
    <w:rsid w:val="005772EE"/>
    <w:rsid w:val="0059191A"/>
    <w:rsid w:val="00591BEB"/>
    <w:rsid w:val="005921FF"/>
    <w:rsid w:val="00595A2B"/>
    <w:rsid w:val="005A0628"/>
    <w:rsid w:val="005A24ED"/>
    <w:rsid w:val="005A254F"/>
    <w:rsid w:val="005A6D0E"/>
    <w:rsid w:val="005B52B0"/>
    <w:rsid w:val="005B6806"/>
    <w:rsid w:val="005C4225"/>
    <w:rsid w:val="005C7699"/>
    <w:rsid w:val="005C7C00"/>
    <w:rsid w:val="005D38F9"/>
    <w:rsid w:val="005F0DAD"/>
    <w:rsid w:val="005F0F33"/>
    <w:rsid w:val="005F18EB"/>
    <w:rsid w:val="005F2E1A"/>
    <w:rsid w:val="0060035E"/>
    <w:rsid w:val="00600DEB"/>
    <w:rsid w:val="00605A92"/>
    <w:rsid w:val="00611C66"/>
    <w:rsid w:val="006123EB"/>
    <w:rsid w:val="00615233"/>
    <w:rsid w:val="006232A1"/>
    <w:rsid w:val="006242DC"/>
    <w:rsid w:val="006277F1"/>
    <w:rsid w:val="00627C9F"/>
    <w:rsid w:val="006311E9"/>
    <w:rsid w:val="00632354"/>
    <w:rsid w:val="00632F67"/>
    <w:rsid w:val="00635421"/>
    <w:rsid w:val="00641A36"/>
    <w:rsid w:val="00642810"/>
    <w:rsid w:val="00646344"/>
    <w:rsid w:val="00652333"/>
    <w:rsid w:val="00660CDD"/>
    <w:rsid w:val="00670333"/>
    <w:rsid w:val="00673E66"/>
    <w:rsid w:val="0068009E"/>
    <w:rsid w:val="0068448B"/>
    <w:rsid w:val="00692219"/>
    <w:rsid w:val="006A05B8"/>
    <w:rsid w:val="006A17D2"/>
    <w:rsid w:val="006A1D0F"/>
    <w:rsid w:val="006A4DDD"/>
    <w:rsid w:val="006A73E6"/>
    <w:rsid w:val="006B2A1C"/>
    <w:rsid w:val="006B2D5C"/>
    <w:rsid w:val="006C0CD9"/>
    <w:rsid w:val="006C4EB1"/>
    <w:rsid w:val="006D5B19"/>
    <w:rsid w:val="006D77F6"/>
    <w:rsid w:val="006E0166"/>
    <w:rsid w:val="006E19F9"/>
    <w:rsid w:val="006E24D8"/>
    <w:rsid w:val="006E2FFB"/>
    <w:rsid w:val="006E4852"/>
    <w:rsid w:val="006E4DDC"/>
    <w:rsid w:val="006E5F6C"/>
    <w:rsid w:val="006E7B34"/>
    <w:rsid w:val="006F080C"/>
    <w:rsid w:val="007015EE"/>
    <w:rsid w:val="0070697F"/>
    <w:rsid w:val="00716209"/>
    <w:rsid w:val="0071789C"/>
    <w:rsid w:val="0072199C"/>
    <w:rsid w:val="00722C9F"/>
    <w:rsid w:val="007253B8"/>
    <w:rsid w:val="00730A05"/>
    <w:rsid w:val="00731A65"/>
    <w:rsid w:val="0073741F"/>
    <w:rsid w:val="00752DE0"/>
    <w:rsid w:val="00754A77"/>
    <w:rsid w:val="00761E22"/>
    <w:rsid w:val="00764587"/>
    <w:rsid w:val="0076643F"/>
    <w:rsid w:val="007731B0"/>
    <w:rsid w:val="00777F63"/>
    <w:rsid w:val="007821E8"/>
    <w:rsid w:val="007945E0"/>
    <w:rsid w:val="007A5817"/>
    <w:rsid w:val="007A749C"/>
    <w:rsid w:val="007B05C4"/>
    <w:rsid w:val="007B60E9"/>
    <w:rsid w:val="007B6CC3"/>
    <w:rsid w:val="007B76D3"/>
    <w:rsid w:val="007B785C"/>
    <w:rsid w:val="007C27F6"/>
    <w:rsid w:val="007C2DDE"/>
    <w:rsid w:val="007C3334"/>
    <w:rsid w:val="007C7E8C"/>
    <w:rsid w:val="007D2B98"/>
    <w:rsid w:val="007E0FA9"/>
    <w:rsid w:val="007E21BC"/>
    <w:rsid w:val="007E369F"/>
    <w:rsid w:val="007E428B"/>
    <w:rsid w:val="007E47A3"/>
    <w:rsid w:val="007E7C82"/>
    <w:rsid w:val="007F2AA1"/>
    <w:rsid w:val="007F588D"/>
    <w:rsid w:val="007F61C3"/>
    <w:rsid w:val="00803F1C"/>
    <w:rsid w:val="0080600E"/>
    <w:rsid w:val="00807334"/>
    <w:rsid w:val="00812FD1"/>
    <w:rsid w:val="008136E3"/>
    <w:rsid w:val="00814688"/>
    <w:rsid w:val="00817612"/>
    <w:rsid w:val="0082089C"/>
    <w:rsid w:val="00823367"/>
    <w:rsid w:val="00824B10"/>
    <w:rsid w:val="0083100C"/>
    <w:rsid w:val="008338A4"/>
    <w:rsid w:val="00834D49"/>
    <w:rsid w:val="00837A8F"/>
    <w:rsid w:val="00837C45"/>
    <w:rsid w:val="00844730"/>
    <w:rsid w:val="008457C2"/>
    <w:rsid w:val="00845D76"/>
    <w:rsid w:val="00857A82"/>
    <w:rsid w:val="00867314"/>
    <w:rsid w:val="00873836"/>
    <w:rsid w:val="0088203B"/>
    <w:rsid w:val="00885737"/>
    <w:rsid w:val="00890650"/>
    <w:rsid w:val="00891B1A"/>
    <w:rsid w:val="00895452"/>
    <w:rsid w:val="00897E12"/>
    <w:rsid w:val="008A6288"/>
    <w:rsid w:val="008A7E0F"/>
    <w:rsid w:val="008B12F5"/>
    <w:rsid w:val="008B16C7"/>
    <w:rsid w:val="008B2FC2"/>
    <w:rsid w:val="008B45EE"/>
    <w:rsid w:val="008C3F05"/>
    <w:rsid w:val="008C5E2D"/>
    <w:rsid w:val="008C6FE6"/>
    <w:rsid w:val="008D4405"/>
    <w:rsid w:val="008D768D"/>
    <w:rsid w:val="008D7712"/>
    <w:rsid w:val="008E3759"/>
    <w:rsid w:val="008E3BFE"/>
    <w:rsid w:val="008F1649"/>
    <w:rsid w:val="008F1912"/>
    <w:rsid w:val="0090270B"/>
    <w:rsid w:val="009041DC"/>
    <w:rsid w:val="00904B29"/>
    <w:rsid w:val="00912665"/>
    <w:rsid w:val="00917B5A"/>
    <w:rsid w:val="00920A58"/>
    <w:rsid w:val="00920A8C"/>
    <w:rsid w:val="00920AFE"/>
    <w:rsid w:val="009210AB"/>
    <w:rsid w:val="00934A2C"/>
    <w:rsid w:val="009473AA"/>
    <w:rsid w:val="00955CCE"/>
    <w:rsid w:val="00956E2B"/>
    <w:rsid w:val="00960887"/>
    <w:rsid w:val="0096706E"/>
    <w:rsid w:val="00974491"/>
    <w:rsid w:val="00975C4E"/>
    <w:rsid w:val="00981FBA"/>
    <w:rsid w:val="009902FF"/>
    <w:rsid w:val="00997BC5"/>
    <w:rsid w:val="009A4F41"/>
    <w:rsid w:val="009B381B"/>
    <w:rsid w:val="009C079D"/>
    <w:rsid w:val="009C131C"/>
    <w:rsid w:val="009C5784"/>
    <w:rsid w:val="009D1166"/>
    <w:rsid w:val="009D1753"/>
    <w:rsid w:val="009D7611"/>
    <w:rsid w:val="009E0B61"/>
    <w:rsid w:val="009E3AEB"/>
    <w:rsid w:val="009E53DE"/>
    <w:rsid w:val="009E6747"/>
    <w:rsid w:val="00A11212"/>
    <w:rsid w:val="00A11E44"/>
    <w:rsid w:val="00A15EFA"/>
    <w:rsid w:val="00A23907"/>
    <w:rsid w:val="00A30100"/>
    <w:rsid w:val="00A30B5C"/>
    <w:rsid w:val="00A328B3"/>
    <w:rsid w:val="00A50FCF"/>
    <w:rsid w:val="00A528D1"/>
    <w:rsid w:val="00A610CD"/>
    <w:rsid w:val="00A6343B"/>
    <w:rsid w:val="00A654B7"/>
    <w:rsid w:val="00A6674D"/>
    <w:rsid w:val="00A675B6"/>
    <w:rsid w:val="00A74430"/>
    <w:rsid w:val="00A758AA"/>
    <w:rsid w:val="00A82E7C"/>
    <w:rsid w:val="00A854E9"/>
    <w:rsid w:val="00A86C94"/>
    <w:rsid w:val="00A928D6"/>
    <w:rsid w:val="00AA09A2"/>
    <w:rsid w:val="00AA52AC"/>
    <w:rsid w:val="00AA7996"/>
    <w:rsid w:val="00AB22D7"/>
    <w:rsid w:val="00AB3B0A"/>
    <w:rsid w:val="00AB4846"/>
    <w:rsid w:val="00AC19CB"/>
    <w:rsid w:val="00AC7C7B"/>
    <w:rsid w:val="00AD03D4"/>
    <w:rsid w:val="00AD47D4"/>
    <w:rsid w:val="00AD4F12"/>
    <w:rsid w:val="00AD55DA"/>
    <w:rsid w:val="00AE384C"/>
    <w:rsid w:val="00AE5488"/>
    <w:rsid w:val="00AE6F91"/>
    <w:rsid w:val="00AF0FD3"/>
    <w:rsid w:val="00AF5571"/>
    <w:rsid w:val="00B04B1B"/>
    <w:rsid w:val="00B04DDC"/>
    <w:rsid w:val="00B06E3A"/>
    <w:rsid w:val="00B06FB2"/>
    <w:rsid w:val="00B07341"/>
    <w:rsid w:val="00B11747"/>
    <w:rsid w:val="00B14077"/>
    <w:rsid w:val="00B143DF"/>
    <w:rsid w:val="00B14D9C"/>
    <w:rsid w:val="00B208C2"/>
    <w:rsid w:val="00B20FFD"/>
    <w:rsid w:val="00B30539"/>
    <w:rsid w:val="00B314DB"/>
    <w:rsid w:val="00B33BC8"/>
    <w:rsid w:val="00B361F2"/>
    <w:rsid w:val="00B3718B"/>
    <w:rsid w:val="00B3745F"/>
    <w:rsid w:val="00B4632A"/>
    <w:rsid w:val="00B50ACA"/>
    <w:rsid w:val="00B530F1"/>
    <w:rsid w:val="00B57618"/>
    <w:rsid w:val="00B61A9F"/>
    <w:rsid w:val="00B6704E"/>
    <w:rsid w:val="00B71E9D"/>
    <w:rsid w:val="00B73BB8"/>
    <w:rsid w:val="00B77C4B"/>
    <w:rsid w:val="00B820BA"/>
    <w:rsid w:val="00B827C9"/>
    <w:rsid w:val="00B85BBA"/>
    <w:rsid w:val="00B95335"/>
    <w:rsid w:val="00BA06F2"/>
    <w:rsid w:val="00BA276C"/>
    <w:rsid w:val="00BA3520"/>
    <w:rsid w:val="00BB0901"/>
    <w:rsid w:val="00BB306F"/>
    <w:rsid w:val="00BB322F"/>
    <w:rsid w:val="00BB6C48"/>
    <w:rsid w:val="00BC06B0"/>
    <w:rsid w:val="00BD03AE"/>
    <w:rsid w:val="00BD0C07"/>
    <w:rsid w:val="00BD1A9A"/>
    <w:rsid w:val="00BD2155"/>
    <w:rsid w:val="00BD4B89"/>
    <w:rsid w:val="00BD5922"/>
    <w:rsid w:val="00BD5941"/>
    <w:rsid w:val="00BE427C"/>
    <w:rsid w:val="00BE5449"/>
    <w:rsid w:val="00BE59DB"/>
    <w:rsid w:val="00BE696E"/>
    <w:rsid w:val="00BF02CB"/>
    <w:rsid w:val="00BF26A6"/>
    <w:rsid w:val="00BF2B5E"/>
    <w:rsid w:val="00BF6FD8"/>
    <w:rsid w:val="00C02CA2"/>
    <w:rsid w:val="00C03680"/>
    <w:rsid w:val="00C054DF"/>
    <w:rsid w:val="00C14701"/>
    <w:rsid w:val="00C21762"/>
    <w:rsid w:val="00C21FEF"/>
    <w:rsid w:val="00C23BA4"/>
    <w:rsid w:val="00C24543"/>
    <w:rsid w:val="00C256A2"/>
    <w:rsid w:val="00C25ADB"/>
    <w:rsid w:val="00C2618B"/>
    <w:rsid w:val="00C27399"/>
    <w:rsid w:val="00C36602"/>
    <w:rsid w:val="00C51515"/>
    <w:rsid w:val="00C51B63"/>
    <w:rsid w:val="00C5660B"/>
    <w:rsid w:val="00C60602"/>
    <w:rsid w:val="00C619B5"/>
    <w:rsid w:val="00C66B72"/>
    <w:rsid w:val="00C6756F"/>
    <w:rsid w:val="00C74095"/>
    <w:rsid w:val="00C741C1"/>
    <w:rsid w:val="00C805C1"/>
    <w:rsid w:val="00C80CAA"/>
    <w:rsid w:val="00C81842"/>
    <w:rsid w:val="00C81CDF"/>
    <w:rsid w:val="00C87AC4"/>
    <w:rsid w:val="00C9054B"/>
    <w:rsid w:val="00C91E4C"/>
    <w:rsid w:val="00C93066"/>
    <w:rsid w:val="00C94AE9"/>
    <w:rsid w:val="00C94C5A"/>
    <w:rsid w:val="00C9567A"/>
    <w:rsid w:val="00C97E7C"/>
    <w:rsid w:val="00CB212D"/>
    <w:rsid w:val="00CB21FC"/>
    <w:rsid w:val="00CB2660"/>
    <w:rsid w:val="00CB4EAE"/>
    <w:rsid w:val="00CB5C92"/>
    <w:rsid w:val="00CB6B97"/>
    <w:rsid w:val="00CC2508"/>
    <w:rsid w:val="00CC442D"/>
    <w:rsid w:val="00CC46A1"/>
    <w:rsid w:val="00CC5E90"/>
    <w:rsid w:val="00CC6BE8"/>
    <w:rsid w:val="00CD046C"/>
    <w:rsid w:val="00CD3CE3"/>
    <w:rsid w:val="00CD4933"/>
    <w:rsid w:val="00CE076C"/>
    <w:rsid w:val="00CE13B3"/>
    <w:rsid w:val="00CE4758"/>
    <w:rsid w:val="00CE4CB0"/>
    <w:rsid w:val="00CE5199"/>
    <w:rsid w:val="00CE66D5"/>
    <w:rsid w:val="00CF10D6"/>
    <w:rsid w:val="00CF637A"/>
    <w:rsid w:val="00D03B4F"/>
    <w:rsid w:val="00D059DE"/>
    <w:rsid w:val="00D05ABD"/>
    <w:rsid w:val="00D118F9"/>
    <w:rsid w:val="00D13530"/>
    <w:rsid w:val="00D13DCF"/>
    <w:rsid w:val="00D13FCE"/>
    <w:rsid w:val="00D21A94"/>
    <w:rsid w:val="00D306D1"/>
    <w:rsid w:val="00D30800"/>
    <w:rsid w:val="00D34786"/>
    <w:rsid w:val="00D37BFC"/>
    <w:rsid w:val="00D47A8E"/>
    <w:rsid w:val="00D52D14"/>
    <w:rsid w:val="00D63568"/>
    <w:rsid w:val="00D712D3"/>
    <w:rsid w:val="00D71422"/>
    <w:rsid w:val="00D72DC6"/>
    <w:rsid w:val="00D74C0A"/>
    <w:rsid w:val="00D7558D"/>
    <w:rsid w:val="00D76574"/>
    <w:rsid w:val="00D81D92"/>
    <w:rsid w:val="00D839AA"/>
    <w:rsid w:val="00D876F9"/>
    <w:rsid w:val="00D90EB9"/>
    <w:rsid w:val="00D94ABC"/>
    <w:rsid w:val="00DA51D5"/>
    <w:rsid w:val="00DA54D1"/>
    <w:rsid w:val="00DA7B5F"/>
    <w:rsid w:val="00DB0DA9"/>
    <w:rsid w:val="00DB3BED"/>
    <w:rsid w:val="00DB7A20"/>
    <w:rsid w:val="00DC11E7"/>
    <w:rsid w:val="00DC24E3"/>
    <w:rsid w:val="00DC4CA5"/>
    <w:rsid w:val="00DC7023"/>
    <w:rsid w:val="00DC769A"/>
    <w:rsid w:val="00DD2072"/>
    <w:rsid w:val="00DD3D86"/>
    <w:rsid w:val="00DD4AD2"/>
    <w:rsid w:val="00DF1EC4"/>
    <w:rsid w:val="00E0027D"/>
    <w:rsid w:val="00E004FD"/>
    <w:rsid w:val="00E0340B"/>
    <w:rsid w:val="00E04A90"/>
    <w:rsid w:val="00E0551F"/>
    <w:rsid w:val="00E06474"/>
    <w:rsid w:val="00E14C6B"/>
    <w:rsid w:val="00E219C7"/>
    <w:rsid w:val="00E334C3"/>
    <w:rsid w:val="00E375DD"/>
    <w:rsid w:val="00E4118C"/>
    <w:rsid w:val="00E43157"/>
    <w:rsid w:val="00E461CE"/>
    <w:rsid w:val="00E54D28"/>
    <w:rsid w:val="00E57164"/>
    <w:rsid w:val="00E5732D"/>
    <w:rsid w:val="00E573E4"/>
    <w:rsid w:val="00E57A40"/>
    <w:rsid w:val="00E64C3D"/>
    <w:rsid w:val="00E661DB"/>
    <w:rsid w:val="00E67C67"/>
    <w:rsid w:val="00E720CA"/>
    <w:rsid w:val="00E74047"/>
    <w:rsid w:val="00E754DF"/>
    <w:rsid w:val="00E77DE2"/>
    <w:rsid w:val="00E82DDC"/>
    <w:rsid w:val="00E84EB5"/>
    <w:rsid w:val="00E85662"/>
    <w:rsid w:val="00E85AC4"/>
    <w:rsid w:val="00E8789F"/>
    <w:rsid w:val="00E94A76"/>
    <w:rsid w:val="00E95CDD"/>
    <w:rsid w:val="00E97B71"/>
    <w:rsid w:val="00EA3D34"/>
    <w:rsid w:val="00EA4352"/>
    <w:rsid w:val="00EA6394"/>
    <w:rsid w:val="00EB0C61"/>
    <w:rsid w:val="00EB197F"/>
    <w:rsid w:val="00EB454D"/>
    <w:rsid w:val="00ED03A1"/>
    <w:rsid w:val="00ED549D"/>
    <w:rsid w:val="00ED76BE"/>
    <w:rsid w:val="00EE00E9"/>
    <w:rsid w:val="00EE1287"/>
    <w:rsid w:val="00EF1AAA"/>
    <w:rsid w:val="00EF619B"/>
    <w:rsid w:val="00EF76F5"/>
    <w:rsid w:val="00F00B55"/>
    <w:rsid w:val="00F02AD1"/>
    <w:rsid w:val="00F1412B"/>
    <w:rsid w:val="00F16931"/>
    <w:rsid w:val="00F253CC"/>
    <w:rsid w:val="00F3590B"/>
    <w:rsid w:val="00F365B1"/>
    <w:rsid w:val="00F366D5"/>
    <w:rsid w:val="00F37106"/>
    <w:rsid w:val="00F409B2"/>
    <w:rsid w:val="00F426EE"/>
    <w:rsid w:val="00F44E25"/>
    <w:rsid w:val="00F519CF"/>
    <w:rsid w:val="00F5353D"/>
    <w:rsid w:val="00F56BA5"/>
    <w:rsid w:val="00F60E22"/>
    <w:rsid w:val="00F64565"/>
    <w:rsid w:val="00F64FC9"/>
    <w:rsid w:val="00F74301"/>
    <w:rsid w:val="00F81395"/>
    <w:rsid w:val="00F81BB8"/>
    <w:rsid w:val="00F84548"/>
    <w:rsid w:val="00F90C64"/>
    <w:rsid w:val="00F917D1"/>
    <w:rsid w:val="00F9653B"/>
    <w:rsid w:val="00FB16C1"/>
    <w:rsid w:val="00FB4489"/>
    <w:rsid w:val="00FB62CF"/>
    <w:rsid w:val="00FC11E3"/>
    <w:rsid w:val="00FC2B57"/>
    <w:rsid w:val="00FD3028"/>
    <w:rsid w:val="00FD3C3B"/>
    <w:rsid w:val="00FE07DD"/>
    <w:rsid w:val="00FE6B45"/>
    <w:rsid w:val="00FE7C37"/>
    <w:rsid w:val="00FF3364"/>
    <w:rsid w:val="00FF49D6"/>
    <w:rsid w:val="00FF4F7C"/>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E94A7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styleId="CommentReference">
    <w:name w:val="annotation reference"/>
    <w:basedOn w:val="DefaultParagraphFont"/>
    <w:uiPriority w:val="99"/>
    <w:semiHidden/>
    <w:unhideWhenUsed/>
    <w:rsid w:val="00B04B1B"/>
    <w:rPr>
      <w:sz w:val="16"/>
      <w:szCs w:val="16"/>
    </w:rPr>
  </w:style>
  <w:style w:type="paragraph" w:styleId="CommentText">
    <w:name w:val="annotation text"/>
    <w:basedOn w:val="Normal"/>
    <w:link w:val="CommentTextChar"/>
    <w:uiPriority w:val="99"/>
    <w:unhideWhenUsed/>
    <w:rsid w:val="00B04B1B"/>
    <w:rPr>
      <w:sz w:val="20"/>
      <w:szCs w:val="20"/>
    </w:rPr>
  </w:style>
  <w:style w:type="character" w:customStyle="1" w:styleId="CommentTextChar">
    <w:name w:val="Comment Text Char"/>
    <w:basedOn w:val="DefaultParagraphFont"/>
    <w:link w:val="CommentText"/>
    <w:uiPriority w:val="99"/>
    <w:rsid w:val="00B04B1B"/>
    <w:rPr>
      <w:lang w:val="en-US" w:eastAsia="en-US"/>
    </w:rPr>
  </w:style>
  <w:style w:type="paragraph" w:styleId="CommentSubject">
    <w:name w:val="annotation subject"/>
    <w:basedOn w:val="CommentText"/>
    <w:next w:val="CommentText"/>
    <w:link w:val="CommentSubjectChar"/>
    <w:uiPriority w:val="99"/>
    <w:semiHidden/>
    <w:unhideWhenUsed/>
    <w:rsid w:val="00B04B1B"/>
    <w:rPr>
      <w:b/>
      <w:bCs/>
    </w:rPr>
  </w:style>
  <w:style w:type="character" w:customStyle="1" w:styleId="CommentSubjectChar">
    <w:name w:val="Comment Subject Char"/>
    <w:basedOn w:val="CommentTextChar"/>
    <w:link w:val="CommentSubject"/>
    <w:uiPriority w:val="99"/>
    <w:semiHidden/>
    <w:rsid w:val="00B04B1B"/>
    <w:rPr>
      <w:b/>
      <w:bCs/>
      <w:lang w:val="en-US" w:eastAsia="en-US"/>
    </w:rPr>
  </w:style>
  <w:style w:type="paragraph" w:customStyle="1" w:styleId="p1">
    <w:name w:val="p1"/>
    <w:basedOn w:val="Normal"/>
    <w:rsid w:val="00D118F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18"/>
      <w:szCs w:val="18"/>
      <w:bdr w:val="none" w:sz="0" w:space="0" w:color="auto"/>
      <w:lang w:val="es-EC" w:eastAsia="es-MX"/>
    </w:rPr>
  </w:style>
  <w:style w:type="paragraph" w:customStyle="1" w:styleId="p2">
    <w:name w:val="p2"/>
    <w:basedOn w:val="Normal"/>
    <w:rsid w:val="00D118F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16"/>
      <w:szCs w:val="16"/>
      <w:bdr w:val="none" w:sz="0" w:space="0" w:color="auto"/>
      <w:lang w:val="es-EC" w:eastAsia="es-MX"/>
    </w:rPr>
  </w:style>
  <w:style w:type="paragraph" w:customStyle="1" w:styleId="p3">
    <w:name w:val="p3"/>
    <w:basedOn w:val="Normal"/>
    <w:rsid w:val="00D118F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17"/>
      <w:szCs w:val="17"/>
      <w:bdr w:val="none" w:sz="0" w:space="0" w:color="auto"/>
      <w:lang w:val="es-EC" w:eastAsia="es-MX"/>
    </w:rPr>
  </w:style>
  <w:style w:type="paragraph" w:customStyle="1" w:styleId="p4">
    <w:name w:val="p4"/>
    <w:basedOn w:val="Normal"/>
    <w:rsid w:val="00D118F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18"/>
      <w:szCs w:val="18"/>
      <w:bdr w:val="none" w:sz="0" w:space="0" w:color="auto"/>
      <w:lang w:val="es-EC" w:eastAsia="es-MX"/>
    </w:rPr>
  </w:style>
  <w:style w:type="character" w:customStyle="1" w:styleId="s1">
    <w:name w:val="s1"/>
    <w:basedOn w:val="DefaultParagraphFont"/>
    <w:rsid w:val="00D118F9"/>
    <w:rPr>
      <w:rFonts w:ascii="Times New Roman" w:hAnsi="Times New Roman" w:cs="Times New Roman" w:hint="default"/>
      <w:sz w:val="18"/>
      <w:szCs w:val="18"/>
    </w:rPr>
  </w:style>
  <w:style w:type="character" w:customStyle="1" w:styleId="s2">
    <w:name w:val="s2"/>
    <w:basedOn w:val="DefaultParagraphFont"/>
    <w:rsid w:val="00D118F9"/>
    <w:rPr>
      <w:rFonts w:ascii="Times New Roman" w:hAnsi="Times New Roman" w:cs="Times New Roman" w:hint="default"/>
      <w:sz w:val="17"/>
      <w:szCs w:val="17"/>
    </w:rPr>
  </w:style>
  <w:style w:type="character" w:customStyle="1" w:styleId="s3">
    <w:name w:val="s3"/>
    <w:basedOn w:val="DefaultParagraphFont"/>
    <w:rsid w:val="00D118F9"/>
    <w:rPr>
      <w:rFonts w:ascii="Times New Roman" w:hAnsi="Times New Roman" w:cs="Times New Roman" w:hint="default"/>
      <w:sz w:val="18"/>
      <w:szCs w:val="18"/>
    </w:rPr>
  </w:style>
  <w:style w:type="character" w:customStyle="1" w:styleId="s4">
    <w:name w:val="s4"/>
    <w:basedOn w:val="DefaultParagraphFont"/>
    <w:rsid w:val="00D118F9"/>
    <w:rPr>
      <w:rFonts w:ascii="Times New Roman" w:hAnsi="Times New Roman" w:cs="Times New Roman" w:hint="default"/>
      <w:sz w:val="18"/>
      <w:szCs w:val="18"/>
    </w:rPr>
  </w:style>
  <w:style w:type="character" w:customStyle="1" w:styleId="s5">
    <w:name w:val="s5"/>
    <w:basedOn w:val="DefaultParagraphFont"/>
    <w:rsid w:val="00D118F9"/>
    <w:rPr>
      <w:rFonts w:ascii="Times New Roman" w:hAnsi="Times New Roman" w:cs="Times New Roman" w:hint="default"/>
      <w:sz w:val="15"/>
      <w:szCs w:val="15"/>
    </w:rPr>
  </w:style>
  <w:style w:type="character" w:customStyle="1" w:styleId="s6">
    <w:name w:val="s6"/>
    <w:basedOn w:val="DefaultParagraphFont"/>
    <w:rsid w:val="00D118F9"/>
    <w:rPr>
      <w:rFonts w:ascii="Times New Roman" w:hAnsi="Times New Roman" w:cs="Times New Roman" w:hint="default"/>
      <w:sz w:val="16"/>
      <w:szCs w:val="16"/>
    </w:rPr>
  </w:style>
  <w:style w:type="character" w:customStyle="1" w:styleId="s7">
    <w:name w:val="s7"/>
    <w:basedOn w:val="DefaultParagraphFont"/>
    <w:rsid w:val="00D118F9"/>
    <w:rPr>
      <w:rFonts w:ascii="Times New Roman" w:hAnsi="Times New Roman" w:cs="Times New Roman" w:hint="default"/>
      <w:sz w:val="17"/>
      <w:szCs w:val="17"/>
    </w:rPr>
  </w:style>
  <w:style w:type="character" w:customStyle="1" w:styleId="s8">
    <w:name w:val="s8"/>
    <w:basedOn w:val="DefaultParagraphFont"/>
    <w:rsid w:val="00D118F9"/>
    <w:rPr>
      <w:rFonts w:ascii="Times New Roman" w:hAnsi="Times New Roman" w:cs="Times New Roman" w:hint="default"/>
      <w:sz w:val="17"/>
      <w:szCs w:val="17"/>
    </w:rPr>
  </w:style>
  <w:style w:type="character" w:customStyle="1" w:styleId="s9">
    <w:name w:val="s9"/>
    <w:basedOn w:val="DefaultParagraphFont"/>
    <w:rsid w:val="00D118F9"/>
    <w:rPr>
      <w:rFonts w:ascii="Times New Roman" w:hAnsi="Times New Roman" w:cs="Times New Roman" w:hint="default"/>
      <w:sz w:val="16"/>
      <w:szCs w:val="16"/>
    </w:rPr>
  </w:style>
  <w:style w:type="character" w:customStyle="1" w:styleId="s10">
    <w:name w:val="s10"/>
    <w:basedOn w:val="DefaultParagraphFont"/>
    <w:rsid w:val="00D118F9"/>
    <w:rPr>
      <w:rFonts w:ascii="Times New Roman" w:hAnsi="Times New Roman" w:cs="Times New Roman" w:hint="default"/>
      <w:sz w:val="15"/>
      <w:szCs w:val="15"/>
    </w:rPr>
  </w:style>
  <w:style w:type="character" w:customStyle="1" w:styleId="s11">
    <w:name w:val="s11"/>
    <w:basedOn w:val="DefaultParagraphFont"/>
    <w:rsid w:val="00D118F9"/>
    <w:rPr>
      <w:rFonts w:ascii="Times New Roman" w:hAnsi="Times New Roman" w:cs="Times New Roman" w:hint="default"/>
      <w:sz w:val="17"/>
      <w:szCs w:val="17"/>
    </w:rPr>
  </w:style>
  <w:style w:type="character" w:customStyle="1" w:styleId="s12">
    <w:name w:val="s12"/>
    <w:basedOn w:val="DefaultParagraphFont"/>
    <w:rsid w:val="00D118F9"/>
    <w:rPr>
      <w:rFonts w:ascii="Times New Roman" w:hAnsi="Times New Roman" w:cs="Times New Roman" w:hint="default"/>
      <w:sz w:val="18"/>
      <w:szCs w:val="18"/>
    </w:rPr>
  </w:style>
  <w:style w:type="character" w:customStyle="1" w:styleId="s13">
    <w:name w:val="s13"/>
    <w:basedOn w:val="DefaultParagraphFont"/>
    <w:rsid w:val="00D118F9"/>
    <w:rPr>
      <w:rFonts w:ascii="Times New Roman" w:hAnsi="Times New Roman" w:cs="Times New Roman" w:hint="default"/>
      <w:sz w:val="18"/>
      <w:szCs w:val="18"/>
    </w:rPr>
  </w:style>
  <w:style w:type="character" w:customStyle="1" w:styleId="s14">
    <w:name w:val="s14"/>
    <w:basedOn w:val="DefaultParagraphFont"/>
    <w:rsid w:val="00D118F9"/>
    <w:rPr>
      <w:rFonts w:ascii="Times New Roman" w:hAnsi="Times New Roman" w:cs="Times New Roman" w:hint="default"/>
      <w:sz w:val="18"/>
      <w:szCs w:val="18"/>
    </w:rPr>
  </w:style>
  <w:style w:type="character" w:customStyle="1" w:styleId="s15">
    <w:name w:val="s15"/>
    <w:basedOn w:val="DefaultParagraphFont"/>
    <w:rsid w:val="00D118F9"/>
    <w:rPr>
      <w:rFonts w:ascii="Times New Roman" w:hAnsi="Times New Roman" w:cs="Times New Roman" w:hint="default"/>
      <w:sz w:val="16"/>
      <w:szCs w:val="16"/>
    </w:rPr>
  </w:style>
  <w:style w:type="paragraph" w:styleId="NormalWeb">
    <w:name w:val="Normal (Web)"/>
    <w:basedOn w:val="Normal"/>
    <w:uiPriority w:val="99"/>
    <w:unhideWhenUsed/>
    <w:rsid w:val="00036B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character" w:styleId="Strong">
    <w:name w:val="Strong"/>
    <w:basedOn w:val="DefaultParagraphFont"/>
    <w:uiPriority w:val="22"/>
    <w:qFormat/>
    <w:rsid w:val="00036BE7"/>
    <w:rPr>
      <w:b/>
      <w:bCs/>
    </w:rPr>
  </w:style>
  <w:style w:type="paragraph" w:customStyle="1" w:styleId="p5">
    <w:name w:val="p5"/>
    <w:basedOn w:val="Normal"/>
    <w:rsid w:val="009C079D"/>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7"/>
      <w:szCs w:val="17"/>
      <w:bdr w:val="none" w:sz="0" w:space="0" w:color="auto"/>
      <w:lang w:val="es-EC" w:eastAsia="es-MX"/>
    </w:rPr>
  </w:style>
  <w:style w:type="paragraph" w:customStyle="1" w:styleId="p6">
    <w:name w:val="p6"/>
    <w:basedOn w:val="Normal"/>
    <w:rsid w:val="009C079D"/>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6"/>
      <w:szCs w:val="16"/>
      <w:bdr w:val="none" w:sz="0" w:space="0" w:color="auto"/>
      <w:lang w:val="es-EC" w:eastAsia="es-MX"/>
    </w:rPr>
  </w:style>
  <w:style w:type="paragraph" w:customStyle="1" w:styleId="p7">
    <w:name w:val="p7"/>
    <w:basedOn w:val="Normal"/>
    <w:rsid w:val="009C079D"/>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5"/>
      <w:szCs w:val="15"/>
      <w:bdr w:val="none" w:sz="0" w:space="0" w:color="auto"/>
      <w:lang w:val="es-EC" w:eastAsia="es-MX"/>
    </w:rPr>
  </w:style>
  <w:style w:type="paragraph" w:customStyle="1" w:styleId="p8">
    <w:name w:val="p8"/>
    <w:basedOn w:val="Normal"/>
    <w:rsid w:val="009C079D"/>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4"/>
      <w:szCs w:val="14"/>
      <w:bdr w:val="none" w:sz="0" w:space="0" w:color="auto"/>
      <w:lang w:val="es-EC" w:eastAsia="es-MX"/>
    </w:rPr>
  </w:style>
  <w:style w:type="character" w:customStyle="1" w:styleId="s16">
    <w:name w:val="s16"/>
    <w:basedOn w:val="DefaultParagraphFont"/>
    <w:rsid w:val="009C079D"/>
    <w:rPr>
      <w:rFonts w:ascii="Times" w:hAnsi="Times" w:hint="default"/>
      <w:sz w:val="16"/>
      <w:szCs w:val="16"/>
    </w:rPr>
  </w:style>
  <w:style w:type="character" w:customStyle="1" w:styleId="s17">
    <w:name w:val="s17"/>
    <w:basedOn w:val="DefaultParagraphFont"/>
    <w:rsid w:val="009C079D"/>
    <w:rPr>
      <w:rFonts w:ascii="Times" w:hAnsi="Times" w:hint="default"/>
      <w:sz w:val="17"/>
      <w:szCs w:val="17"/>
    </w:rPr>
  </w:style>
  <w:style w:type="character" w:customStyle="1" w:styleId="s18">
    <w:name w:val="s18"/>
    <w:basedOn w:val="DefaultParagraphFont"/>
    <w:rsid w:val="009C079D"/>
    <w:rPr>
      <w:rFonts w:ascii="Times" w:hAnsi="Times" w:hint="default"/>
      <w:sz w:val="17"/>
      <w:szCs w:val="17"/>
    </w:rPr>
  </w:style>
  <w:style w:type="character" w:customStyle="1" w:styleId="s19">
    <w:name w:val="s19"/>
    <w:basedOn w:val="DefaultParagraphFont"/>
    <w:rsid w:val="009C079D"/>
    <w:rPr>
      <w:rFonts w:ascii="Times" w:hAnsi="Times" w:hint="default"/>
      <w:sz w:val="16"/>
      <w:szCs w:val="16"/>
    </w:rPr>
  </w:style>
  <w:style w:type="character" w:customStyle="1" w:styleId="s20">
    <w:name w:val="s20"/>
    <w:basedOn w:val="DefaultParagraphFont"/>
    <w:rsid w:val="009C079D"/>
    <w:rPr>
      <w:rFonts w:ascii="Times" w:hAnsi="Times" w:hint="default"/>
      <w:sz w:val="16"/>
      <w:szCs w:val="16"/>
    </w:rPr>
  </w:style>
  <w:style w:type="character" w:customStyle="1" w:styleId="s21">
    <w:name w:val="s21"/>
    <w:basedOn w:val="DefaultParagraphFont"/>
    <w:rsid w:val="009C079D"/>
    <w:rPr>
      <w:rFonts w:ascii="Times" w:hAnsi="Times" w:hint="default"/>
      <w:sz w:val="17"/>
      <w:szCs w:val="17"/>
    </w:rPr>
  </w:style>
  <w:style w:type="character" w:customStyle="1" w:styleId="s22">
    <w:name w:val="s22"/>
    <w:basedOn w:val="DefaultParagraphFont"/>
    <w:rsid w:val="009C079D"/>
    <w:rPr>
      <w:rFonts w:ascii="Times" w:hAnsi="Times" w:hint="default"/>
      <w:sz w:val="16"/>
      <w:szCs w:val="16"/>
    </w:rPr>
  </w:style>
  <w:style w:type="character" w:customStyle="1" w:styleId="s23">
    <w:name w:val="s23"/>
    <w:basedOn w:val="DefaultParagraphFont"/>
    <w:rsid w:val="009C079D"/>
    <w:rPr>
      <w:rFonts w:ascii="Times" w:hAnsi="Times" w:hint="default"/>
      <w:sz w:val="14"/>
      <w:szCs w:val="14"/>
    </w:rPr>
  </w:style>
  <w:style w:type="character" w:customStyle="1" w:styleId="s24">
    <w:name w:val="s24"/>
    <w:basedOn w:val="DefaultParagraphFont"/>
    <w:rsid w:val="009C079D"/>
    <w:rPr>
      <w:rFonts w:ascii="Times" w:hAnsi="Times" w:hint="default"/>
      <w:sz w:val="14"/>
      <w:szCs w:val="14"/>
    </w:rPr>
  </w:style>
  <w:style w:type="paragraph" w:customStyle="1" w:styleId="p9">
    <w:name w:val="p9"/>
    <w:basedOn w:val="Normal"/>
    <w:rsid w:val="006E19F9"/>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4"/>
      <w:szCs w:val="14"/>
      <w:bdr w:val="none" w:sz="0" w:space="0" w:color="auto"/>
      <w:lang w:val="es-EC" w:eastAsia="es-MX"/>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7A749C"/>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F426EE"/>
  </w:style>
  <w:style w:type="character" w:styleId="UnresolvedMention">
    <w:name w:val="Unresolved Mention"/>
    <w:basedOn w:val="DefaultParagraphFont"/>
    <w:uiPriority w:val="99"/>
    <w:semiHidden/>
    <w:unhideWhenUsed/>
    <w:rsid w:val="00456298"/>
    <w:rPr>
      <w:color w:val="605E5C"/>
      <w:shd w:val="clear" w:color="auto" w:fill="E1DFDD"/>
    </w:rPr>
  </w:style>
  <w:style w:type="paragraph" w:styleId="Revision">
    <w:name w:val="Revision"/>
    <w:hidden/>
    <w:uiPriority w:val="99"/>
    <w:semiHidden/>
    <w:rsid w:val="00453BB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0131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01315A"/>
  </w:style>
  <w:style w:type="character" w:customStyle="1" w:styleId="eop">
    <w:name w:val="eop"/>
    <w:basedOn w:val="DefaultParagraphFont"/>
    <w:rsid w:val="0001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3951">
      <w:bodyDiv w:val="1"/>
      <w:marLeft w:val="0"/>
      <w:marRight w:val="0"/>
      <w:marTop w:val="0"/>
      <w:marBottom w:val="0"/>
      <w:divBdr>
        <w:top w:val="none" w:sz="0" w:space="0" w:color="auto"/>
        <w:left w:val="none" w:sz="0" w:space="0" w:color="auto"/>
        <w:bottom w:val="none" w:sz="0" w:space="0" w:color="auto"/>
        <w:right w:val="none" w:sz="0" w:space="0" w:color="auto"/>
      </w:divBdr>
    </w:div>
    <w:div w:id="273247157">
      <w:bodyDiv w:val="1"/>
      <w:marLeft w:val="0"/>
      <w:marRight w:val="0"/>
      <w:marTop w:val="0"/>
      <w:marBottom w:val="0"/>
      <w:divBdr>
        <w:top w:val="none" w:sz="0" w:space="0" w:color="auto"/>
        <w:left w:val="none" w:sz="0" w:space="0" w:color="auto"/>
        <w:bottom w:val="none" w:sz="0" w:space="0" w:color="auto"/>
        <w:right w:val="none" w:sz="0" w:space="0" w:color="auto"/>
      </w:divBdr>
    </w:div>
    <w:div w:id="315767049">
      <w:bodyDiv w:val="1"/>
      <w:marLeft w:val="0"/>
      <w:marRight w:val="0"/>
      <w:marTop w:val="0"/>
      <w:marBottom w:val="0"/>
      <w:divBdr>
        <w:top w:val="none" w:sz="0" w:space="0" w:color="auto"/>
        <w:left w:val="none" w:sz="0" w:space="0" w:color="auto"/>
        <w:bottom w:val="none" w:sz="0" w:space="0" w:color="auto"/>
        <w:right w:val="none" w:sz="0" w:space="0" w:color="auto"/>
      </w:divBdr>
    </w:div>
    <w:div w:id="346441748">
      <w:bodyDiv w:val="1"/>
      <w:marLeft w:val="0"/>
      <w:marRight w:val="0"/>
      <w:marTop w:val="0"/>
      <w:marBottom w:val="0"/>
      <w:divBdr>
        <w:top w:val="none" w:sz="0" w:space="0" w:color="auto"/>
        <w:left w:val="none" w:sz="0" w:space="0" w:color="auto"/>
        <w:bottom w:val="none" w:sz="0" w:space="0" w:color="auto"/>
        <w:right w:val="none" w:sz="0" w:space="0" w:color="auto"/>
      </w:divBdr>
    </w:div>
    <w:div w:id="477770412">
      <w:bodyDiv w:val="1"/>
      <w:marLeft w:val="0"/>
      <w:marRight w:val="0"/>
      <w:marTop w:val="0"/>
      <w:marBottom w:val="0"/>
      <w:divBdr>
        <w:top w:val="none" w:sz="0" w:space="0" w:color="auto"/>
        <w:left w:val="none" w:sz="0" w:space="0" w:color="auto"/>
        <w:bottom w:val="none" w:sz="0" w:space="0" w:color="auto"/>
        <w:right w:val="none" w:sz="0" w:space="0" w:color="auto"/>
      </w:divBdr>
    </w:div>
    <w:div w:id="497765765">
      <w:bodyDiv w:val="1"/>
      <w:marLeft w:val="0"/>
      <w:marRight w:val="0"/>
      <w:marTop w:val="0"/>
      <w:marBottom w:val="0"/>
      <w:divBdr>
        <w:top w:val="none" w:sz="0" w:space="0" w:color="auto"/>
        <w:left w:val="none" w:sz="0" w:space="0" w:color="auto"/>
        <w:bottom w:val="none" w:sz="0" w:space="0" w:color="auto"/>
        <w:right w:val="none" w:sz="0" w:space="0" w:color="auto"/>
      </w:divBdr>
    </w:div>
    <w:div w:id="581136337">
      <w:bodyDiv w:val="1"/>
      <w:marLeft w:val="0"/>
      <w:marRight w:val="0"/>
      <w:marTop w:val="0"/>
      <w:marBottom w:val="0"/>
      <w:divBdr>
        <w:top w:val="none" w:sz="0" w:space="0" w:color="auto"/>
        <w:left w:val="none" w:sz="0" w:space="0" w:color="auto"/>
        <w:bottom w:val="none" w:sz="0" w:space="0" w:color="auto"/>
        <w:right w:val="none" w:sz="0" w:space="0" w:color="auto"/>
      </w:divBdr>
    </w:div>
    <w:div w:id="714694225">
      <w:bodyDiv w:val="1"/>
      <w:marLeft w:val="0"/>
      <w:marRight w:val="0"/>
      <w:marTop w:val="0"/>
      <w:marBottom w:val="0"/>
      <w:divBdr>
        <w:top w:val="none" w:sz="0" w:space="0" w:color="auto"/>
        <w:left w:val="none" w:sz="0" w:space="0" w:color="auto"/>
        <w:bottom w:val="none" w:sz="0" w:space="0" w:color="auto"/>
        <w:right w:val="none" w:sz="0" w:space="0" w:color="auto"/>
      </w:divBdr>
    </w:div>
    <w:div w:id="724333750">
      <w:bodyDiv w:val="1"/>
      <w:marLeft w:val="0"/>
      <w:marRight w:val="0"/>
      <w:marTop w:val="0"/>
      <w:marBottom w:val="0"/>
      <w:divBdr>
        <w:top w:val="none" w:sz="0" w:space="0" w:color="auto"/>
        <w:left w:val="none" w:sz="0" w:space="0" w:color="auto"/>
        <w:bottom w:val="none" w:sz="0" w:space="0" w:color="auto"/>
        <w:right w:val="none" w:sz="0" w:space="0" w:color="auto"/>
      </w:divBdr>
    </w:div>
    <w:div w:id="744380250">
      <w:bodyDiv w:val="1"/>
      <w:marLeft w:val="0"/>
      <w:marRight w:val="0"/>
      <w:marTop w:val="0"/>
      <w:marBottom w:val="0"/>
      <w:divBdr>
        <w:top w:val="none" w:sz="0" w:space="0" w:color="auto"/>
        <w:left w:val="none" w:sz="0" w:space="0" w:color="auto"/>
        <w:bottom w:val="none" w:sz="0" w:space="0" w:color="auto"/>
        <w:right w:val="none" w:sz="0" w:space="0" w:color="auto"/>
      </w:divBdr>
    </w:div>
    <w:div w:id="898514914">
      <w:bodyDiv w:val="1"/>
      <w:marLeft w:val="0"/>
      <w:marRight w:val="0"/>
      <w:marTop w:val="0"/>
      <w:marBottom w:val="0"/>
      <w:divBdr>
        <w:top w:val="none" w:sz="0" w:space="0" w:color="auto"/>
        <w:left w:val="none" w:sz="0" w:space="0" w:color="auto"/>
        <w:bottom w:val="none" w:sz="0" w:space="0" w:color="auto"/>
        <w:right w:val="none" w:sz="0" w:space="0" w:color="auto"/>
      </w:divBdr>
    </w:div>
    <w:div w:id="939336069">
      <w:bodyDiv w:val="1"/>
      <w:marLeft w:val="0"/>
      <w:marRight w:val="0"/>
      <w:marTop w:val="0"/>
      <w:marBottom w:val="0"/>
      <w:divBdr>
        <w:top w:val="none" w:sz="0" w:space="0" w:color="auto"/>
        <w:left w:val="none" w:sz="0" w:space="0" w:color="auto"/>
        <w:bottom w:val="none" w:sz="0" w:space="0" w:color="auto"/>
        <w:right w:val="none" w:sz="0" w:space="0" w:color="auto"/>
      </w:divBdr>
    </w:div>
    <w:div w:id="1049377293">
      <w:bodyDiv w:val="1"/>
      <w:marLeft w:val="0"/>
      <w:marRight w:val="0"/>
      <w:marTop w:val="0"/>
      <w:marBottom w:val="0"/>
      <w:divBdr>
        <w:top w:val="none" w:sz="0" w:space="0" w:color="auto"/>
        <w:left w:val="none" w:sz="0" w:space="0" w:color="auto"/>
        <w:bottom w:val="none" w:sz="0" w:space="0" w:color="auto"/>
        <w:right w:val="none" w:sz="0" w:space="0" w:color="auto"/>
      </w:divBdr>
    </w:div>
    <w:div w:id="1118571974">
      <w:bodyDiv w:val="1"/>
      <w:marLeft w:val="0"/>
      <w:marRight w:val="0"/>
      <w:marTop w:val="0"/>
      <w:marBottom w:val="0"/>
      <w:divBdr>
        <w:top w:val="none" w:sz="0" w:space="0" w:color="auto"/>
        <w:left w:val="none" w:sz="0" w:space="0" w:color="auto"/>
        <w:bottom w:val="none" w:sz="0" w:space="0" w:color="auto"/>
        <w:right w:val="none" w:sz="0" w:space="0" w:color="auto"/>
      </w:divBdr>
    </w:div>
    <w:div w:id="1222789914">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64919282">
      <w:bodyDiv w:val="1"/>
      <w:marLeft w:val="0"/>
      <w:marRight w:val="0"/>
      <w:marTop w:val="0"/>
      <w:marBottom w:val="0"/>
      <w:divBdr>
        <w:top w:val="none" w:sz="0" w:space="0" w:color="auto"/>
        <w:left w:val="none" w:sz="0" w:space="0" w:color="auto"/>
        <w:bottom w:val="none" w:sz="0" w:space="0" w:color="auto"/>
        <w:right w:val="none" w:sz="0" w:space="0" w:color="auto"/>
      </w:divBdr>
    </w:div>
    <w:div w:id="1324553350">
      <w:bodyDiv w:val="1"/>
      <w:marLeft w:val="0"/>
      <w:marRight w:val="0"/>
      <w:marTop w:val="0"/>
      <w:marBottom w:val="0"/>
      <w:divBdr>
        <w:top w:val="none" w:sz="0" w:space="0" w:color="auto"/>
        <w:left w:val="none" w:sz="0" w:space="0" w:color="auto"/>
        <w:bottom w:val="none" w:sz="0" w:space="0" w:color="auto"/>
        <w:right w:val="none" w:sz="0" w:space="0" w:color="auto"/>
      </w:divBdr>
    </w:div>
    <w:div w:id="1430085210">
      <w:bodyDiv w:val="1"/>
      <w:marLeft w:val="0"/>
      <w:marRight w:val="0"/>
      <w:marTop w:val="0"/>
      <w:marBottom w:val="0"/>
      <w:divBdr>
        <w:top w:val="none" w:sz="0" w:space="0" w:color="auto"/>
        <w:left w:val="none" w:sz="0" w:space="0" w:color="auto"/>
        <w:bottom w:val="none" w:sz="0" w:space="0" w:color="auto"/>
        <w:right w:val="none" w:sz="0" w:space="0" w:color="auto"/>
      </w:divBdr>
    </w:div>
    <w:div w:id="1541043376">
      <w:bodyDiv w:val="1"/>
      <w:marLeft w:val="0"/>
      <w:marRight w:val="0"/>
      <w:marTop w:val="0"/>
      <w:marBottom w:val="0"/>
      <w:divBdr>
        <w:top w:val="none" w:sz="0" w:space="0" w:color="auto"/>
        <w:left w:val="none" w:sz="0" w:space="0" w:color="auto"/>
        <w:bottom w:val="none" w:sz="0" w:space="0" w:color="auto"/>
        <w:right w:val="none" w:sz="0" w:space="0" w:color="auto"/>
      </w:divBdr>
    </w:div>
    <w:div w:id="1584876462">
      <w:bodyDiv w:val="1"/>
      <w:marLeft w:val="0"/>
      <w:marRight w:val="0"/>
      <w:marTop w:val="0"/>
      <w:marBottom w:val="0"/>
      <w:divBdr>
        <w:top w:val="none" w:sz="0" w:space="0" w:color="auto"/>
        <w:left w:val="none" w:sz="0" w:space="0" w:color="auto"/>
        <w:bottom w:val="none" w:sz="0" w:space="0" w:color="auto"/>
        <w:right w:val="none" w:sz="0" w:space="0" w:color="auto"/>
      </w:divBdr>
    </w:div>
    <w:div w:id="1663925536">
      <w:bodyDiv w:val="1"/>
      <w:marLeft w:val="0"/>
      <w:marRight w:val="0"/>
      <w:marTop w:val="0"/>
      <w:marBottom w:val="0"/>
      <w:divBdr>
        <w:top w:val="none" w:sz="0" w:space="0" w:color="auto"/>
        <w:left w:val="none" w:sz="0" w:space="0" w:color="auto"/>
        <w:bottom w:val="none" w:sz="0" w:space="0" w:color="auto"/>
        <w:right w:val="none" w:sz="0" w:space="0" w:color="auto"/>
      </w:divBdr>
    </w:div>
    <w:div w:id="1723824932">
      <w:bodyDiv w:val="1"/>
      <w:marLeft w:val="0"/>
      <w:marRight w:val="0"/>
      <w:marTop w:val="0"/>
      <w:marBottom w:val="0"/>
      <w:divBdr>
        <w:top w:val="none" w:sz="0" w:space="0" w:color="auto"/>
        <w:left w:val="none" w:sz="0" w:space="0" w:color="auto"/>
        <w:bottom w:val="none" w:sz="0" w:space="0" w:color="auto"/>
        <w:right w:val="none" w:sz="0" w:space="0" w:color="auto"/>
      </w:divBdr>
    </w:div>
    <w:div w:id="176070958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40727247">
      <w:bodyDiv w:val="1"/>
      <w:marLeft w:val="0"/>
      <w:marRight w:val="0"/>
      <w:marTop w:val="0"/>
      <w:marBottom w:val="0"/>
      <w:divBdr>
        <w:top w:val="none" w:sz="0" w:space="0" w:color="auto"/>
        <w:left w:val="none" w:sz="0" w:space="0" w:color="auto"/>
        <w:bottom w:val="none" w:sz="0" w:space="0" w:color="auto"/>
        <w:right w:val="none" w:sz="0" w:space="0" w:color="auto"/>
      </w:divBdr>
    </w:div>
    <w:div w:id="1870794018">
      <w:bodyDiv w:val="1"/>
      <w:marLeft w:val="0"/>
      <w:marRight w:val="0"/>
      <w:marTop w:val="0"/>
      <w:marBottom w:val="0"/>
      <w:divBdr>
        <w:top w:val="none" w:sz="0" w:space="0" w:color="auto"/>
        <w:left w:val="none" w:sz="0" w:space="0" w:color="auto"/>
        <w:bottom w:val="none" w:sz="0" w:space="0" w:color="auto"/>
        <w:right w:val="none" w:sz="0" w:space="0" w:color="auto"/>
      </w:divBdr>
      <w:divsChild>
        <w:div w:id="64600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931722">
      <w:bodyDiv w:val="1"/>
      <w:marLeft w:val="0"/>
      <w:marRight w:val="0"/>
      <w:marTop w:val="0"/>
      <w:marBottom w:val="0"/>
      <w:divBdr>
        <w:top w:val="none" w:sz="0" w:space="0" w:color="auto"/>
        <w:left w:val="none" w:sz="0" w:space="0" w:color="auto"/>
        <w:bottom w:val="none" w:sz="0" w:space="0" w:color="auto"/>
        <w:right w:val="none" w:sz="0" w:space="0" w:color="auto"/>
      </w:divBdr>
    </w:div>
    <w:div w:id="2063551203">
      <w:bodyDiv w:val="1"/>
      <w:marLeft w:val="0"/>
      <w:marRight w:val="0"/>
      <w:marTop w:val="0"/>
      <w:marBottom w:val="0"/>
      <w:divBdr>
        <w:top w:val="none" w:sz="0" w:space="0" w:color="auto"/>
        <w:left w:val="none" w:sz="0" w:space="0" w:color="auto"/>
        <w:bottom w:val="none" w:sz="0" w:space="0" w:color="auto"/>
        <w:right w:val="none" w:sz="0" w:space="0" w:color="auto"/>
      </w:divBdr>
    </w:div>
    <w:div w:id="2130975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67528"/>
    <w:rsid w:val="001B68CE"/>
    <w:rsid w:val="00200821"/>
    <w:rsid w:val="00201CE6"/>
    <w:rsid w:val="00237330"/>
    <w:rsid w:val="0024763A"/>
    <w:rsid w:val="0025245B"/>
    <w:rsid w:val="002A3923"/>
    <w:rsid w:val="00394049"/>
    <w:rsid w:val="003E4EFC"/>
    <w:rsid w:val="003F6975"/>
    <w:rsid w:val="00456538"/>
    <w:rsid w:val="004B5BBB"/>
    <w:rsid w:val="004F2DF8"/>
    <w:rsid w:val="005A0628"/>
    <w:rsid w:val="00611C66"/>
    <w:rsid w:val="00646344"/>
    <w:rsid w:val="006F24A1"/>
    <w:rsid w:val="007731B0"/>
    <w:rsid w:val="00787C63"/>
    <w:rsid w:val="007E3CD5"/>
    <w:rsid w:val="009605A2"/>
    <w:rsid w:val="009A261B"/>
    <w:rsid w:val="009C3CB6"/>
    <w:rsid w:val="009F52DD"/>
    <w:rsid w:val="00A37C56"/>
    <w:rsid w:val="00A4418E"/>
    <w:rsid w:val="00A654B7"/>
    <w:rsid w:val="00AA2E17"/>
    <w:rsid w:val="00AC15A4"/>
    <w:rsid w:val="00B0336C"/>
    <w:rsid w:val="00B30277"/>
    <w:rsid w:val="00B50ACA"/>
    <w:rsid w:val="00B71E9D"/>
    <w:rsid w:val="00B77C4B"/>
    <w:rsid w:val="00C51A64"/>
    <w:rsid w:val="00C94C5A"/>
    <w:rsid w:val="00CC46A1"/>
    <w:rsid w:val="00D241E9"/>
    <w:rsid w:val="00D74C0A"/>
    <w:rsid w:val="00D7750D"/>
    <w:rsid w:val="00DC4CA5"/>
    <w:rsid w:val="00DC67AD"/>
    <w:rsid w:val="00E2415A"/>
    <w:rsid w:val="00E46D37"/>
    <w:rsid w:val="00E53EF8"/>
    <w:rsid w:val="00E74047"/>
    <w:rsid w:val="00EE1287"/>
    <w:rsid w:val="00F00D2F"/>
    <w:rsid w:val="00F128DF"/>
    <w:rsid w:val="00F1765B"/>
    <w:rsid w:val="00F3662A"/>
    <w:rsid w:val="00F77D49"/>
    <w:rsid w:val="00FC2B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593BCE63-151E-4C92-BAE5-D563AE29BE24}">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8C7D08A4-D92D-4A31-83AC-93FB374A7587}">
  <ds:schemaRefs>
    <ds:schemaRef ds:uri="http://schemas.microsoft.com/sharepoint/v3/contenttype/forms"/>
  </ds:schemaRefs>
</ds:datastoreItem>
</file>

<file path=customXml/itemProps4.xml><?xml version="1.0" encoding="utf-8"?>
<ds:datastoreItem xmlns:ds="http://schemas.openxmlformats.org/officeDocument/2006/customXml" ds:itemID="{F894A1AE-529E-49CE-8F4D-E3ED58D35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3720</Words>
  <Characters>21208</Characters>
  <Application>Microsoft Office Word</Application>
  <DocSecurity>0</DocSecurity>
  <Lines>176</Lines>
  <Paragraphs>49</Paragraphs>
  <ScaleCrop>false</ScaleCrop>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2026-01-29T14:17:00Z</dcterms:created>
  <dcterms:modified xsi:type="dcterms:W3CDTF">2026-01-29T14:17:00Z</dcterms:modified>
</cp:coreProperties>
</file>