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744CEE0E">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CF82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00216D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0D74">
                              <w:rPr>
                                <w:rFonts w:asciiTheme="majorHAnsi" w:hAnsiTheme="majorHAnsi" w:cs="Arial"/>
                                <w:b/>
                                <w:bCs/>
                                <w:color w:val="0D0D0D" w:themeColor="text1" w:themeTint="F2"/>
                                <w:sz w:val="36"/>
                                <w:szCs w:val="22"/>
                                <w:lang w:val="es-ES_tradnl"/>
                              </w:rPr>
                              <w:t>61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665AE">
                              <w:rPr>
                                <w:rFonts w:asciiTheme="majorHAnsi" w:hAnsiTheme="majorHAnsi" w:cs="Arial"/>
                                <w:b/>
                                <w:bCs/>
                                <w:color w:val="0D0D0D" w:themeColor="text1" w:themeTint="F2"/>
                                <w:sz w:val="36"/>
                                <w:szCs w:val="22"/>
                                <w:lang w:val="es-ES_tradnl"/>
                              </w:rPr>
                              <w:t>5</w:t>
                            </w:r>
                          </w:p>
                          <w:p w14:paraId="09C54AB3" w14:textId="74D2484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w:t>
                            </w:r>
                            <w:r w:rsidR="005665AE">
                              <w:rPr>
                                <w:rFonts w:asciiTheme="majorHAnsi" w:hAnsiTheme="majorHAnsi" w:cs="Arial"/>
                                <w:b/>
                                <w:color w:val="0D0D0D" w:themeColor="text1" w:themeTint="F2"/>
                                <w:sz w:val="36"/>
                                <w:szCs w:val="22"/>
                                <w:lang w:val="es-ES_tradnl"/>
                              </w:rPr>
                              <w:t>388</w:t>
                            </w:r>
                            <w:r w:rsidR="00D839AA">
                              <w:rPr>
                                <w:rFonts w:asciiTheme="majorHAnsi" w:hAnsiTheme="majorHAnsi" w:cs="Arial"/>
                                <w:b/>
                                <w:color w:val="0D0D0D" w:themeColor="text1" w:themeTint="F2"/>
                                <w:sz w:val="36"/>
                                <w:szCs w:val="22"/>
                                <w:lang w:val="es-ES_tradnl"/>
                              </w:rPr>
                              <w:t>-</w:t>
                            </w:r>
                            <w:r w:rsidR="005665AE">
                              <w:rPr>
                                <w:rFonts w:asciiTheme="majorHAnsi" w:hAnsiTheme="majorHAnsi" w:cs="Arial"/>
                                <w:b/>
                                <w:color w:val="0D0D0D" w:themeColor="text1" w:themeTint="F2"/>
                                <w:sz w:val="36"/>
                                <w:szCs w:val="22"/>
                                <w:lang w:val="es-ES_tradnl"/>
                              </w:rPr>
                              <w:t>21</w:t>
                            </w:r>
                          </w:p>
                          <w:p w14:paraId="70CF6833" w14:textId="11FB4C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7F0C2843" w:rsidR="00EB197F" w:rsidRPr="00D049D0" w:rsidRDefault="0089152D" w:rsidP="00997BC5">
                            <w:pPr>
                              <w:spacing w:line="276" w:lineRule="auto"/>
                              <w:rPr>
                                <w:rFonts w:asciiTheme="majorHAnsi" w:hAnsiTheme="majorHAnsi" w:cs="Arial"/>
                                <w:color w:val="0D0D0D" w:themeColor="text1" w:themeTint="F2"/>
                                <w:szCs w:val="22"/>
                                <w:lang w:val="es-PE"/>
                              </w:rPr>
                            </w:pPr>
                            <w:r w:rsidRPr="00D049D0">
                              <w:rPr>
                                <w:rFonts w:asciiTheme="majorHAnsi" w:hAnsiTheme="majorHAnsi" w:cs="Arial"/>
                                <w:color w:val="0D0D0D" w:themeColor="text1" w:themeTint="F2"/>
                                <w:szCs w:val="22"/>
                                <w:lang w:val="es-PE"/>
                              </w:rPr>
                              <w:t>R.C.</w:t>
                            </w:r>
                            <w:r w:rsidR="00D049D0" w:rsidRPr="00D049D0">
                              <w:rPr>
                                <w:rFonts w:asciiTheme="majorHAnsi" w:hAnsiTheme="majorHAnsi" w:cs="Arial"/>
                                <w:color w:val="0D0D0D" w:themeColor="text1" w:themeTint="F2"/>
                                <w:szCs w:val="22"/>
                                <w:lang w:val="es-PE"/>
                              </w:rPr>
                              <w:t xml:space="preserve"> Y SUS F</w:t>
                            </w:r>
                            <w:r w:rsidR="00D049D0">
                              <w:rPr>
                                <w:rFonts w:asciiTheme="majorHAnsi" w:hAnsiTheme="majorHAnsi" w:cs="Arial"/>
                                <w:color w:val="0D0D0D" w:themeColor="text1" w:themeTint="F2"/>
                                <w:szCs w:val="22"/>
                                <w:lang w:val="es-PE"/>
                              </w:rPr>
                              <w:t>AMILIARES</w:t>
                            </w:r>
                          </w:p>
                          <w:p w14:paraId="575DFD52" w14:textId="178C7E3C" w:rsidR="005B52B0" w:rsidRPr="00D049D0" w:rsidRDefault="008D4C4A" w:rsidP="007A5817">
                            <w:pPr>
                              <w:rPr>
                                <w:color w:val="0D0D0D" w:themeColor="text1" w:themeTint="F2"/>
                                <w:lang w:val="es-PE"/>
                              </w:rPr>
                            </w:pPr>
                            <w:r w:rsidRPr="00D049D0">
                              <w:rPr>
                                <w:rFonts w:asciiTheme="majorHAnsi" w:hAnsiTheme="majorHAnsi" w:cs="Arial"/>
                                <w:color w:val="0D0D0D" w:themeColor="text1" w:themeTint="F2"/>
                                <w:szCs w:val="22"/>
                                <w:lang w:val="es-PE"/>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00216D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0D74">
                        <w:rPr>
                          <w:rFonts w:asciiTheme="majorHAnsi" w:hAnsiTheme="majorHAnsi" w:cs="Arial"/>
                          <w:b/>
                          <w:bCs/>
                          <w:color w:val="0D0D0D" w:themeColor="text1" w:themeTint="F2"/>
                          <w:sz w:val="36"/>
                          <w:szCs w:val="22"/>
                          <w:lang w:val="es-ES_tradnl"/>
                        </w:rPr>
                        <w:t>61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665AE">
                        <w:rPr>
                          <w:rFonts w:asciiTheme="majorHAnsi" w:hAnsiTheme="majorHAnsi" w:cs="Arial"/>
                          <w:b/>
                          <w:bCs/>
                          <w:color w:val="0D0D0D" w:themeColor="text1" w:themeTint="F2"/>
                          <w:sz w:val="36"/>
                          <w:szCs w:val="22"/>
                          <w:lang w:val="es-ES_tradnl"/>
                        </w:rPr>
                        <w:t>5</w:t>
                      </w:r>
                    </w:p>
                    <w:p w14:paraId="09C54AB3" w14:textId="74D2484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w:t>
                      </w:r>
                      <w:r w:rsidR="005665AE">
                        <w:rPr>
                          <w:rFonts w:asciiTheme="majorHAnsi" w:hAnsiTheme="majorHAnsi" w:cs="Arial"/>
                          <w:b/>
                          <w:color w:val="0D0D0D" w:themeColor="text1" w:themeTint="F2"/>
                          <w:sz w:val="36"/>
                          <w:szCs w:val="22"/>
                          <w:lang w:val="es-ES_tradnl"/>
                        </w:rPr>
                        <w:t>388</w:t>
                      </w:r>
                      <w:r w:rsidR="00D839AA">
                        <w:rPr>
                          <w:rFonts w:asciiTheme="majorHAnsi" w:hAnsiTheme="majorHAnsi" w:cs="Arial"/>
                          <w:b/>
                          <w:color w:val="0D0D0D" w:themeColor="text1" w:themeTint="F2"/>
                          <w:sz w:val="36"/>
                          <w:szCs w:val="22"/>
                          <w:lang w:val="es-ES_tradnl"/>
                        </w:rPr>
                        <w:t>-</w:t>
                      </w:r>
                      <w:r w:rsidR="005665AE">
                        <w:rPr>
                          <w:rFonts w:asciiTheme="majorHAnsi" w:hAnsiTheme="majorHAnsi" w:cs="Arial"/>
                          <w:b/>
                          <w:color w:val="0D0D0D" w:themeColor="text1" w:themeTint="F2"/>
                          <w:sz w:val="36"/>
                          <w:szCs w:val="22"/>
                          <w:lang w:val="es-ES_tradnl"/>
                        </w:rPr>
                        <w:t>21</w:t>
                      </w:r>
                    </w:p>
                    <w:p w14:paraId="70CF6833" w14:textId="11FB4C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7F0C2843" w:rsidR="00EB197F" w:rsidRPr="00D049D0" w:rsidRDefault="0089152D" w:rsidP="00997BC5">
                      <w:pPr>
                        <w:spacing w:line="276" w:lineRule="auto"/>
                        <w:rPr>
                          <w:rFonts w:asciiTheme="majorHAnsi" w:hAnsiTheme="majorHAnsi" w:cs="Arial"/>
                          <w:color w:val="0D0D0D" w:themeColor="text1" w:themeTint="F2"/>
                          <w:szCs w:val="22"/>
                          <w:lang w:val="es-PE"/>
                        </w:rPr>
                      </w:pPr>
                      <w:r w:rsidRPr="00D049D0">
                        <w:rPr>
                          <w:rFonts w:asciiTheme="majorHAnsi" w:hAnsiTheme="majorHAnsi" w:cs="Arial"/>
                          <w:color w:val="0D0D0D" w:themeColor="text1" w:themeTint="F2"/>
                          <w:szCs w:val="22"/>
                          <w:lang w:val="es-PE"/>
                        </w:rPr>
                        <w:t>R.C.</w:t>
                      </w:r>
                      <w:r w:rsidR="00D049D0" w:rsidRPr="00D049D0">
                        <w:rPr>
                          <w:rFonts w:asciiTheme="majorHAnsi" w:hAnsiTheme="majorHAnsi" w:cs="Arial"/>
                          <w:color w:val="0D0D0D" w:themeColor="text1" w:themeTint="F2"/>
                          <w:szCs w:val="22"/>
                          <w:lang w:val="es-PE"/>
                        </w:rPr>
                        <w:t xml:space="preserve"> Y SUS F</w:t>
                      </w:r>
                      <w:r w:rsidR="00D049D0">
                        <w:rPr>
                          <w:rFonts w:asciiTheme="majorHAnsi" w:hAnsiTheme="majorHAnsi" w:cs="Arial"/>
                          <w:color w:val="0D0D0D" w:themeColor="text1" w:themeTint="F2"/>
                          <w:szCs w:val="22"/>
                          <w:lang w:val="es-PE"/>
                        </w:rPr>
                        <w:t>AMILIARES</w:t>
                      </w:r>
                    </w:p>
                    <w:p w14:paraId="575DFD52" w14:textId="178C7E3C" w:rsidR="005B52B0" w:rsidRPr="00D049D0" w:rsidRDefault="008D4C4A" w:rsidP="007A5817">
                      <w:pPr>
                        <w:rPr>
                          <w:color w:val="0D0D0D" w:themeColor="text1" w:themeTint="F2"/>
                          <w:lang w:val="es-PE"/>
                        </w:rPr>
                      </w:pPr>
                      <w:r w:rsidRPr="00D049D0">
                        <w:rPr>
                          <w:rFonts w:asciiTheme="majorHAnsi" w:hAnsiTheme="majorHAnsi" w:cs="Arial"/>
                          <w:color w:val="0D0D0D" w:themeColor="text1" w:themeTint="F2"/>
                          <w:szCs w:val="22"/>
                          <w:lang w:val="es-PE"/>
                        </w:rPr>
                        <w:t>PARAGUAY</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DF42063" w:rsidR="00627C9F" w:rsidRPr="0065290F" w:rsidRDefault="00834D49" w:rsidP="007A5817">
                            <w:pPr>
                              <w:spacing w:line="276" w:lineRule="auto"/>
                              <w:jc w:val="right"/>
                              <w:rPr>
                                <w:rFonts w:asciiTheme="minorHAnsi" w:hAnsiTheme="minorHAnsi"/>
                                <w:color w:val="FFFFFF" w:themeColor="background1"/>
                                <w:sz w:val="22"/>
                                <w:lang w:val="es-ES"/>
                              </w:rPr>
                            </w:pPr>
                            <w:r w:rsidRPr="0065290F">
                              <w:rPr>
                                <w:rFonts w:asciiTheme="minorHAnsi" w:hAnsiTheme="minorHAnsi"/>
                                <w:color w:val="FFFFFF" w:themeColor="background1"/>
                                <w:sz w:val="22"/>
                                <w:lang w:val="es-ES"/>
                              </w:rPr>
                              <w:t>OEA/Ser.L/V/II</w:t>
                            </w:r>
                          </w:p>
                          <w:p w14:paraId="6A41611B" w14:textId="617C01C1" w:rsidR="00627C9F" w:rsidRPr="0065290F" w:rsidRDefault="00627C9F" w:rsidP="007A5817">
                            <w:pPr>
                              <w:spacing w:line="276" w:lineRule="auto"/>
                              <w:jc w:val="right"/>
                              <w:rPr>
                                <w:rFonts w:asciiTheme="minorHAnsi" w:hAnsiTheme="minorHAnsi"/>
                                <w:color w:val="FFFFFF" w:themeColor="background1"/>
                                <w:sz w:val="22"/>
                                <w:lang w:val="es-ES"/>
                              </w:rPr>
                            </w:pPr>
                            <w:r w:rsidRPr="0065290F">
                              <w:rPr>
                                <w:rFonts w:asciiTheme="minorHAnsi" w:hAnsiTheme="minorHAnsi"/>
                                <w:color w:val="FFFFFF" w:themeColor="background1"/>
                                <w:sz w:val="22"/>
                                <w:lang w:val="es-ES"/>
                              </w:rPr>
                              <w:t xml:space="preserve">Doc. </w:t>
                            </w:r>
                            <w:r w:rsidR="00EB199C" w:rsidRPr="0065290F">
                              <w:rPr>
                                <w:rFonts w:asciiTheme="minorHAnsi" w:hAnsiTheme="minorHAnsi"/>
                                <w:color w:val="FFFFFF" w:themeColor="background1"/>
                                <w:sz w:val="22"/>
                                <w:lang w:val="es-ES"/>
                              </w:rPr>
                              <w:t>64</w:t>
                            </w:r>
                          </w:p>
                          <w:p w14:paraId="69373ED2" w14:textId="077A71BD" w:rsidR="00627C9F" w:rsidRPr="00C25ADB" w:rsidRDefault="00FA5FD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300F2">
                              <w:rPr>
                                <w:rFonts w:asciiTheme="minorHAnsi" w:hAnsiTheme="minorHAnsi"/>
                                <w:color w:val="FFFFFF" w:themeColor="background1"/>
                                <w:sz w:val="22"/>
                                <w:lang w:val="es-PA"/>
                              </w:rPr>
                              <w:t>2</w:t>
                            </w:r>
                            <w:r w:rsidR="00D0670D">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DF42063" w:rsidR="00627C9F" w:rsidRPr="0065290F" w:rsidRDefault="00834D49" w:rsidP="007A5817">
                      <w:pPr>
                        <w:spacing w:line="276" w:lineRule="auto"/>
                        <w:jc w:val="right"/>
                        <w:rPr>
                          <w:rFonts w:asciiTheme="minorHAnsi" w:hAnsiTheme="minorHAnsi"/>
                          <w:color w:val="FFFFFF" w:themeColor="background1"/>
                          <w:sz w:val="22"/>
                          <w:lang w:val="es-ES"/>
                        </w:rPr>
                      </w:pPr>
                      <w:r w:rsidRPr="0065290F">
                        <w:rPr>
                          <w:rFonts w:asciiTheme="minorHAnsi" w:hAnsiTheme="minorHAnsi"/>
                          <w:color w:val="FFFFFF" w:themeColor="background1"/>
                          <w:sz w:val="22"/>
                          <w:lang w:val="es-ES"/>
                        </w:rPr>
                        <w:t>OEA/Ser.L/V/II</w:t>
                      </w:r>
                    </w:p>
                    <w:p w14:paraId="6A41611B" w14:textId="617C01C1" w:rsidR="00627C9F" w:rsidRPr="0065290F" w:rsidRDefault="00627C9F" w:rsidP="007A5817">
                      <w:pPr>
                        <w:spacing w:line="276" w:lineRule="auto"/>
                        <w:jc w:val="right"/>
                        <w:rPr>
                          <w:rFonts w:asciiTheme="minorHAnsi" w:hAnsiTheme="minorHAnsi"/>
                          <w:color w:val="FFFFFF" w:themeColor="background1"/>
                          <w:sz w:val="22"/>
                          <w:lang w:val="es-ES"/>
                        </w:rPr>
                      </w:pPr>
                      <w:r w:rsidRPr="0065290F">
                        <w:rPr>
                          <w:rFonts w:asciiTheme="minorHAnsi" w:hAnsiTheme="minorHAnsi"/>
                          <w:color w:val="FFFFFF" w:themeColor="background1"/>
                          <w:sz w:val="22"/>
                          <w:lang w:val="es-ES"/>
                        </w:rPr>
                        <w:t xml:space="preserve">Doc. </w:t>
                      </w:r>
                      <w:r w:rsidR="00EB199C" w:rsidRPr="0065290F">
                        <w:rPr>
                          <w:rFonts w:asciiTheme="minorHAnsi" w:hAnsiTheme="minorHAnsi"/>
                          <w:color w:val="FFFFFF" w:themeColor="background1"/>
                          <w:sz w:val="22"/>
                          <w:lang w:val="es-ES"/>
                        </w:rPr>
                        <w:t>64</w:t>
                      </w:r>
                    </w:p>
                    <w:p w14:paraId="69373ED2" w14:textId="077A71BD" w:rsidR="00627C9F" w:rsidRPr="00C25ADB" w:rsidRDefault="00FA5FD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300F2">
                        <w:rPr>
                          <w:rFonts w:asciiTheme="minorHAnsi" w:hAnsiTheme="minorHAnsi"/>
                          <w:color w:val="FFFFFF" w:themeColor="background1"/>
                          <w:sz w:val="22"/>
                          <w:lang w:val="es-PA"/>
                        </w:rPr>
                        <w:t>2</w:t>
                      </w:r>
                      <w:r w:rsidR="00D0670D">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7E389303"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A5FD4">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FA5FD4">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0670D">
                              <w:rPr>
                                <w:rFonts w:asciiTheme="majorHAnsi" w:hAnsiTheme="majorHAnsi"/>
                                <w:color w:val="0D0D0D" w:themeColor="text1" w:themeTint="F2"/>
                                <w:sz w:val="18"/>
                                <w:szCs w:val="22"/>
                                <w:lang w:val="es-ES"/>
                              </w:rPr>
                              <w:t>5</w:t>
                            </w:r>
                            <w:r w:rsidR="00FA5FD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7E389303"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A5FD4">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FA5FD4">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0670D">
                        <w:rPr>
                          <w:rFonts w:asciiTheme="majorHAnsi" w:hAnsiTheme="majorHAnsi"/>
                          <w:color w:val="0D0D0D" w:themeColor="text1" w:themeTint="F2"/>
                          <w:sz w:val="18"/>
                          <w:szCs w:val="22"/>
                          <w:lang w:val="es-ES"/>
                        </w:rPr>
                        <w:t>5</w:t>
                      </w:r>
                      <w:r w:rsidR="00FA5FD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1ADBF" w14:textId="77777777" w:rsidR="00A8311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A5FD4" w:rsidRPr="00FA5FD4">
                              <w:rPr>
                                <w:rFonts w:asciiTheme="majorHAnsi" w:hAnsiTheme="majorHAnsi"/>
                                <w:color w:val="595959" w:themeColor="text1" w:themeTint="A6"/>
                                <w:sz w:val="18"/>
                                <w:szCs w:val="18"/>
                                <w:lang w:val="pt-BR"/>
                              </w:rPr>
                              <w:t>61</w:t>
                            </w:r>
                            <w:r w:rsidR="007B05C4" w:rsidRPr="00FA5FD4">
                              <w:rPr>
                                <w:rFonts w:asciiTheme="majorHAnsi" w:hAnsiTheme="majorHAnsi"/>
                                <w:color w:val="595959" w:themeColor="text1" w:themeTint="A6"/>
                                <w:sz w:val="18"/>
                                <w:szCs w:val="18"/>
                                <w:lang w:val="pt-BR"/>
                              </w:rPr>
                              <w:t>/</w:t>
                            </w:r>
                            <w:r w:rsidR="00FA5FD4" w:rsidRPr="00FA5FD4">
                              <w:rPr>
                                <w:rFonts w:asciiTheme="majorHAnsi" w:hAnsiTheme="majorHAnsi"/>
                                <w:color w:val="595959" w:themeColor="text1" w:themeTint="A6"/>
                                <w:sz w:val="18"/>
                                <w:szCs w:val="18"/>
                                <w:lang w:val="pt-BR"/>
                              </w:rPr>
                              <w:t>25</w:t>
                            </w:r>
                            <w:r w:rsidRPr="00FA5FD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4C0B1F">
                              <w:rPr>
                                <w:rFonts w:asciiTheme="majorHAnsi" w:hAnsiTheme="majorHAnsi"/>
                                <w:color w:val="595959" w:themeColor="text1" w:themeTint="A6"/>
                                <w:sz w:val="18"/>
                                <w:szCs w:val="18"/>
                                <w:lang w:val="es-ES"/>
                              </w:rPr>
                              <w:t>388</w:t>
                            </w:r>
                            <w:r w:rsidR="002B4B34">
                              <w:rPr>
                                <w:rFonts w:asciiTheme="majorHAnsi" w:hAnsiTheme="majorHAnsi"/>
                                <w:color w:val="595959" w:themeColor="text1" w:themeTint="A6"/>
                                <w:sz w:val="18"/>
                                <w:szCs w:val="18"/>
                                <w:lang w:val="es-ES"/>
                              </w:rPr>
                              <w:t>-</w:t>
                            </w:r>
                            <w:r w:rsidR="004C0B1F">
                              <w:rPr>
                                <w:rFonts w:asciiTheme="majorHAnsi" w:hAnsiTheme="majorHAnsi"/>
                                <w:color w:val="595959" w:themeColor="text1" w:themeTint="A6"/>
                                <w:sz w:val="18"/>
                                <w:szCs w:val="18"/>
                                <w:lang w:val="es-ES"/>
                              </w:rPr>
                              <w:t>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1853362A" w:rsidR="00113F73" w:rsidRPr="007B05C4" w:rsidRDefault="004C0B1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R.C.</w:t>
                            </w:r>
                            <w:r w:rsidR="00902A47">
                              <w:rPr>
                                <w:rFonts w:asciiTheme="majorHAnsi" w:hAnsiTheme="majorHAnsi"/>
                                <w:color w:val="595959" w:themeColor="text1" w:themeTint="A6"/>
                                <w:sz w:val="18"/>
                                <w:szCs w:val="18"/>
                                <w:lang w:val="es-ES_tradnl"/>
                              </w:rPr>
                              <w:t xml:space="preserve"> y sus familiares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Paraguay</w:t>
                            </w:r>
                            <w:r w:rsidR="00113F73" w:rsidRPr="00890650">
                              <w:rPr>
                                <w:rFonts w:asciiTheme="majorHAnsi" w:hAnsiTheme="majorHAnsi"/>
                                <w:color w:val="595959" w:themeColor="text1" w:themeTint="A6"/>
                                <w:sz w:val="18"/>
                                <w:szCs w:val="18"/>
                                <w:lang w:val="es-ES_tradnl"/>
                              </w:rPr>
                              <w:t xml:space="preserve">. </w:t>
                            </w:r>
                            <w:r w:rsidR="00FA5FD4">
                              <w:rPr>
                                <w:rFonts w:asciiTheme="majorHAnsi" w:hAnsiTheme="majorHAnsi"/>
                                <w:color w:val="595959" w:themeColor="text1" w:themeTint="A6"/>
                                <w:sz w:val="18"/>
                                <w:szCs w:val="18"/>
                                <w:lang w:val="es-ES"/>
                              </w:rPr>
                              <w:t>15 de abril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B51ADBF" w14:textId="77777777" w:rsidR="00A8311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A5FD4" w:rsidRPr="00FA5FD4">
                        <w:rPr>
                          <w:rFonts w:asciiTheme="majorHAnsi" w:hAnsiTheme="majorHAnsi"/>
                          <w:color w:val="595959" w:themeColor="text1" w:themeTint="A6"/>
                          <w:sz w:val="18"/>
                          <w:szCs w:val="18"/>
                          <w:lang w:val="pt-BR"/>
                        </w:rPr>
                        <w:t>61</w:t>
                      </w:r>
                      <w:r w:rsidR="007B05C4" w:rsidRPr="00FA5FD4">
                        <w:rPr>
                          <w:rFonts w:asciiTheme="majorHAnsi" w:hAnsiTheme="majorHAnsi"/>
                          <w:color w:val="595959" w:themeColor="text1" w:themeTint="A6"/>
                          <w:sz w:val="18"/>
                          <w:szCs w:val="18"/>
                          <w:lang w:val="pt-BR"/>
                        </w:rPr>
                        <w:t>/</w:t>
                      </w:r>
                      <w:r w:rsidR="00FA5FD4" w:rsidRPr="00FA5FD4">
                        <w:rPr>
                          <w:rFonts w:asciiTheme="majorHAnsi" w:hAnsiTheme="majorHAnsi"/>
                          <w:color w:val="595959" w:themeColor="text1" w:themeTint="A6"/>
                          <w:sz w:val="18"/>
                          <w:szCs w:val="18"/>
                          <w:lang w:val="pt-BR"/>
                        </w:rPr>
                        <w:t>25</w:t>
                      </w:r>
                      <w:r w:rsidRPr="00FA5FD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4C0B1F">
                        <w:rPr>
                          <w:rFonts w:asciiTheme="majorHAnsi" w:hAnsiTheme="majorHAnsi"/>
                          <w:color w:val="595959" w:themeColor="text1" w:themeTint="A6"/>
                          <w:sz w:val="18"/>
                          <w:szCs w:val="18"/>
                          <w:lang w:val="es-ES"/>
                        </w:rPr>
                        <w:t>388</w:t>
                      </w:r>
                      <w:r w:rsidR="002B4B34">
                        <w:rPr>
                          <w:rFonts w:asciiTheme="majorHAnsi" w:hAnsiTheme="majorHAnsi"/>
                          <w:color w:val="595959" w:themeColor="text1" w:themeTint="A6"/>
                          <w:sz w:val="18"/>
                          <w:szCs w:val="18"/>
                          <w:lang w:val="es-ES"/>
                        </w:rPr>
                        <w:t>-</w:t>
                      </w:r>
                      <w:r w:rsidR="004C0B1F">
                        <w:rPr>
                          <w:rFonts w:asciiTheme="majorHAnsi" w:hAnsiTheme="majorHAnsi"/>
                          <w:color w:val="595959" w:themeColor="text1" w:themeTint="A6"/>
                          <w:sz w:val="18"/>
                          <w:szCs w:val="18"/>
                          <w:lang w:val="es-ES"/>
                        </w:rPr>
                        <w:t>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1853362A" w:rsidR="00113F73" w:rsidRPr="007B05C4" w:rsidRDefault="004C0B1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R.C.</w:t>
                      </w:r>
                      <w:r w:rsidR="00902A47">
                        <w:rPr>
                          <w:rFonts w:asciiTheme="majorHAnsi" w:hAnsiTheme="majorHAnsi"/>
                          <w:color w:val="595959" w:themeColor="text1" w:themeTint="A6"/>
                          <w:sz w:val="18"/>
                          <w:szCs w:val="18"/>
                          <w:lang w:val="es-ES_tradnl"/>
                        </w:rPr>
                        <w:t xml:space="preserve"> y sus familiares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Paraguay</w:t>
                      </w:r>
                      <w:r w:rsidR="00113F73" w:rsidRPr="00890650">
                        <w:rPr>
                          <w:rFonts w:asciiTheme="majorHAnsi" w:hAnsiTheme="majorHAnsi"/>
                          <w:color w:val="595959" w:themeColor="text1" w:themeTint="A6"/>
                          <w:sz w:val="18"/>
                          <w:szCs w:val="18"/>
                          <w:lang w:val="es-ES_tradnl"/>
                        </w:rPr>
                        <w:t xml:space="preserve">. </w:t>
                      </w:r>
                      <w:r w:rsidR="00FA5FD4">
                        <w:rPr>
                          <w:rFonts w:asciiTheme="majorHAnsi" w:hAnsiTheme="majorHAnsi"/>
                          <w:color w:val="595959" w:themeColor="text1" w:themeTint="A6"/>
                          <w:sz w:val="18"/>
                          <w:szCs w:val="18"/>
                          <w:lang w:val="es-ES"/>
                        </w:rPr>
                        <w:t>15 de abril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EAD06A7" w:rsidR="00D72DC6" w:rsidRPr="00D72DC6" w:rsidRDefault="00D562F0" w:rsidP="00F02AD1">
                            <w:pPr>
                              <w:rPr>
                                <w:color w:val="FFFFFF" w:themeColor="background1"/>
                                <w14:textFill>
                                  <w14:noFill/>
                                </w14:textFill>
                              </w:rPr>
                            </w:pPr>
                            <w:r>
                              <w:rPr>
                                <w:noProof/>
                              </w:rPr>
                              <w:drawing>
                                <wp:inline distT="0" distB="0" distL="0" distR="0" wp14:anchorId="5EE510C1" wp14:editId="14C09F06">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4EAD06A7" w:rsidR="00D72DC6" w:rsidRPr="00D72DC6" w:rsidRDefault="00D562F0" w:rsidP="00F02AD1">
                      <w:pPr>
                        <w:rPr>
                          <w:color w:val="FFFFFF" w:themeColor="background1"/>
                          <w14:textFill>
                            <w14:noFill/>
                          </w14:textFill>
                        </w:rPr>
                      </w:pPr>
                      <w:r>
                        <w:rPr>
                          <w:noProof/>
                        </w:rPr>
                        <w:drawing>
                          <wp:inline distT="0" distB="0" distL="0" distR="0" wp14:anchorId="5EE510C1" wp14:editId="14C09F06">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67A4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EDB13FC" w:rsidR="003239B8" w:rsidRPr="00D13530" w:rsidRDefault="005A2A1E" w:rsidP="00D13530">
            <w:pPr>
              <w:jc w:val="both"/>
              <w:rPr>
                <w:rFonts w:ascii="Cambria" w:hAnsi="Cambria"/>
                <w:bCs/>
                <w:sz w:val="20"/>
                <w:szCs w:val="20"/>
                <w:lang w:val="es-PE"/>
              </w:rPr>
            </w:pPr>
            <w:r>
              <w:rPr>
                <w:rFonts w:ascii="Cambria" w:hAnsi="Cambria"/>
                <w:bCs/>
                <w:sz w:val="20"/>
                <w:szCs w:val="20"/>
                <w:lang w:val="es-PE"/>
              </w:rPr>
              <w:t>Luis Fernando Ayala Bóveda y Marcelo Torres</w:t>
            </w:r>
          </w:p>
        </w:tc>
      </w:tr>
      <w:tr w:rsidR="003239B8" w:rsidRPr="00767A43"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0645C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2C47829" w:rsidR="003239B8" w:rsidRPr="000D05CB" w:rsidRDefault="0089152D" w:rsidP="008D2290">
            <w:pPr>
              <w:jc w:val="both"/>
              <w:rPr>
                <w:rFonts w:ascii="Cambria" w:hAnsi="Cambria"/>
                <w:bCs/>
                <w:sz w:val="20"/>
                <w:szCs w:val="20"/>
                <w:lang w:val="es-ES"/>
              </w:rPr>
            </w:pPr>
            <w:r>
              <w:rPr>
                <w:rFonts w:ascii="Cambria" w:hAnsi="Cambria"/>
                <w:bCs/>
                <w:sz w:val="20"/>
                <w:szCs w:val="20"/>
                <w:lang w:val="es-ES"/>
              </w:rPr>
              <w:t>R.C.</w:t>
            </w:r>
            <w:r w:rsidR="00D049D0">
              <w:rPr>
                <w:rFonts w:ascii="Cambria" w:hAnsi="Cambria"/>
                <w:bCs/>
                <w:sz w:val="20"/>
                <w:szCs w:val="20"/>
                <w:lang w:val="es-ES"/>
              </w:rPr>
              <w:t xml:space="preserve"> y sus familiares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9AE2C65" w:rsidR="003239B8" w:rsidRPr="000D05CB" w:rsidRDefault="008D4C4A" w:rsidP="008D2290">
            <w:pPr>
              <w:jc w:val="both"/>
              <w:rPr>
                <w:rFonts w:ascii="Cambria" w:hAnsi="Cambria"/>
                <w:bCs/>
                <w:sz w:val="20"/>
                <w:szCs w:val="20"/>
              </w:rPr>
            </w:pPr>
            <w:r>
              <w:rPr>
                <w:rFonts w:ascii="Cambria" w:hAnsi="Cambria"/>
                <w:bCs/>
                <w:sz w:val="20"/>
                <w:szCs w:val="20"/>
              </w:rPr>
              <w:t>Paraguay</w:t>
            </w:r>
          </w:p>
        </w:tc>
      </w:tr>
      <w:tr w:rsidR="00223A29" w:rsidRPr="00767A4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02470356" w:rsidR="00223A29" w:rsidRPr="00A47274" w:rsidRDefault="005A2A1E" w:rsidP="008D2290">
            <w:pPr>
              <w:jc w:val="both"/>
              <w:rPr>
                <w:rFonts w:ascii="Cambria" w:hAnsi="Cambria"/>
                <w:bCs/>
                <w:sz w:val="20"/>
                <w:szCs w:val="20"/>
                <w:lang w:val="es-PE"/>
              </w:rPr>
            </w:pPr>
            <w:r>
              <w:rPr>
                <w:rFonts w:ascii="Cambria" w:hAnsi="Cambria"/>
                <w:bCs/>
                <w:sz w:val="20"/>
                <w:szCs w:val="20"/>
                <w:lang w:val="es-ES"/>
              </w:rPr>
              <w:t>Artículos 5 (</w:t>
            </w:r>
            <w:r w:rsidR="008438FF">
              <w:rPr>
                <w:rFonts w:ascii="Cambria" w:hAnsi="Cambria"/>
                <w:bCs/>
                <w:sz w:val="20"/>
                <w:szCs w:val="20"/>
                <w:lang w:val="es-ES"/>
              </w:rPr>
              <w:t>integridad personal)</w:t>
            </w:r>
            <w:r>
              <w:rPr>
                <w:rFonts w:ascii="Cambria" w:hAnsi="Cambria"/>
                <w:bCs/>
                <w:sz w:val="20"/>
                <w:szCs w:val="20"/>
                <w:lang w:val="es-ES"/>
              </w:rPr>
              <w:t>, 8</w:t>
            </w:r>
            <w:r w:rsidR="008438FF">
              <w:rPr>
                <w:rFonts w:ascii="Cambria" w:hAnsi="Cambria"/>
                <w:bCs/>
                <w:sz w:val="20"/>
                <w:szCs w:val="20"/>
                <w:lang w:val="es-ES"/>
              </w:rPr>
              <w:t xml:space="preserve"> (garantías judiciales)</w:t>
            </w:r>
            <w:r>
              <w:rPr>
                <w:rFonts w:ascii="Cambria" w:hAnsi="Cambria"/>
                <w:bCs/>
                <w:sz w:val="20"/>
                <w:szCs w:val="20"/>
                <w:lang w:val="es-ES"/>
              </w:rPr>
              <w:t>, 17</w:t>
            </w:r>
            <w:r w:rsidR="008438FF">
              <w:rPr>
                <w:rFonts w:ascii="Cambria" w:hAnsi="Cambria"/>
                <w:bCs/>
                <w:sz w:val="20"/>
                <w:szCs w:val="20"/>
                <w:lang w:val="es-ES"/>
              </w:rPr>
              <w:t xml:space="preserve"> (protección a la familia)</w:t>
            </w:r>
            <w:r>
              <w:rPr>
                <w:rFonts w:ascii="Cambria" w:hAnsi="Cambria"/>
                <w:bCs/>
                <w:sz w:val="20"/>
                <w:szCs w:val="20"/>
                <w:lang w:val="es-ES"/>
              </w:rPr>
              <w:t>, 19</w:t>
            </w:r>
            <w:r w:rsidR="008438FF">
              <w:rPr>
                <w:rFonts w:ascii="Cambria" w:hAnsi="Cambria"/>
                <w:bCs/>
                <w:sz w:val="20"/>
                <w:szCs w:val="20"/>
                <w:lang w:val="es-ES"/>
              </w:rPr>
              <w:t xml:space="preserve"> (derechos del niño)</w:t>
            </w:r>
            <w:r>
              <w:rPr>
                <w:rFonts w:ascii="Cambria" w:hAnsi="Cambria"/>
                <w:bCs/>
                <w:sz w:val="20"/>
                <w:szCs w:val="20"/>
                <w:lang w:val="es-ES"/>
              </w:rPr>
              <w:t xml:space="preserve"> y 25</w:t>
            </w:r>
            <w:r w:rsidR="008438FF">
              <w:rPr>
                <w:rFonts w:ascii="Cambria" w:hAnsi="Cambria"/>
                <w:bCs/>
                <w:sz w:val="20"/>
                <w:szCs w:val="20"/>
                <w:lang w:val="es-ES"/>
              </w:rPr>
              <w:t xml:space="preserve"> (protección judicial)</w:t>
            </w:r>
            <w:r>
              <w:rPr>
                <w:rFonts w:ascii="Cambria" w:hAnsi="Cambria"/>
                <w:bCs/>
                <w:sz w:val="20"/>
                <w:szCs w:val="20"/>
                <w:lang w:val="es-ES"/>
              </w:rPr>
              <w:t xml:space="preserve"> </w:t>
            </w:r>
            <w:r w:rsidR="00A47274" w:rsidRPr="001F0058">
              <w:rPr>
                <w:rFonts w:ascii="Cambria" w:hAnsi="Cambria"/>
                <w:bCs/>
                <w:sz w:val="20"/>
                <w:szCs w:val="20"/>
                <w:lang w:val="es-ES"/>
              </w:rPr>
              <w:t>de la Convención Americana sobre Derechos Humanos</w:t>
            </w:r>
            <w:r w:rsidR="00A47274" w:rsidRPr="001F0058">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385709E" w:rsidR="004C2312" w:rsidRPr="003239B8" w:rsidRDefault="0087222F" w:rsidP="002625EA">
            <w:pPr>
              <w:jc w:val="both"/>
              <w:rPr>
                <w:rFonts w:ascii="Cambria" w:hAnsi="Cambria"/>
                <w:bCs/>
                <w:sz w:val="20"/>
                <w:szCs w:val="20"/>
                <w:lang w:val="es-ES"/>
              </w:rPr>
            </w:pPr>
            <w:r>
              <w:rPr>
                <w:rFonts w:ascii="Cambria" w:hAnsi="Cambria"/>
                <w:bCs/>
                <w:sz w:val="20"/>
                <w:szCs w:val="20"/>
                <w:lang w:val="es-ES"/>
              </w:rPr>
              <w:t>9 de agosto de 2021</w:t>
            </w:r>
          </w:p>
        </w:tc>
      </w:tr>
      <w:tr w:rsidR="004C2312" w:rsidRPr="005665A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D08C954" w:rsidR="004C2312" w:rsidRPr="003239B8" w:rsidRDefault="00FE24B1" w:rsidP="008D2290">
            <w:pPr>
              <w:jc w:val="both"/>
              <w:rPr>
                <w:rFonts w:ascii="Cambria" w:hAnsi="Cambria"/>
                <w:bCs/>
                <w:sz w:val="20"/>
                <w:szCs w:val="20"/>
                <w:lang w:val="es-ES"/>
              </w:rPr>
            </w:pPr>
            <w:r>
              <w:rPr>
                <w:rFonts w:ascii="Cambria" w:hAnsi="Cambria"/>
                <w:bCs/>
                <w:sz w:val="20"/>
                <w:szCs w:val="20"/>
                <w:lang w:val="es-ES"/>
              </w:rPr>
              <w:t xml:space="preserve">4 </w:t>
            </w:r>
            <w:r w:rsidR="00EE67A5">
              <w:rPr>
                <w:rFonts w:ascii="Cambria" w:hAnsi="Cambria"/>
                <w:bCs/>
                <w:sz w:val="20"/>
                <w:szCs w:val="20"/>
                <w:lang w:val="es-ES"/>
              </w:rPr>
              <w:t>de diciembre de 2023</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21337AB" w:rsidR="004C2312" w:rsidRPr="003239B8" w:rsidRDefault="00EE67A5" w:rsidP="008D2290">
            <w:pPr>
              <w:jc w:val="both"/>
              <w:rPr>
                <w:rFonts w:ascii="Cambria" w:hAnsi="Cambria"/>
                <w:bCs/>
                <w:sz w:val="20"/>
                <w:szCs w:val="20"/>
                <w:lang w:val="es-ES"/>
              </w:rPr>
            </w:pPr>
            <w:r>
              <w:rPr>
                <w:rFonts w:ascii="Cambria" w:hAnsi="Cambria"/>
                <w:bCs/>
                <w:sz w:val="20"/>
                <w:szCs w:val="20"/>
                <w:lang w:val="es-ES"/>
              </w:rPr>
              <w:t>4 de marzo de 2024</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7DF4B365" w:rsidR="001E49E7" w:rsidRPr="003239B8" w:rsidRDefault="0087222F" w:rsidP="002625EA">
            <w:pPr>
              <w:jc w:val="both"/>
              <w:rPr>
                <w:rFonts w:ascii="Cambria" w:hAnsi="Cambria"/>
                <w:bCs/>
                <w:sz w:val="20"/>
                <w:szCs w:val="20"/>
                <w:lang w:val="es-ES"/>
              </w:rPr>
            </w:pPr>
            <w:r>
              <w:rPr>
                <w:rFonts w:ascii="Cambria" w:hAnsi="Cambria"/>
                <w:bCs/>
                <w:sz w:val="20"/>
                <w:szCs w:val="20"/>
                <w:lang w:val="es-ES"/>
              </w:rPr>
              <w:t>15 de julio de 2022</w:t>
            </w:r>
          </w:p>
        </w:tc>
      </w:tr>
      <w:tr w:rsidR="001E49E7" w:rsidRPr="005665AE"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25514357" w:rsidR="001E49E7" w:rsidRPr="003239B8" w:rsidRDefault="00FE24B1" w:rsidP="002625EA">
            <w:pPr>
              <w:jc w:val="both"/>
              <w:rPr>
                <w:rFonts w:ascii="Cambria" w:hAnsi="Cambria"/>
                <w:bCs/>
                <w:sz w:val="20"/>
                <w:szCs w:val="20"/>
                <w:lang w:val="es-ES"/>
              </w:rPr>
            </w:pPr>
            <w:r>
              <w:rPr>
                <w:rFonts w:ascii="Cambria" w:hAnsi="Cambria"/>
                <w:bCs/>
                <w:sz w:val="20"/>
                <w:szCs w:val="20"/>
                <w:lang w:val="es-ES"/>
              </w:rPr>
              <w:t>14 de noviembre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C300F2">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0C94ADD4" w:rsidR="003239B8" w:rsidRPr="00B3745F" w:rsidRDefault="00F8681C"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C300F2">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4AFC66E9" w:rsidR="003239B8" w:rsidRPr="00B3745F" w:rsidRDefault="00F8681C"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C300F2">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661C98EC" w:rsidR="003239B8" w:rsidRPr="00B3745F" w:rsidRDefault="00F8681C" w:rsidP="008D2290">
            <w:pPr>
              <w:rPr>
                <w:rFonts w:ascii="Cambria" w:hAnsi="Cambria"/>
                <w:bCs/>
                <w:sz w:val="20"/>
                <w:szCs w:val="20"/>
              </w:rPr>
            </w:pPr>
            <w:r>
              <w:rPr>
                <w:rFonts w:ascii="Cambria" w:hAnsi="Cambria"/>
                <w:bCs/>
                <w:sz w:val="20"/>
                <w:szCs w:val="20"/>
              </w:rPr>
              <w:t>Sí</w:t>
            </w:r>
          </w:p>
        </w:tc>
      </w:tr>
      <w:tr w:rsidR="003239B8" w:rsidRPr="00767A43" w14:paraId="30ABEC3E" w14:textId="77777777" w:rsidTr="00C300F2">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376D602B" w:rsidR="003239B8" w:rsidRPr="00B3745F" w:rsidRDefault="00F8681C" w:rsidP="008D2290">
            <w:pPr>
              <w:jc w:val="both"/>
              <w:rPr>
                <w:rFonts w:ascii="Cambria" w:hAnsi="Cambria"/>
                <w:bCs/>
                <w:sz w:val="20"/>
                <w:szCs w:val="20"/>
                <w:lang w:val="es-ES"/>
              </w:rPr>
            </w:pPr>
            <w:r w:rsidRPr="008C21F6">
              <w:rPr>
                <w:rFonts w:ascii="Cambria" w:hAnsi="Cambria"/>
                <w:bCs/>
                <w:sz w:val="20"/>
                <w:szCs w:val="20"/>
                <w:lang w:val="es-PE"/>
              </w:rPr>
              <w:t>Sí, la Convención Americana (depósito de instrumento realizado el 24 de agosto de 1989)</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546335" w14:paraId="1231C988" w14:textId="77777777" w:rsidTr="00C300F2">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4C871A98" w:rsidR="00EE00E9" w:rsidRPr="00DC24E3" w:rsidRDefault="00DF360E" w:rsidP="008D2290">
            <w:pPr>
              <w:jc w:val="both"/>
              <w:rPr>
                <w:rFonts w:ascii="Cambria" w:hAnsi="Cambria"/>
                <w:bCs/>
                <w:sz w:val="20"/>
                <w:szCs w:val="20"/>
                <w:lang w:val="es-ES"/>
              </w:rPr>
            </w:pPr>
            <w:r>
              <w:rPr>
                <w:rFonts w:ascii="Cambria" w:hAnsi="Cambria"/>
                <w:bCs/>
                <w:sz w:val="20"/>
                <w:szCs w:val="20"/>
                <w:lang w:val="es-ES"/>
              </w:rPr>
              <w:t>No</w:t>
            </w:r>
          </w:p>
        </w:tc>
      </w:tr>
      <w:tr w:rsidR="003239B8" w:rsidRPr="00767A43" w14:paraId="15FAA7D1" w14:textId="77777777" w:rsidTr="00C300F2">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5E1102A8" w:rsidR="003239B8" w:rsidRPr="004C0B1F" w:rsidRDefault="004C0B1F" w:rsidP="008D2290">
            <w:pPr>
              <w:jc w:val="both"/>
              <w:rPr>
                <w:rFonts w:ascii="Cambria" w:hAnsi="Cambria"/>
                <w:bCs/>
                <w:sz w:val="20"/>
                <w:szCs w:val="20"/>
                <w:lang w:val="es-PE"/>
              </w:rPr>
            </w:pPr>
            <w:r w:rsidRPr="00017598">
              <w:rPr>
                <w:rFonts w:ascii="Cambria" w:hAnsi="Cambria"/>
                <w:bCs/>
                <w:sz w:val="20"/>
                <w:szCs w:val="20"/>
                <w:lang w:val="es-ES"/>
              </w:rPr>
              <w:t>Artículos 5 (integridad personal), 8 (garantías judiciales), 19 (derechos del niño) y 25 (protección judicial) de la Convención Americana</w:t>
            </w:r>
            <w:r w:rsidR="00C300F2">
              <w:rPr>
                <w:rFonts w:ascii="Cambria" w:hAnsi="Cambria"/>
                <w:bCs/>
                <w:sz w:val="20"/>
                <w:szCs w:val="20"/>
                <w:lang w:val="es-ES"/>
              </w:rPr>
              <w:t>, en relación con su artículo 1.1 (obligación de respetar los derechos)</w:t>
            </w:r>
          </w:p>
        </w:tc>
      </w:tr>
      <w:tr w:rsidR="003239B8" w:rsidRPr="00767A43" w14:paraId="4EFD141E" w14:textId="77777777" w:rsidTr="00C300F2">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1B715875" w:rsidR="003239B8" w:rsidRPr="00DC24E3" w:rsidRDefault="009054B2"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767A43" w14:paraId="52B5BA17" w14:textId="77777777" w:rsidTr="00C300F2">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1A5BC9DA" w:rsidR="003239B8" w:rsidRPr="009054B2" w:rsidRDefault="009054B2" w:rsidP="008D2290">
            <w:pPr>
              <w:rPr>
                <w:rFonts w:ascii="Cambria" w:hAnsi="Cambria"/>
                <w:bCs/>
                <w:sz w:val="20"/>
                <w:szCs w:val="20"/>
                <w:lang w:val="es-PE"/>
              </w:rPr>
            </w:pPr>
            <w:r w:rsidRPr="009054B2">
              <w:rPr>
                <w:rFonts w:ascii="Cambria" w:hAnsi="Cambria"/>
                <w:bCs/>
                <w:sz w:val="20"/>
                <w:szCs w:val="20"/>
                <w:lang w:val="es-PE"/>
              </w:rPr>
              <w:t>Sí, en los términ</w:t>
            </w:r>
            <w:r w:rsidR="00797306">
              <w:rPr>
                <w:rFonts w:ascii="Cambria" w:hAnsi="Cambria"/>
                <w:bCs/>
                <w:sz w:val="20"/>
                <w:szCs w:val="20"/>
                <w:lang w:val="es-PE"/>
              </w:rPr>
              <w:t>o</w:t>
            </w:r>
            <w:r w:rsidRPr="009054B2">
              <w:rPr>
                <w:rFonts w:ascii="Cambria" w:hAnsi="Cambria"/>
                <w:bCs/>
                <w:sz w:val="20"/>
                <w:szCs w:val="20"/>
                <w:lang w:val="es-PE"/>
              </w:rPr>
              <w:t>s d</w:t>
            </w:r>
            <w:r>
              <w:rPr>
                <w:rFonts w:ascii="Cambria" w:hAnsi="Cambria"/>
                <w:bCs/>
                <w:sz w:val="20"/>
                <w:szCs w:val="20"/>
                <w:lang w:val="es-PE"/>
              </w:rPr>
              <w:t>e la Sección VI</w:t>
            </w:r>
          </w:p>
        </w:tc>
      </w:tr>
    </w:tbl>
    <w:p w14:paraId="18E6423B" w14:textId="0107F3A7" w:rsidR="003239B8" w:rsidRDefault="00223A29" w:rsidP="00EF76F5">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782981FE" w14:textId="279B2542" w:rsidR="00604D44" w:rsidRPr="00604D44" w:rsidRDefault="00C300F2" w:rsidP="00604D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PE"/>
        </w:rPr>
      </w:pPr>
      <w:r>
        <w:rPr>
          <w:rFonts w:ascii="Cambria" w:hAnsi="Cambria"/>
          <w:b/>
          <w:bCs/>
          <w:sz w:val="20"/>
          <w:szCs w:val="20"/>
          <w:lang w:val="es-PE"/>
        </w:rPr>
        <w:t>L</w:t>
      </w:r>
      <w:r w:rsidR="00604D44" w:rsidRPr="00604D44">
        <w:rPr>
          <w:rFonts w:ascii="Cambria" w:hAnsi="Cambria"/>
          <w:b/>
          <w:bCs/>
          <w:sz w:val="20"/>
          <w:szCs w:val="20"/>
          <w:lang w:val="es-PE"/>
        </w:rPr>
        <w:t>a parte peticionaria</w:t>
      </w:r>
    </w:p>
    <w:p w14:paraId="6B6CEB73" w14:textId="52C006F0" w:rsidR="00604D44" w:rsidRDefault="00604D44" w:rsidP="00604D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604D44">
        <w:rPr>
          <w:rFonts w:ascii="Cambria" w:hAnsi="Cambria"/>
          <w:sz w:val="20"/>
          <w:szCs w:val="20"/>
          <w:lang w:val="es-PE"/>
        </w:rPr>
        <w:t xml:space="preserve">La parte peticionaria alega que el Estado no investigó con la debida diligencia el abuso sexual que sufrió el niño </w:t>
      </w:r>
      <w:r w:rsidR="004C0B1F">
        <w:rPr>
          <w:rFonts w:ascii="Cambria" w:hAnsi="Cambria"/>
          <w:sz w:val="20"/>
          <w:szCs w:val="20"/>
          <w:lang w:val="es-PE"/>
        </w:rPr>
        <w:t>R</w:t>
      </w:r>
      <w:r w:rsidRPr="00604D44">
        <w:rPr>
          <w:rFonts w:ascii="Cambria" w:hAnsi="Cambria"/>
          <w:sz w:val="20"/>
          <w:szCs w:val="20"/>
          <w:lang w:val="es-PE"/>
        </w:rPr>
        <w:t xml:space="preserve">.C. </w:t>
      </w:r>
      <w:r w:rsidR="00C300F2">
        <w:rPr>
          <w:rFonts w:ascii="Cambria" w:hAnsi="Cambria"/>
          <w:sz w:val="20"/>
          <w:szCs w:val="20"/>
          <w:lang w:val="es-PE"/>
        </w:rPr>
        <w:t xml:space="preserve">(en adelante también “la presunta víctima”) </w:t>
      </w:r>
      <w:r w:rsidRPr="00604D44">
        <w:rPr>
          <w:rFonts w:ascii="Cambria" w:hAnsi="Cambria"/>
          <w:sz w:val="20"/>
          <w:szCs w:val="20"/>
          <w:lang w:val="es-PE"/>
        </w:rPr>
        <w:t>por parte de su padre. Sostiene que las autoridades competentes actuaron sin independencia ni imparcialidad, otorgando mayor peso a los alegatos y pruebas del imputado que a las pericias que acreditaban la comisión del delito.</w:t>
      </w:r>
    </w:p>
    <w:p w14:paraId="7130AAA7" w14:textId="77777777" w:rsidR="00C300F2" w:rsidRPr="00787875" w:rsidRDefault="00C300F2" w:rsidP="00604D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PE"/>
        </w:rPr>
      </w:pPr>
    </w:p>
    <w:p w14:paraId="740B6132" w14:textId="2BD6F98F" w:rsidR="00604D44" w:rsidRPr="005903B0" w:rsidRDefault="00604D44" w:rsidP="00604D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pt-BR"/>
        </w:rPr>
      </w:pPr>
      <w:r w:rsidRPr="005903B0">
        <w:rPr>
          <w:rFonts w:ascii="Cambria" w:hAnsi="Cambria"/>
          <w:i/>
          <w:iCs/>
          <w:sz w:val="20"/>
          <w:szCs w:val="20"/>
          <w:lang w:val="pt-BR"/>
        </w:rPr>
        <w:lastRenderedPageBreak/>
        <w:t xml:space="preserve">Alegado abuso sexual contra </w:t>
      </w:r>
      <w:r w:rsidR="004C0B1F">
        <w:rPr>
          <w:rFonts w:ascii="Cambria" w:hAnsi="Cambria"/>
          <w:i/>
          <w:iCs/>
          <w:sz w:val="20"/>
          <w:szCs w:val="20"/>
          <w:lang w:val="pt-BR"/>
        </w:rPr>
        <w:t>R</w:t>
      </w:r>
      <w:r>
        <w:rPr>
          <w:rFonts w:ascii="Cambria" w:hAnsi="Cambria"/>
          <w:i/>
          <w:iCs/>
          <w:sz w:val="20"/>
          <w:szCs w:val="20"/>
          <w:lang w:val="pt-BR"/>
        </w:rPr>
        <w:t>.C.</w:t>
      </w:r>
    </w:p>
    <w:p w14:paraId="24D9C5EE" w14:textId="2E08FDAE" w:rsidR="00237932" w:rsidRDefault="00C300F2" w:rsidP="00604D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parte peticionaria e</w:t>
      </w:r>
      <w:r w:rsidR="00604D44">
        <w:rPr>
          <w:rFonts w:ascii="Cambria" w:hAnsi="Cambria"/>
          <w:sz w:val="20"/>
          <w:szCs w:val="20"/>
          <w:lang w:val="es-AR"/>
        </w:rPr>
        <w:t xml:space="preserve">xplica que el papá de R.C. es un diplomático paraguayo que ejerce funciones en Buenos Aires y está divorciado. </w:t>
      </w:r>
      <w:r>
        <w:rPr>
          <w:rFonts w:ascii="Cambria" w:hAnsi="Cambria"/>
          <w:sz w:val="20"/>
          <w:szCs w:val="20"/>
          <w:lang w:val="es-AR"/>
        </w:rPr>
        <w:t>E</w:t>
      </w:r>
      <w:r w:rsidR="00604D44" w:rsidRPr="00B37688">
        <w:rPr>
          <w:rFonts w:ascii="Cambria" w:hAnsi="Cambria"/>
          <w:sz w:val="20"/>
          <w:szCs w:val="20"/>
          <w:lang w:val="es-AR"/>
        </w:rPr>
        <w:t>n razón a un mandato judicial</w:t>
      </w:r>
      <w:r w:rsidR="00604D44">
        <w:rPr>
          <w:rFonts w:ascii="Cambria" w:hAnsi="Cambria"/>
          <w:sz w:val="20"/>
          <w:szCs w:val="20"/>
          <w:lang w:val="es-AR"/>
        </w:rPr>
        <w:t xml:space="preserve"> cuando </w:t>
      </w:r>
      <w:r>
        <w:rPr>
          <w:rFonts w:ascii="Cambria" w:hAnsi="Cambria"/>
          <w:sz w:val="20"/>
          <w:szCs w:val="20"/>
          <w:lang w:val="es-AR"/>
        </w:rPr>
        <w:t xml:space="preserve">este </w:t>
      </w:r>
      <w:r w:rsidR="00604D44">
        <w:rPr>
          <w:rFonts w:ascii="Cambria" w:hAnsi="Cambria"/>
          <w:sz w:val="20"/>
          <w:szCs w:val="20"/>
          <w:lang w:val="es-AR"/>
        </w:rPr>
        <w:t>está en Paraguay</w:t>
      </w:r>
      <w:r w:rsidR="00604D44" w:rsidRPr="00B37688">
        <w:rPr>
          <w:rFonts w:ascii="Cambria" w:hAnsi="Cambria"/>
          <w:sz w:val="20"/>
          <w:szCs w:val="20"/>
          <w:lang w:val="es-AR"/>
        </w:rPr>
        <w:t xml:space="preserve"> goza de un régimen de relacionamiento con </w:t>
      </w:r>
      <w:r w:rsidR="00604D44">
        <w:rPr>
          <w:rFonts w:ascii="Cambria" w:hAnsi="Cambria"/>
          <w:sz w:val="20"/>
          <w:szCs w:val="20"/>
          <w:lang w:val="es-AR"/>
        </w:rPr>
        <w:t>R.C.</w:t>
      </w:r>
      <w:r w:rsidR="00604D44" w:rsidRPr="00B37688">
        <w:rPr>
          <w:rFonts w:ascii="Cambria" w:hAnsi="Cambria"/>
          <w:sz w:val="20"/>
          <w:szCs w:val="20"/>
          <w:lang w:val="es-AR"/>
        </w:rPr>
        <w:t xml:space="preserve"> </w:t>
      </w:r>
    </w:p>
    <w:p w14:paraId="739CA57C" w14:textId="2ABEF4B4" w:rsidR="00604D44" w:rsidRDefault="00604D44" w:rsidP="00604D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w:t>
      </w:r>
      <w:r w:rsidRPr="00B37688">
        <w:rPr>
          <w:rFonts w:ascii="Cambria" w:hAnsi="Cambria"/>
          <w:sz w:val="20"/>
          <w:szCs w:val="20"/>
          <w:lang w:val="es-AR"/>
        </w:rPr>
        <w:t xml:space="preserve">n ese contexto, </w:t>
      </w:r>
      <w:r w:rsidR="00AB1BFF">
        <w:rPr>
          <w:rFonts w:ascii="Cambria" w:hAnsi="Cambria"/>
          <w:sz w:val="20"/>
          <w:szCs w:val="20"/>
          <w:lang w:val="es-AR"/>
        </w:rPr>
        <w:t>e</w:t>
      </w:r>
      <w:r w:rsidR="00237932">
        <w:rPr>
          <w:rFonts w:ascii="Cambria" w:hAnsi="Cambria"/>
          <w:sz w:val="20"/>
          <w:szCs w:val="20"/>
          <w:lang w:val="es-AR"/>
        </w:rPr>
        <w:t>l niño</w:t>
      </w:r>
      <w:r w:rsidRPr="00B37688">
        <w:rPr>
          <w:rFonts w:ascii="Cambria" w:hAnsi="Cambria"/>
          <w:sz w:val="20"/>
          <w:szCs w:val="20"/>
          <w:lang w:val="es-AR"/>
        </w:rPr>
        <w:t xml:space="preserve"> </w:t>
      </w:r>
      <w:r w:rsidR="00AB1BFF">
        <w:rPr>
          <w:rFonts w:ascii="Cambria" w:hAnsi="Cambria"/>
          <w:sz w:val="20"/>
          <w:szCs w:val="20"/>
          <w:lang w:val="es-AR"/>
        </w:rPr>
        <w:t>habría sufrido</w:t>
      </w:r>
      <w:r w:rsidRPr="00B37688">
        <w:rPr>
          <w:rFonts w:ascii="Cambria" w:hAnsi="Cambria"/>
          <w:sz w:val="20"/>
          <w:szCs w:val="20"/>
          <w:lang w:val="es-AR"/>
        </w:rPr>
        <w:t xml:space="preserve"> abuso sexual por parte de su papá</w:t>
      </w:r>
      <w:r w:rsidR="00237932">
        <w:rPr>
          <w:rFonts w:ascii="Cambria" w:hAnsi="Cambria"/>
          <w:sz w:val="20"/>
          <w:szCs w:val="20"/>
          <w:lang w:val="es-AR"/>
        </w:rPr>
        <w:t xml:space="preserve"> cuando tenía cuatro años</w:t>
      </w:r>
      <w:r w:rsidRPr="00B37688">
        <w:rPr>
          <w:rFonts w:ascii="Cambria" w:hAnsi="Cambria"/>
          <w:sz w:val="20"/>
          <w:szCs w:val="20"/>
          <w:lang w:val="es-AR"/>
        </w:rPr>
        <w:t xml:space="preserve">. </w:t>
      </w:r>
      <w:r w:rsidR="000C673F">
        <w:rPr>
          <w:rFonts w:ascii="Cambria" w:hAnsi="Cambria"/>
          <w:sz w:val="20"/>
          <w:szCs w:val="20"/>
          <w:lang w:val="es-AR"/>
        </w:rPr>
        <w:t>L</w:t>
      </w:r>
      <w:r w:rsidRPr="00B37688">
        <w:rPr>
          <w:rFonts w:ascii="Cambria" w:hAnsi="Cambria"/>
          <w:sz w:val="20"/>
          <w:szCs w:val="20"/>
          <w:lang w:val="es-AR"/>
        </w:rPr>
        <w:t xml:space="preserve">a familia </w:t>
      </w:r>
      <w:r w:rsidR="000C673F">
        <w:rPr>
          <w:rFonts w:ascii="Cambria" w:hAnsi="Cambria"/>
          <w:sz w:val="20"/>
          <w:szCs w:val="20"/>
          <w:lang w:val="es-AR"/>
        </w:rPr>
        <w:t>se enteró</w:t>
      </w:r>
      <w:r w:rsidRPr="00B37688">
        <w:rPr>
          <w:rFonts w:ascii="Cambria" w:hAnsi="Cambria"/>
          <w:sz w:val="20"/>
          <w:szCs w:val="20"/>
          <w:lang w:val="es-AR"/>
        </w:rPr>
        <w:t xml:space="preserve"> de esta situación debido a los comportamientos que </w:t>
      </w:r>
      <w:r w:rsidR="00237932">
        <w:rPr>
          <w:rFonts w:ascii="Cambria" w:hAnsi="Cambria"/>
          <w:sz w:val="20"/>
          <w:szCs w:val="20"/>
          <w:lang w:val="es-AR"/>
        </w:rPr>
        <w:t>manifestó</w:t>
      </w:r>
      <w:r w:rsidRPr="00B37688">
        <w:rPr>
          <w:rFonts w:ascii="Cambria" w:hAnsi="Cambria"/>
          <w:sz w:val="20"/>
          <w:szCs w:val="20"/>
          <w:lang w:val="es-AR"/>
        </w:rPr>
        <w:t xml:space="preserve"> </w:t>
      </w:r>
      <w:r w:rsidR="00E3431A">
        <w:rPr>
          <w:rFonts w:ascii="Cambria" w:hAnsi="Cambria"/>
          <w:sz w:val="20"/>
          <w:szCs w:val="20"/>
          <w:lang w:val="es-AR"/>
        </w:rPr>
        <w:t>R.C.</w:t>
      </w:r>
      <w:r w:rsidRPr="00B37688">
        <w:rPr>
          <w:rFonts w:ascii="Cambria" w:hAnsi="Cambria"/>
          <w:sz w:val="20"/>
          <w:szCs w:val="20"/>
          <w:lang w:val="es-AR"/>
        </w:rPr>
        <w:t>, pues c</w:t>
      </w:r>
      <w:r w:rsidR="00237932">
        <w:rPr>
          <w:rFonts w:ascii="Cambria" w:hAnsi="Cambria"/>
          <w:sz w:val="20"/>
          <w:szCs w:val="20"/>
          <w:lang w:val="es-AR"/>
        </w:rPr>
        <w:t>omenzó a</w:t>
      </w:r>
      <w:r w:rsidRPr="00B37688">
        <w:rPr>
          <w:rFonts w:ascii="Cambria" w:hAnsi="Cambria"/>
          <w:sz w:val="20"/>
          <w:szCs w:val="20"/>
          <w:lang w:val="es-AR"/>
        </w:rPr>
        <w:t xml:space="preserve"> rozarle las partes íntimas a su madre y </w:t>
      </w:r>
      <w:r w:rsidR="00237932">
        <w:rPr>
          <w:rFonts w:ascii="Cambria" w:hAnsi="Cambria"/>
          <w:sz w:val="20"/>
          <w:szCs w:val="20"/>
          <w:lang w:val="es-AR"/>
        </w:rPr>
        <w:t xml:space="preserve">a </w:t>
      </w:r>
      <w:r w:rsidRPr="00B37688">
        <w:rPr>
          <w:rFonts w:ascii="Cambria" w:hAnsi="Cambria"/>
          <w:sz w:val="20"/>
          <w:szCs w:val="20"/>
          <w:lang w:val="es-AR"/>
        </w:rPr>
        <w:t xml:space="preserve">su pareja, indicando que eso siempre hacía su padre cada vez que salían. Asimismo, en otra oportunidad su madre </w:t>
      </w:r>
      <w:r w:rsidR="00063A25">
        <w:rPr>
          <w:rFonts w:ascii="Cambria" w:hAnsi="Cambria"/>
          <w:sz w:val="20"/>
          <w:szCs w:val="20"/>
          <w:lang w:val="es-AR"/>
        </w:rPr>
        <w:t>habría visto</w:t>
      </w:r>
      <w:r w:rsidRPr="00B37688">
        <w:rPr>
          <w:rFonts w:ascii="Cambria" w:hAnsi="Cambria"/>
          <w:sz w:val="20"/>
          <w:szCs w:val="20"/>
          <w:lang w:val="es-AR"/>
        </w:rPr>
        <w:t xml:space="preserve"> que</w:t>
      </w:r>
      <w:r w:rsidR="00E3431A">
        <w:rPr>
          <w:rFonts w:ascii="Cambria" w:hAnsi="Cambria"/>
          <w:sz w:val="20"/>
          <w:szCs w:val="20"/>
          <w:lang w:val="es-AR"/>
        </w:rPr>
        <w:t xml:space="preserve"> este</w:t>
      </w:r>
      <w:r w:rsidRPr="00B37688">
        <w:rPr>
          <w:rFonts w:ascii="Cambria" w:hAnsi="Cambria"/>
          <w:sz w:val="20"/>
          <w:szCs w:val="20"/>
          <w:lang w:val="es-AR"/>
        </w:rPr>
        <w:t xml:space="preserve"> tenía una pequeña herida en el pene. Finalmente, el niño también indicó que su papá le enseñó a hacer movimientos con la lengua y tocar</w:t>
      </w:r>
      <w:r w:rsidR="00237932">
        <w:rPr>
          <w:rFonts w:ascii="Cambria" w:hAnsi="Cambria"/>
          <w:sz w:val="20"/>
          <w:szCs w:val="20"/>
          <w:lang w:val="es-AR"/>
        </w:rPr>
        <w:t>se</w:t>
      </w:r>
      <w:r w:rsidRPr="00B37688">
        <w:rPr>
          <w:rFonts w:ascii="Cambria" w:hAnsi="Cambria"/>
          <w:sz w:val="20"/>
          <w:szCs w:val="20"/>
          <w:lang w:val="es-AR"/>
        </w:rPr>
        <w:t xml:space="preserve"> fuerte donde comienza el ano para sentir cosquillas. </w:t>
      </w:r>
    </w:p>
    <w:p w14:paraId="4C91967C" w14:textId="77777777" w:rsidR="00604D44" w:rsidRPr="00604D44" w:rsidRDefault="00604D44" w:rsidP="00604D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PE"/>
        </w:rPr>
      </w:pPr>
      <w:r w:rsidRPr="00604D44">
        <w:rPr>
          <w:rFonts w:ascii="Cambria" w:hAnsi="Cambria"/>
          <w:i/>
          <w:iCs/>
          <w:sz w:val="20"/>
          <w:szCs w:val="20"/>
          <w:lang w:val="es-PE"/>
        </w:rPr>
        <w:t>Inicio de la investigación penal y primeras diligencias</w:t>
      </w:r>
    </w:p>
    <w:p w14:paraId="0846E8B2" w14:textId="2F5603EA" w:rsidR="00604D44" w:rsidRPr="00604D44" w:rsidRDefault="00E3431A" w:rsidP="00604D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Afirma que e</w:t>
      </w:r>
      <w:r w:rsidR="00604D44" w:rsidRPr="00604D44">
        <w:rPr>
          <w:rFonts w:ascii="Cambria" w:hAnsi="Cambria"/>
          <w:sz w:val="20"/>
          <w:szCs w:val="20"/>
          <w:lang w:val="es-PE"/>
        </w:rPr>
        <w:t xml:space="preserve">l 26 de enero de 2016 la familia de </w:t>
      </w:r>
      <w:r w:rsidR="004C0B1F">
        <w:rPr>
          <w:rFonts w:ascii="Cambria" w:hAnsi="Cambria"/>
          <w:sz w:val="20"/>
          <w:szCs w:val="20"/>
          <w:lang w:val="es-PE"/>
        </w:rPr>
        <w:t>R</w:t>
      </w:r>
      <w:r w:rsidR="00604D44" w:rsidRPr="00604D44">
        <w:rPr>
          <w:rFonts w:ascii="Cambria" w:hAnsi="Cambria"/>
          <w:sz w:val="20"/>
          <w:szCs w:val="20"/>
          <w:lang w:val="es-PE"/>
        </w:rPr>
        <w:t xml:space="preserve">.C. presentó una denuncia, acompañada de reportes médicos e informes psicológicos. </w:t>
      </w:r>
      <w:r w:rsidR="008B5B46">
        <w:rPr>
          <w:rFonts w:ascii="Cambria" w:hAnsi="Cambria"/>
          <w:sz w:val="20"/>
          <w:szCs w:val="20"/>
          <w:lang w:val="es-PE"/>
        </w:rPr>
        <w:t>Como parte de las primeras diligencias e</w:t>
      </w:r>
      <w:r w:rsidR="00604D44" w:rsidRPr="00604D44">
        <w:rPr>
          <w:rFonts w:ascii="Cambria" w:hAnsi="Cambria"/>
          <w:sz w:val="20"/>
          <w:szCs w:val="20"/>
          <w:lang w:val="es-PE"/>
        </w:rPr>
        <w:t xml:space="preserve">l 1 de febrero de 2016 la fiscal a cargo solicitó la realización de la Cámara Gesell como anticipo jurisdiccional de prueba. Sin embargo, el 3 de febrero de 2016 la jueza rechazó la solicitud </w:t>
      </w:r>
      <w:r w:rsidR="007D38EF">
        <w:rPr>
          <w:rFonts w:ascii="Cambria" w:hAnsi="Cambria"/>
          <w:sz w:val="20"/>
          <w:szCs w:val="20"/>
          <w:lang w:val="es-PE"/>
        </w:rPr>
        <w:t>por</w:t>
      </w:r>
      <w:r w:rsidR="00604D44" w:rsidRPr="00604D44">
        <w:rPr>
          <w:rFonts w:ascii="Cambria" w:hAnsi="Cambria"/>
          <w:sz w:val="20"/>
          <w:szCs w:val="20"/>
          <w:lang w:val="es-PE"/>
        </w:rPr>
        <w:t xml:space="preserve"> la inexistencia de una imputación formal y la posibilidad de reproducir la diligencia en una etapa posterior. </w:t>
      </w:r>
      <w:r w:rsidR="004727CC">
        <w:rPr>
          <w:rFonts w:ascii="Cambria" w:hAnsi="Cambria"/>
          <w:sz w:val="20"/>
          <w:szCs w:val="20"/>
          <w:lang w:val="es-PE"/>
        </w:rPr>
        <w:t>A pesar de ello, l</w:t>
      </w:r>
      <w:r w:rsidR="00604D44" w:rsidRPr="00604D44">
        <w:rPr>
          <w:rFonts w:ascii="Cambria" w:hAnsi="Cambria"/>
          <w:sz w:val="20"/>
          <w:szCs w:val="20"/>
          <w:lang w:val="es-PE"/>
        </w:rPr>
        <w:t>a fiscal</w:t>
      </w:r>
      <w:r w:rsidR="00A11267">
        <w:rPr>
          <w:rFonts w:ascii="Cambria" w:hAnsi="Cambria"/>
          <w:sz w:val="20"/>
          <w:szCs w:val="20"/>
          <w:lang w:val="es-PE"/>
        </w:rPr>
        <w:t>ía</w:t>
      </w:r>
      <w:r w:rsidR="00604D44" w:rsidRPr="00604D44">
        <w:rPr>
          <w:rFonts w:ascii="Cambria" w:hAnsi="Cambria"/>
          <w:sz w:val="20"/>
          <w:szCs w:val="20"/>
          <w:lang w:val="es-PE"/>
        </w:rPr>
        <w:t xml:space="preserve"> no impugnó esta decisión.</w:t>
      </w:r>
    </w:p>
    <w:p w14:paraId="23599962" w14:textId="5F7A6A29" w:rsidR="00604D44" w:rsidRPr="00604D44" w:rsidRDefault="00A11267" w:rsidP="00604D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E</w:t>
      </w:r>
      <w:r w:rsidR="00604D44" w:rsidRPr="00604D44">
        <w:rPr>
          <w:rFonts w:ascii="Cambria" w:hAnsi="Cambria"/>
          <w:sz w:val="20"/>
          <w:szCs w:val="20"/>
          <w:lang w:val="es-PE"/>
        </w:rPr>
        <w:t xml:space="preserve">se mismo 3 de febrero la fiscal imputó al padre de </w:t>
      </w:r>
      <w:r w:rsidR="004C0B1F">
        <w:rPr>
          <w:rFonts w:ascii="Cambria" w:hAnsi="Cambria"/>
          <w:sz w:val="20"/>
          <w:szCs w:val="20"/>
          <w:lang w:val="es-PE"/>
        </w:rPr>
        <w:t>R</w:t>
      </w:r>
      <w:r w:rsidR="00604D44" w:rsidRPr="00604D44">
        <w:rPr>
          <w:rFonts w:ascii="Cambria" w:hAnsi="Cambria"/>
          <w:sz w:val="20"/>
          <w:szCs w:val="20"/>
          <w:lang w:val="es-PE"/>
        </w:rPr>
        <w:t>.C. por abuso sexual infantil, fundamentando la acusación en la entrevista realizada por una psicóloga profesional. No obstante,</w:t>
      </w:r>
      <w:r w:rsidR="004727CC">
        <w:rPr>
          <w:rFonts w:ascii="Cambria" w:hAnsi="Cambria"/>
          <w:sz w:val="20"/>
          <w:szCs w:val="20"/>
          <w:lang w:val="es-PE"/>
        </w:rPr>
        <w:t xml:space="preserve"> esta funcionaria</w:t>
      </w:r>
      <w:r w:rsidR="00604D44" w:rsidRPr="00604D44">
        <w:rPr>
          <w:rFonts w:ascii="Cambria" w:hAnsi="Cambria"/>
          <w:sz w:val="20"/>
          <w:szCs w:val="20"/>
          <w:lang w:val="es-PE"/>
        </w:rPr>
        <w:t xml:space="preserve"> omitió solicitar la prohibición de acercamiento del imputado a la presunta víctima. </w:t>
      </w:r>
      <w:r w:rsidR="004727CC">
        <w:rPr>
          <w:rFonts w:ascii="Cambria" w:hAnsi="Cambria"/>
          <w:sz w:val="20"/>
          <w:szCs w:val="20"/>
          <w:lang w:val="es-PE"/>
        </w:rPr>
        <w:t>Pese a ello, e</w:t>
      </w:r>
      <w:r w:rsidR="00604D44" w:rsidRPr="00604D44">
        <w:rPr>
          <w:rFonts w:ascii="Cambria" w:hAnsi="Cambria"/>
          <w:sz w:val="20"/>
          <w:szCs w:val="20"/>
          <w:lang w:val="es-PE"/>
        </w:rPr>
        <w:t>l juzgado admitió la imputación y fijó el 3 de agosto de 2016 como plazo para la presentación del acto conclusivo.</w:t>
      </w:r>
    </w:p>
    <w:p w14:paraId="1308A8AF" w14:textId="05B774BB" w:rsidR="00604D44" w:rsidRPr="00604D44" w:rsidRDefault="004727CC" w:rsidP="004727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Por otra parte, e</w:t>
      </w:r>
      <w:r w:rsidR="00604D44" w:rsidRPr="00604D44">
        <w:rPr>
          <w:rFonts w:ascii="Cambria" w:hAnsi="Cambria"/>
          <w:sz w:val="20"/>
          <w:szCs w:val="20"/>
          <w:lang w:val="es-PE"/>
        </w:rPr>
        <w:t>n abril de 2016</w:t>
      </w:r>
      <w:r w:rsidR="003837AA">
        <w:rPr>
          <w:rFonts w:ascii="Cambria" w:hAnsi="Cambria"/>
          <w:sz w:val="20"/>
          <w:szCs w:val="20"/>
          <w:lang w:val="es-PE"/>
        </w:rPr>
        <w:t>,</w:t>
      </w:r>
      <w:r w:rsidR="00604D44" w:rsidRPr="00604D44">
        <w:rPr>
          <w:rFonts w:ascii="Cambria" w:hAnsi="Cambria"/>
          <w:sz w:val="20"/>
          <w:szCs w:val="20"/>
          <w:lang w:val="es-PE"/>
        </w:rPr>
        <w:t xml:space="preserve"> tras reiteradas solicitudes de la defensa y de la familia del niño</w:t>
      </w:r>
      <w:r w:rsidR="008479F4">
        <w:rPr>
          <w:rFonts w:ascii="Cambria" w:hAnsi="Cambria"/>
          <w:sz w:val="20"/>
          <w:szCs w:val="20"/>
          <w:lang w:val="es-PE"/>
        </w:rPr>
        <w:t>,</w:t>
      </w:r>
      <w:r w:rsidR="00604D44" w:rsidRPr="00604D44">
        <w:rPr>
          <w:rFonts w:ascii="Cambria" w:hAnsi="Cambria"/>
          <w:sz w:val="20"/>
          <w:szCs w:val="20"/>
          <w:lang w:val="es-PE"/>
        </w:rPr>
        <w:t xml:space="preserve"> la fiscal requirió nuevamente la realización de la Cámara Gesell, </w:t>
      </w:r>
      <w:r>
        <w:rPr>
          <w:rFonts w:ascii="Cambria" w:hAnsi="Cambria"/>
          <w:sz w:val="20"/>
          <w:szCs w:val="20"/>
          <w:lang w:val="es-PE"/>
        </w:rPr>
        <w:t>la cual</w:t>
      </w:r>
      <w:r w:rsidR="00604D44" w:rsidRPr="00604D44">
        <w:rPr>
          <w:rFonts w:ascii="Cambria" w:hAnsi="Cambria"/>
          <w:sz w:val="20"/>
          <w:szCs w:val="20"/>
          <w:lang w:val="es-PE"/>
        </w:rPr>
        <w:t xml:space="preserve"> finalmente se llevó a cabo el 21 de abril.</w:t>
      </w:r>
      <w:r>
        <w:rPr>
          <w:rFonts w:ascii="Cambria" w:hAnsi="Cambria"/>
          <w:sz w:val="20"/>
          <w:szCs w:val="20"/>
          <w:lang w:val="es-PE"/>
        </w:rPr>
        <w:t xml:space="preserve"> </w:t>
      </w:r>
      <w:r w:rsidR="00604D44" w:rsidRPr="00604D44">
        <w:rPr>
          <w:rFonts w:ascii="Cambria" w:hAnsi="Cambria"/>
          <w:sz w:val="20"/>
          <w:szCs w:val="20"/>
          <w:lang w:val="es-PE"/>
        </w:rPr>
        <w:t>Asimismo,</w:t>
      </w:r>
      <w:r w:rsidR="005F3308">
        <w:rPr>
          <w:rFonts w:ascii="Cambria" w:hAnsi="Cambria"/>
          <w:sz w:val="20"/>
          <w:szCs w:val="20"/>
          <w:lang w:val="es-PE"/>
        </w:rPr>
        <w:t xml:space="preserve"> </w:t>
      </w:r>
      <w:r w:rsidR="00604D44" w:rsidRPr="00604D44">
        <w:rPr>
          <w:rFonts w:ascii="Cambria" w:hAnsi="Cambria"/>
          <w:sz w:val="20"/>
          <w:szCs w:val="20"/>
          <w:lang w:val="es-PE"/>
        </w:rPr>
        <w:t xml:space="preserve">el 11 de abril de 2016 el Juzgado de Garantía prohibió al imputado comunicarse y acercarse a </w:t>
      </w:r>
      <w:r w:rsidR="004C0B1F">
        <w:rPr>
          <w:rFonts w:ascii="Cambria" w:hAnsi="Cambria"/>
          <w:sz w:val="20"/>
          <w:szCs w:val="20"/>
          <w:lang w:val="es-PE"/>
        </w:rPr>
        <w:t>R</w:t>
      </w:r>
      <w:r w:rsidR="00604D44" w:rsidRPr="00604D44">
        <w:rPr>
          <w:rFonts w:ascii="Cambria" w:hAnsi="Cambria"/>
          <w:sz w:val="20"/>
          <w:szCs w:val="20"/>
          <w:lang w:val="es-PE"/>
        </w:rPr>
        <w:t>.C.</w:t>
      </w:r>
      <w:r w:rsidR="008479F4">
        <w:rPr>
          <w:rFonts w:ascii="Cambria" w:hAnsi="Cambria"/>
          <w:sz w:val="20"/>
          <w:szCs w:val="20"/>
          <w:lang w:val="es-PE"/>
        </w:rPr>
        <w:t>,</w:t>
      </w:r>
      <w:r w:rsidR="00604D44" w:rsidRPr="00604D44">
        <w:rPr>
          <w:rFonts w:ascii="Cambria" w:hAnsi="Cambria"/>
          <w:sz w:val="20"/>
          <w:szCs w:val="20"/>
          <w:lang w:val="es-PE"/>
        </w:rPr>
        <w:t xml:space="preserve"> luego de que este incumpliera su obligación de comparecer a la audiencia de revisión de medidas cautelares.</w:t>
      </w:r>
    </w:p>
    <w:p w14:paraId="4E3BEC5C" w14:textId="77777777" w:rsidR="00604D44" w:rsidRPr="00604D44" w:rsidRDefault="00604D44" w:rsidP="00604D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PE"/>
        </w:rPr>
      </w:pPr>
      <w:r w:rsidRPr="00604D44">
        <w:rPr>
          <w:rFonts w:ascii="Cambria" w:hAnsi="Cambria"/>
          <w:i/>
          <w:iCs/>
          <w:sz w:val="20"/>
          <w:szCs w:val="20"/>
          <w:lang w:val="es-PE"/>
        </w:rPr>
        <w:t>Primer sobreseimiento y apelación</w:t>
      </w:r>
    </w:p>
    <w:p w14:paraId="6BE75465" w14:textId="30311B45" w:rsidR="00604D44" w:rsidRPr="00604D44" w:rsidRDefault="00E823AF" w:rsidP="00604D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E</w:t>
      </w:r>
      <w:r w:rsidR="00604D44" w:rsidRPr="00604D44">
        <w:rPr>
          <w:rFonts w:ascii="Cambria" w:hAnsi="Cambria"/>
          <w:sz w:val="20"/>
          <w:szCs w:val="20"/>
          <w:lang w:val="es-PE"/>
        </w:rPr>
        <w:t xml:space="preserve">l 13 de junio de 2016 la defensa del imputado solicitó su sobreseimiento definitivo, argumentando la inexistencia del hecho denunciado. </w:t>
      </w:r>
      <w:r w:rsidR="00E3431A">
        <w:rPr>
          <w:rFonts w:ascii="Cambria" w:hAnsi="Cambria"/>
          <w:sz w:val="20"/>
          <w:szCs w:val="20"/>
          <w:lang w:val="es-PE"/>
        </w:rPr>
        <w:t>Al respecto</w:t>
      </w:r>
      <w:r w:rsidR="00FE33B3">
        <w:rPr>
          <w:rFonts w:ascii="Cambria" w:hAnsi="Cambria"/>
          <w:sz w:val="20"/>
          <w:szCs w:val="20"/>
          <w:lang w:val="es-PE"/>
        </w:rPr>
        <w:t xml:space="preserve">, </w:t>
      </w:r>
      <w:r w:rsidR="0078474C">
        <w:rPr>
          <w:rFonts w:ascii="Cambria" w:hAnsi="Cambria"/>
          <w:sz w:val="20"/>
          <w:szCs w:val="20"/>
          <w:lang w:val="es-PE"/>
        </w:rPr>
        <w:t xml:space="preserve">la parte peticionaria </w:t>
      </w:r>
      <w:r w:rsidR="00DF4658">
        <w:rPr>
          <w:rFonts w:ascii="Cambria" w:hAnsi="Cambria"/>
          <w:sz w:val="20"/>
          <w:szCs w:val="20"/>
          <w:lang w:val="es-PE"/>
        </w:rPr>
        <w:t>cuestiona que e</w:t>
      </w:r>
      <w:r w:rsidR="00604D44" w:rsidRPr="00604D44">
        <w:rPr>
          <w:rFonts w:ascii="Cambria" w:hAnsi="Cambria"/>
          <w:sz w:val="20"/>
          <w:szCs w:val="20"/>
          <w:lang w:val="es-PE"/>
        </w:rPr>
        <w:t>l 22 de junio</w:t>
      </w:r>
      <w:r w:rsidR="00DF4658">
        <w:rPr>
          <w:rFonts w:ascii="Cambria" w:hAnsi="Cambria"/>
          <w:sz w:val="20"/>
          <w:szCs w:val="20"/>
          <w:lang w:val="es-PE"/>
        </w:rPr>
        <w:t xml:space="preserve"> </w:t>
      </w:r>
      <w:r w:rsidR="00604D44" w:rsidRPr="00604D44">
        <w:rPr>
          <w:rFonts w:ascii="Cambria" w:hAnsi="Cambria"/>
          <w:sz w:val="20"/>
          <w:szCs w:val="20"/>
          <w:lang w:val="es-PE"/>
        </w:rPr>
        <w:t>la fiscal se allanó a la petición y presentó un escrito ante el juez, replicando los mismos argumentos expuestos por la defensa del acusado</w:t>
      </w:r>
      <w:r w:rsidR="00DC2447">
        <w:rPr>
          <w:rFonts w:ascii="Cambria" w:hAnsi="Cambria"/>
          <w:sz w:val="20"/>
          <w:szCs w:val="20"/>
          <w:lang w:val="es-PE"/>
        </w:rPr>
        <w:t xml:space="preserve">, </w:t>
      </w:r>
      <w:r w:rsidR="00994BCE">
        <w:rPr>
          <w:rFonts w:ascii="Cambria" w:hAnsi="Cambria"/>
          <w:sz w:val="20"/>
          <w:szCs w:val="20"/>
          <w:lang w:val="es-PE"/>
        </w:rPr>
        <w:t>por lo que</w:t>
      </w:r>
      <w:r w:rsidR="00DC2447">
        <w:rPr>
          <w:rFonts w:ascii="Cambria" w:hAnsi="Cambria"/>
          <w:sz w:val="20"/>
          <w:szCs w:val="20"/>
          <w:lang w:val="es-PE"/>
        </w:rPr>
        <w:t xml:space="preserve"> el </w:t>
      </w:r>
      <w:r w:rsidR="00DC2447" w:rsidRPr="00604D44">
        <w:rPr>
          <w:rFonts w:ascii="Cambria" w:hAnsi="Cambria"/>
          <w:sz w:val="20"/>
          <w:szCs w:val="20"/>
          <w:lang w:val="es-PE"/>
        </w:rPr>
        <w:t xml:space="preserve">2 de agosto de </w:t>
      </w:r>
      <w:r w:rsidR="00994BCE">
        <w:rPr>
          <w:rFonts w:ascii="Cambria" w:hAnsi="Cambria"/>
          <w:sz w:val="20"/>
          <w:szCs w:val="20"/>
          <w:lang w:val="es-PE"/>
        </w:rPr>
        <w:t>ese año</w:t>
      </w:r>
      <w:r w:rsidR="00DC2447" w:rsidRPr="00604D44">
        <w:rPr>
          <w:rFonts w:ascii="Cambria" w:hAnsi="Cambria"/>
          <w:sz w:val="20"/>
          <w:szCs w:val="20"/>
          <w:lang w:val="es-PE"/>
        </w:rPr>
        <w:t xml:space="preserve"> la jueza concedió el sobreseimiento.</w:t>
      </w:r>
    </w:p>
    <w:p w14:paraId="249D91C4" w14:textId="09881E9B" w:rsidR="00604D44" w:rsidRPr="00604D44" w:rsidRDefault="00F815C5" w:rsidP="00604D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L</w:t>
      </w:r>
      <w:r w:rsidR="00604D44" w:rsidRPr="00604D44">
        <w:rPr>
          <w:rFonts w:ascii="Cambria" w:hAnsi="Cambria"/>
          <w:sz w:val="20"/>
          <w:szCs w:val="20"/>
          <w:lang w:val="es-PE"/>
        </w:rPr>
        <w:t>a representación del niño apeló la decisión</w:t>
      </w:r>
      <w:r>
        <w:rPr>
          <w:rFonts w:ascii="Cambria" w:hAnsi="Cambria"/>
          <w:sz w:val="20"/>
          <w:szCs w:val="20"/>
          <w:lang w:val="es-PE"/>
        </w:rPr>
        <w:t xml:space="preserve">, y </w:t>
      </w:r>
      <w:r w:rsidR="00F10CAF">
        <w:rPr>
          <w:rFonts w:ascii="Cambria" w:hAnsi="Cambria"/>
          <w:sz w:val="20"/>
          <w:szCs w:val="20"/>
          <w:lang w:val="es-PE"/>
        </w:rPr>
        <w:t>e</w:t>
      </w:r>
      <w:r w:rsidR="00604D44" w:rsidRPr="00604D44">
        <w:rPr>
          <w:rFonts w:ascii="Cambria" w:hAnsi="Cambria"/>
          <w:sz w:val="20"/>
          <w:szCs w:val="20"/>
          <w:lang w:val="es-PE"/>
        </w:rPr>
        <w:t>l Tribunal de Apelaciones anuló la resolución por falta de fundamentación</w:t>
      </w:r>
      <w:r w:rsidR="00AA07BA">
        <w:rPr>
          <w:rFonts w:ascii="Cambria" w:hAnsi="Cambria"/>
          <w:sz w:val="20"/>
          <w:szCs w:val="20"/>
          <w:lang w:val="es-PE"/>
        </w:rPr>
        <w:t>,</w:t>
      </w:r>
      <w:r w:rsidR="00604D44" w:rsidRPr="00604D44">
        <w:rPr>
          <w:rFonts w:ascii="Cambria" w:hAnsi="Cambria"/>
          <w:sz w:val="20"/>
          <w:szCs w:val="20"/>
          <w:lang w:val="es-PE"/>
        </w:rPr>
        <w:t xml:space="preserve"> </w:t>
      </w:r>
      <w:r w:rsidR="00AA07BA">
        <w:rPr>
          <w:rFonts w:ascii="Cambria" w:hAnsi="Cambria"/>
          <w:sz w:val="20"/>
          <w:szCs w:val="20"/>
          <w:lang w:val="es-PE"/>
        </w:rPr>
        <w:t>remitiendo</w:t>
      </w:r>
      <w:r w:rsidR="00604D44" w:rsidRPr="00604D44">
        <w:rPr>
          <w:rFonts w:ascii="Cambria" w:hAnsi="Cambria"/>
          <w:sz w:val="20"/>
          <w:szCs w:val="20"/>
          <w:lang w:val="es-PE"/>
        </w:rPr>
        <w:t xml:space="preserve"> el expediente a otro juzgado. </w:t>
      </w:r>
      <w:r w:rsidR="005A389A">
        <w:rPr>
          <w:rFonts w:ascii="Cambria" w:hAnsi="Cambria"/>
          <w:sz w:val="20"/>
          <w:szCs w:val="20"/>
          <w:lang w:val="es-PE"/>
        </w:rPr>
        <w:t>Esta segunda</w:t>
      </w:r>
      <w:r w:rsidR="00AA07BA">
        <w:rPr>
          <w:rFonts w:ascii="Cambria" w:hAnsi="Cambria"/>
          <w:sz w:val="20"/>
          <w:szCs w:val="20"/>
          <w:lang w:val="es-PE"/>
        </w:rPr>
        <w:t xml:space="preserve"> instancia</w:t>
      </w:r>
      <w:r w:rsidR="00604D44" w:rsidRPr="00604D44">
        <w:rPr>
          <w:rFonts w:ascii="Cambria" w:hAnsi="Cambria"/>
          <w:sz w:val="20"/>
          <w:szCs w:val="20"/>
          <w:lang w:val="es-PE"/>
        </w:rPr>
        <w:t xml:space="preserve"> consideró que </w:t>
      </w:r>
      <w:r w:rsidR="00017643">
        <w:rPr>
          <w:rFonts w:ascii="Cambria" w:hAnsi="Cambria"/>
          <w:sz w:val="20"/>
          <w:szCs w:val="20"/>
          <w:lang w:val="es-PE"/>
        </w:rPr>
        <w:t>las</w:t>
      </w:r>
      <w:r w:rsidR="00604D44" w:rsidRPr="00604D44">
        <w:rPr>
          <w:rFonts w:ascii="Cambria" w:hAnsi="Cambria"/>
          <w:sz w:val="20"/>
          <w:szCs w:val="20"/>
          <w:lang w:val="es-PE"/>
        </w:rPr>
        <w:t xml:space="preserve"> pericias elaboradas por una psicóloga, el Ministerio Público y el representante judicial en la Cámara Gesell indicaban la posible existencia del abuso sexual. En contraste, </w:t>
      </w:r>
      <w:r w:rsidR="005A389A">
        <w:rPr>
          <w:rFonts w:ascii="Cambria" w:hAnsi="Cambria"/>
          <w:sz w:val="20"/>
          <w:szCs w:val="20"/>
          <w:lang w:val="es-PE"/>
        </w:rPr>
        <w:t xml:space="preserve">indicó, </w:t>
      </w:r>
      <w:r w:rsidR="00604D44" w:rsidRPr="00604D44">
        <w:rPr>
          <w:rFonts w:ascii="Cambria" w:hAnsi="Cambria"/>
          <w:sz w:val="20"/>
          <w:szCs w:val="20"/>
          <w:lang w:val="es-PE"/>
        </w:rPr>
        <w:t>la única pericia que negaba el hecho provenía de la defensa y pese a ello había sido el fundamento central del sobreseimiento.</w:t>
      </w:r>
    </w:p>
    <w:p w14:paraId="4BEDD568" w14:textId="77777777" w:rsidR="00604D44" w:rsidRPr="00604D44" w:rsidRDefault="00604D44" w:rsidP="00604D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PE"/>
        </w:rPr>
      </w:pPr>
      <w:r w:rsidRPr="00604D44">
        <w:rPr>
          <w:rFonts w:ascii="Cambria" w:hAnsi="Cambria"/>
          <w:i/>
          <w:iCs/>
          <w:sz w:val="20"/>
          <w:szCs w:val="20"/>
          <w:lang w:val="es-PE"/>
        </w:rPr>
        <w:t>Segundo sobreseimiento</w:t>
      </w:r>
    </w:p>
    <w:p w14:paraId="7E20E260" w14:textId="1E89274D" w:rsidR="00604D44" w:rsidRDefault="00E3431A" w:rsidP="00604D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Sin embargo</w:t>
      </w:r>
      <w:r w:rsidR="00017643">
        <w:rPr>
          <w:rFonts w:ascii="Cambria" w:hAnsi="Cambria"/>
          <w:sz w:val="20"/>
          <w:szCs w:val="20"/>
          <w:lang w:val="es-PE"/>
        </w:rPr>
        <w:t>, e</w:t>
      </w:r>
      <w:r w:rsidR="00604D44" w:rsidRPr="00604D44">
        <w:rPr>
          <w:rFonts w:ascii="Cambria" w:hAnsi="Cambria"/>
          <w:sz w:val="20"/>
          <w:szCs w:val="20"/>
          <w:lang w:val="es-PE"/>
        </w:rPr>
        <w:t>l 29 de diciembre de 2016</w:t>
      </w:r>
      <w:r w:rsidR="003C164C">
        <w:rPr>
          <w:rFonts w:ascii="Cambria" w:hAnsi="Cambria"/>
          <w:sz w:val="20"/>
          <w:szCs w:val="20"/>
          <w:lang w:val="es-PE"/>
        </w:rPr>
        <w:t>,</w:t>
      </w:r>
      <w:r w:rsidR="00604D44" w:rsidRPr="00604D44">
        <w:rPr>
          <w:rFonts w:ascii="Cambria" w:hAnsi="Cambria"/>
          <w:sz w:val="20"/>
          <w:szCs w:val="20"/>
          <w:lang w:val="es-PE"/>
        </w:rPr>
        <w:t xml:space="preserve"> el juez designado volvió a conceder el sobreseimiento definitivo</w:t>
      </w:r>
      <w:r w:rsidR="00756DF2">
        <w:rPr>
          <w:rFonts w:ascii="Cambria" w:hAnsi="Cambria"/>
          <w:sz w:val="20"/>
          <w:szCs w:val="20"/>
          <w:lang w:val="es-PE"/>
        </w:rPr>
        <w:t xml:space="preserve">; </w:t>
      </w:r>
      <w:r w:rsidR="008102AA">
        <w:rPr>
          <w:rFonts w:ascii="Cambria" w:hAnsi="Cambria"/>
          <w:sz w:val="20"/>
          <w:szCs w:val="20"/>
          <w:lang w:val="es-PE"/>
        </w:rPr>
        <w:t>los querellantes volvieron a apelar;</w:t>
      </w:r>
      <w:r w:rsidR="00604D44" w:rsidRPr="00604D44">
        <w:rPr>
          <w:rFonts w:ascii="Cambria" w:hAnsi="Cambria"/>
          <w:sz w:val="20"/>
          <w:szCs w:val="20"/>
          <w:lang w:val="es-PE"/>
        </w:rPr>
        <w:t xml:space="preserve"> y el 13 de abril de 2018 el Tribunal de Apelaciones reiteró que el juzgado había privilegiado el informe presentado por el perito de la defensa por </w:t>
      </w:r>
      <w:r w:rsidR="004520EA">
        <w:rPr>
          <w:rFonts w:ascii="Cambria" w:hAnsi="Cambria"/>
          <w:sz w:val="20"/>
          <w:szCs w:val="20"/>
          <w:lang w:val="es-PE"/>
        </w:rPr>
        <w:t>encima de</w:t>
      </w:r>
      <w:r w:rsidR="00604D44" w:rsidRPr="00604D44">
        <w:rPr>
          <w:rFonts w:ascii="Cambria" w:hAnsi="Cambria"/>
          <w:sz w:val="20"/>
          <w:szCs w:val="20"/>
          <w:lang w:val="es-PE"/>
        </w:rPr>
        <w:t xml:space="preserve"> los dictámenes de las psicólogas que intervinieron en la Cámara Gesell.</w:t>
      </w:r>
    </w:p>
    <w:p w14:paraId="534D8C54" w14:textId="77777777" w:rsidR="0065290F" w:rsidRPr="00604D44" w:rsidRDefault="0065290F" w:rsidP="006529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PE"/>
        </w:rPr>
      </w:pPr>
    </w:p>
    <w:p w14:paraId="4E9976C8" w14:textId="77777777" w:rsidR="00604D44" w:rsidRPr="00604D44" w:rsidRDefault="00604D44" w:rsidP="00344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PE"/>
        </w:rPr>
      </w:pPr>
      <w:r w:rsidRPr="00604D44">
        <w:rPr>
          <w:rFonts w:ascii="Cambria" w:hAnsi="Cambria"/>
          <w:i/>
          <w:iCs/>
          <w:sz w:val="20"/>
          <w:szCs w:val="20"/>
          <w:lang w:val="es-PE"/>
        </w:rPr>
        <w:lastRenderedPageBreak/>
        <w:t>Tercer sobreseimiento, opinión de la Fiscalía Adjunta y decisión del Tribunal de Apelaciones</w:t>
      </w:r>
    </w:p>
    <w:p w14:paraId="706EC4E0" w14:textId="3E5284C9" w:rsidR="00604D44" w:rsidRPr="00604D44" w:rsidRDefault="00340F50" w:rsidP="00604D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El</w:t>
      </w:r>
      <w:r w:rsidR="00604D44" w:rsidRPr="00604D44">
        <w:rPr>
          <w:rFonts w:ascii="Cambria" w:hAnsi="Cambria"/>
          <w:sz w:val="20"/>
          <w:szCs w:val="20"/>
          <w:lang w:val="es-PE"/>
        </w:rPr>
        <w:t xml:space="preserve"> 7 de mayo de 2018</w:t>
      </w:r>
      <w:r w:rsidR="00677E8D">
        <w:rPr>
          <w:rFonts w:ascii="Cambria" w:hAnsi="Cambria"/>
          <w:sz w:val="20"/>
          <w:szCs w:val="20"/>
          <w:lang w:val="es-PE"/>
        </w:rPr>
        <w:t>,</w:t>
      </w:r>
      <w:r w:rsidR="00604D44" w:rsidRPr="00604D44">
        <w:rPr>
          <w:rFonts w:ascii="Cambria" w:hAnsi="Cambria"/>
          <w:sz w:val="20"/>
          <w:szCs w:val="20"/>
          <w:lang w:val="es-PE"/>
        </w:rPr>
        <w:t xml:space="preserve"> el nuevo juzgado a cargo del caso solicitó a la Fiscalía General del Estado su opinión sobre el expediente. </w:t>
      </w:r>
      <w:r>
        <w:rPr>
          <w:rFonts w:ascii="Cambria" w:hAnsi="Cambria"/>
          <w:sz w:val="20"/>
          <w:szCs w:val="20"/>
          <w:lang w:val="es-PE"/>
        </w:rPr>
        <w:t>Así, e</w:t>
      </w:r>
      <w:r w:rsidR="00604D44" w:rsidRPr="00604D44">
        <w:rPr>
          <w:rFonts w:ascii="Cambria" w:hAnsi="Cambria"/>
          <w:sz w:val="20"/>
          <w:szCs w:val="20"/>
          <w:lang w:val="es-PE"/>
        </w:rPr>
        <w:t>l 23 de mayo de 2018 la fiscal adjunta del área II emitió un informe en el que concluyó que las pruebas recolectadas no permitían acreditar la conducta imputada. En virtud de ello, el 24 de septiembre de 2019 el juzgado concedió nuevamente el sobreseimiento definitivo.</w:t>
      </w:r>
    </w:p>
    <w:p w14:paraId="6483A6A1" w14:textId="196592F2" w:rsidR="00604D44" w:rsidRPr="005E4B4A" w:rsidRDefault="00EE74B5" w:rsidP="5E50D0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5E50D02B">
        <w:rPr>
          <w:rFonts w:ascii="Cambria" w:hAnsi="Cambria"/>
          <w:sz w:val="20"/>
          <w:szCs w:val="20"/>
          <w:lang w:val="es-PE"/>
        </w:rPr>
        <w:t>L</w:t>
      </w:r>
      <w:r w:rsidR="00604D44" w:rsidRPr="5E50D02B">
        <w:rPr>
          <w:rFonts w:ascii="Cambria" w:hAnsi="Cambria"/>
          <w:sz w:val="20"/>
          <w:szCs w:val="20"/>
          <w:lang w:val="es-PE"/>
        </w:rPr>
        <w:t xml:space="preserve">a representación del niño interpuso una nueva apelación, pero el 13 de diciembre de 2019 el Tribunal de Apelaciones desestimó el recurso. En su resolución, </w:t>
      </w:r>
      <w:r w:rsidR="00B5000D" w:rsidRPr="5E50D02B">
        <w:rPr>
          <w:rFonts w:ascii="Cambria" w:hAnsi="Cambria"/>
          <w:sz w:val="20"/>
          <w:szCs w:val="20"/>
          <w:lang w:val="es-PE"/>
        </w:rPr>
        <w:t xml:space="preserve">esta instancia </w:t>
      </w:r>
      <w:r w:rsidR="00604D44" w:rsidRPr="5E50D02B">
        <w:rPr>
          <w:rFonts w:ascii="Cambria" w:hAnsi="Cambria"/>
          <w:sz w:val="20"/>
          <w:szCs w:val="20"/>
          <w:lang w:val="es-PE"/>
        </w:rPr>
        <w:t xml:space="preserve">señaló que </w:t>
      </w:r>
      <w:r w:rsidR="00C0206F" w:rsidRPr="5E50D02B">
        <w:rPr>
          <w:rFonts w:ascii="Cambria" w:hAnsi="Cambria"/>
          <w:sz w:val="20"/>
          <w:szCs w:val="20"/>
          <w:lang w:val="es-PE"/>
        </w:rPr>
        <w:t>el artículo 358 del Código Procesal Penal establece lo siguiente: “</w:t>
      </w:r>
      <w:r w:rsidR="00C0206F" w:rsidRPr="5E50D02B">
        <w:rPr>
          <w:rFonts w:ascii="Cambria" w:hAnsi="Cambria"/>
          <w:i/>
          <w:iCs/>
          <w:sz w:val="20"/>
          <w:szCs w:val="20"/>
          <w:lang w:val="es-PE"/>
        </w:rPr>
        <w:t>Cuando el Ministerio Público no haya acusado y el juez considera admisible la apertura a juicio, ordenará que se remitan las actuaciones al Fiscal General del Estado para que acuse o ratifique el pronunciamiento del fiscal inferior. En este último caso, el juez resolverá conforme al pedido del Ministerio Público. En ningún caso el juez podrá decretar el auto de apertura a juicio si no existe acusación fiscal</w:t>
      </w:r>
      <w:r w:rsidR="00C0206F" w:rsidRPr="5E50D02B">
        <w:rPr>
          <w:rFonts w:ascii="Cambria" w:hAnsi="Cambria"/>
          <w:sz w:val="20"/>
          <w:szCs w:val="20"/>
          <w:lang w:val="es-PE"/>
        </w:rPr>
        <w:t xml:space="preserve">”. </w:t>
      </w:r>
      <w:r w:rsidR="002F0950" w:rsidRPr="5E50D02B">
        <w:rPr>
          <w:rFonts w:ascii="Cambria" w:hAnsi="Cambria"/>
          <w:sz w:val="20"/>
          <w:szCs w:val="20"/>
          <w:lang w:val="es-PE"/>
        </w:rPr>
        <w:t>Con esta premisa</w:t>
      </w:r>
      <w:r w:rsidR="00787875" w:rsidRPr="5E50D02B">
        <w:rPr>
          <w:rFonts w:ascii="Cambria" w:hAnsi="Cambria"/>
          <w:sz w:val="20"/>
          <w:szCs w:val="20"/>
          <w:lang w:val="es-PE"/>
        </w:rPr>
        <w:t>, el Tribunal de Apelaciones</w:t>
      </w:r>
      <w:r w:rsidR="002F0950" w:rsidRPr="5E50D02B">
        <w:rPr>
          <w:rFonts w:ascii="Cambria" w:hAnsi="Cambria"/>
          <w:sz w:val="20"/>
          <w:szCs w:val="20"/>
          <w:lang w:val="es-PE"/>
        </w:rPr>
        <w:t xml:space="preserve"> concluyó que</w:t>
      </w:r>
      <w:r w:rsidR="00EA09C6" w:rsidRPr="5E50D02B">
        <w:rPr>
          <w:rFonts w:ascii="Cambria" w:hAnsi="Cambria"/>
          <w:sz w:val="20"/>
          <w:szCs w:val="20"/>
          <w:lang w:val="es-PE"/>
        </w:rPr>
        <w:t>,</w:t>
      </w:r>
      <w:r w:rsidR="00D75B62" w:rsidRPr="5E50D02B">
        <w:rPr>
          <w:rFonts w:ascii="Cambria" w:hAnsi="Cambria"/>
          <w:sz w:val="20"/>
          <w:szCs w:val="20"/>
          <w:lang w:val="es-PE"/>
        </w:rPr>
        <w:t xml:space="preserve"> como</w:t>
      </w:r>
      <w:r w:rsidR="00604D44" w:rsidRPr="5E50D02B">
        <w:rPr>
          <w:rFonts w:ascii="Cambria" w:hAnsi="Cambria"/>
          <w:sz w:val="20"/>
          <w:szCs w:val="20"/>
          <w:lang w:val="es-PE"/>
        </w:rPr>
        <w:t xml:space="preserve"> la Fiscalía </w:t>
      </w:r>
      <w:r w:rsidR="00787875" w:rsidRPr="5E50D02B">
        <w:rPr>
          <w:rFonts w:ascii="Cambria" w:hAnsi="Cambria"/>
          <w:sz w:val="20"/>
          <w:szCs w:val="20"/>
          <w:lang w:val="es-PE"/>
        </w:rPr>
        <w:t>General del Estado</w:t>
      </w:r>
      <w:r w:rsidR="00604D44" w:rsidRPr="5E50D02B">
        <w:rPr>
          <w:rFonts w:ascii="Cambria" w:hAnsi="Cambria"/>
          <w:sz w:val="20"/>
          <w:szCs w:val="20"/>
          <w:lang w:val="es-PE"/>
        </w:rPr>
        <w:t xml:space="preserve"> había confirmado el sobreseimiento, el juez solo podía ratificar dicha determinación, dado que no es posible iniciar un proceso sin la acusación del Ministerio Público.</w:t>
      </w:r>
    </w:p>
    <w:p w14:paraId="299C6600" w14:textId="77777777" w:rsidR="00604D44" w:rsidRPr="005310AA" w:rsidRDefault="00604D44" w:rsidP="00344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
        </w:rPr>
      </w:pPr>
      <w:r w:rsidRPr="005310AA">
        <w:rPr>
          <w:rFonts w:ascii="Cambria" w:hAnsi="Cambria"/>
          <w:i/>
          <w:iCs/>
          <w:sz w:val="20"/>
          <w:szCs w:val="20"/>
          <w:lang w:val="es-PE"/>
        </w:rPr>
        <w:t xml:space="preserve">Acción </w:t>
      </w:r>
      <w:r w:rsidRPr="00604D44">
        <w:rPr>
          <w:rFonts w:ascii="Cambria" w:hAnsi="Cambria"/>
          <w:i/>
          <w:iCs/>
          <w:sz w:val="20"/>
          <w:szCs w:val="20"/>
          <w:lang w:val="es-PE"/>
        </w:rPr>
        <w:t>de inconstitucionalidad</w:t>
      </w:r>
    </w:p>
    <w:p w14:paraId="7001DCF9" w14:textId="68C30DE7" w:rsidR="00604D44" w:rsidRPr="00604D44" w:rsidRDefault="0066001C" w:rsidP="00604D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E</w:t>
      </w:r>
      <w:r w:rsidR="00F577DA">
        <w:rPr>
          <w:rFonts w:ascii="Cambria" w:hAnsi="Cambria"/>
          <w:sz w:val="20"/>
          <w:szCs w:val="20"/>
          <w:lang w:val="es-PE"/>
        </w:rPr>
        <w:t>l 26 diciembre de 2019</w:t>
      </w:r>
      <w:r w:rsidR="00EA09C6">
        <w:rPr>
          <w:rFonts w:ascii="Cambria" w:hAnsi="Cambria"/>
          <w:sz w:val="20"/>
          <w:szCs w:val="20"/>
          <w:lang w:val="es-PE"/>
        </w:rPr>
        <w:t>,</w:t>
      </w:r>
      <w:r w:rsidR="00F577DA">
        <w:rPr>
          <w:rFonts w:ascii="Cambria" w:hAnsi="Cambria"/>
          <w:sz w:val="20"/>
          <w:szCs w:val="20"/>
          <w:lang w:val="es-PE"/>
        </w:rPr>
        <w:t xml:space="preserve"> </w:t>
      </w:r>
      <w:r w:rsidR="00604D44" w:rsidRPr="00604D44">
        <w:rPr>
          <w:rFonts w:ascii="Cambria" w:hAnsi="Cambria"/>
          <w:sz w:val="20"/>
          <w:szCs w:val="20"/>
          <w:lang w:val="es-PE"/>
        </w:rPr>
        <w:t xml:space="preserve">la representación de </w:t>
      </w:r>
      <w:r w:rsidR="004C0B1F">
        <w:rPr>
          <w:rFonts w:ascii="Cambria" w:hAnsi="Cambria"/>
          <w:sz w:val="20"/>
          <w:szCs w:val="20"/>
          <w:lang w:val="es-PE"/>
        </w:rPr>
        <w:t>R</w:t>
      </w:r>
      <w:r w:rsidR="00604D44" w:rsidRPr="00604D44">
        <w:rPr>
          <w:rFonts w:ascii="Cambria" w:hAnsi="Cambria"/>
          <w:sz w:val="20"/>
          <w:szCs w:val="20"/>
          <w:lang w:val="es-PE"/>
        </w:rPr>
        <w:t xml:space="preserve">.C. interpuso una acción de inconstitucionalidad contra la decisión. Sin embargo, </w:t>
      </w:r>
      <w:r>
        <w:rPr>
          <w:rFonts w:ascii="Cambria" w:hAnsi="Cambria"/>
          <w:sz w:val="20"/>
          <w:szCs w:val="20"/>
          <w:lang w:val="es-PE"/>
        </w:rPr>
        <w:t>e</w:t>
      </w:r>
      <w:r w:rsidR="001E67D0">
        <w:rPr>
          <w:rFonts w:ascii="Cambria" w:hAnsi="Cambria"/>
          <w:sz w:val="20"/>
          <w:szCs w:val="20"/>
          <w:lang w:val="es-PE"/>
        </w:rPr>
        <w:t>l 4 de febrero de 2021</w:t>
      </w:r>
      <w:r w:rsidR="00604D44" w:rsidRPr="00604D44">
        <w:rPr>
          <w:rFonts w:ascii="Cambria" w:hAnsi="Cambria"/>
          <w:sz w:val="20"/>
          <w:szCs w:val="20"/>
          <w:lang w:val="es-PE"/>
        </w:rPr>
        <w:t xml:space="preserve"> la Sala de Admisión de la Corte Suprema de Justicia la rechazó </w:t>
      </w:r>
      <w:r w:rsidR="00604D44" w:rsidRPr="00CE4D36">
        <w:rPr>
          <w:rFonts w:ascii="Cambria" w:hAnsi="Cambria"/>
          <w:i/>
          <w:iCs/>
          <w:sz w:val="20"/>
          <w:szCs w:val="20"/>
          <w:lang w:val="es-PE"/>
        </w:rPr>
        <w:t>in limine</w:t>
      </w:r>
      <w:r w:rsidR="00604D44" w:rsidRPr="00604D44">
        <w:rPr>
          <w:rFonts w:ascii="Cambria" w:hAnsi="Cambria"/>
          <w:sz w:val="20"/>
          <w:szCs w:val="20"/>
          <w:lang w:val="es-PE"/>
        </w:rPr>
        <w:t xml:space="preserve">, argumentando que las resoluciones recurridas estaban debidamente motivadas y que no correspondía reexaminar cuestiones ampliamente debatidas en instancias previas. La decisión fue notificada </w:t>
      </w:r>
      <w:r w:rsidR="00D1684C">
        <w:rPr>
          <w:rFonts w:ascii="Cambria" w:hAnsi="Cambria"/>
          <w:sz w:val="20"/>
          <w:szCs w:val="20"/>
          <w:lang w:val="es-PE"/>
        </w:rPr>
        <w:t xml:space="preserve">a los interesados </w:t>
      </w:r>
      <w:r w:rsidR="00604D44" w:rsidRPr="00604D44">
        <w:rPr>
          <w:rFonts w:ascii="Cambria" w:hAnsi="Cambria"/>
          <w:sz w:val="20"/>
          <w:szCs w:val="20"/>
          <w:lang w:val="es-PE"/>
        </w:rPr>
        <w:t>el 16 de febrero de 2021.</w:t>
      </w:r>
    </w:p>
    <w:p w14:paraId="12872788" w14:textId="77777777" w:rsidR="00604D44" w:rsidRDefault="00604D44" w:rsidP="00344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PE"/>
        </w:rPr>
      </w:pPr>
      <w:r w:rsidRPr="00604D44">
        <w:rPr>
          <w:rFonts w:ascii="Cambria" w:hAnsi="Cambria"/>
          <w:i/>
          <w:iCs/>
          <w:sz w:val="20"/>
          <w:szCs w:val="20"/>
          <w:lang w:val="es-PE"/>
        </w:rPr>
        <w:t>Alegatos finales</w:t>
      </w:r>
    </w:p>
    <w:p w14:paraId="6A099B22" w14:textId="0603E83D" w:rsidR="00A271AA" w:rsidRDefault="00A271AA" w:rsidP="00A271A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A271AA">
        <w:rPr>
          <w:rFonts w:ascii="Cambria" w:hAnsi="Cambria"/>
          <w:sz w:val="20"/>
          <w:szCs w:val="20"/>
          <w:lang w:val="es-PE"/>
        </w:rPr>
        <w:t xml:space="preserve">Con base en los hechos expuestos, la parte peticionaria </w:t>
      </w:r>
      <w:r w:rsidR="00D1684C">
        <w:rPr>
          <w:rFonts w:ascii="Cambria" w:hAnsi="Cambria"/>
          <w:sz w:val="20"/>
          <w:szCs w:val="20"/>
          <w:lang w:val="es-PE"/>
        </w:rPr>
        <w:t>aduce</w:t>
      </w:r>
      <w:r w:rsidRPr="00A271AA">
        <w:rPr>
          <w:rFonts w:ascii="Cambria" w:hAnsi="Cambria"/>
          <w:sz w:val="20"/>
          <w:szCs w:val="20"/>
          <w:lang w:val="es-PE"/>
        </w:rPr>
        <w:t xml:space="preserve"> que la investigación penal destinada a esclarecer y sancionar el</w:t>
      </w:r>
      <w:r w:rsidR="00D1684C">
        <w:rPr>
          <w:rFonts w:ascii="Cambria" w:hAnsi="Cambria"/>
          <w:sz w:val="20"/>
          <w:szCs w:val="20"/>
          <w:lang w:val="es-PE"/>
        </w:rPr>
        <w:t xml:space="preserve"> alegado</w:t>
      </w:r>
      <w:r w:rsidRPr="00A271AA">
        <w:rPr>
          <w:rFonts w:ascii="Cambria" w:hAnsi="Cambria"/>
          <w:sz w:val="20"/>
          <w:szCs w:val="20"/>
          <w:lang w:val="es-PE"/>
        </w:rPr>
        <w:t xml:space="preserve"> abuso sexual </w:t>
      </w:r>
      <w:r w:rsidR="00D1684C">
        <w:rPr>
          <w:rFonts w:ascii="Cambria" w:hAnsi="Cambria"/>
          <w:sz w:val="20"/>
          <w:szCs w:val="20"/>
          <w:lang w:val="es-PE"/>
        </w:rPr>
        <w:t>en perjuicio de</w:t>
      </w:r>
      <w:r w:rsidRPr="00A271AA">
        <w:rPr>
          <w:rFonts w:ascii="Cambria" w:hAnsi="Cambria"/>
          <w:sz w:val="20"/>
          <w:szCs w:val="20"/>
          <w:lang w:val="es-PE"/>
        </w:rPr>
        <w:t xml:space="preserve"> R.C. no se llevó a cabo con la debida diligencia, vulnerando el derecho del niño a la protección de su interés superior y a su vida privada. Asimismo, considera que esta situación también tuvo un impacto negativo en sus familiares cercanos.</w:t>
      </w:r>
    </w:p>
    <w:p w14:paraId="419052FC" w14:textId="4EE93352" w:rsidR="00A271AA" w:rsidRDefault="000D0264" w:rsidP="00A271A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D</w:t>
      </w:r>
      <w:r w:rsidR="00A271AA" w:rsidRPr="00A271AA">
        <w:rPr>
          <w:rFonts w:ascii="Cambria" w:hAnsi="Cambria"/>
          <w:sz w:val="20"/>
          <w:szCs w:val="20"/>
          <w:lang w:val="es-PE"/>
        </w:rPr>
        <w:t xml:space="preserve">esde el inicio de la investigación, la fiscal </w:t>
      </w:r>
      <w:r>
        <w:rPr>
          <w:rFonts w:ascii="Cambria" w:hAnsi="Cambria"/>
          <w:sz w:val="20"/>
          <w:szCs w:val="20"/>
          <w:lang w:val="es-PE"/>
        </w:rPr>
        <w:t>habría actuado</w:t>
      </w:r>
      <w:r w:rsidR="00A271AA" w:rsidRPr="00A271AA">
        <w:rPr>
          <w:rFonts w:ascii="Cambria" w:hAnsi="Cambria"/>
          <w:sz w:val="20"/>
          <w:szCs w:val="20"/>
          <w:lang w:val="es-PE"/>
        </w:rPr>
        <w:t xml:space="preserve"> con falta de diligencia al no impugnar la decisión que denegó la realización de la Cámara Gesell ni solicitar oportunamente la prohibición de contacto entre el padre y el niño. </w:t>
      </w:r>
      <w:r w:rsidR="005E1472">
        <w:rPr>
          <w:rFonts w:ascii="Cambria" w:hAnsi="Cambria"/>
          <w:sz w:val="20"/>
          <w:szCs w:val="20"/>
          <w:lang w:val="es-PE"/>
        </w:rPr>
        <w:t>Tales</w:t>
      </w:r>
      <w:r w:rsidR="00A271AA" w:rsidRPr="00A271AA">
        <w:rPr>
          <w:rFonts w:ascii="Cambria" w:hAnsi="Cambria"/>
          <w:sz w:val="20"/>
          <w:szCs w:val="20"/>
          <w:lang w:val="es-PE"/>
        </w:rPr>
        <w:t xml:space="preserve"> medidas solo fueron adoptadas tras la insistencia de la </w:t>
      </w:r>
      <w:r w:rsidR="001860AD">
        <w:rPr>
          <w:rFonts w:ascii="Cambria" w:hAnsi="Cambria"/>
          <w:sz w:val="20"/>
          <w:szCs w:val="20"/>
          <w:lang w:val="es-PE"/>
        </w:rPr>
        <w:t xml:space="preserve">parte querellante </w:t>
      </w:r>
      <w:r w:rsidR="00A271AA" w:rsidRPr="00A271AA">
        <w:rPr>
          <w:rFonts w:ascii="Cambria" w:hAnsi="Cambria"/>
          <w:sz w:val="20"/>
          <w:szCs w:val="20"/>
          <w:lang w:val="es-PE"/>
        </w:rPr>
        <w:t xml:space="preserve">y debido a la incomparecencia del imputado </w:t>
      </w:r>
      <w:r w:rsidR="001860AD">
        <w:rPr>
          <w:rFonts w:ascii="Cambria" w:hAnsi="Cambria"/>
          <w:sz w:val="20"/>
          <w:szCs w:val="20"/>
          <w:lang w:val="es-PE"/>
        </w:rPr>
        <w:t>a</w:t>
      </w:r>
      <w:r w:rsidR="00A271AA" w:rsidRPr="00A271AA">
        <w:rPr>
          <w:rFonts w:ascii="Cambria" w:hAnsi="Cambria"/>
          <w:sz w:val="20"/>
          <w:szCs w:val="20"/>
          <w:lang w:val="es-PE"/>
        </w:rPr>
        <w:t xml:space="preserve"> varias audiencias, lo que llevó a que fuera declarado en rebeldía.</w:t>
      </w:r>
    </w:p>
    <w:p w14:paraId="0DCCD71F" w14:textId="5E4911E0" w:rsidR="00A271AA" w:rsidRDefault="003229FE" w:rsidP="00A271A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Según la petición, t</w:t>
      </w:r>
      <w:r w:rsidR="00A271AA" w:rsidRPr="00A271AA">
        <w:rPr>
          <w:rFonts w:ascii="Cambria" w:hAnsi="Cambria"/>
          <w:sz w:val="20"/>
          <w:szCs w:val="20"/>
          <w:lang w:val="es-PE"/>
        </w:rPr>
        <w:t xml:space="preserve">anto la fiscal como el juzgado de garantías fundamentaron el sobreseimiento exclusivamente en una pericia de parte, omitiendo una valoración integral de las pruebas que acreditaban la comisión del abuso sexual. </w:t>
      </w:r>
      <w:r w:rsidR="001225A0">
        <w:rPr>
          <w:rFonts w:ascii="Cambria" w:hAnsi="Cambria"/>
          <w:sz w:val="20"/>
          <w:szCs w:val="20"/>
          <w:lang w:val="es-PE"/>
        </w:rPr>
        <w:t>E</w:t>
      </w:r>
      <w:r w:rsidR="00A271AA" w:rsidRPr="00A271AA">
        <w:rPr>
          <w:rFonts w:ascii="Cambria" w:hAnsi="Cambria"/>
          <w:sz w:val="20"/>
          <w:szCs w:val="20"/>
          <w:lang w:val="es-PE"/>
        </w:rPr>
        <w:t>l Tribunal de Apelaciones identificó esta deficiencia en todas sus resoluciones, lo que evidencia</w:t>
      </w:r>
      <w:r w:rsidR="001225A0">
        <w:rPr>
          <w:rFonts w:ascii="Cambria" w:hAnsi="Cambria"/>
          <w:sz w:val="20"/>
          <w:szCs w:val="20"/>
          <w:lang w:val="es-PE"/>
        </w:rPr>
        <w:t>ría</w:t>
      </w:r>
      <w:r w:rsidR="00A271AA" w:rsidRPr="00A271AA">
        <w:rPr>
          <w:rFonts w:ascii="Cambria" w:hAnsi="Cambria"/>
          <w:sz w:val="20"/>
          <w:szCs w:val="20"/>
          <w:lang w:val="es-PE"/>
        </w:rPr>
        <w:t xml:space="preserve"> la falta de fundamentación en la decisión de sobreseimiento. A su juicio, la condición del imputado como diplomático paraguayo influyó en las autoridades fiscales y judiciales, favoreciendo </w:t>
      </w:r>
      <w:r w:rsidR="00A62F91">
        <w:rPr>
          <w:rFonts w:ascii="Cambria" w:hAnsi="Cambria"/>
          <w:sz w:val="20"/>
          <w:szCs w:val="20"/>
          <w:lang w:val="es-PE"/>
        </w:rPr>
        <w:t>su</w:t>
      </w:r>
      <w:r w:rsidR="00A62F91" w:rsidRPr="00A271AA">
        <w:rPr>
          <w:rFonts w:ascii="Cambria" w:hAnsi="Cambria"/>
          <w:sz w:val="20"/>
          <w:szCs w:val="20"/>
          <w:lang w:val="es-PE"/>
        </w:rPr>
        <w:t xml:space="preserve"> </w:t>
      </w:r>
      <w:r w:rsidR="00A271AA" w:rsidRPr="00A271AA">
        <w:rPr>
          <w:rFonts w:ascii="Cambria" w:hAnsi="Cambria"/>
          <w:sz w:val="20"/>
          <w:szCs w:val="20"/>
          <w:lang w:val="es-PE"/>
        </w:rPr>
        <w:t>impunidad.</w:t>
      </w:r>
    </w:p>
    <w:p w14:paraId="475CBA79" w14:textId="00B6CEAE" w:rsidR="00A271AA" w:rsidRPr="00A271AA" w:rsidRDefault="00A271AA" w:rsidP="00A271A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A271AA">
        <w:rPr>
          <w:rFonts w:ascii="Cambria" w:hAnsi="Cambria"/>
          <w:sz w:val="20"/>
          <w:szCs w:val="20"/>
          <w:lang w:val="es-PE"/>
        </w:rPr>
        <w:t xml:space="preserve">Finalmente, </w:t>
      </w:r>
      <w:r w:rsidR="00D33793">
        <w:rPr>
          <w:rFonts w:ascii="Cambria" w:hAnsi="Cambria"/>
          <w:sz w:val="20"/>
          <w:szCs w:val="20"/>
          <w:lang w:val="es-PE"/>
        </w:rPr>
        <w:t>sostienen</w:t>
      </w:r>
      <w:r w:rsidRPr="00A271AA">
        <w:rPr>
          <w:rFonts w:ascii="Cambria" w:hAnsi="Cambria"/>
          <w:sz w:val="20"/>
          <w:szCs w:val="20"/>
          <w:lang w:val="es-PE"/>
        </w:rPr>
        <w:t xml:space="preserve"> que la investigación </w:t>
      </w:r>
      <w:r w:rsidR="00D33793">
        <w:rPr>
          <w:rFonts w:ascii="Cambria" w:hAnsi="Cambria"/>
          <w:sz w:val="20"/>
          <w:szCs w:val="20"/>
          <w:lang w:val="es-PE"/>
        </w:rPr>
        <w:t xml:space="preserve">excedió un </w:t>
      </w:r>
      <w:r w:rsidRPr="00A271AA">
        <w:rPr>
          <w:rFonts w:ascii="Cambria" w:hAnsi="Cambria"/>
          <w:sz w:val="20"/>
          <w:szCs w:val="20"/>
          <w:lang w:val="es-PE"/>
        </w:rPr>
        <w:t>plazo razonable, lo que atribuye</w:t>
      </w:r>
      <w:r w:rsidR="00D33793">
        <w:rPr>
          <w:rFonts w:ascii="Cambria" w:hAnsi="Cambria"/>
          <w:sz w:val="20"/>
          <w:szCs w:val="20"/>
          <w:lang w:val="es-PE"/>
        </w:rPr>
        <w:t>n</w:t>
      </w:r>
      <w:r w:rsidRPr="00A271AA">
        <w:rPr>
          <w:rFonts w:ascii="Cambria" w:hAnsi="Cambria"/>
          <w:sz w:val="20"/>
          <w:szCs w:val="20"/>
          <w:lang w:val="es-PE"/>
        </w:rPr>
        <w:t xml:space="preserve"> a la </w:t>
      </w:r>
      <w:r w:rsidR="00D33793">
        <w:rPr>
          <w:rFonts w:ascii="Cambria" w:hAnsi="Cambria"/>
          <w:sz w:val="20"/>
          <w:szCs w:val="20"/>
          <w:lang w:val="es-PE"/>
        </w:rPr>
        <w:t xml:space="preserve">alegada </w:t>
      </w:r>
      <w:r w:rsidRPr="00A271AA">
        <w:rPr>
          <w:rFonts w:ascii="Cambria" w:hAnsi="Cambria"/>
          <w:sz w:val="20"/>
          <w:szCs w:val="20"/>
          <w:lang w:val="es-PE"/>
        </w:rPr>
        <w:t>negligencia de las autoridades</w:t>
      </w:r>
      <w:r w:rsidR="001678A5">
        <w:rPr>
          <w:rFonts w:ascii="Cambria" w:hAnsi="Cambria"/>
          <w:sz w:val="20"/>
          <w:szCs w:val="20"/>
          <w:lang w:val="es-PE"/>
        </w:rPr>
        <w:t xml:space="preserve"> judiciales competentes</w:t>
      </w:r>
      <w:r w:rsidRPr="00A271AA">
        <w:rPr>
          <w:rFonts w:ascii="Cambria" w:hAnsi="Cambria"/>
          <w:sz w:val="20"/>
          <w:szCs w:val="20"/>
          <w:lang w:val="es-PE"/>
        </w:rPr>
        <w:t xml:space="preserve">. </w:t>
      </w:r>
    </w:p>
    <w:p w14:paraId="129AF6A6" w14:textId="666FAF26" w:rsidR="00EF76F5" w:rsidRPr="00657D54" w:rsidRDefault="001678A5" w:rsidP="00CF26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AR"/>
        </w:rPr>
      </w:pPr>
      <w:r>
        <w:rPr>
          <w:rFonts w:ascii="Cambria" w:hAnsi="Cambria"/>
          <w:b/>
          <w:bCs/>
          <w:sz w:val="20"/>
          <w:szCs w:val="20"/>
          <w:lang w:val="es-AR"/>
        </w:rPr>
        <w:t>El</w:t>
      </w:r>
      <w:r w:rsidR="00EF76F5" w:rsidRPr="00657D54">
        <w:rPr>
          <w:rFonts w:ascii="Cambria" w:hAnsi="Cambria"/>
          <w:b/>
          <w:bCs/>
          <w:sz w:val="20"/>
          <w:szCs w:val="20"/>
          <w:lang w:val="es-AR"/>
        </w:rPr>
        <w:t xml:space="preserve"> Estado</w:t>
      </w:r>
      <w:r>
        <w:rPr>
          <w:rFonts w:ascii="Cambria" w:hAnsi="Cambria"/>
          <w:b/>
          <w:bCs/>
          <w:sz w:val="20"/>
          <w:szCs w:val="20"/>
          <w:lang w:val="es-AR"/>
        </w:rPr>
        <w:t xml:space="preserve"> paraguayo</w:t>
      </w:r>
    </w:p>
    <w:p w14:paraId="44365753" w14:textId="7A4BC6E2" w:rsidR="009E5F3D" w:rsidRPr="004A363B" w:rsidRDefault="009E5F3D" w:rsidP="00604D44">
      <w:pPr>
        <w:numPr>
          <w:ilvl w:val="0"/>
          <w:numId w:val="55"/>
        </w:numPr>
        <w:suppressAutoHyphens/>
        <w:spacing w:before="240" w:after="240"/>
        <w:jc w:val="both"/>
        <w:rPr>
          <w:rFonts w:asciiTheme="majorHAnsi" w:hAnsiTheme="majorHAnsi"/>
          <w:sz w:val="20"/>
          <w:szCs w:val="20"/>
          <w:lang w:val="es-PE"/>
        </w:rPr>
      </w:pPr>
      <w:r w:rsidRPr="004A363B">
        <w:rPr>
          <w:rFonts w:asciiTheme="majorHAnsi" w:hAnsiTheme="majorHAnsi"/>
          <w:sz w:val="20"/>
          <w:szCs w:val="20"/>
          <w:lang w:val="es-PE"/>
        </w:rPr>
        <w:t xml:space="preserve">Por su parte, el Estado </w:t>
      </w:r>
      <w:r w:rsidR="0087237C">
        <w:rPr>
          <w:rFonts w:asciiTheme="majorHAnsi" w:hAnsiTheme="majorHAnsi"/>
          <w:sz w:val="20"/>
          <w:szCs w:val="20"/>
          <w:lang w:val="es-PE"/>
        </w:rPr>
        <w:t xml:space="preserve">replica </w:t>
      </w:r>
      <w:r w:rsidRPr="004A363B">
        <w:rPr>
          <w:rFonts w:asciiTheme="majorHAnsi" w:hAnsiTheme="majorHAnsi"/>
          <w:sz w:val="20"/>
          <w:szCs w:val="20"/>
          <w:lang w:val="es-PE"/>
        </w:rPr>
        <w:t xml:space="preserve">que la presente petición es inadmisible </w:t>
      </w:r>
      <w:r w:rsidR="000B72D3">
        <w:rPr>
          <w:rFonts w:asciiTheme="majorHAnsi" w:hAnsiTheme="majorHAnsi"/>
          <w:sz w:val="20"/>
          <w:szCs w:val="20"/>
          <w:lang w:val="es-PE"/>
        </w:rPr>
        <w:t>por</w:t>
      </w:r>
      <w:r w:rsidRPr="004A363B">
        <w:rPr>
          <w:rFonts w:asciiTheme="majorHAnsi" w:hAnsiTheme="majorHAnsi"/>
          <w:sz w:val="20"/>
          <w:szCs w:val="20"/>
          <w:lang w:val="es-PE"/>
        </w:rPr>
        <w:t xml:space="preserve"> falta de agotamiento de los recursos internos. Afirma que si los peticionarios consideraban que los representantes del Ministerio Público </w:t>
      </w:r>
      <w:r w:rsidR="00103922">
        <w:rPr>
          <w:rFonts w:asciiTheme="majorHAnsi" w:hAnsiTheme="majorHAnsi"/>
          <w:sz w:val="20"/>
          <w:szCs w:val="20"/>
          <w:lang w:val="es-PE"/>
        </w:rPr>
        <w:t>investigaron irregularmente</w:t>
      </w:r>
      <w:r w:rsidRPr="004A363B">
        <w:rPr>
          <w:rFonts w:asciiTheme="majorHAnsi" w:hAnsiTheme="majorHAnsi"/>
          <w:sz w:val="20"/>
          <w:szCs w:val="20"/>
          <w:lang w:val="es-PE"/>
        </w:rPr>
        <w:t xml:space="preserve"> y afectaron los derechos de R.C., pod</w:t>
      </w:r>
      <w:r w:rsidR="00F16F64">
        <w:rPr>
          <w:rFonts w:asciiTheme="majorHAnsi" w:hAnsiTheme="majorHAnsi"/>
          <w:sz w:val="20"/>
          <w:szCs w:val="20"/>
          <w:lang w:val="es-PE"/>
        </w:rPr>
        <w:t>r</w:t>
      </w:r>
      <w:r w:rsidRPr="004A363B">
        <w:rPr>
          <w:rFonts w:asciiTheme="majorHAnsi" w:hAnsiTheme="majorHAnsi"/>
          <w:sz w:val="20"/>
          <w:szCs w:val="20"/>
          <w:lang w:val="es-PE"/>
        </w:rPr>
        <w:t xml:space="preserve">ían </w:t>
      </w:r>
      <w:r w:rsidR="00F16F64">
        <w:rPr>
          <w:rFonts w:asciiTheme="majorHAnsi" w:hAnsiTheme="majorHAnsi"/>
          <w:sz w:val="20"/>
          <w:szCs w:val="20"/>
          <w:lang w:val="es-PE"/>
        </w:rPr>
        <w:t xml:space="preserve">haber </w:t>
      </w:r>
      <w:r w:rsidRPr="004A363B">
        <w:rPr>
          <w:rFonts w:asciiTheme="majorHAnsi" w:hAnsiTheme="majorHAnsi"/>
          <w:sz w:val="20"/>
          <w:szCs w:val="20"/>
          <w:lang w:val="es-PE"/>
        </w:rPr>
        <w:t>interp</w:t>
      </w:r>
      <w:r w:rsidR="00F16F64">
        <w:rPr>
          <w:rFonts w:asciiTheme="majorHAnsi" w:hAnsiTheme="majorHAnsi"/>
          <w:sz w:val="20"/>
          <w:szCs w:val="20"/>
          <w:lang w:val="es-PE"/>
        </w:rPr>
        <w:t>uesto</w:t>
      </w:r>
      <w:r w:rsidRPr="004A363B">
        <w:rPr>
          <w:rFonts w:asciiTheme="majorHAnsi" w:hAnsiTheme="majorHAnsi"/>
          <w:sz w:val="20"/>
          <w:szCs w:val="20"/>
          <w:lang w:val="es-PE"/>
        </w:rPr>
        <w:t xml:space="preserve"> una denuncia por mal desempeño de funciones contra los magistrados que conocieron su caso, a fin de que </w:t>
      </w:r>
      <w:r w:rsidR="003D22D3">
        <w:rPr>
          <w:rFonts w:asciiTheme="majorHAnsi" w:hAnsiTheme="majorHAnsi"/>
          <w:sz w:val="20"/>
          <w:szCs w:val="20"/>
          <w:lang w:val="es-PE"/>
        </w:rPr>
        <w:t>un</w:t>
      </w:r>
      <w:r w:rsidRPr="004A363B">
        <w:rPr>
          <w:rFonts w:asciiTheme="majorHAnsi" w:hAnsiTheme="majorHAnsi"/>
          <w:sz w:val="20"/>
          <w:szCs w:val="20"/>
          <w:lang w:val="es-PE"/>
        </w:rPr>
        <w:t xml:space="preserve"> </w:t>
      </w:r>
      <w:r w:rsidR="003D22D3">
        <w:rPr>
          <w:rFonts w:asciiTheme="majorHAnsi" w:hAnsiTheme="majorHAnsi"/>
          <w:sz w:val="20"/>
          <w:szCs w:val="20"/>
          <w:lang w:val="es-PE"/>
        </w:rPr>
        <w:t>j</w:t>
      </w:r>
      <w:r w:rsidRPr="004A363B">
        <w:rPr>
          <w:rFonts w:asciiTheme="majorHAnsi" w:hAnsiTheme="majorHAnsi"/>
          <w:sz w:val="20"/>
          <w:szCs w:val="20"/>
          <w:lang w:val="es-PE"/>
        </w:rPr>
        <w:t xml:space="preserve">urado de </w:t>
      </w:r>
      <w:r w:rsidR="003D22D3">
        <w:rPr>
          <w:rFonts w:asciiTheme="majorHAnsi" w:hAnsiTheme="majorHAnsi"/>
          <w:sz w:val="20"/>
          <w:szCs w:val="20"/>
          <w:lang w:val="es-PE"/>
        </w:rPr>
        <w:t>e</w:t>
      </w:r>
      <w:r w:rsidRPr="004A363B">
        <w:rPr>
          <w:rFonts w:asciiTheme="majorHAnsi" w:hAnsiTheme="majorHAnsi"/>
          <w:sz w:val="20"/>
          <w:szCs w:val="20"/>
          <w:lang w:val="es-PE"/>
        </w:rPr>
        <w:t>njuiciamiento analizara tal situación. Asimismo, señala que pod</w:t>
      </w:r>
      <w:r w:rsidR="005A4EE4">
        <w:rPr>
          <w:rFonts w:asciiTheme="majorHAnsi" w:hAnsiTheme="majorHAnsi"/>
          <w:sz w:val="20"/>
          <w:szCs w:val="20"/>
          <w:lang w:val="es-PE"/>
        </w:rPr>
        <w:t>r</w:t>
      </w:r>
      <w:r w:rsidRPr="004A363B">
        <w:rPr>
          <w:rFonts w:asciiTheme="majorHAnsi" w:hAnsiTheme="majorHAnsi"/>
          <w:sz w:val="20"/>
          <w:szCs w:val="20"/>
          <w:lang w:val="es-PE"/>
        </w:rPr>
        <w:t xml:space="preserve">ían </w:t>
      </w:r>
      <w:r w:rsidR="005A4EE4">
        <w:rPr>
          <w:rFonts w:asciiTheme="majorHAnsi" w:hAnsiTheme="majorHAnsi"/>
          <w:sz w:val="20"/>
          <w:szCs w:val="20"/>
          <w:lang w:val="es-PE"/>
        </w:rPr>
        <w:t>haber presentado</w:t>
      </w:r>
      <w:r w:rsidRPr="004A363B">
        <w:rPr>
          <w:rFonts w:asciiTheme="majorHAnsi" w:hAnsiTheme="majorHAnsi"/>
          <w:sz w:val="20"/>
          <w:szCs w:val="20"/>
          <w:lang w:val="es-PE"/>
        </w:rPr>
        <w:t xml:space="preserve"> una acción de </w:t>
      </w:r>
      <w:r w:rsidRPr="004A363B">
        <w:rPr>
          <w:rFonts w:asciiTheme="majorHAnsi" w:hAnsiTheme="majorHAnsi"/>
          <w:sz w:val="20"/>
          <w:szCs w:val="20"/>
          <w:lang w:val="es-PE"/>
        </w:rPr>
        <w:lastRenderedPageBreak/>
        <w:t xml:space="preserve">indemnización por daños y perjuicios contra los representantes del Ministerio Público, lo que </w:t>
      </w:r>
      <w:r w:rsidR="005A4EE4">
        <w:rPr>
          <w:rFonts w:asciiTheme="majorHAnsi" w:hAnsiTheme="majorHAnsi"/>
          <w:sz w:val="20"/>
          <w:szCs w:val="20"/>
          <w:lang w:val="es-PE"/>
        </w:rPr>
        <w:t>hubiera</w:t>
      </w:r>
      <w:r w:rsidR="005A4EE4" w:rsidRPr="004A363B">
        <w:rPr>
          <w:rFonts w:asciiTheme="majorHAnsi" w:hAnsiTheme="majorHAnsi"/>
          <w:sz w:val="20"/>
          <w:szCs w:val="20"/>
          <w:lang w:val="es-PE"/>
        </w:rPr>
        <w:t xml:space="preserve"> </w:t>
      </w:r>
      <w:r w:rsidRPr="004A363B">
        <w:rPr>
          <w:rFonts w:asciiTheme="majorHAnsi" w:hAnsiTheme="majorHAnsi"/>
          <w:sz w:val="20"/>
          <w:szCs w:val="20"/>
          <w:lang w:val="es-PE"/>
        </w:rPr>
        <w:t>permitido que un juez determinara la existencia de responsabilidad de estos funcionarios y, en su caso, ordenara la reparación correspondiente. Así, resalta que, pese a contar con vías efectivas para reclamar las presuntas violaciones de derechos convencionales, los peticionarios decidieron no hacer uso de ellas</w:t>
      </w:r>
      <w:r w:rsidR="003D22D3">
        <w:rPr>
          <w:rFonts w:asciiTheme="majorHAnsi" w:hAnsiTheme="majorHAnsi"/>
          <w:sz w:val="20"/>
          <w:szCs w:val="20"/>
          <w:lang w:val="es-PE"/>
        </w:rPr>
        <w:t>,</w:t>
      </w:r>
      <w:r w:rsidRPr="004A363B">
        <w:rPr>
          <w:rFonts w:asciiTheme="majorHAnsi" w:hAnsiTheme="majorHAnsi"/>
          <w:sz w:val="20"/>
          <w:szCs w:val="20"/>
          <w:lang w:val="es-PE"/>
        </w:rPr>
        <w:t xml:space="preserve"> y por ende su reclamo no cumple con el requisito previsto en el artículo 46.1.a) de la Convención Americana.</w:t>
      </w:r>
    </w:p>
    <w:p w14:paraId="73C0E896" w14:textId="644C73EB" w:rsidR="009E5F3D" w:rsidRPr="009E5F3D" w:rsidRDefault="009E5F3D" w:rsidP="00604D44">
      <w:pPr>
        <w:numPr>
          <w:ilvl w:val="0"/>
          <w:numId w:val="55"/>
        </w:numPr>
        <w:suppressAutoHyphens/>
        <w:spacing w:before="240" w:after="240"/>
        <w:jc w:val="both"/>
        <w:rPr>
          <w:rFonts w:asciiTheme="majorHAnsi" w:hAnsiTheme="majorHAnsi"/>
          <w:sz w:val="20"/>
          <w:szCs w:val="20"/>
          <w:lang w:val="es-PE"/>
        </w:rPr>
      </w:pPr>
      <w:r w:rsidRPr="009E5F3D">
        <w:rPr>
          <w:rFonts w:asciiTheme="majorHAnsi" w:hAnsiTheme="majorHAnsi"/>
          <w:sz w:val="20"/>
          <w:szCs w:val="20"/>
          <w:lang w:val="es-PE"/>
        </w:rPr>
        <w:t xml:space="preserve">Sin perjuicio de lo anterior, en caso de que la CIDH determine que se ha cumplido con la referida regla de admisibilidad, el Estado considera que la petición sería igualmente inadmisible, ya que los hechos denunciados no constituyen vulneraciones de derechos humanos </w:t>
      </w:r>
      <w:r w:rsidR="000D44F6">
        <w:rPr>
          <w:rFonts w:asciiTheme="majorHAnsi" w:hAnsiTheme="majorHAnsi"/>
          <w:sz w:val="20"/>
          <w:szCs w:val="20"/>
          <w:lang w:val="es-PE"/>
        </w:rPr>
        <w:t xml:space="preserve">que </w:t>
      </w:r>
      <w:r w:rsidR="007C2A9B">
        <w:rPr>
          <w:rFonts w:asciiTheme="majorHAnsi" w:hAnsiTheme="majorHAnsi"/>
          <w:sz w:val="20"/>
          <w:szCs w:val="20"/>
          <w:lang w:val="es-PE"/>
        </w:rPr>
        <w:t xml:space="preserve">le sean </w:t>
      </w:r>
      <w:r w:rsidRPr="009E5F3D">
        <w:rPr>
          <w:rFonts w:asciiTheme="majorHAnsi" w:hAnsiTheme="majorHAnsi"/>
          <w:sz w:val="20"/>
          <w:szCs w:val="20"/>
          <w:lang w:val="es-PE"/>
        </w:rPr>
        <w:t>atribuibles. Por el contrario, argumenta que la parte peticionaria pretende que la Comisión actúe como una cuarta instancia, revisando valoraciones de hecho y de derecho realizadas por los jueces nacionales.</w:t>
      </w:r>
    </w:p>
    <w:p w14:paraId="0F86EE0A" w14:textId="00DEF58B" w:rsidR="009E5F3D" w:rsidRPr="009E5F3D" w:rsidRDefault="009E5F3D" w:rsidP="00604D44">
      <w:pPr>
        <w:numPr>
          <w:ilvl w:val="0"/>
          <w:numId w:val="55"/>
        </w:numPr>
        <w:suppressAutoHyphens/>
        <w:spacing w:before="240" w:after="240"/>
        <w:jc w:val="both"/>
        <w:rPr>
          <w:rFonts w:asciiTheme="majorHAnsi" w:hAnsiTheme="majorHAnsi"/>
          <w:sz w:val="20"/>
          <w:szCs w:val="20"/>
          <w:lang w:val="es-PE"/>
        </w:rPr>
      </w:pPr>
      <w:r w:rsidRPr="009E5F3D">
        <w:rPr>
          <w:rFonts w:asciiTheme="majorHAnsi" w:hAnsiTheme="majorHAnsi"/>
          <w:sz w:val="20"/>
          <w:szCs w:val="20"/>
          <w:lang w:val="es-PE"/>
        </w:rPr>
        <w:t xml:space="preserve">A </w:t>
      </w:r>
      <w:r w:rsidR="002801EC">
        <w:rPr>
          <w:rFonts w:asciiTheme="majorHAnsi" w:hAnsiTheme="majorHAnsi"/>
          <w:sz w:val="20"/>
          <w:szCs w:val="20"/>
          <w:lang w:val="es-PE"/>
        </w:rPr>
        <w:t xml:space="preserve">su </w:t>
      </w:r>
      <w:r w:rsidRPr="009E5F3D">
        <w:rPr>
          <w:rFonts w:asciiTheme="majorHAnsi" w:hAnsiTheme="majorHAnsi"/>
          <w:sz w:val="20"/>
          <w:szCs w:val="20"/>
          <w:lang w:val="es-PE"/>
        </w:rPr>
        <w:t xml:space="preserve">criterio, la información </w:t>
      </w:r>
      <w:r w:rsidR="00187A2B">
        <w:rPr>
          <w:rFonts w:asciiTheme="majorHAnsi" w:hAnsiTheme="majorHAnsi"/>
          <w:sz w:val="20"/>
          <w:szCs w:val="20"/>
          <w:lang w:val="es-PE"/>
        </w:rPr>
        <w:t>en el expediente</w:t>
      </w:r>
      <w:r w:rsidRPr="009E5F3D">
        <w:rPr>
          <w:rFonts w:asciiTheme="majorHAnsi" w:hAnsiTheme="majorHAnsi"/>
          <w:sz w:val="20"/>
          <w:szCs w:val="20"/>
          <w:lang w:val="es-PE"/>
        </w:rPr>
        <w:t xml:space="preserve"> demuestra que la fiscal a cargo de la investigación del supuesto abuso sexual de R.C. actuó con objetividad y en cumplimiento de los estándares internacionales. </w:t>
      </w:r>
      <w:r w:rsidR="00AD144D">
        <w:rPr>
          <w:rFonts w:asciiTheme="majorHAnsi" w:hAnsiTheme="majorHAnsi"/>
          <w:sz w:val="20"/>
          <w:szCs w:val="20"/>
          <w:lang w:val="es-PE"/>
        </w:rPr>
        <w:t>Esta habría investigado</w:t>
      </w:r>
      <w:r w:rsidRPr="009E5F3D">
        <w:rPr>
          <w:rFonts w:asciiTheme="majorHAnsi" w:hAnsiTheme="majorHAnsi"/>
          <w:sz w:val="20"/>
          <w:szCs w:val="20"/>
          <w:lang w:val="es-PE"/>
        </w:rPr>
        <w:t xml:space="preserve"> todos los elementos necesarios para determinar la existencia de circunstancias que justificaran una acusación. Sin embargo, concluyó que no existían </w:t>
      </w:r>
      <w:r w:rsidR="00560740">
        <w:rPr>
          <w:rFonts w:asciiTheme="majorHAnsi" w:hAnsiTheme="majorHAnsi"/>
          <w:sz w:val="20"/>
          <w:szCs w:val="20"/>
          <w:lang w:val="es-PE"/>
        </w:rPr>
        <w:t>prueba</w:t>
      </w:r>
      <w:r w:rsidRPr="009E5F3D">
        <w:rPr>
          <w:rFonts w:asciiTheme="majorHAnsi" w:hAnsiTheme="majorHAnsi"/>
          <w:sz w:val="20"/>
          <w:szCs w:val="20"/>
          <w:lang w:val="es-PE"/>
        </w:rPr>
        <w:t>s suficientes para f</w:t>
      </w:r>
      <w:r w:rsidRPr="00165F40">
        <w:rPr>
          <w:rFonts w:asciiTheme="majorHAnsi" w:hAnsiTheme="majorHAnsi"/>
          <w:sz w:val="20"/>
          <w:szCs w:val="20"/>
          <w:lang w:val="es-PE"/>
        </w:rPr>
        <w:t>ormularla y, en consecuencia, solicitó el sobreseimiento definitivo</w:t>
      </w:r>
      <w:r w:rsidR="00560740" w:rsidRPr="00165F40">
        <w:rPr>
          <w:rFonts w:asciiTheme="majorHAnsi" w:hAnsiTheme="majorHAnsi"/>
          <w:sz w:val="20"/>
          <w:szCs w:val="20"/>
          <w:lang w:val="es-PE"/>
        </w:rPr>
        <w:t xml:space="preserve"> del expediente</w:t>
      </w:r>
      <w:r w:rsidRPr="00165F40">
        <w:rPr>
          <w:rFonts w:asciiTheme="majorHAnsi" w:hAnsiTheme="majorHAnsi"/>
          <w:sz w:val="20"/>
          <w:szCs w:val="20"/>
          <w:lang w:val="es-PE"/>
        </w:rPr>
        <w:t>. Por ello, el Estado sostiene que sus funcionarios cumplieron con su deber de investigar con seriedad y diligencia y que no se le</w:t>
      </w:r>
      <w:r w:rsidRPr="009E5F3D">
        <w:rPr>
          <w:rFonts w:asciiTheme="majorHAnsi" w:hAnsiTheme="majorHAnsi"/>
          <w:sz w:val="20"/>
          <w:szCs w:val="20"/>
          <w:lang w:val="es-PE"/>
        </w:rPr>
        <w:t xml:space="preserve"> puede atribuir responsabilidad únicamente porque el resultado de la investigación haya sido el sobreseimiento del imputado.</w:t>
      </w:r>
    </w:p>
    <w:p w14:paraId="4666A98F" w14:textId="4819BE98" w:rsidR="009E5F3D" w:rsidRPr="009E5F3D" w:rsidRDefault="009E5F3D" w:rsidP="00604D44">
      <w:pPr>
        <w:numPr>
          <w:ilvl w:val="0"/>
          <w:numId w:val="55"/>
        </w:numPr>
        <w:suppressAutoHyphens/>
        <w:spacing w:before="240" w:after="240"/>
        <w:jc w:val="both"/>
        <w:rPr>
          <w:rFonts w:asciiTheme="majorHAnsi" w:hAnsiTheme="majorHAnsi"/>
          <w:sz w:val="20"/>
          <w:szCs w:val="20"/>
          <w:lang w:val="es-PE"/>
        </w:rPr>
      </w:pPr>
      <w:r w:rsidRPr="009E5F3D">
        <w:rPr>
          <w:rFonts w:asciiTheme="majorHAnsi" w:hAnsiTheme="majorHAnsi"/>
          <w:sz w:val="20"/>
          <w:szCs w:val="20"/>
          <w:lang w:val="es-PE"/>
        </w:rPr>
        <w:t xml:space="preserve">Además, </w:t>
      </w:r>
      <w:r w:rsidR="004A363B">
        <w:rPr>
          <w:rFonts w:asciiTheme="majorHAnsi" w:hAnsiTheme="majorHAnsi"/>
          <w:sz w:val="20"/>
          <w:szCs w:val="20"/>
          <w:lang w:val="es-PE"/>
        </w:rPr>
        <w:t>subraya</w:t>
      </w:r>
      <w:r w:rsidRPr="009E5F3D">
        <w:rPr>
          <w:rFonts w:asciiTheme="majorHAnsi" w:hAnsiTheme="majorHAnsi"/>
          <w:sz w:val="20"/>
          <w:szCs w:val="20"/>
          <w:lang w:val="es-PE"/>
        </w:rPr>
        <w:t xml:space="preserve"> que tres jueces </w:t>
      </w:r>
      <w:r w:rsidR="007C5DE9">
        <w:rPr>
          <w:rFonts w:asciiTheme="majorHAnsi" w:hAnsiTheme="majorHAnsi"/>
          <w:sz w:val="20"/>
          <w:szCs w:val="20"/>
          <w:lang w:val="es-PE"/>
        </w:rPr>
        <w:t xml:space="preserve">en distintas oportunidades </w:t>
      </w:r>
      <w:r w:rsidR="00430AB9">
        <w:rPr>
          <w:rFonts w:asciiTheme="majorHAnsi" w:hAnsiTheme="majorHAnsi"/>
          <w:sz w:val="20"/>
          <w:szCs w:val="20"/>
          <w:lang w:val="es-PE"/>
        </w:rPr>
        <w:t>concluyeron</w:t>
      </w:r>
      <w:r w:rsidRPr="009E5F3D">
        <w:rPr>
          <w:rFonts w:asciiTheme="majorHAnsi" w:hAnsiTheme="majorHAnsi"/>
          <w:sz w:val="20"/>
          <w:szCs w:val="20"/>
          <w:lang w:val="es-PE"/>
        </w:rPr>
        <w:t xml:space="preserve"> que procedía el sobreseimiento definitivo</w:t>
      </w:r>
      <w:r w:rsidR="00CF0085">
        <w:rPr>
          <w:rFonts w:asciiTheme="majorHAnsi" w:hAnsiTheme="majorHAnsi"/>
          <w:sz w:val="20"/>
          <w:szCs w:val="20"/>
          <w:lang w:val="es-PE"/>
        </w:rPr>
        <w:t>,</w:t>
      </w:r>
      <w:r w:rsidR="007C5DE9">
        <w:rPr>
          <w:rFonts w:asciiTheme="majorHAnsi" w:hAnsiTheme="majorHAnsi"/>
          <w:sz w:val="20"/>
          <w:szCs w:val="20"/>
          <w:lang w:val="es-PE"/>
        </w:rPr>
        <w:t xml:space="preserve"> y </w:t>
      </w:r>
      <w:r w:rsidRPr="009E5F3D">
        <w:rPr>
          <w:rFonts w:asciiTheme="majorHAnsi" w:hAnsiTheme="majorHAnsi"/>
          <w:sz w:val="20"/>
          <w:szCs w:val="20"/>
          <w:lang w:val="es-PE"/>
        </w:rPr>
        <w:t xml:space="preserve">que todos estos pronunciamientos estuvieron debidamente fundados en los hechos y en las normas aplicables. </w:t>
      </w:r>
      <w:r w:rsidR="007C5DE9">
        <w:rPr>
          <w:rFonts w:asciiTheme="majorHAnsi" w:hAnsiTheme="majorHAnsi"/>
          <w:sz w:val="20"/>
          <w:szCs w:val="20"/>
          <w:lang w:val="es-PE"/>
        </w:rPr>
        <w:t>Agrega que l</w:t>
      </w:r>
      <w:r w:rsidRPr="009E5F3D">
        <w:rPr>
          <w:rFonts w:asciiTheme="majorHAnsi" w:hAnsiTheme="majorHAnsi"/>
          <w:sz w:val="20"/>
          <w:szCs w:val="20"/>
          <w:lang w:val="es-PE"/>
        </w:rPr>
        <w:t>a parte peticionaria tuvo la oportunidad de recurrir cada una de estas decisiones</w:t>
      </w:r>
      <w:r w:rsidR="00D35973">
        <w:rPr>
          <w:rFonts w:asciiTheme="majorHAnsi" w:hAnsiTheme="majorHAnsi"/>
          <w:sz w:val="20"/>
          <w:szCs w:val="20"/>
          <w:lang w:val="es-PE"/>
        </w:rPr>
        <w:t>,</w:t>
      </w:r>
      <w:r w:rsidRPr="009E5F3D">
        <w:rPr>
          <w:rFonts w:asciiTheme="majorHAnsi" w:hAnsiTheme="majorHAnsi"/>
          <w:sz w:val="20"/>
          <w:szCs w:val="20"/>
          <w:lang w:val="es-PE"/>
        </w:rPr>
        <w:t xml:space="preserve"> y en dos ocasiones el tribunal de apelación le dio la razón y ordenó </w:t>
      </w:r>
      <w:r w:rsidR="00443BFC">
        <w:rPr>
          <w:rFonts w:asciiTheme="majorHAnsi" w:hAnsiTheme="majorHAnsi"/>
          <w:sz w:val="20"/>
          <w:szCs w:val="20"/>
          <w:lang w:val="es-PE"/>
        </w:rPr>
        <w:t>la emisión de un nuevo pronunciamiento</w:t>
      </w:r>
      <w:r w:rsidRPr="009E5F3D">
        <w:rPr>
          <w:rFonts w:asciiTheme="majorHAnsi" w:hAnsiTheme="majorHAnsi"/>
          <w:sz w:val="20"/>
          <w:szCs w:val="20"/>
          <w:lang w:val="es-PE"/>
        </w:rPr>
        <w:t>. No obstante, el 13 de diciembre de 2019 la instancia de apelación confirmó el sobreseimiento, dado que la Fiscalía General del Estado ya había adoptado esa determinación</w:t>
      </w:r>
      <w:r w:rsidR="00167EAD">
        <w:rPr>
          <w:rFonts w:asciiTheme="majorHAnsi" w:hAnsiTheme="majorHAnsi"/>
          <w:sz w:val="20"/>
          <w:szCs w:val="20"/>
          <w:lang w:val="es-PE"/>
        </w:rPr>
        <w:t>;</w:t>
      </w:r>
      <w:r w:rsidRPr="009E5F3D">
        <w:rPr>
          <w:rFonts w:asciiTheme="majorHAnsi" w:hAnsiTheme="majorHAnsi"/>
          <w:sz w:val="20"/>
          <w:szCs w:val="20"/>
          <w:lang w:val="es-PE"/>
        </w:rPr>
        <w:t xml:space="preserve"> y conforme a la legislación interna un juez no puede abrir </w:t>
      </w:r>
      <w:r w:rsidR="00CC1134">
        <w:rPr>
          <w:rFonts w:asciiTheme="majorHAnsi" w:hAnsiTheme="majorHAnsi"/>
          <w:sz w:val="20"/>
          <w:szCs w:val="20"/>
          <w:lang w:val="es-PE"/>
        </w:rPr>
        <w:t xml:space="preserve">un </w:t>
      </w:r>
      <w:r w:rsidRPr="009E5F3D">
        <w:rPr>
          <w:rFonts w:asciiTheme="majorHAnsi" w:hAnsiTheme="majorHAnsi"/>
          <w:sz w:val="20"/>
          <w:szCs w:val="20"/>
          <w:lang w:val="es-PE"/>
        </w:rPr>
        <w:t>juicio sin</w:t>
      </w:r>
      <w:r w:rsidR="00CC1134">
        <w:rPr>
          <w:rFonts w:asciiTheme="majorHAnsi" w:hAnsiTheme="majorHAnsi"/>
          <w:sz w:val="20"/>
          <w:szCs w:val="20"/>
          <w:lang w:val="es-PE"/>
        </w:rPr>
        <w:t xml:space="preserve"> la</w:t>
      </w:r>
      <w:r w:rsidRPr="009E5F3D">
        <w:rPr>
          <w:rFonts w:asciiTheme="majorHAnsi" w:hAnsiTheme="majorHAnsi"/>
          <w:sz w:val="20"/>
          <w:szCs w:val="20"/>
          <w:lang w:val="es-PE"/>
        </w:rPr>
        <w:t xml:space="preserve"> acusación fiscal. </w:t>
      </w:r>
      <w:r w:rsidR="00301B8C">
        <w:rPr>
          <w:rFonts w:asciiTheme="majorHAnsi" w:hAnsiTheme="majorHAnsi"/>
          <w:sz w:val="20"/>
          <w:szCs w:val="20"/>
          <w:lang w:val="es-PE"/>
        </w:rPr>
        <w:t>Finalmente</w:t>
      </w:r>
      <w:r w:rsidRPr="009E5F3D">
        <w:rPr>
          <w:rFonts w:asciiTheme="majorHAnsi" w:hAnsiTheme="majorHAnsi"/>
          <w:sz w:val="20"/>
          <w:szCs w:val="20"/>
          <w:lang w:val="es-PE"/>
        </w:rPr>
        <w:t xml:space="preserve">, la Sala Constitucional de la Corte Suprema confirmó esta </w:t>
      </w:r>
      <w:r w:rsidR="00620397">
        <w:rPr>
          <w:rFonts w:asciiTheme="majorHAnsi" w:hAnsiTheme="majorHAnsi"/>
          <w:sz w:val="20"/>
          <w:szCs w:val="20"/>
          <w:lang w:val="es-PE"/>
        </w:rPr>
        <w:t>resolución</w:t>
      </w:r>
      <w:r w:rsidRPr="009E5F3D">
        <w:rPr>
          <w:rFonts w:asciiTheme="majorHAnsi" w:hAnsiTheme="majorHAnsi"/>
          <w:sz w:val="20"/>
          <w:szCs w:val="20"/>
          <w:lang w:val="es-PE"/>
        </w:rPr>
        <w:t xml:space="preserve"> al rechazar la acción de inconstitucionalidad</w:t>
      </w:r>
      <w:r w:rsidR="00301B8C">
        <w:rPr>
          <w:rFonts w:asciiTheme="majorHAnsi" w:hAnsiTheme="majorHAnsi"/>
          <w:sz w:val="20"/>
          <w:szCs w:val="20"/>
          <w:lang w:val="es-PE"/>
        </w:rPr>
        <w:t>.</w:t>
      </w:r>
      <w:r w:rsidRPr="009E5F3D">
        <w:rPr>
          <w:rFonts w:asciiTheme="majorHAnsi" w:hAnsiTheme="majorHAnsi"/>
          <w:sz w:val="20"/>
          <w:szCs w:val="20"/>
          <w:lang w:val="es-PE"/>
        </w:rPr>
        <w:t xml:space="preserve"> </w:t>
      </w:r>
    </w:p>
    <w:p w14:paraId="6B83A811" w14:textId="1DC7DA21" w:rsidR="009E5F3D" w:rsidRPr="009E5F3D" w:rsidRDefault="009E5F3D" w:rsidP="00604D44">
      <w:pPr>
        <w:numPr>
          <w:ilvl w:val="0"/>
          <w:numId w:val="55"/>
        </w:numPr>
        <w:suppressAutoHyphens/>
        <w:spacing w:before="240" w:after="240"/>
        <w:jc w:val="both"/>
        <w:rPr>
          <w:rFonts w:asciiTheme="majorHAnsi" w:hAnsiTheme="majorHAnsi"/>
          <w:sz w:val="20"/>
          <w:szCs w:val="20"/>
          <w:lang w:val="es-PE"/>
        </w:rPr>
      </w:pPr>
      <w:r w:rsidRPr="009E5F3D">
        <w:rPr>
          <w:rFonts w:asciiTheme="majorHAnsi" w:hAnsiTheme="majorHAnsi"/>
          <w:sz w:val="20"/>
          <w:szCs w:val="20"/>
          <w:lang w:val="es-PE"/>
        </w:rPr>
        <w:t xml:space="preserve">En consecuencia, Paraguay </w:t>
      </w:r>
      <w:r w:rsidR="00A40567">
        <w:rPr>
          <w:rFonts w:asciiTheme="majorHAnsi" w:hAnsiTheme="majorHAnsi"/>
          <w:sz w:val="20"/>
          <w:szCs w:val="20"/>
          <w:lang w:val="es-PE"/>
        </w:rPr>
        <w:t>afirma</w:t>
      </w:r>
      <w:r w:rsidR="00A40567" w:rsidRPr="009E5F3D">
        <w:rPr>
          <w:rFonts w:asciiTheme="majorHAnsi" w:hAnsiTheme="majorHAnsi"/>
          <w:sz w:val="20"/>
          <w:szCs w:val="20"/>
          <w:lang w:val="es-PE"/>
        </w:rPr>
        <w:t xml:space="preserve"> </w:t>
      </w:r>
      <w:r w:rsidRPr="009E5F3D">
        <w:rPr>
          <w:rFonts w:asciiTheme="majorHAnsi" w:hAnsiTheme="majorHAnsi"/>
          <w:sz w:val="20"/>
          <w:szCs w:val="20"/>
          <w:lang w:val="es-PE"/>
        </w:rPr>
        <w:t xml:space="preserve">que todas </w:t>
      </w:r>
      <w:r w:rsidR="00430AB9">
        <w:rPr>
          <w:rFonts w:asciiTheme="majorHAnsi" w:hAnsiTheme="majorHAnsi"/>
          <w:sz w:val="20"/>
          <w:szCs w:val="20"/>
          <w:lang w:val="es-PE"/>
        </w:rPr>
        <w:t>las decisiones</w:t>
      </w:r>
      <w:r w:rsidRPr="009E5F3D">
        <w:rPr>
          <w:rFonts w:asciiTheme="majorHAnsi" w:hAnsiTheme="majorHAnsi"/>
          <w:sz w:val="20"/>
          <w:szCs w:val="20"/>
          <w:lang w:val="es-PE"/>
        </w:rPr>
        <w:t xml:space="preserve"> adoptadas por los jueces estuvieron debidamente motivadas con base en las leyes nacionales. Esto evidencia</w:t>
      </w:r>
      <w:r w:rsidR="00607FB4">
        <w:rPr>
          <w:rFonts w:asciiTheme="majorHAnsi" w:hAnsiTheme="majorHAnsi"/>
          <w:sz w:val="20"/>
          <w:szCs w:val="20"/>
          <w:lang w:val="es-PE"/>
        </w:rPr>
        <w:t>ría</w:t>
      </w:r>
      <w:r w:rsidRPr="009E5F3D">
        <w:rPr>
          <w:rFonts w:asciiTheme="majorHAnsi" w:hAnsiTheme="majorHAnsi"/>
          <w:sz w:val="20"/>
          <w:szCs w:val="20"/>
          <w:lang w:val="es-PE"/>
        </w:rPr>
        <w:t xml:space="preserve"> que los peticionarios simplemente discrepan </w:t>
      </w:r>
      <w:r w:rsidR="006E7932">
        <w:rPr>
          <w:rFonts w:asciiTheme="majorHAnsi" w:hAnsiTheme="majorHAnsi"/>
          <w:sz w:val="20"/>
          <w:szCs w:val="20"/>
          <w:lang w:val="es-PE"/>
        </w:rPr>
        <w:t>de</w:t>
      </w:r>
      <w:r w:rsidRPr="009E5F3D">
        <w:rPr>
          <w:rFonts w:asciiTheme="majorHAnsi" w:hAnsiTheme="majorHAnsi"/>
          <w:sz w:val="20"/>
          <w:szCs w:val="20"/>
          <w:lang w:val="es-PE"/>
        </w:rPr>
        <w:t xml:space="preserve"> la decisión judicial, la cual se fundamentó en las normas procesales vigentes y en la valoración de las pruebas recabadas durante la investigación.</w:t>
      </w:r>
    </w:p>
    <w:p w14:paraId="04824203" w14:textId="5072EDAE" w:rsidR="007D060A" w:rsidRPr="0003473E" w:rsidRDefault="009E5F3D" w:rsidP="0003473E">
      <w:pPr>
        <w:numPr>
          <w:ilvl w:val="0"/>
          <w:numId w:val="55"/>
        </w:numPr>
        <w:suppressAutoHyphens/>
        <w:spacing w:before="240" w:after="240"/>
        <w:jc w:val="both"/>
        <w:rPr>
          <w:rFonts w:asciiTheme="majorHAnsi" w:hAnsiTheme="majorHAnsi"/>
          <w:sz w:val="20"/>
          <w:szCs w:val="20"/>
          <w:lang w:val="es-PE"/>
        </w:rPr>
      </w:pPr>
      <w:r w:rsidRPr="009E5F3D">
        <w:rPr>
          <w:rFonts w:asciiTheme="majorHAnsi" w:hAnsiTheme="majorHAnsi"/>
          <w:sz w:val="20"/>
          <w:szCs w:val="20"/>
          <w:lang w:val="es-PE"/>
        </w:rPr>
        <w:t xml:space="preserve">Finalmente, el Estado </w:t>
      </w:r>
      <w:r w:rsidR="00165F40">
        <w:rPr>
          <w:rFonts w:asciiTheme="majorHAnsi" w:hAnsiTheme="majorHAnsi"/>
          <w:sz w:val="20"/>
          <w:szCs w:val="20"/>
          <w:lang w:val="es-PE"/>
        </w:rPr>
        <w:t>alega</w:t>
      </w:r>
      <w:r w:rsidRPr="009E5F3D">
        <w:rPr>
          <w:rFonts w:asciiTheme="majorHAnsi" w:hAnsiTheme="majorHAnsi"/>
          <w:sz w:val="20"/>
          <w:szCs w:val="20"/>
          <w:lang w:val="es-PE"/>
        </w:rPr>
        <w:t xml:space="preserve"> que cumplió con garantizar el principio del interés superior </w:t>
      </w:r>
      <w:r w:rsidR="006E7932">
        <w:rPr>
          <w:rFonts w:asciiTheme="majorHAnsi" w:hAnsiTheme="majorHAnsi"/>
          <w:sz w:val="20"/>
          <w:szCs w:val="20"/>
          <w:lang w:val="es-PE"/>
        </w:rPr>
        <w:t>del menor</w:t>
      </w:r>
      <w:r w:rsidRPr="009E5F3D">
        <w:rPr>
          <w:rFonts w:asciiTheme="majorHAnsi" w:hAnsiTheme="majorHAnsi"/>
          <w:sz w:val="20"/>
          <w:szCs w:val="20"/>
          <w:lang w:val="es-PE"/>
        </w:rPr>
        <w:t>, pues R.C. fue escuchado y evaluado física y psicológicamente por profesionales idóneos en un ambiente seguro. Destaca que ninguno de los informes periciales acreditó que el niño haya sufrido lesiones antiguas o recientes ni que haya experimentado daño emocional derivado de su relación con su padre. Asimismo, tanto la fiscal como los jueces que conocieron el caso consideraron los resultados de las pericias médicas, psicológicas y forenses realizadas a R.C., las cuales no evidenciaron signos de abuso o afectación emocional. Dichos informes fueron determinantes en la adopción de la decisión definitiva.</w:t>
      </w:r>
    </w:p>
    <w:p w14:paraId="6F4D4171" w14:textId="560B456B" w:rsidR="003239B8" w:rsidRPr="00E64C3D" w:rsidRDefault="003239B8" w:rsidP="00B165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2DC1B689" w14:textId="560B456B" w:rsidR="00E5177E" w:rsidRPr="00E5177E" w:rsidRDefault="00E5177E" w:rsidP="00E51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5177E">
        <w:rPr>
          <w:rFonts w:ascii="Cambria" w:hAnsi="Cambria"/>
          <w:sz w:val="20"/>
          <w:szCs w:val="20"/>
          <w:lang w:val="es-ES"/>
        </w:rPr>
        <w:t>De acuerdo con los alegatos expuestos en la petición, el reclamo principal de la parte peticionaria se centra en la falta de juzgamiento y sanción del presunto responsable del abuso sexual de R.C. Bajo esta premisa, sostiene que agotó los recursos de la jurisdicción interna con la resolución emitida el 4 de febrero de 2021 por la Sala de Admisión de la Corte Suprema de Justicia. Por su parte, el Estado objeta la admisibilidad de la petición, argumentando que la parte peticionaria no cuestionó las presuntas irregularidades cometidas por la fiscal y las autoridades judiciales mediante una acción de indemnización por daños y perjuicios o una denuncia por mal desempeño de funciones.</w:t>
      </w:r>
    </w:p>
    <w:p w14:paraId="7B847650" w14:textId="0EE6378C" w:rsidR="00E5177E" w:rsidRPr="00E5177E" w:rsidRDefault="00E5177E" w:rsidP="00E51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5177E">
        <w:rPr>
          <w:rFonts w:ascii="Cambria" w:hAnsi="Cambria"/>
          <w:sz w:val="20"/>
          <w:szCs w:val="20"/>
          <w:lang w:val="es-ES"/>
        </w:rPr>
        <w:lastRenderedPageBreak/>
        <w:t>Al respecto, la Comisión recuerda que</w:t>
      </w:r>
      <w:r w:rsidR="008E4928">
        <w:rPr>
          <w:rFonts w:ascii="Cambria" w:hAnsi="Cambria"/>
          <w:sz w:val="20"/>
          <w:szCs w:val="20"/>
          <w:lang w:val="es-ES"/>
        </w:rPr>
        <w:t>,</w:t>
      </w:r>
      <w:r w:rsidRPr="00E5177E">
        <w:rPr>
          <w:rFonts w:ascii="Cambria" w:hAnsi="Cambria"/>
          <w:sz w:val="20"/>
          <w:szCs w:val="20"/>
          <w:lang w:val="es-ES"/>
        </w:rPr>
        <w:t xml:space="preserve"> como regla general</w:t>
      </w:r>
      <w:r w:rsidR="008E4928">
        <w:rPr>
          <w:rFonts w:ascii="Cambria" w:hAnsi="Cambria"/>
          <w:sz w:val="20"/>
          <w:szCs w:val="20"/>
          <w:lang w:val="es-ES"/>
        </w:rPr>
        <w:t>,</w:t>
      </w:r>
      <w:r w:rsidRPr="00E5177E">
        <w:rPr>
          <w:rFonts w:ascii="Cambria" w:hAnsi="Cambria"/>
          <w:sz w:val="20"/>
          <w:szCs w:val="20"/>
          <w:lang w:val="es-ES"/>
        </w:rPr>
        <w:t xml:space="preserve"> la parte peticionaria solo está obligada a agotar las vías judiciales ordinarias a nivel interno</w:t>
      </w:r>
      <w:r>
        <w:rPr>
          <w:rStyle w:val="FootnoteReference"/>
          <w:rFonts w:asciiTheme="majorHAnsi" w:hAnsiTheme="majorHAnsi"/>
          <w:sz w:val="20"/>
          <w:szCs w:val="20"/>
        </w:rPr>
        <w:footnoteReference w:id="4"/>
      </w:r>
      <w:r w:rsidRPr="00E5177E">
        <w:rPr>
          <w:rFonts w:ascii="Cambria" w:hAnsi="Cambria"/>
          <w:sz w:val="20"/>
          <w:szCs w:val="20"/>
          <w:lang w:val="es-ES"/>
        </w:rPr>
        <w:t xml:space="preserve">. En consecuencia, cuando se alegan irregularidades en distintas etapas de una investigación penal, no es necesario recurrir a mecanismos extraordinarios o vías procesales adicionales para cumplir con el requisito establecido en el artículo 46.1.a) de la Convención. A juicio de la Comisión, el hecho de que el caso haya sido sometido al conocimiento de una autoridad judicial con la facultad y obligación de remediar posibles vulneraciones de derechos acredita que el Estado tuvo la oportunidad de resolver la </w:t>
      </w:r>
      <w:r>
        <w:rPr>
          <w:rFonts w:ascii="Cambria" w:hAnsi="Cambria"/>
          <w:sz w:val="20"/>
          <w:szCs w:val="20"/>
          <w:lang w:val="es-ES"/>
        </w:rPr>
        <w:t>cuestión planteada</w:t>
      </w:r>
      <w:r>
        <w:rPr>
          <w:rStyle w:val="FootnoteReference"/>
          <w:rFonts w:asciiTheme="majorHAnsi" w:hAnsiTheme="majorHAnsi"/>
          <w:sz w:val="20"/>
          <w:szCs w:val="20"/>
        </w:rPr>
        <w:footnoteReference w:id="5"/>
      </w:r>
      <w:r w:rsidRPr="00E5177E">
        <w:rPr>
          <w:rFonts w:ascii="Cambria" w:hAnsi="Cambria"/>
          <w:sz w:val="20"/>
          <w:szCs w:val="20"/>
          <w:lang w:val="es-ES"/>
        </w:rPr>
        <w:t>.</w:t>
      </w:r>
    </w:p>
    <w:p w14:paraId="23BBE562" w14:textId="23765CCC" w:rsidR="00E5177E" w:rsidRPr="00E5177E" w:rsidRDefault="00BF0FFA" w:rsidP="00E51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Adicionalmente</w:t>
      </w:r>
      <w:r w:rsidR="00E5177E" w:rsidRPr="00E5177E">
        <w:rPr>
          <w:rFonts w:ascii="Cambria" w:hAnsi="Cambria"/>
          <w:sz w:val="20"/>
          <w:szCs w:val="20"/>
          <w:lang w:val="es-ES"/>
        </w:rPr>
        <w:t>, la CIDH reitera que, cuando existen indicios de la comisión de un delito de violencia sexual, el recurso idóneo para esclarecer los hechos, juzgar a los responsables y posibilitar otros medios de reparación es el proceso penal</w:t>
      </w:r>
      <w:r w:rsidR="00E5177E" w:rsidRPr="00E8793B">
        <w:rPr>
          <w:rFonts w:ascii="Cambria" w:eastAsia="Batang" w:hAnsi="Cambria"/>
          <w:sz w:val="20"/>
          <w:szCs w:val="20"/>
          <w:bdr w:val="none" w:sz="0" w:space="0" w:color="auto"/>
          <w:vertAlign w:val="superscript"/>
          <w:lang w:val="es-ES_tradnl"/>
        </w:rPr>
        <w:footnoteReference w:id="6"/>
      </w:r>
      <w:r w:rsidR="00E5177E" w:rsidRPr="00E5177E">
        <w:rPr>
          <w:rFonts w:ascii="Cambria" w:hAnsi="Cambria"/>
          <w:sz w:val="20"/>
          <w:szCs w:val="20"/>
          <w:lang w:val="es-ES"/>
        </w:rPr>
        <w:t>. Adicionalmente, en casos que involucren a niñas, niños o adolescentes, el Estado no solo debe impulsar dicha vía de oficio, sino también llevar a cabo la investigación con la debida diligencia, adoptando medidas especializadas que consideren la situación de vulnerabilidad de la víctima en función de su edad</w:t>
      </w:r>
      <w:r w:rsidR="00E5177E" w:rsidRPr="00E8793B">
        <w:rPr>
          <w:rStyle w:val="FootnoteReference"/>
          <w:rFonts w:asciiTheme="majorHAnsi" w:hAnsiTheme="majorHAnsi"/>
          <w:sz w:val="20"/>
          <w:szCs w:val="20"/>
          <w:lang w:val="es-ES_tradnl"/>
        </w:rPr>
        <w:footnoteReference w:id="7"/>
      </w:r>
      <w:r w:rsidR="00E5177E" w:rsidRPr="00E5177E">
        <w:rPr>
          <w:rFonts w:ascii="Cambria" w:hAnsi="Cambria"/>
          <w:sz w:val="20"/>
          <w:szCs w:val="20"/>
          <w:lang w:val="es-ES"/>
        </w:rPr>
        <w:t>.</w:t>
      </w:r>
    </w:p>
    <w:p w14:paraId="7A5BA010" w14:textId="314B961A" w:rsidR="00E5177E" w:rsidRPr="00E5177E" w:rsidRDefault="00E5177E" w:rsidP="00E51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5177E">
        <w:rPr>
          <w:rFonts w:ascii="Cambria" w:hAnsi="Cambria"/>
          <w:sz w:val="20"/>
          <w:szCs w:val="20"/>
          <w:lang w:val="es-ES"/>
        </w:rPr>
        <w:t>En virtud de lo anterior, la Comisión observa que la representación de S.C. presentó una denuncia penal, agotando así el mecanismo procesal idóneo para canalizar su reclamo. Asimismo, ante las resoluciones de sobreseimiento del imputado</w:t>
      </w:r>
      <w:r w:rsidR="00213AFD">
        <w:rPr>
          <w:rFonts w:ascii="Cambria" w:hAnsi="Cambria"/>
          <w:sz w:val="20"/>
          <w:szCs w:val="20"/>
          <w:lang w:val="es-ES"/>
        </w:rPr>
        <w:t>,</w:t>
      </w:r>
      <w:r w:rsidR="00D00913">
        <w:rPr>
          <w:rFonts w:ascii="Cambria" w:hAnsi="Cambria"/>
          <w:sz w:val="20"/>
          <w:szCs w:val="20"/>
          <w:lang w:val="es-ES"/>
        </w:rPr>
        <w:t xml:space="preserve"> </w:t>
      </w:r>
      <w:r w:rsidRPr="00E5177E">
        <w:rPr>
          <w:rFonts w:ascii="Cambria" w:hAnsi="Cambria"/>
          <w:sz w:val="20"/>
          <w:szCs w:val="20"/>
          <w:lang w:val="es-ES"/>
        </w:rPr>
        <w:t>interpuso los recursos de apelación previstos dentro de</w:t>
      </w:r>
      <w:r w:rsidR="00BF0FFA">
        <w:rPr>
          <w:rFonts w:ascii="Cambria" w:hAnsi="Cambria"/>
          <w:sz w:val="20"/>
          <w:szCs w:val="20"/>
          <w:lang w:val="es-ES"/>
        </w:rPr>
        <w:t xml:space="preserve"> la propia legislación penal</w:t>
      </w:r>
      <w:r w:rsidRPr="00E5177E">
        <w:rPr>
          <w:rFonts w:ascii="Cambria" w:hAnsi="Cambria"/>
          <w:sz w:val="20"/>
          <w:szCs w:val="20"/>
          <w:lang w:val="es-ES"/>
        </w:rPr>
        <w:t xml:space="preserve"> para impugnar dichas decisiones. Finalmente, como último recurso, acudió a la vía extraordinaria de protección.</w:t>
      </w:r>
    </w:p>
    <w:p w14:paraId="62D98E5B" w14:textId="415537BD" w:rsidR="00E5177E" w:rsidRPr="00E5177E" w:rsidRDefault="00E5177E" w:rsidP="00E51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5177E">
        <w:rPr>
          <w:rFonts w:ascii="Cambria" w:hAnsi="Cambria"/>
          <w:sz w:val="20"/>
          <w:szCs w:val="20"/>
          <w:lang w:val="es-ES"/>
        </w:rPr>
        <w:t xml:space="preserve">A criterio de la Comisión, la información presentada demuestra que la defensa de S.C. agotó los recursos adecuados para su reclamo, por lo que no era exigible la interposición de vías adicionales. </w:t>
      </w:r>
      <w:r w:rsidR="00BF0FFA">
        <w:rPr>
          <w:rFonts w:ascii="Cambria" w:hAnsi="Cambria"/>
          <w:sz w:val="20"/>
          <w:szCs w:val="20"/>
          <w:lang w:val="es-ES"/>
        </w:rPr>
        <w:t>En consecuencia</w:t>
      </w:r>
      <w:r w:rsidRPr="00E5177E">
        <w:rPr>
          <w:rFonts w:ascii="Cambria" w:hAnsi="Cambria"/>
          <w:sz w:val="20"/>
          <w:szCs w:val="20"/>
          <w:lang w:val="es-ES"/>
        </w:rPr>
        <w:t xml:space="preserve">, la Comisión concluye que el presente reclamo cumple con el requisito previsto en el artículo 46.1.a) de la Convención. Asimismo, la decisión de la Sala de Admisión de la Corte Suprema de Justicia fue notificada el 16 de febrero de 2021 y la petición se presentó el 9 de agosto de 2021, </w:t>
      </w:r>
      <w:r w:rsidR="004F5D3E">
        <w:rPr>
          <w:rFonts w:ascii="Cambria" w:hAnsi="Cambria"/>
          <w:sz w:val="20"/>
          <w:szCs w:val="20"/>
          <w:lang w:val="es-ES"/>
        </w:rPr>
        <w:t xml:space="preserve">por lo que </w:t>
      </w:r>
      <w:r w:rsidRPr="00E5177E">
        <w:rPr>
          <w:rFonts w:ascii="Cambria" w:hAnsi="Cambria"/>
          <w:sz w:val="20"/>
          <w:szCs w:val="20"/>
          <w:lang w:val="es-ES"/>
        </w:rPr>
        <w:t>también satisface el requisito de plazo establecido en el artículo 46.1.b) de la Convención.</w:t>
      </w:r>
    </w:p>
    <w:p w14:paraId="4FFBE378" w14:textId="64322DE9"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0D672912" w14:textId="56E1F1E3" w:rsidR="006A5D3E" w:rsidRPr="0008337E" w:rsidRDefault="00F922A5" w:rsidP="006A5D3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484B1A">
        <w:rPr>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una </w:t>
      </w:r>
      <w:r w:rsidR="00FF2A07">
        <w:rPr>
          <w:sz w:val="20"/>
          <w:szCs w:val="20"/>
          <w:lang w:val="es-ES_tradnl"/>
        </w:rPr>
        <w:t>consideración</w:t>
      </w:r>
      <w:r w:rsidRPr="00484B1A">
        <w:rPr>
          <w:sz w:val="20"/>
          <w:szCs w:val="20"/>
          <w:lang w:val="es-ES_tradnl"/>
        </w:rPr>
        <w:t xml:space="preserve"> </w:t>
      </w:r>
      <w:r w:rsidRPr="00484B1A">
        <w:rPr>
          <w:i/>
          <w:iCs/>
          <w:sz w:val="20"/>
          <w:szCs w:val="20"/>
          <w:lang w:val="es-ES_tradnl"/>
        </w:rPr>
        <w:t>prima facie</w:t>
      </w:r>
      <w:r w:rsidRPr="00484B1A">
        <w:rPr>
          <w:sz w:val="20"/>
          <w:szCs w:val="20"/>
          <w:lang w:val="es-ES_tradnl"/>
        </w:rPr>
        <w:t xml:space="preserve"> para determinar si la petición establece el fundamento de la </w:t>
      </w:r>
      <w:r w:rsidR="004616CF">
        <w:rPr>
          <w:sz w:val="20"/>
          <w:szCs w:val="20"/>
          <w:lang w:val="es-ES_tradnl"/>
        </w:rPr>
        <w:t>vulneración</w:t>
      </w:r>
      <w:r w:rsidRPr="00484B1A">
        <w:rPr>
          <w:sz w:val="20"/>
          <w:szCs w:val="20"/>
          <w:lang w:val="es-ES_tradnl"/>
        </w:rPr>
        <w:t xml:space="preserve">, posible o potencial, de un derecho garantizado por la Convención, pero no para establecer la </w:t>
      </w:r>
      <w:r w:rsidRPr="0008337E">
        <w:rPr>
          <w:sz w:val="20"/>
          <w:szCs w:val="20"/>
          <w:lang w:val="es-ES_tradnl"/>
        </w:rPr>
        <w:t xml:space="preserve">existencia de una violación de derechos. </w:t>
      </w:r>
    </w:p>
    <w:p w14:paraId="6C3EB533" w14:textId="3F29FF6A" w:rsidR="00C0206F" w:rsidRPr="002864EA" w:rsidRDefault="00C0206F" w:rsidP="006A5D3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08337E">
        <w:rPr>
          <w:sz w:val="20"/>
          <w:szCs w:val="20"/>
          <w:lang w:val="es-PE"/>
        </w:rPr>
        <w:t>Asimismo, recuerda que</w:t>
      </w:r>
      <w:r w:rsidR="00030B82" w:rsidRPr="0008337E">
        <w:rPr>
          <w:sz w:val="20"/>
          <w:szCs w:val="20"/>
          <w:lang w:val="es-PE"/>
        </w:rPr>
        <w:t xml:space="preserve"> no</w:t>
      </w:r>
      <w:r w:rsidRPr="0008337E">
        <w:rPr>
          <w:sz w:val="20"/>
          <w:szCs w:val="20"/>
          <w:lang w:val="es-PE"/>
        </w:rPr>
        <w:t xml:space="preserve"> le corresponde pronunciarse sobre la determinación de culpabilidad o inocencia de un imputado o acusado en proceso penal. Sin embargo, sí le compete analizar si se han menoscabado las garantías del debido proceso protegidas en la Convención y </w:t>
      </w:r>
      <w:r w:rsidR="00AE4008" w:rsidRPr="00AE4008">
        <w:rPr>
          <w:sz w:val="20"/>
          <w:szCs w:val="20"/>
          <w:lang w:val="es-PE"/>
        </w:rPr>
        <w:t>–</w:t>
      </w:r>
      <w:r w:rsidRPr="0008337E">
        <w:rPr>
          <w:sz w:val="20"/>
          <w:szCs w:val="20"/>
          <w:lang w:val="es-PE"/>
        </w:rPr>
        <w:t>a efectos de la determinación de la admisibilidad del reclamo</w:t>
      </w:r>
      <w:r w:rsidR="00AE4008" w:rsidRPr="00AE4008">
        <w:rPr>
          <w:sz w:val="20"/>
          <w:szCs w:val="20"/>
          <w:lang w:val="es-PE"/>
        </w:rPr>
        <w:t>–</w:t>
      </w:r>
      <w:r w:rsidRPr="0008337E">
        <w:rPr>
          <w:sz w:val="20"/>
          <w:szCs w:val="20"/>
          <w:lang w:val="es-PE"/>
        </w:rPr>
        <w:t xml:space="preserve"> si se han agotado los recursos internos o si corresponde excusar su agotamiento en vista de las características del reclamo</w:t>
      </w:r>
      <w:r w:rsidRPr="0008337E">
        <w:rPr>
          <w:rStyle w:val="FootnoteReference"/>
          <w:sz w:val="20"/>
          <w:szCs w:val="20"/>
          <w:lang w:val="es-PE"/>
        </w:rPr>
        <w:footnoteReference w:id="8"/>
      </w:r>
      <w:r w:rsidRPr="0008337E">
        <w:rPr>
          <w:sz w:val="20"/>
          <w:szCs w:val="20"/>
          <w:lang w:val="es-PE"/>
        </w:rPr>
        <w:t>.</w:t>
      </w:r>
    </w:p>
    <w:p w14:paraId="2BF24DCF" w14:textId="77777777" w:rsidR="002864EA" w:rsidRPr="0008337E" w:rsidRDefault="002864EA" w:rsidP="002864E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p>
    <w:p w14:paraId="23A41221" w14:textId="7F2DC859" w:rsidR="00787875" w:rsidRPr="0008337E" w:rsidRDefault="006A5D3E" w:rsidP="006A5D3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8337E">
        <w:rPr>
          <w:rFonts w:eastAsia="Times New Roman"/>
          <w:sz w:val="20"/>
          <w:szCs w:val="20"/>
          <w:bdr w:val="none" w:sz="0" w:space="0" w:color="auto"/>
          <w:lang w:val="es-PE" w:eastAsia="es-PE"/>
        </w:rPr>
        <w:lastRenderedPageBreak/>
        <w:t xml:space="preserve">En el presente asunto, la </w:t>
      </w:r>
      <w:r w:rsidRPr="00165F40">
        <w:rPr>
          <w:rFonts w:eastAsia="Times New Roman"/>
          <w:sz w:val="20"/>
          <w:szCs w:val="20"/>
          <w:bdr w:val="none" w:sz="0" w:space="0" w:color="auto"/>
          <w:lang w:val="es-PE" w:eastAsia="es-PE"/>
        </w:rPr>
        <w:t xml:space="preserve">Comisión observa </w:t>
      </w:r>
      <w:r w:rsidR="000B090E" w:rsidRPr="00165F40">
        <w:rPr>
          <w:rFonts w:eastAsia="Times New Roman"/>
          <w:sz w:val="20"/>
          <w:szCs w:val="20"/>
          <w:bdr w:val="none" w:sz="0" w:space="0" w:color="auto"/>
          <w:lang w:val="es-PE" w:eastAsia="es-PE"/>
        </w:rPr>
        <w:t>que,</w:t>
      </w:r>
      <w:r w:rsidRPr="00165F40">
        <w:rPr>
          <w:rFonts w:eastAsia="Times New Roman"/>
          <w:sz w:val="20"/>
          <w:szCs w:val="20"/>
          <w:bdr w:val="none" w:sz="0" w:space="0" w:color="auto"/>
          <w:lang w:val="es-PE" w:eastAsia="es-PE"/>
        </w:rPr>
        <w:t xml:space="preserve"> si bien el Estado sostiene haber llevado a cabo la investigación del presunto abuso sexua</w:t>
      </w:r>
      <w:r w:rsidRPr="0008337E">
        <w:rPr>
          <w:rFonts w:eastAsia="Times New Roman"/>
          <w:sz w:val="20"/>
          <w:szCs w:val="20"/>
          <w:bdr w:val="none" w:sz="0" w:space="0" w:color="auto"/>
          <w:lang w:val="es-PE" w:eastAsia="es-PE"/>
        </w:rPr>
        <w:t xml:space="preserve">l sufrido por la presunta víctima con la debida diligencia, las pruebas contenidas en el expediente indican que las autoridades internas habrían dispuesto el sobreseimiento del imputado con fundamento exclusivo en una pericia de parte, sin otorgar el debido peso al resto del acervo probatorio. Asimismo, la Comisión advierte que existen diversos cuestionamientos en torno a la actuación de la fiscalía, </w:t>
      </w:r>
      <w:r w:rsidRPr="0008337E">
        <w:rPr>
          <w:rFonts w:asciiTheme="majorHAnsi" w:eastAsia="Times New Roman" w:hAnsiTheme="majorHAnsi"/>
          <w:sz w:val="20"/>
          <w:szCs w:val="20"/>
          <w:bdr w:val="none" w:sz="0" w:space="0" w:color="auto"/>
          <w:lang w:val="es-PE" w:eastAsia="es-PE"/>
        </w:rPr>
        <w:t xml:space="preserve">incluyendo la dilación en </w:t>
      </w:r>
      <w:r w:rsidR="00165F40">
        <w:rPr>
          <w:rFonts w:asciiTheme="majorHAnsi" w:eastAsia="Times New Roman" w:hAnsiTheme="majorHAnsi"/>
          <w:sz w:val="20"/>
          <w:szCs w:val="20"/>
          <w:bdr w:val="none" w:sz="0" w:space="0" w:color="auto"/>
          <w:lang w:val="es-PE" w:eastAsia="es-PE"/>
        </w:rPr>
        <w:t xml:space="preserve">avanzar hacia </w:t>
      </w:r>
      <w:r w:rsidRPr="0008337E">
        <w:rPr>
          <w:rFonts w:asciiTheme="majorHAnsi" w:eastAsia="Times New Roman" w:hAnsiTheme="majorHAnsi"/>
          <w:sz w:val="20"/>
          <w:szCs w:val="20"/>
          <w:bdr w:val="none" w:sz="0" w:space="0" w:color="auto"/>
          <w:lang w:val="es-PE" w:eastAsia="es-PE"/>
        </w:rPr>
        <w:t>una determinación definitiva.</w:t>
      </w:r>
      <w:r w:rsidR="009214F3" w:rsidRPr="0008337E">
        <w:rPr>
          <w:rFonts w:asciiTheme="majorHAnsi" w:eastAsia="Times New Roman" w:hAnsiTheme="majorHAnsi"/>
          <w:sz w:val="20"/>
          <w:szCs w:val="20"/>
          <w:bdr w:val="none" w:sz="0" w:space="0" w:color="auto"/>
          <w:lang w:val="es-PE" w:eastAsia="es-PE"/>
        </w:rPr>
        <w:t xml:space="preserve"> </w:t>
      </w:r>
    </w:p>
    <w:p w14:paraId="1E072D07" w14:textId="77777777" w:rsidR="00787875" w:rsidRPr="0008337E" w:rsidRDefault="00787875" w:rsidP="0078787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4389EFA" w14:textId="21EDED68" w:rsidR="00C0206F" w:rsidRPr="0008337E" w:rsidRDefault="009214F3" w:rsidP="006A5D3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8337E">
        <w:rPr>
          <w:rFonts w:asciiTheme="majorHAnsi" w:eastAsia="Times New Roman" w:hAnsiTheme="majorHAnsi"/>
          <w:sz w:val="20"/>
          <w:szCs w:val="20"/>
          <w:bdr w:val="none" w:sz="0" w:space="0" w:color="auto"/>
          <w:lang w:val="es-PE" w:eastAsia="es-PE"/>
        </w:rPr>
        <w:t>En definitiva</w:t>
      </w:r>
      <w:r w:rsidR="00C0206F" w:rsidRPr="0008337E">
        <w:rPr>
          <w:rFonts w:asciiTheme="majorHAnsi" w:eastAsia="Times New Roman" w:hAnsiTheme="majorHAnsi"/>
          <w:sz w:val="20"/>
          <w:szCs w:val="20"/>
          <w:bdr w:val="none" w:sz="0" w:space="0" w:color="auto"/>
          <w:lang w:val="es-PE" w:eastAsia="es-PE"/>
        </w:rPr>
        <w:t xml:space="preserve">, la Comisión </w:t>
      </w:r>
      <w:r w:rsidR="004A1438">
        <w:rPr>
          <w:rFonts w:asciiTheme="majorHAnsi" w:eastAsia="Times New Roman" w:hAnsiTheme="majorHAnsi"/>
          <w:sz w:val="20"/>
          <w:szCs w:val="20"/>
          <w:bdr w:val="none" w:sz="0" w:space="0" w:color="auto"/>
          <w:lang w:val="es-PE" w:eastAsia="es-PE"/>
        </w:rPr>
        <w:t>entiende</w:t>
      </w:r>
      <w:r w:rsidR="004A1438" w:rsidRPr="0008337E">
        <w:rPr>
          <w:rFonts w:asciiTheme="majorHAnsi" w:eastAsia="Times New Roman" w:hAnsiTheme="majorHAnsi"/>
          <w:sz w:val="20"/>
          <w:szCs w:val="20"/>
          <w:bdr w:val="none" w:sz="0" w:space="0" w:color="auto"/>
          <w:lang w:val="es-PE" w:eastAsia="es-PE"/>
        </w:rPr>
        <w:t xml:space="preserve"> </w:t>
      </w:r>
      <w:r w:rsidR="000B00E5" w:rsidRPr="0008337E">
        <w:rPr>
          <w:rFonts w:asciiTheme="majorHAnsi" w:eastAsia="Times New Roman" w:hAnsiTheme="majorHAnsi"/>
          <w:sz w:val="20"/>
          <w:szCs w:val="20"/>
          <w:bdr w:val="none" w:sz="0" w:space="0" w:color="auto"/>
          <w:lang w:val="es-PE" w:eastAsia="es-PE"/>
        </w:rPr>
        <w:t xml:space="preserve">que </w:t>
      </w:r>
      <w:r w:rsidRPr="0008337E">
        <w:rPr>
          <w:rFonts w:asciiTheme="majorHAnsi" w:eastAsia="Times New Roman" w:hAnsiTheme="majorHAnsi"/>
          <w:sz w:val="20"/>
          <w:szCs w:val="20"/>
          <w:bdr w:val="none" w:sz="0" w:space="0" w:color="auto"/>
          <w:lang w:val="es-PE" w:eastAsia="es-PE"/>
        </w:rPr>
        <w:t xml:space="preserve">el sobreseimiento final del acusado se </w:t>
      </w:r>
      <w:r w:rsidR="00C0206F" w:rsidRPr="0008337E">
        <w:rPr>
          <w:rFonts w:asciiTheme="majorHAnsi" w:eastAsia="Times New Roman" w:hAnsiTheme="majorHAnsi"/>
          <w:sz w:val="20"/>
          <w:szCs w:val="20"/>
          <w:bdr w:val="none" w:sz="0" w:space="0" w:color="auto"/>
          <w:lang w:val="es-PE" w:eastAsia="es-PE"/>
        </w:rPr>
        <w:t xml:space="preserve">habría realizado sin valorar todas las pruebas presentes en el expediente. Además, debido a un formalismo procesal, la </w:t>
      </w:r>
      <w:r w:rsidR="00165F40">
        <w:rPr>
          <w:rFonts w:asciiTheme="majorHAnsi" w:eastAsia="Times New Roman" w:hAnsiTheme="majorHAnsi"/>
          <w:sz w:val="20"/>
          <w:szCs w:val="20"/>
          <w:bdr w:val="none" w:sz="0" w:space="0" w:color="auto"/>
          <w:lang w:val="es-PE" w:eastAsia="es-PE"/>
        </w:rPr>
        <w:t>decisión</w:t>
      </w:r>
      <w:r w:rsidR="00C0206F" w:rsidRPr="0008337E">
        <w:rPr>
          <w:rFonts w:asciiTheme="majorHAnsi" w:eastAsia="Times New Roman" w:hAnsiTheme="majorHAnsi"/>
          <w:sz w:val="20"/>
          <w:szCs w:val="20"/>
          <w:bdr w:val="none" w:sz="0" w:space="0" w:color="auto"/>
          <w:lang w:val="es-PE" w:eastAsia="es-PE"/>
        </w:rPr>
        <w:t xml:space="preserve"> final sobre la alegada culpabilidad del procesado no pudo ser adoptada por</w:t>
      </w:r>
      <w:r w:rsidR="000B00E5" w:rsidRPr="0008337E">
        <w:rPr>
          <w:rFonts w:asciiTheme="majorHAnsi" w:eastAsia="Times New Roman" w:hAnsiTheme="majorHAnsi"/>
          <w:sz w:val="20"/>
          <w:szCs w:val="20"/>
          <w:bdr w:val="none" w:sz="0" w:space="0" w:color="auto"/>
          <w:lang w:val="es-PE" w:eastAsia="es-PE"/>
        </w:rPr>
        <w:t xml:space="preserve"> las autoridades jurisdiccionales. </w:t>
      </w:r>
    </w:p>
    <w:p w14:paraId="59F3F134" w14:textId="77777777" w:rsidR="006A5D3E" w:rsidRPr="00C0206F" w:rsidRDefault="006A5D3E" w:rsidP="00C020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B16399C" w14:textId="36E56507" w:rsidR="006A5D3E" w:rsidRPr="006A5D3E" w:rsidRDefault="006A5D3E" w:rsidP="006A5D3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A5D3E">
        <w:rPr>
          <w:rFonts w:asciiTheme="majorHAnsi" w:eastAsia="Times New Roman" w:hAnsiTheme="majorHAnsi"/>
          <w:sz w:val="20"/>
          <w:szCs w:val="20"/>
          <w:bdr w:val="none" w:sz="0" w:space="0" w:color="auto"/>
          <w:lang w:val="es-PE" w:eastAsia="es-PE"/>
        </w:rPr>
        <w:t xml:space="preserve">En este contexto, la Comisión considera que el presente caso requiere un análisis de fondo para </w:t>
      </w:r>
      <w:r w:rsidR="00D41467">
        <w:rPr>
          <w:rFonts w:asciiTheme="majorHAnsi" w:eastAsia="Times New Roman" w:hAnsiTheme="majorHAnsi"/>
          <w:sz w:val="20"/>
          <w:szCs w:val="20"/>
          <w:bdr w:val="none" w:sz="0" w:space="0" w:color="auto"/>
          <w:lang w:val="es-PE" w:eastAsia="es-PE"/>
        </w:rPr>
        <w:t>resolver</w:t>
      </w:r>
      <w:r w:rsidR="00D41467" w:rsidRPr="006A5D3E">
        <w:rPr>
          <w:rFonts w:asciiTheme="majorHAnsi" w:eastAsia="Times New Roman" w:hAnsiTheme="majorHAnsi"/>
          <w:sz w:val="20"/>
          <w:szCs w:val="20"/>
          <w:bdr w:val="none" w:sz="0" w:space="0" w:color="auto"/>
          <w:lang w:val="es-PE" w:eastAsia="es-PE"/>
        </w:rPr>
        <w:t xml:space="preserve"> </w:t>
      </w:r>
      <w:r w:rsidRPr="006A5D3E">
        <w:rPr>
          <w:rFonts w:asciiTheme="majorHAnsi" w:eastAsia="Times New Roman" w:hAnsiTheme="majorHAnsi"/>
          <w:sz w:val="20"/>
          <w:szCs w:val="20"/>
          <w:bdr w:val="none" w:sz="0" w:space="0" w:color="auto"/>
          <w:lang w:val="es-PE" w:eastAsia="es-PE"/>
        </w:rPr>
        <w:t xml:space="preserve">si las autoridades cumplieron con su deber de investigar y juzgar los hechos denunciados conforme a los estándares internacionales en la materia. Dicho análisis excede el ámbito propio de la evaluación </w:t>
      </w:r>
      <w:r w:rsidRPr="00165F40">
        <w:rPr>
          <w:rFonts w:asciiTheme="majorHAnsi" w:eastAsia="Times New Roman" w:hAnsiTheme="majorHAnsi"/>
          <w:i/>
          <w:iCs/>
          <w:sz w:val="20"/>
          <w:szCs w:val="20"/>
          <w:bdr w:val="none" w:sz="0" w:space="0" w:color="auto"/>
          <w:lang w:val="es-PE" w:eastAsia="es-PE"/>
        </w:rPr>
        <w:t>prima facie</w:t>
      </w:r>
      <w:r w:rsidRPr="006A5D3E">
        <w:rPr>
          <w:rFonts w:asciiTheme="majorHAnsi" w:eastAsia="Times New Roman" w:hAnsiTheme="majorHAnsi"/>
          <w:sz w:val="20"/>
          <w:szCs w:val="20"/>
          <w:bdr w:val="none" w:sz="0" w:space="0" w:color="auto"/>
          <w:lang w:val="es-PE" w:eastAsia="es-PE"/>
        </w:rPr>
        <w:t xml:space="preserve"> correspondiente a la etapa de admisibilidad.</w:t>
      </w:r>
    </w:p>
    <w:p w14:paraId="4EAD0C0F" w14:textId="77777777" w:rsidR="006A5D3E" w:rsidRPr="006A5D3E" w:rsidRDefault="006A5D3E" w:rsidP="006A5D3E">
      <w:pPr>
        <w:pStyle w:val="ListParagraph"/>
        <w:rPr>
          <w:rFonts w:asciiTheme="majorHAnsi" w:eastAsia="Times New Roman" w:hAnsiTheme="majorHAnsi"/>
          <w:sz w:val="20"/>
          <w:szCs w:val="20"/>
          <w:bdr w:val="none" w:sz="0" w:space="0" w:color="auto"/>
          <w:lang w:val="es-PE" w:eastAsia="es-PE"/>
        </w:rPr>
      </w:pPr>
    </w:p>
    <w:p w14:paraId="4BB9E354" w14:textId="1EDD9BDC" w:rsidR="006A5D3E" w:rsidRPr="006A5D3E" w:rsidRDefault="006A5D3E" w:rsidP="006A5D3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A5D3E">
        <w:rPr>
          <w:rFonts w:asciiTheme="majorHAnsi" w:eastAsia="Times New Roman" w:hAnsiTheme="majorHAnsi"/>
          <w:sz w:val="20"/>
          <w:szCs w:val="20"/>
          <w:bdr w:val="none" w:sz="0" w:space="0" w:color="auto"/>
          <w:lang w:val="es-PE" w:eastAsia="es-PE"/>
        </w:rPr>
        <w:t>En consecuencia, atendidas estas consideraciones y tras examinar los elementos de hecho y de derecho expuestos por las partes, la Comisión concluye que las alegaciones de la parte peticionaria no resultan manifiestamente infundadas y ameritan un análisis de fondo. En efecto, de corroborarse los hechos alegados, estos podrían configurar violaciones a los artículos 8 (garantías judiciales), 19 (derechos del niño) y 25 (protección judicial) de la Convención Americana sobre Derechos Humanos, en relación con el artículo 1.1 del mismo instrumento, en perjuicio del niño R.C. Asimismo, en la etapa de fondo se evaluará la posible vulneración del derecho contemplado en el artículo 5 (derecho a la integridad personal) de la Convención, en perjuicio de sus familiares, en virtud de las afectaciones derivadas de una eventual denegación de justicia.</w:t>
      </w:r>
    </w:p>
    <w:p w14:paraId="1889668E" w14:textId="77777777" w:rsidR="006A5D3E" w:rsidRDefault="006A5D3E" w:rsidP="006A5D3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sz w:val="20"/>
          <w:szCs w:val="20"/>
          <w:bdr w:val="none" w:sz="0" w:space="0" w:color="auto"/>
          <w:lang w:val="es-PE" w:eastAsia="es-PE"/>
        </w:rPr>
      </w:pPr>
    </w:p>
    <w:p w14:paraId="3552DEE4" w14:textId="1F83A624" w:rsidR="006A5D3E" w:rsidRPr="006A5D3E" w:rsidRDefault="006A5D3E" w:rsidP="006A5D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PE" w:eastAsia="es-PE"/>
        </w:rPr>
      </w:pPr>
      <w:r w:rsidRPr="006A5D3E">
        <w:rPr>
          <w:rFonts w:asciiTheme="majorHAnsi" w:eastAsia="Times New Roman" w:hAnsiTheme="majorHAnsi"/>
          <w:sz w:val="20"/>
          <w:szCs w:val="20"/>
          <w:bdr w:val="none" w:sz="0" w:space="0" w:color="auto"/>
          <w:lang w:val="es-PE" w:eastAsia="es-PE"/>
        </w:rPr>
        <w:t xml:space="preserve">Finalmente, con respecto al alegado incumplimiento del artículo 17 (protección a la familia) de la Convención, la Comisión no identifica elementos que permitan establecer, siquiera </w:t>
      </w:r>
      <w:r w:rsidRPr="00165F40">
        <w:rPr>
          <w:rFonts w:asciiTheme="majorHAnsi" w:eastAsia="Times New Roman" w:hAnsiTheme="majorHAnsi"/>
          <w:i/>
          <w:iCs/>
          <w:sz w:val="20"/>
          <w:szCs w:val="20"/>
          <w:bdr w:val="none" w:sz="0" w:space="0" w:color="auto"/>
          <w:lang w:val="es-PE" w:eastAsia="es-PE"/>
        </w:rPr>
        <w:t>prima facie</w:t>
      </w:r>
      <w:r w:rsidRPr="006A5D3E">
        <w:rPr>
          <w:rFonts w:asciiTheme="majorHAnsi" w:eastAsia="Times New Roman" w:hAnsiTheme="majorHAnsi"/>
          <w:sz w:val="20"/>
          <w:szCs w:val="20"/>
          <w:bdr w:val="none" w:sz="0" w:space="0" w:color="auto"/>
          <w:lang w:val="es-PE" w:eastAsia="es-PE"/>
        </w:rPr>
        <w:t>, su posible afectación.</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3F53CBF2" w:rsidR="003239B8" w:rsidRPr="000419AD" w:rsidRDefault="003239B8" w:rsidP="00604D4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164200">
        <w:rPr>
          <w:rFonts w:asciiTheme="majorHAnsi" w:hAnsiTheme="majorHAnsi"/>
          <w:sz w:val="20"/>
          <w:szCs w:val="20"/>
          <w:lang w:val="es-ES"/>
        </w:rPr>
        <w:t>5, 8, 19 y 25 de la Convención Americana</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14:paraId="570DA61C" w14:textId="1ECBFA8F" w:rsidR="000419AD" w:rsidRDefault="000419AD" w:rsidP="00604D44">
      <w:pPr>
        <w:pStyle w:val="ListParagraph"/>
        <w:numPr>
          <w:ilvl w:val="0"/>
          <w:numId w:val="56"/>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783366">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 xml:space="preserve">la presente petición en relación con </w:t>
      </w:r>
      <w:r w:rsidR="00164200">
        <w:rPr>
          <w:rFonts w:eastAsia="Arial Unicode MS" w:cs="Times New Roman"/>
          <w:color w:val="auto"/>
          <w:sz w:val="20"/>
          <w:szCs w:val="20"/>
          <w:lang w:val="es-ES" w:eastAsia="en-US"/>
        </w:rPr>
        <w:t>el artículo 17 de la Convención</w:t>
      </w:r>
      <w:r w:rsidR="0065290F">
        <w:rPr>
          <w:rFonts w:eastAsia="Arial Unicode MS" w:cs="Times New Roman"/>
          <w:color w:val="auto"/>
          <w:sz w:val="20"/>
          <w:szCs w:val="20"/>
          <w:lang w:val="es-ES" w:eastAsia="en-US"/>
        </w:rPr>
        <w:t>,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77777777" w:rsidR="004A6A54" w:rsidRDefault="004A6A54" w:rsidP="00604D4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AC80CA6" w14:textId="3B663FB7" w:rsidR="00722C9F" w:rsidRPr="00767A43" w:rsidRDefault="007D6BDD" w:rsidP="00767A43">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w:t>
      </w:r>
      <w:r w:rsidRPr="00215ADC">
        <w:rPr>
          <w:rStyle w:val="normaltextrun"/>
          <w:rFonts w:ascii="Cambria" w:hAnsi="Cambria" w:cs="Segoe UI"/>
          <w:sz w:val="20"/>
          <w:szCs w:val="20"/>
          <w:lang w:val="es-CL"/>
        </w:rPr>
        <w:t>umanos a los 15 días del mes de abril de 2025.  (Firmado): José Luis Caballero Ochoa, Presidente; Andrea Pochak, Primera Vicepresidenta; Edgar Stuardo Ralón Orellana</w:t>
      </w:r>
      <w:r w:rsidR="00215ADC" w:rsidRPr="00215ADC">
        <w:rPr>
          <w:rStyle w:val="normaltextrun"/>
          <w:rFonts w:ascii="Cambria" w:hAnsi="Cambria" w:cs="Segoe UI"/>
          <w:sz w:val="20"/>
          <w:szCs w:val="20"/>
          <w:lang w:val="es-CL"/>
        </w:rPr>
        <w:t xml:space="preserve"> y </w:t>
      </w:r>
      <w:r w:rsidRPr="00215ADC">
        <w:rPr>
          <w:rStyle w:val="normaltextrun"/>
          <w:rFonts w:ascii="Cambria" w:hAnsi="Cambria" w:cs="Segoe UI"/>
          <w:sz w:val="20"/>
          <w:szCs w:val="20"/>
          <w:lang w:val="es-CL"/>
        </w:rPr>
        <w:t xml:space="preserve">Carlos Bernal Pulido, </w:t>
      </w:r>
      <w:r w:rsidR="0063732E">
        <w:rPr>
          <w:rStyle w:val="normaltextrun"/>
          <w:rFonts w:ascii="Cambria" w:hAnsi="Cambria" w:cs="Segoe UI"/>
          <w:sz w:val="20"/>
          <w:szCs w:val="20"/>
          <w:lang w:val="es-CL"/>
        </w:rPr>
        <w:t>m</w:t>
      </w:r>
      <w:r w:rsidRPr="00215ADC">
        <w:rPr>
          <w:rStyle w:val="normaltextrun"/>
          <w:rFonts w:ascii="Cambria" w:hAnsi="Cambria" w:cs="Segoe UI"/>
          <w:sz w:val="20"/>
          <w:szCs w:val="20"/>
          <w:lang w:val="es-CL"/>
        </w:rPr>
        <w:t xml:space="preserve">iembros de la Comisión. </w:t>
      </w:r>
    </w:p>
    <w:sectPr w:rsidR="00722C9F" w:rsidRPr="00767A4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19D4" w14:textId="77777777" w:rsidR="00812CC0" w:rsidRDefault="00812CC0">
      <w:r>
        <w:separator/>
      </w:r>
    </w:p>
  </w:endnote>
  <w:endnote w:type="continuationSeparator" w:id="0">
    <w:p w14:paraId="5C2F84D0" w14:textId="77777777" w:rsidR="00812CC0" w:rsidRDefault="0081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FBE3" w14:textId="77777777" w:rsidR="00812CC0" w:rsidRPr="000F35ED" w:rsidRDefault="00812CC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F89EA1" w14:textId="77777777" w:rsidR="00812CC0" w:rsidRPr="000F35ED" w:rsidRDefault="00812CC0" w:rsidP="000F35ED">
      <w:pPr>
        <w:rPr>
          <w:rFonts w:asciiTheme="majorHAnsi" w:hAnsiTheme="majorHAnsi"/>
          <w:sz w:val="16"/>
          <w:szCs w:val="16"/>
        </w:rPr>
      </w:pPr>
      <w:r w:rsidRPr="000F35ED">
        <w:rPr>
          <w:rFonts w:asciiTheme="majorHAnsi" w:hAnsiTheme="majorHAnsi"/>
          <w:sz w:val="16"/>
          <w:szCs w:val="16"/>
        </w:rPr>
        <w:separator/>
      </w:r>
    </w:p>
    <w:p w14:paraId="1AEA74EF" w14:textId="77777777" w:rsidR="00812CC0" w:rsidRPr="000F35ED" w:rsidRDefault="00812CC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947F2C2" w14:textId="77777777" w:rsidR="00812CC0" w:rsidRPr="000F35ED" w:rsidRDefault="00812CC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EBFBB16" w14:textId="77777777" w:rsidR="00A47274" w:rsidRPr="004616CF" w:rsidRDefault="00A47274" w:rsidP="004616CF">
      <w:pPr>
        <w:pStyle w:val="FootnoteText"/>
        <w:ind w:firstLine="720"/>
        <w:jc w:val="both"/>
        <w:rPr>
          <w:rFonts w:asciiTheme="majorHAnsi" w:hAnsiTheme="majorHAnsi"/>
          <w:sz w:val="16"/>
          <w:szCs w:val="16"/>
          <w:lang w:val="es-US"/>
        </w:rPr>
      </w:pPr>
      <w:r w:rsidRPr="004616CF">
        <w:rPr>
          <w:rStyle w:val="FootnoteReference"/>
          <w:rFonts w:asciiTheme="majorHAnsi" w:hAnsiTheme="majorHAnsi"/>
          <w:sz w:val="16"/>
          <w:szCs w:val="16"/>
        </w:rPr>
        <w:footnoteRef/>
      </w:r>
      <w:r w:rsidRPr="004616CF">
        <w:rPr>
          <w:rFonts w:asciiTheme="majorHAnsi" w:hAnsiTheme="majorHAnsi"/>
          <w:sz w:val="16"/>
          <w:szCs w:val="16"/>
          <w:lang w:val="es-US"/>
        </w:rPr>
        <w:t xml:space="preserve"> En adelante, “la Convención Americana” o “la Convención”.</w:t>
      </w:r>
    </w:p>
  </w:footnote>
  <w:footnote w:id="3">
    <w:p w14:paraId="79F07139" w14:textId="77777777" w:rsidR="008E3BFE" w:rsidRPr="004616CF" w:rsidRDefault="008E3BFE" w:rsidP="004616CF">
      <w:pPr>
        <w:pStyle w:val="FootnoteText"/>
        <w:spacing w:after="120"/>
        <w:ind w:firstLine="720"/>
        <w:jc w:val="both"/>
        <w:rPr>
          <w:rFonts w:asciiTheme="majorHAnsi" w:hAnsiTheme="majorHAnsi"/>
          <w:sz w:val="16"/>
          <w:szCs w:val="16"/>
          <w:lang w:val="es-ES"/>
        </w:rPr>
      </w:pPr>
      <w:r w:rsidRPr="004616CF">
        <w:rPr>
          <w:rStyle w:val="FootnoteReference"/>
          <w:rFonts w:asciiTheme="majorHAnsi" w:hAnsiTheme="majorHAnsi"/>
          <w:sz w:val="16"/>
          <w:szCs w:val="16"/>
        </w:rPr>
        <w:footnoteRef/>
      </w:r>
      <w:r w:rsidRPr="004616CF">
        <w:rPr>
          <w:rFonts w:asciiTheme="majorHAnsi" w:hAnsiTheme="majorHAnsi"/>
          <w:sz w:val="16"/>
          <w:szCs w:val="16"/>
          <w:lang w:val="es-ES"/>
        </w:rPr>
        <w:t xml:space="preserve"> Las observaciones de cada parte fueron debidamente trasladadas a la parte contraria.</w:t>
      </w:r>
    </w:p>
  </w:footnote>
  <w:footnote w:id="4">
    <w:p w14:paraId="178D6C45" w14:textId="09016282" w:rsidR="00E5177E" w:rsidRPr="004616CF" w:rsidRDefault="00E5177E" w:rsidP="004616CF">
      <w:pPr>
        <w:pStyle w:val="FootnoteText"/>
        <w:ind w:firstLine="720"/>
        <w:jc w:val="both"/>
        <w:rPr>
          <w:rFonts w:asciiTheme="majorHAnsi" w:hAnsiTheme="majorHAnsi"/>
          <w:sz w:val="16"/>
          <w:szCs w:val="16"/>
          <w:lang w:val="es-US"/>
        </w:rPr>
      </w:pPr>
      <w:r w:rsidRPr="004616CF">
        <w:rPr>
          <w:rStyle w:val="FootnoteReference"/>
          <w:rFonts w:asciiTheme="majorHAnsi" w:hAnsiTheme="majorHAnsi"/>
          <w:sz w:val="16"/>
          <w:szCs w:val="16"/>
          <w:lang w:val="es-US"/>
        </w:rPr>
        <w:footnoteRef/>
      </w:r>
      <w:r w:rsidRPr="004616CF">
        <w:rPr>
          <w:rFonts w:asciiTheme="majorHAnsi" w:hAnsiTheme="majorHAnsi"/>
          <w:sz w:val="16"/>
          <w:szCs w:val="16"/>
          <w:lang w:val="es-US"/>
        </w:rPr>
        <w:t xml:space="preserve"> CIDH, Informe No. 161/17, Petición 29-07</w:t>
      </w:r>
      <w:r w:rsidR="001A7FDD">
        <w:rPr>
          <w:rFonts w:asciiTheme="majorHAnsi" w:hAnsiTheme="majorHAnsi"/>
          <w:sz w:val="16"/>
          <w:szCs w:val="16"/>
          <w:lang w:val="es-US"/>
        </w:rPr>
        <w:t>,</w:t>
      </w:r>
      <w:r w:rsidRPr="004616CF">
        <w:rPr>
          <w:rFonts w:asciiTheme="majorHAnsi" w:hAnsiTheme="majorHAnsi"/>
          <w:sz w:val="16"/>
          <w:szCs w:val="16"/>
          <w:lang w:val="es-US"/>
        </w:rPr>
        <w:t xml:space="preserve"> Admisibilidad</w:t>
      </w:r>
      <w:r w:rsidR="001A7FDD">
        <w:rPr>
          <w:rFonts w:asciiTheme="majorHAnsi" w:hAnsiTheme="majorHAnsi"/>
          <w:sz w:val="16"/>
          <w:szCs w:val="16"/>
          <w:lang w:val="es-US"/>
        </w:rPr>
        <w:t>,</w:t>
      </w:r>
      <w:r w:rsidRPr="004616CF">
        <w:rPr>
          <w:rFonts w:asciiTheme="majorHAnsi" w:hAnsiTheme="majorHAnsi"/>
          <w:sz w:val="16"/>
          <w:szCs w:val="16"/>
          <w:lang w:val="es-US"/>
        </w:rPr>
        <w:t xml:space="preserve"> </w:t>
      </w:r>
      <w:r w:rsidRPr="00165F40">
        <w:rPr>
          <w:rFonts w:asciiTheme="majorHAnsi" w:hAnsiTheme="majorHAnsi"/>
          <w:sz w:val="16"/>
          <w:szCs w:val="16"/>
          <w:lang w:val="es-PE"/>
        </w:rPr>
        <w:t>Andy Williams Garcés Suárez y familia</w:t>
      </w:r>
      <w:r w:rsidR="001A7FDD" w:rsidRPr="00165F40">
        <w:rPr>
          <w:rFonts w:asciiTheme="majorHAnsi" w:hAnsiTheme="majorHAnsi"/>
          <w:sz w:val="16"/>
          <w:szCs w:val="16"/>
          <w:lang w:val="es-PE"/>
        </w:rPr>
        <w:t>,</w:t>
      </w:r>
      <w:r w:rsidRPr="00165F40">
        <w:rPr>
          <w:rFonts w:asciiTheme="majorHAnsi" w:hAnsiTheme="majorHAnsi"/>
          <w:sz w:val="16"/>
          <w:szCs w:val="16"/>
          <w:lang w:val="es-PE"/>
        </w:rPr>
        <w:t xml:space="preserve"> </w:t>
      </w:r>
      <w:r w:rsidRPr="004616CF">
        <w:rPr>
          <w:rFonts w:asciiTheme="majorHAnsi" w:hAnsiTheme="majorHAnsi"/>
          <w:sz w:val="16"/>
          <w:szCs w:val="16"/>
          <w:lang w:val="es-US"/>
        </w:rPr>
        <w:t>Perú</w:t>
      </w:r>
      <w:r w:rsidR="001A7FDD">
        <w:rPr>
          <w:rFonts w:asciiTheme="majorHAnsi" w:hAnsiTheme="majorHAnsi"/>
          <w:sz w:val="16"/>
          <w:szCs w:val="16"/>
          <w:lang w:val="es-US"/>
        </w:rPr>
        <w:t>,</w:t>
      </w:r>
      <w:r w:rsidRPr="004616CF">
        <w:rPr>
          <w:rFonts w:asciiTheme="majorHAnsi" w:hAnsiTheme="majorHAnsi"/>
          <w:sz w:val="16"/>
          <w:szCs w:val="16"/>
          <w:lang w:val="es-US"/>
        </w:rPr>
        <w:t xml:space="preserve"> 30 de noviembre de 2017, párr. 12.</w:t>
      </w:r>
    </w:p>
  </w:footnote>
  <w:footnote w:id="5">
    <w:p w14:paraId="42C07EE5" w14:textId="0A98DDE7" w:rsidR="00E5177E" w:rsidRPr="004616CF" w:rsidRDefault="00E5177E" w:rsidP="004616CF">
      <w:pPr>
        <w:pStyle w:val="FootnoteText"/>
        <w:ind w:firstLine="720"/>
        <w:jc w:val="both"/>
        <w:rPr>
          <w:rFonts w:asciiTheme="majorHAnsi" w:hAnsiTheme="majorHAnsi"/>
          <w:sz w:val="16"/>
          <w:szCs w:val="16"/>
          <w:lang w:val="es-US"/>
        </w:rPr>
      </w:pPr>
      <w:r w:rsidRPr="004616CF">
        <w:rPr>
          <w:rStyle w:val="FootnoteReference"/>
          <w:rFonts w:asciiTheme="majorHAnsi" w:hAnsiTheme="majorHAnsi"/>
          <w:sz w:val="16"/>
          <w:szCs w:val="16"/>
        </w:rPr>
        <w:footnoteRef/>
      </w:r>
      <w:r w:rsidRPr="004616CF">
        <w:rPr>
          <w:rFonts w:asciiTheme="majorHAnsi" w:hAnsiTheme="majorHAnsi"/>
          <w:sz w:val="16"/>
          <w:szCs w:val="16"/>
          <w:lang w:val="es-US"/>
        </w:rPr>
        <w:t xml:space="preserve"> Cfr. CIDH, Informe No. 221/22, Petición 434-12</w:t>
      </w:r>
      <w:r w:rsidR="002F4449">
        <w:rPr>
          <w:rFonts w:asciiTheme="majorHAnsi" w:hAnsiTheme="majorHAnsi"/>
          <w:sz w:val="16"/>
          <w:szCs w:val="16"/>
          <w:lang w:val="es-US"/>
        </w:rPr>
        <w:t>,</w:t>
      </w:r>
      <w:r w:rsidRPr="004616CF">
        <w:rPr>
          <w:rFonts w:asciiTheme="majorHAnsi" w:hAnsiTheme="majorHAnsi"/>
          <w:sz w:val="16"/>
          <w:szCs w:val="16"/>
          <w:lang w:val="es-US"/>
        </w:rPr>
        <w:t xml:space="preserve"> Admisbilidad</w:t>
      </w:r>
      <w:r w:rsidR="002F4449">
        <w:rPr>
          <w:rFonts w:asciiTheme="majorHAnsi" w:hAnsiTheme="majorHAnsi"/>
          <w:sz w:val="16"/>
          <w:szCs w:val="16"/>
          <w:lang w:val="es-US"/>
        </w:rPr>
        <w:t>,</w:t>
      </w:r>
      <w:r w:rsidRPr="004616CF">
        <w:rPr>
          <w:rFonts w:asciiTheme="majorHAnsi" w:hAnsiTheme="majorHAnsi"/>
          <w:sz w:val="16"/>
          <w:szCs w:val="16"/>
          <w:lang w:val="es-US"/>
        </w:rPr>
        <w:t xml:space="preserve"> Hugo Paz Lavadenz</w:t>
      </w:r>
      <w:r w:rsidR="002F4449">
        <w:rPr>
          <w:rFonts w:asciiTheme="majorHAnsi" w:hAnsiTheme="majorHAnsi"/>
          <w:sz w:val="16"/>
          <w:szCs w:val="16"/>
          <w:lang w:val="es-US"/>
        </w:rPr>
        <w:t>,</w:t>
      </w:r>
      <w:r w:rsidRPr="004616CF">
        <w:rPr>
          <w:rFonts w:asciiTheme="majorHAnsi" w:hAnsiTheme="majorHAnsi"/>
          <w:sz w:val="16"/>
          <w:szCs w:val="16"/>
          <w:lang w:val="es-US"/>
        </w:rPr>
        <w:t xml:space="preserve"> Perú</w:t>
      </w:r>
      <w:r w:rsidR="002F4449">
        <w:rPr>
          <w:rFonts w:asciiTheme="majorHAnsi" w:hAnsiTheme="majorHAnsi"/>
          <w:sz w:val="16"/>
          <w:szCs w:val="16"/>
          <w:lang w:val="es-US"/>
        </w:rPr>
        <w:t>,</w:t>
      </w:r>
      <w:r w:rsidRPr="004616CF">
        <w:rPr>
          <w:rFonts w:asciiTheme="majorHAnsi" w:hAnsiTheme="majorHAnsi"/>
          <w:sz w:val="16"/>
          <w:szCs w:val="16"/>
          <w:lang w:val="es-US"/>
        </w:rPr>
        <w:t xml:space="preserve"> 13 de agosto de 2022, párr. 23.  </w:t>
      </w:r>
    </w:p>
  </w:footnote>
  <w:footnote w:id="6">
    <w:p w14:paraId="1A947184" w14:textId="1491A30F" w:rsidR="00E5177E" w:rsidRPr="004616CF" w:rsidRDefault="00E5177E" w:rsidP="004616CF">
      <w:pPr>
        <w:pStyle w:val="FootnoteText"/>
        <w:ind w:firstLine="720"/>
        <w:jc w:val="both"/>
        <w:rPr>
          <w:rFonts w:asciiTheme="majorHAnsi" w:hAnsiTheme="majorHAnsi"/>
          <w:sz w:val="16"/>
          <w:szCs w:val="16"/>
          <w:lang w:val="es-ES"/>
        </w:rPr>
      </w:pPr>
      <w:r w:rsidRPr="004616CF">
        <w:rPr>
          <w:rFonts w:asciiTheme="majorHAnsi" w:hAnsiTheme="majorHAnsi"/>
          <w:color w:val="auto"/>
          <w:sz w:val="16"/>
          <w:szCs w:val="16"/>
          <w:vertAlign w:val="superscript"/>
        </w:rPr>
        <w:footnoteRef/>
      </w:r>
      <w:r w:rsidRPr="004616CF">
        <w:rPr>
          <w:rFonts w:asciiTheme="majorHAnsi" w:hAnsiTheme="majorHAnsi"/>
          <w:color w:val="auto"/>
          <w:sz w:val="16"/>
          <w:szCs w:val="16"/>
          <w:lang w:val="es-US"/>
        </w:rPr>
        <w:t xml:space="preserve"> CIDH, Informe No. 154/10, Admisibilidad, Petición 1462-07, Linda Loaiza López Soto y familiares, Venezuela, 1 de noviembre de 2019, párr.</w:t>
      </w:r>
      <w:r w:rsidR="007D3F85">
        <w:rPr>
          <w:rFonts w:asciiTheme="majorHAnsi" w:hAnsiTheme="majorHAnsi"/>
          <w:color w:val="auto"/>
          <w:sz w:val="16"/>
          <w:szCs w:val="16"/>
          <w:lang w:val="es-US"/>
        </w:rPr>
        <w:t xml:space="preserve"> </w:t>
      </w:r>
      <w:r w:rsidRPr="004616CF">
        <w:rPr>
          <w:rFonts w:asciiTheme="majorHAnsi" w:hAnsiTheme="majorHAnsi"/>
          <w:color w:val="auto"/>
          <w:sz w:val="16"/>
          <w:szCs w:val="16"/>
          <w:lang w:val="es-US"/>
        </w:rPr>
        <w:t xml:space="preserve">49; e Informe No 129/99, Ana Beatriz y </w:t>
      </w:r>
      <w:r w:rsidR="007D3F85">
        <w:rPr>
          <w:rFonts w:asciiTheme="majorHAnsi" w:hAnsiTheme="majorHAnsi"/>
          <w:color w:val="auto"/>
          <w:sz w:val="16"/>
          <w:szCs w:val="16"/>
          <w:lang w:val="es-US"/>
        </w:rPr>
        <w:t>C</w:t>
      </w:r>
      <w:r w:rsidRPr="004616CF">
        <w:rPr>
          <w:rFonts w:asciiTheme="majorHAnsi" w:hAnsiTheme="majorHAnsi"/>
          <w:color w:val="auto"/>
          <w:sz w:val="16"/>
          <w:szCs w:val="16"/>
          <w:lang w:val="es-US"/>
        </w:rPr>
        <w:t>elia González Pérez, México, 19 de noviembre de 1999, párrs. 26-29.</w:t>
      </w:r>
    </w:p>
  </w:footnote>
  <w:footnote w:id="7">
    <w:p w14:paraId="4E209626" w14:textId="77777777" w:rsidR="00E5177E" w:rsidRPr="004616CF" w:rsidRDefault="00E5177E" w:rsidP="004616CF">
      <w:pPr>
        <w:pStyle w:val="FootnoteText"/>
        <w:ind w:firstLine="720"/>
        <w:jc w:val="both"/>
        <w:rPr>
          <w:rFonts w:asciiTheme="majorHAnsi" w:hAnsiTheme="majorHAnsi"/>
          <w:sz w:val="16"/>
          <w:szCs w:val="16"/>
          <w:lang w:val="es-ES"/>
        </w:rPr>
      </w:pPr>
      <w:r w:rsidRPr="004616CF">
        <w:rPr>
          <w:rStyle w:val="FootnoteReference"/>
          <w:rFonts w:asciiTheme="majorHAnsi" w:hAnsiTheme="majorHAnsi"/>
          <w:sz w:val="16"/>
          <w:szCs w:val="16"/>
        </w:rPr>
        <w:footnoteRef/>
      </w:r>
      <w:r w:rsidRPr="004616CF">
        <w:rPr>
          <w:rFonts w:asciiTheme="majorHAnsi" w:hAnsiTheme="majorHAnsi"/>
          <w:sz w:val="16"/>
          <w:szCs w:val="16"/>
          <w:lang w:val="es-ES"/>
        </w:rPr>
        <w:t xml:space="preserve"> Corte IDH, Caso V.R.P., V.P.C. y otros Vs. Nicaragua, Excepciones Preliminares, Fondo, Reparaciones y Costas, Sentencia de 8 de marzo de 2018, Serie C No. 350, párr. 155. </w:t>
      </w:r>
    </w:p>
  </w:footnote>
  <w:footnote w:id="8">
    <w:p w14:paraId="5F3DA826" w14:textId="53B31306" w:rsidR="00C0206F" w:rsidRPr="00C0206F" w:rsidRDefault="00C0206F" w:rsidP="00C0206F">
      <w:pPr>
        <w:pStyle w:val="FootnoteText"/>
        <w:ind w:firstLine="720"/>
        <w:jc w:val="both"/>
        <w:rPr>
          <w:rFonts w:asciiTheme="majorHAnsi" w:hAnsiTheme="majorHAnsi"/>
          <w:sz w:val="16"/>
          <w:szCs w:val="16"/>
          <w:lang w:val="es-US"/>
        </w:rPr>
      </w:pPr>
      <w:r w:rsidRPr="00C0206F">
        <w:rPr>
          <w:rStyle w:val="FootnoteReference"/>
          <w:rFonts w:asciiTheme="majorHAnsi" w:hAnsiTheme="majorHAnsi"/>
          <w:sz w:val="16"/>
          <w:szCs w:val="16"/>
        </w:rPr>
        <w:footnoteRef/>
      </w:r>
      <w:r w:rsidRPr="00C0206F">
        <w:rPr>
          <w:rFonts w:asciiTheme="majorHAnsi" w:hAnsiTheme="majorHAnsi"/>
          <w:sz w:val="16"/>
          <w:szCs w:val="16"/>
          <w:lang w:val="es-PE"/>
        </w:rPr>
        <w:t xml:space="preserve"> CIDH, Informe No. 65/12, Petición 1671-02</w:t>
      </w:r>
      <w:r>
        <w:rPr>
          <w:rFonts w:asciiTheme="majorHAnsi" w:hAnsiTheme="majorHAnsi"/>
          <w:sz w:val="16"/>
          <w:szCs w:val="16"/>
          <w:lang w:val="es-PE"/>
        </w:rPr>
        <w:t>,</w:t>
      </w:r>
      <w:r w:rsidRPr="00C0206F">
        <w:rPr>
          <w:rFonts w:asciiTheme="majorHAnsi" w:hAnsiTheme="majorHAnsi"/>
          <w:sz w:val="16"/>
          <w:szCs w:val="16"/>
          <w:lang w:val="es-PE"/>
        </w:rPr>
        <w:t xml:space="preserve"> Admisibilidad</w:t>
      </w:r>
      <w:r>
        <w:rPr>
          <w:rFonts w:asciiTheme="majorHAnsi" w:hAnsiTheme="majorHAnsi"/>
          <w:sz w:val="16"/>
          <w:szCs w:val="16"/>
          <w:lang w:val="es-PE"/>
        </w:rPr>
        <w:t>,</w:t>
      </w:r>
      <w:r w:rsidRPr="00C0206F">
        <w:rPr>
          <w:rFonts w:asciiTheme="majorHAnsi" w:hAnsiTheme="majorHAnsi"/>
          <w:sz w:val="16"/>
          <w:szCs w:val="16"/>
          <w:lang w:val="es-PE"/>
        </w:rPr>
        <w:t xml:space="preserve"> Alejandro Peñafiel Salgado</w:t>
      </w:r>
      <w:r>
        <w:rPr>
          <w:rFonts w:asciiTheme="majorHAnsi" w:hAnsiTheme="majorHAnsi"/>
          <w:sz w:val="16"/>
          <w:szCs w:val="16"/>
          <w:lang w:val="es-PE"/>
        </w:rPr>
        <w:t>,</w:t>
      </w:r>
      <w:r w:rsidRPr="00C0206F">
        <w:rPr>
          <w:rFonts w:asciiTheme="majorHAnsi" w:hAnsiTheme="majorHAnsi"/>
          <w:sz w:val="16"/>
          <w:szCs w:val="16"/>
          <w:lang w:val="es-PE"/>
        </w:rPr>
        <w:t xml:space="preserve"> Ecuador</w:t>
      </w:r>
      <w:r>
        <w:rPr>
          <w:rFonts w:asciiTheme="majorHAnsi" w:hAnsiTheme="majorHAnsi"/>
          <w:sz w:val="16"/>
          <w:szCs w:val="16"/>
          <w:lang w:val="es-PE"/>
        </w:rPr>
        <w:t>,</w:t>
      </w:r>
      <w:r w:rsidRPr="00C0206F">
        <w:rPr>
          <w:rFonts w:asciiTheme="majorHAnsi" w:hAnsiTheme="majorHAnsi"/>
          <w:sz w:val="16"/>
          <w:szCs w:val="16"/>
          <w:lang w:val="es-PE"/>
        </w:rPr>
        <w:t xml:space="preserve"> 29 de marzo de 2012, párr.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645C8"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BC6E3BA"/>
    <w:lvl w:ilvl="0" w:tplc="D98C4830">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5274BF"/>
    <w:multiLevelType w:val="multilevel"/>
    <w:tmpl w:val="20FCB9C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3"/>
  </w:num>
  <w:num w:numId="2" w16cid:durableId="1420520311">
    <w:abstractNumId w:val="5"/>
  </w:num>
  <w:num w:numId="3" w16cid:durableId="1713266273">
    <w:abstractNumId w:val="51"/>
  </w:num>
  <w:num w:numId="4" w16cid:durableId="2068602545">
    <w:abstractNumId w:val="21"/>
  </w:num>
  <w:num w:numId="5" w16cid:durableId="1616525600">
    <w:abstractNumId w:val="45"/>
  </w:num>
  <w:num w:numId="6" w16cid:durableId="1902403871">
    <w:abstractNumId w:val="26"/>
  </w:num>
  <w:num w:numId="7" w16cid:durableId="2142066646">
    <w:abstractNumId w:val="6"/>
  </w:num>
  <w:num w:numId="8" w16cid:durableId="1861747358">
    <w:abstractNumId w:val="17"/>
  </w:num>
  <w:num w:numId="9" w16cid:durableId="1025256902">
    <w:abstractNumId w:val="36"/>
  </w:num>
  <w:num w:numId="10" w16cid:durableId="1866940441">
    <w:abstractNumId w:val="40"/>
  </w:num>
  <w:num w:numId="11" w16cid:durableId="251017014">
    <w:abstractNumId w:val="0"/>
  </w:num>
  <w:num w:numId="12" w16cid:durableId="2134210098">
    <w:abstractNumId w:val="35"/>
  </w:num>
  <w:num w:numId="13" w16cid:durableId="255601910">
    <w:abstractNumId w:val="42"/>
  </w:num>
  <w:num w:numId="14" w16cid:durableId="1761757703">
    <w:abstractNumId w:val="1"/>
  </w:num>
  <w:num w:numId="15" w16cid:durableId="1186796706">
    <w:abstractNumId w:val="2"/>
  </w:num>
  <w:num w:numId="16" w16cid:durableId="1606693034">
    <w:abstractNumId w:val="7"/>
  </w:num>
  <w:num w:numId="17" w16cid:durableId="1738476247">
    <w:abstractNumId w:val="8"/>
  </w:num>
  <w:num w:numId="18" w16cid:durableId="1484001738">
    <w:abstractNumId w:val="9"/>
  </w:num>
  <w:num w:numId="19" w16cid:durableId="866941465">
    <w:abstractNumId w:val="10"/>
  </w:num>
  <w:num w:numId="20" w16cid:durableId="891114917">
    <w:abstractNumId w:val="11"/>
  </w:num>
  <w:num w:numId="21" w16cid:durableId="1852600886">
    <w:abstractNumId w:val="13"/>
  </w:num>
  <w:num w:numId="22" w16cid:durableId="925655403">
    <w:abstractNumId w:val="14"/>
  </w:num>
  <w:num w:numId="23" w16cid:durableId="1122456303">
    <w:abstractNumId w:val="15"/>
  </w:num>
  <w:num w:numId="24" w16cid:durableId="2034264947">
    <w:abstractNumId w:val="16"/>
  </w:num>
  <w:num w:numId="25" w16cid:durableId="943655646">
    <w:abstractNumId w:val="18"/>
  </w:num>
  <w:num w:numId="26" w16cid:durableId="48573556">
    <w:abstractNumId w:val="19"/>
  </w:num>
  <w:num w:numId="27" w16cid:durableId="1714845553">
    <w:abstractNumId w:val="22"/>
  </w:num>
  <w:num w:numId="28" w16cid:durableId="43258639">
    <w:abstractNumId w:val="23"/>
  </w:num>
  <w:num w:numId="29" w16cid:durableId="1533766946">
    <w:abstractNumId w:val="24"/>
  </w:num>
  <w:num w:numId="30" w16cid:durableId="1375960398">
    <w:abstractNumId w:val="25"/>
  </w:num>
  <w:num w:numId="31" w16cid:durableId="142351334">
    <w:abstractNumId w:val="27"/>
  </w:num>
  <w:num w:numId="32" w16cid:durableId="179467967">
    <w:abstractNumId w:val="28"/>
  </w:num>
  <w:num w:numId="33" w16cid:durableId="1445685242">
    <w:abstractNumId w:val="29"/>
  </w:num>
  <w:num w:numId="34" w16cid:durableId="2049792361">
    <w:abstractNumId w:val="30"/>
  </w:num>
  <w:num w:numId="35" w16cid:durableId="1766075673">
    <w:abstractNumId w:val="31"/>
  </w:num>
  <w:num w:numId="36" w16cid:durableId="1193613694">
    <w:abstractNumId w:val="32"/>
  </w:num>
  <w:num w:numId="37" w16cid:durableId="1731923604">
    <w:abstractNumId w:val="33"/>
  </w:num>
  <w:num w:numId="38" w16cid:durableId="1266036850">
    <w:abstractNumId w:val="34"/>
  </w:num>
  <w:num w:numId="39" w16cid:durableId="1881671385">
    <w:abstractNumId w:val="37"/>
  </w:num>
  <w:num w:numId="40" w16cid:durableId="1301611395">
    <w:abstractNumId w:val="38"/>
  </w:num>
  <w:num w:numId="41" w16cid:durableId="1131166778">
    <w:abstractNumId w:val="44"/>
  </w:num>
  <w:num w:numId="42" w16cid:durableId="507405131">
    <w:abstractNumId w:val="46"/>
  </w:num>
  <w:num w:numId="43" w16cid:durableId="147091870">
    <w:abstractNumId w:val="47"/>
  </w:num>
  <w:num w:numId="44" w16cid:durableId="655454458">
    <w:abstractNumId w:val="49"/>
  </w:num>
  <w:num w:numId="45" w16cid:durableId="1812089391">
    <w:abstractNumId w:val="50"/>
  </w:num>
  <w:num w:numId="46" w16cid:durableId="515115365">
    <w:abstractNumId w:val="52"/>
  </w:num>
  <w:num w:numId="47" w16cid:durableId="1221944455">
    <w:abstractNumId w:val="53"/>
  </w:num>
  <w:num w:numId="48" w16cid:durableId="908535618">
    <w:abstractNumId w:val="54"/>
  </w:num>
  <w:num w:numId="49" w16cid:durableId="825898735">
    <w:abstractNumId w:val="55"/>
  </w:num>
  <w:num w:numId="50" w16cid:durableId="49690932">
    <w:abstractNumId w:val="56"/>
  </w:num>
  <w:num w:numId="51" w16cid:durableId="2095399920">
    <w:abstractNumId w:val="20"/>
  </w:num>
  <w:num w:numId="52" w16cid:durableId="1435326325">
    <w:abstractNumId w:val="39"/>
  </w:num>
  <w:num w:numId="53" w16cid:durableId="935866318">
    <w:abstractNumId w:val="48"/>
  </w:num>
  <w:num w:numId="54" w16cid:durableId="749347125">
    <w:abstractNumId w:val="43"/>
  </w:num>
  <w:num w:numId="55" w16cid:durableId="1458334191">
    <w:abstractNumId w:val="4"/>
  </w:num>
  <w:num w:numId="56" w16cid:durableId="1694842942">
    <w:abstractNumId w:val="41"/>
  </w:num>
  <w:num w:numId="57" w16cid:durableId="104491337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712"/>
    <w:rsid w:val="00001C45"/>
    <w:rsid w:val="0000424A"/>
    <w:rsid w:val="00005B35"/>
    <w:rsid w:val="00006B05"/>
    <w:rsid w:val="00006E1F"/>
    <w:rsid w:val="000070D7"/>
    <w:rsid w:val="00016C18"/>
    <w:rsid w:val="00017598"/>
    <w:rsid w:val="00017643"/>
    <w:rsid w:val="0001788C"/>
    <w:rsid w:val="000225FE"/>
    <w:rsid w:val="0002427E"/>
    <w:rsid w:val="00030B82"/>
    <w:rsid w:val="000337EF"/>
    <w:rsid w:val="0003473E"/>
    <w:rsid w:val="000375C9"/>
    <w:rsid w:val="00040C3A"/>
    <w:rsid w:val="00040E6C"/>
    <w:rsid w:val="000419AD"/>
    <w:rsid w:val="000433C9"/>
    <w:rsid w:val="00045306"/>
    <w:rsid w:val="000527BC"/>
    <w:rsid w:val="00063A25"/>
    <w:rsid w:val="000645C8"/>
    <w:rsid w:val="00066FC0"/>
    <w:rsid w:val="000716C5"/>
    <w:rsid w:val="00072929"/>
    <w:rsid w:val="0007343A"/>
    <w:rsid w:val="00075E23"/>
    <w:rsid w:val="0008337E"/>
    <w:rsid w:val="000850D1"/>
    <w:rsid w:val="0009344A"/>
    <w:rsid w:val="000A392E"/>
    <w:rsid w:val="000A575F"/>
    <w:rsid w:val="000A5C42"/>
    <w:rsid w:val="000A6AFF"/>
    <w:rsid w:val="000B00E5"/>
    <w:rsid w:val="000B062C"/>
    <w:rsid w:val="000B090E"/>
    <w:rsid w:val="000B40FA"/>
    <w:rsid w:val="000B65CD"/>
    <w:rsid w:val="000B72D3"/>
    <w:rsid w:val="000C007F"/>
    <w:rsid w:val="000C673F"/>
    <w:rsid w:val="000D0264"/>
    <w:rsid w:val="000D05CB"/>
    <w:rsid w:val="000D10DB"/>
    <w:rsid w:val="000D44F6"/>
    <w:rsid w:val="000E5EB5"/>
    <w:rsid w:val="000F35ED"/>
    <w:rsid w:val="00103922"/>
    <w:rsid w:val="001056AD"/>
    <w:rsid w:val="00107131"/>
    <w:rsid w:val="0010736F"/>
    <w:rsid w:val="00113F73"/>
    <w:rsid w:val="00121CC2"/>
    <w:rsid w:val="001225A0"/>
    <w:rsid w:val="00131425"/>
    <w:rsid w:val="00133EE5"/>
    <w:rsid w:val="00146A36"/>
    <w:rsid w:val="001508A0"/>
    <w:rsid w:val="00157F65"/>
    <w:rsid w:val="00164200"/>
    <w:rsid w:val="00165F40"/>
    <w:rsid w:val="001678A5"/>
    <w:rsid w:val="00167A34"/>
    <w:rsid w:val="00167EAD"/>
    <w:rsid w:val="001723AF"/>
    <w:rsid w:val="0018521A"/>
    <w:rsid w:val="001860AD"/>
    <w:rsid w:val="00187A2B"/>
    <w:rsid w:val="00193B78"/>
    <w:rsid w:val="00195620"/>
    <w:rsid w:val="0019566B"/>
    <w:rsid w:val="001A242B"/>
    <w:rsid w:val="001A7870"/>
    <w:rsid w:val="001A7FDD"/>
    <w:rsid w:val="001B1D94"/>
    <w:rsid w:val="001B3A00"/>
    <w:rsid w:val="001C1B41"/>
    <w:rsid w:val="001D65EF"/>
    <w:rsid w:val="001D7945"/>
    <w:rsid w:val="001E49E7"/>
    <w:rsid w:val="001E67D0"/>
    <w:rsid w:val="001F3E3B"/>
    <w:rsid w:val="001F7201"/>
    <w:rsid w:val="00213AFD"/>
    <w:rsid w:val="00215ADC"/>
    <w:rsid w:val="00223A29"/>
    <w:rsid w:val="002250A3"/>
    <w:rsid w:val="00232CC0"/>
    <w:rsid w:val="00235217"/>
    <w:rsid w:val="00237932"/>
    <w:rsid w:val="00241089"/>
    <w:rsid w:val="00243D36"/>
    <w:rsid w:val="002469D2"/>
    <w:rsid w:val="00246D1F"/>
    <w:rsid w:val="00247403"/>
    <w:rsid w:val="00247542"/>
    <w:rsid w:val="00250493"/>
    <w:rsid w:val="00250BA1"/>
    <w:rsid w:val="00250F65"/>
    <w:rsid w:val="002532EF"/>
    <w:rsid w:val="0026020D"/>
    <w:rsid w:val="002607D0"/>
    <w:rsid w:val="002632F5"/>
    <w:rsid w:val="00264669"/>
    <w:rsid w:val="00266B61"/>
    <w:rsid w:val="0026712A"/>
    <w:rsid w:val="002704DB"/>
    <w:rsid w:val="00272946"/>
    <w:rsid w:val="002801EC"/>
    <w:rsid w:val="00281FD3"/>
    <w:rsid w:val="002837B8"/>
    <w:rsid w:val="002864EA"/>
    <w:rsid w:val="00291943"/>
    <w:rsid w:val="0029569B"/>
    <w:rsid w:val="002A0AAE"/>
    <w:rsid w:val="002A5820"/>
    <w:rsid w:val="002B4B34"/>
    <w:rsid w:val="002B6B9E"/>
    <w:rsid w:val="002C3829"/>
    <w:rsid w:val="002C6CB3"/>
    <w:rsid w:val="002D2B26"/>
    <w:rsid w:val="002D71D0"/>
    <w:rsid w:val="002D7EA2"/>
    <w:rsid w:val="002E187C"/>
    <w:rsid w:val="002F0950"/>
    <w:rsid w:val="002F31B4"/>
    <w:rsid w:val="002F4449"/>
    <w:rsid w:val="002F487D"/>
    <w:rsid w:val="00301B8C"/>
    <w:rsid w:val="00302733"/>
    <w:rsid w:val="00314078"/>
    <w:rsid w:val="00314A27"/>
    <w:rsid w:val="0031535D"/>
    <w:rsid w:val="003229FE"/>
    <w:rsid w:val="003239B8"/>
    <w:rsid w:val="00330D74"/>
    <w:rsid w:val="0033169F"/>
    <w:rsid w:val="00340567"/>
    <w:rsid w:val="0034081B"/>
    <w:rsid w:val="00340F50"/>
    <w:rsid w:val="003441B5"/>
    <w:rsid w:val="00344977"/>
    <w:rsid w:val="00345F16"/>
    <w:rsid w:val="00346C95"/>
    <w:rsid w:val="00355775"/>
    <w:rsid w:val="00356185"/>
    <w:rsid w:val="00360380"/>
    <w:rsid w:val="003635DF"/>
    <w:rsid w:val="00366D88"/>
    <w:rsid w:val="003672C5"/>
    <w:rsid w:val="0037234F"/>
    <w:rsid w:val="0037519E"/>
    <w:rsid w:val="00376C4A"/>
    <w:rsid w:val="003837AA"/>
    <w:rsid w:val="00386CF0"/>
    <w:rsid w:val="0038792C"/>
    <w:rsid w:val="003922AC"/>
    <w:rsid w:val="00394049"/>
    <w:rsid w:val="003A179E"/>
    <w:rsid w:val="003A3E81"/>
    <w:rsid w:val="003B1B44"/>
    <w:rsid w:val="003B471F"/>
    <w:rsid w:val="003B70FB"/>
    <w:rsid w:val="003C164C"/>
    <w:rsid w:val="003C2239"/>
    <w:rsid w:val="003C676B"/>
    <w:rsid w:val="003D22D3"/>
    <w:rsid w:val="003D3BC2"/>
    <w:rsid w:val="003E5FF1"/>
    <w:rsid w:val="003E6CA1"/>
    <w:rsid w:val="003F213F"/>
    <w:rsid w:val="00405A56"/>
    <w:rsid w:val="00405F9C"/>
    <w:rsid w:val="004065A8"/>
    <w:rsid w:val="00410107"/>
    <w:rsid w:val="00411AC0"/>
    <w:rsid w:val="004165C2"/>
    <w:rsid w:val="00430AB9"/>
    <w:rsid w:val="00433B0B"/>
    <w:rsid w:val="00436B39"/>
    <w:rsid w:val="00441524"/>
    <w:rsid w:val="00441E0D"/>
    <w:rsid w:val="00441ECB"/>
    <w:rsid w:val="00443BFC"/>
    <w:rsid w:val="0044462E"/>
    <w:rsid w:val="00445193"/>
    <w:rsid w:val="004520EA"/>
    <w:rsid w:val="004568CA"/>
    <w:rsid w:val="004616CF"/>
    <w:rsid w:val="004617BD"/>
    <w:rsid w:val="00462C1B"/>
    <w:rsid w:val="00465EAB"/>
    <w:rsid w:val="00466445"/>
    <w:rsid w:val="00467B7E"/>
    <w:rsid w:val="004727CC"/>
    <w:rsid w:val="00473BB4"/>
    <w:rsid w:val="00473DDC"/>
    <w:rsid w:val="00476A3D"/>
    <w:rsid w:val="00477592"/>
    <w:rsid w:val="00486F1C"/>
    <w:rsid w:val="00493527"/>
    <w:rsid w:val="0049419D"/>
    <w:rsid w:val="00494913"/>
    <w:rsid w:val="004A1438"/>
    <w:rsid w:val="004A363B"/>
    <w:rsid w:val="004A6A54"/>
    <w:rsid w:val="004B71DD"/>
    <w:rsid w:val="004C0B1F"/>
    <w:rsid w:val="004C20D2"/>
    <w:rsid w:val="004C2312"/>
    <w:rsid w:val="004C4B62"/>
    <w:rsid w:val="004C54C9"/>
    <w:rsid w:val="004D4ABA"/>
    <w:rsid w:val="004D5967"/>
    <w:rsid w:val="004D6025"/>
    <w:rsid w:val="004E2649"/>
    <w:rsid w:val="004E5E43"/>
    <w:rsid w:val="004F5C97"/>
    <w:rsid w:val="004F5D3E"/>
    <w:rsid w:val="004F626F"/>
    <w:rsid w:val="00500CD8"/>
    <w:rsid w:val="00501399"/>
    <w:rsid w:val="0050633D"/>
    <w:rsid w:val="00507BC4"/>
    <w:rsid w:val="005128E4"/>
    <w:rsid w:val="005133DB"/>
    <w:rsid w:val="00514504"/>
    <w:rsid w:val="005156BC"/>
    <w:rsid w:val="00520C4A"/>
    <w:rsid w:val="00523811"/>
    <w:rsid w:val="00524A30"/>
    <w:rsid w:val="0052527A"/>
    <w:rsid w:val="00525560"/>
    <w:rsid w:val="0052702E"/>
    <w:rsid w:val="005310AA"/>
    <w:rsid w:val="005337F9"/>
    <w:rsid w:val="005432DE"/>
    <w:rsid w:val="00544C49"/>
    <w:rsid w:val="00546335"/>
    <w:rsid w:val="00551028"/>
    <w:rsid w:val="005516A1"/>
    <w:rsid w:val="005559EF"/>
    <w:rsid w:val="005564B7"/>
    <w:rsid w:val="00560740"/>
    <w:rsid w:val="00563557"/>
    <w:rsid w:val="005665AE"/>
    <w:rsid w:val="005720BA"/>
    <w:rsid w:val="0057402A"/>
    <w:rsid w:val="00575581"/>
    <w:rsid w:val="005771D0"/>
    <w:rsid w:val="005903B0"/>
    <w:rsid w:val="0059191A"/>
    <w:rsid w:val="005921FF"/>
    <w:rsid w:val="0059277B"/>
    <w:rsid w:val="00594E43"/>
    <w:rsid w:val="005A24ED"/>
    <w:rsid w:val="005A254F"/>
    <w:rsid w:val="005A2A1E"/>
    <w:rsid w:val="005A2F92"/>
    <w:rsid w:val="005A389A"/>
    <w:rsid w:val="005A4EE4"/>
    <w:rsid w:val="005A577A"/>
    <w:rsid w:val="005A6D0E"/>
    <w:rsid w:val="005B3890"/>
    <w:rsid w:val="005B52B0"/>
    <w:rsid w:val="005B57B1"/>
    <w:rsid w:val="005B6806"/>
    <w:rsid w:val="005C21D7"/>
    <w:rsid w:val="005C2D58"/>
    <w:rsid w:val="005C4225"/>
    <w:rsid w:val="005D38F9"/>
    <w:rsid w:val="005D4FE2"/>
    <w:rsid w:val="005E1472"/>
    <w:rsid w:val="005E4B4A"/>
    <w:rsid w:val="005E5CB3"/>
    <w:rsid w:val="005F0DAD"/>
    <w:rsid w:val="005F0F33"/>
    <w:rsid w:val="005F3308"/>
    <w:rsid w:val="00600DEB"/>
    <w:rsid w:val="00603E8B"/>
    <w:rsid w:val="00604D44"/>
    <w:rsid w:val="00605782"/>
    <w:rsid w:val="00607FB4"/>
    <w:rsid w:val="0061095E"/>
    <w:rsid w:val="00620397"/>
    <w:rsid w:val="00621BC2"/>
    <w:rsid w:val="00627C9F"/>
    <w:rsid w:val="006311E9"/>
    <w:rsid w:val="00632354"/>
    <w:rsid w:val="00635421"/>
    <w:rsid w:val="00635C2F"/>
    <w:rsid w:val="0063732E"/>
    <w:rsid w:val="0064159F"/>
    <w:rsid w:val="00642810"/>
    <w:rsid w:val="00652333"/>
    <w:rsid w:val="0065290F"/>
    <w:rsid w:val="00657D54"/>
    <w:rsid w:val="0066001C"/>
    <w:rsid w:val="0067021A"/>
    <w:rsid w:val="00677E8D"/>
    <w:rsid w:val="0068009E"/>
    <w:rsid w:val="00690C9F"/>
    <w:rsid w:val="00692219"/>
    <w:rsid w:val="00693529"/>
    <w:rsid w:val="00697862"/>
    <w:rsid w:val="006A05B8"/>
    <w:rsid w:val="006A17D2"/>
    <w:rsid w:val="006A5D3E"/>
    <w:rsid w:val="006A73E6"/>
    <w:rsid w:val="006B2D5C"/>
    <w:rsid w:val="006C4EB1"/>
    <w:rsid w:val="006C5995"/>
    <w:rsid w:val="006D5B19"/>
    <w:rsid w:val="006D5B1D"/>
    <w:rsid w:val="006E0166"/>
    <w:rsid w:val="006E2FFB"/>
    <w:rsid w:val="006E3DF4"/>
    <w:rsid w:val="006E7932"/>
    <w:rsid w:val="006E7B34"/>
    <w:rsid w:val="006F4B31"/>
    <w:rsid w:val="0070423E"/>
    <w:rsid w:val="007058F1"/>
    <w:rsid w:val="0070697F"/>
    <w:rsid w:val="007069AD"/>
    <w:rsid w:val="0071700F"/>
    <w:rsid w:val="0072089A"/>
    <w:rsid w:val="0072199C"/>
    <w:rsid w:val="00722C9F"/>
    <w:rsid w:val="007252CD"/>
    <w:rsid w:val="007253B8"/>
    <w:rsid w:val="00732F1A"/>
    <w:rsid w:val="00734875"/>
    <w:rsid w:val="0073741F"/>
    <w:rsid w:val="00743DC4"/>
    <w:rsid w:val="00751E8E"/>
    <w:rsid w:val="00754A13"/>
    <w:rsid w:val="00756DF2"/>
    <w:rsid w:val="00761836"/>
    <w:rsid w:val="0076643F"/>
    <w:rsid w:val="007668D7"/>
    <w:rsid w:val="00767A43"/>
    <w:rsid w:val="00771CA6"/>
    <w:rsid w:val="00773E4D"/>
    <w:rsid w:val="00777F63"/>
    <w:rsid w:val="00782106"/>
    <w:rsid w:val="00783366"/>
    <w:rsid w:val="0078474C"/>
    <w:rsid w:val="00787875"/>
    <w:rsid w:val="00796FEE"/>
    <w:rsid w:val="00797306"/>
    <w:rsid w:val="007A5817"/>
    <w:rsid w:val="007B05C4"/>
    <w:rsid w:val="007B60E9"/>
    <w:rsid w:val="007B6CC3"/>
    <w:rsid w:val="007B76D3"/>
    <w:rsid w:val="007C2A9B"/>
    <w:rsid w:val="007C3334"/>
    <w:rsid w:val="007C36A4"/>
    <w:rsid w:val="007C5DE9"/>
    <w:rsid w:val="007C7E8C"/>
    <w:rsid w:val="007D060A"/>
    <w:rsid w:val="007D0C4F"/>
    <w:rsid w:val="007D2B98"/>
    <w:rsid w:val="007D38EF"/>
    <w:rsid w:val="007D3F85"/>
    <w:rsid w:val="007D6BDD"/>
    <w:rsid w:val="007E21BC"/>
    <w:rsid w:val="007E7C82"/>
    <w:rsid w:val="007F0560"/>
    <w:rsid w:val="007F2AA1"/>
    <w:rsid w:val="007F588D"/>
    <w:rsid w:val="00803F1C"/>
    <w:rsid w:val="0080600E"/>
    <w:rsid w:val="008102AA"/>
    <w:rsid w:val="00812CC0"/>
    <w:rsid w:val="00813511"/>
    <w:rsid w:val="00814688"/>
    <w:rsid w:val="00817612"/>
    <w:rsid w:val="008213AB"/>
    <w:rsid w:val="00830838"/>
    <w:rsid w:val="0083100C"/>
    <w:rsid w:val="008338A4"/>
    <w:rsid w:val="00833CCC"/>
    <w:rsid w:val="00834D49"/>
    <w:rsid w:val="00837C45"/>
    <w:rsid w:val="008438FF"/>
    <w:rsid w:val="00844730"/>
    <w:rsid w:val="008457C2"/>
    <w:rsid w:val="008479F4"/>
    <w:rsid w:val="008515CC"/>
    <w:rsid w:val="008516E6"/>
    <w:rsid w:val="00854571"/>
    <w:rsid w:val="00857A82"/>
    <w:rsid w:val="008624D1"/>
    <w:rsid w:val="00867314"/>
    <w:rsid w:val="00870502"/>
    <w:rsid w:val="0087222F"/>
    <w:rsid w:val="0087237C"/>
    <w:rsid w:val="00873836"/>
    <w:rsid w:val="00882D2A"/>
    <w:rsid w:val="00885737"/>
    <w:rsid w:val="00890650"/>
    <w:rsid w:val="0089152D"/>
    <w:rsid w:val="0089306B"/>
    <w:rsid w:val="00897E12"/>
    <w:rsid w:val="008A24EE"/>
    <w:rsid w:val="008A4B07"/>
    <w:rsid w:val="008A7E0F"/>
    <w:rsid w:val="008B12F5"/>
    <w:rsid w:val="008B5B46"/>
    <w:rsid w:val="008B7FF4"/>
    <w:rsid w:val="008C051F"/>
    <w:rsid w:val="008C5E2D"/>
    <w:rsid w:val="008D3F44"/>
    <w:rsid w:val="008D4C4A"/>
    <w:rsid w:val="008D768D"/>
    <w:rsid w:val="008E3759"/>
    <w:rsid w:val="008E3BFE"/>
    <w:rsid w:val="008E3E6F"/>
    <w:rsid w:val="008E4928"/>
    <w:rsid w:val="008F1912"/>
    <w:rsid w:val="008F4C40"/>
    <w:rsid w:val="008F780D"/>
    <w:rsid w:val="0090068E"/>
    <w:rsid w:val="009006B8"/>
    <w:rsid w:val="0090270B"/>
    <w:rsid w:val="00902A47"/>
    <w:rsid w:val="009041DC"/>
    <w:rsid w:val="009054B2"/>
    <w:rsid w:val="009135E7"/>
    <w:rsid w:val="009164DD"/>
    <w:rsid w:val="00916E99"/>
    <w:rsid w:val="00917B5A"/>
    <w:rsid w:val="00920A58"/>
    <w:rsid w:val="00920A8C"/>
    <w:rsid w:val="009214F3"/>
    <w:rsid w:val="00930B32"/>
    <w:rsid w:val="00934A2C"/>
    <w:rsid w:val="0095130E"/>
    <w:rsid w:val="00955CCE"/>
    <w:rsid w:val="0096706E"/>
    <w:rsid w:val="00974491"/>
    <w:rsid w:val="00975C4E"/>
    <w:rsid w:val="00981FBA"/>
    <w:rsid w:val="009922D1"/>
    <w:rsid w:val="00994456"/>
    <w:rsid w:val="00994BCE"/>
    <w:rsid w:val="00997BC5"/>
    <w:rsid w:val="009A4F41"/>
    <w:rsid w:val="009B21A0"/>
    <w:rsid w:val="009B381B"/>
    <w:rsid w:val="009D1753"/>
    <w:rsid w:val="009D3079"/>
    <w:rsid w:val="009D7611"/>
    <w:rsid w:val="009D7967"/>
    <w:rsid w:val="009E0B61"/>
    <w:rsid w:val="009E53DE"/>
    <w:rsid w:val="009E5F3D"/>
    <w:rsid w:val="009F6005"/>
    <w:rsid w:val="009F7A86"/>
    <w:rsid w:val="00A02E9A"/>
    <w:rsid w:val="00A04D18"/>
    <w:rsid w:val="00A073FE"/>
    <w:rsid w:val="00A11212"/>
    <w:rsid w:val="00A11267"/>
    <w:rsid w:val="00A11E44"/>
    <w:rsid w:val="00A23907"/>
    <w:rsid w:val="00A271AA"/>
    <w:rsid w:val="00A30100"/>
    <w:rsid w:val="00A30F7F"/>
    <w:rsid w:val="00A328B3"/>
    <w:rsid w:val="00A40567"/>
    <w:rsid w:val="00A47274"/>
    <w:rsid w:val="00A50FCF"/>
    <w:rsid w:val="00A528D1"/>
    <w:rsid w:val="00A53CBA"/>
    <w:rsid w:val="00A610CD"/>
    <w:rsid w:val="00A62F91"/>
    <w:rsid w:val="00A66A25"/>
    <w:rsid w:val="00A70030"/>
    <w:rsid w:val="00A747B3"/>
    <w:rsid w:val="00A758AA"/>
    <w:rsid w:val="00A77DC3"/>
    <w:rsid w:val="00A83113"/>
    <w:rsid w:val="00A93FCF"/>
    <w:rsid w:val="00A9680C"/>
    <w:rsid w:val="00AA0463"/>
    <w:rsid w:val="00AA07BA"/>
    <w:rsid w:val="00AA09A2"/>
    <w:rsid w:val="00AA4B11"/>
    <w:rsid w:val="00AA52AC"/>
    <w:rsid w:val="00AA7996"/>
    <w:rsid w:val="00AA7CF5"/>
    <w:rsid w:val="00AB1BFF"/>
    <w:rsid w:val="00AB663C"/>
    <w:rsid w:val="00AC19CB"/>
    <w:rsid w:val="00AC3234"/>
    <w:rsid w:val="00AD144D"/>
    <w:rsid w:val="00AD3AEE"/>
    <w:rsid w:val="00AE4008"/>
    <w:rsid w:val="00AE5488"/>
    <w:rsid w:val="00AE6F91"/>
    <w:rsid w:val="00AF5571"/>
    <w:rsid w:val="00B023EE"/>
    <w:rsid w:val="00B04182"/>
    <w:rsid w:val="00B07341"/>
    <w:rsid w:val="00B11058"/>
    <w:rsid w:val="00B16565"/>
    <w:rsid w:val="00B30539"/>
    <w:rsid w:val="00B314DB"/>
    <w:rsid w:val="00B361F2"/>
    <w:rsid w:val="00B3718B"/>
    <w:rsid w:val="00B3745F"/>
    <w:rsid w:val="00B37688"/>
    <w:rsid w:val="00B431D7"/>
    <w:rsid w:val="00B436E6"/>
    <w:rsid w:val="00B4632A"/>
    <w:rsid w:val="00B47705"/>
    <w:rsid w:val="00B5000D"/>
    <w:rsid w:val="00B530F1"/>
    <w:rsid w:val="00B57861"/>
    <w:rsid w:val="00B72E43"/>
    <w:rsid w:val="00B74819"/>
    <w:rsid w:val="00B770B8"/>
    <w:rsid w:val="00B95335"/>
    <w:rsid w:val="00BA0D23"/>
    <w:rsid w:val="00BA1093"/>
    <w:rsid w:val="00BA276C"/>
    <w:rsid w:val="00BB306F"/>
    <w:rsid w:val="00BB6912"/>
    <w:rsid w:val="00BC47C7"/>
    <w:rsid w:val="00BD4B89"/>
    <w:rsid w:val="00BD5922"/>
    <w:rsid w:val="00BE2169"/>
    <w:rsid w:val="00BE6931"/>
    <w:rsid w:val="00BE6DB4"/>
    <w:rsid w:val="00BE7964"/>
    <w:rsid w:val="00BF02CB"/>
    <w:rsid w:val="00BF0FFA"/>
    <w:rsid w:val="00BF26A6"/>
    <w:rsid w:val="00BF43C3"/>
    <w:rsid w:val="00BF6FD8"/>
    <w:rsid w:val="00C0206F"/>
    <w:rsid w:val="00C03680"/>
    <w:rsid w:val="00C04E2D"/>
    <w:rsid w:val="00C054DF"/>
    <w:rsid w:val="00C0655D"/>
    <w:rsid w:val="00C12F70"/>
    <w:rsid w:val="00C13FCB"/>
    <w:rsid w:val="00C21762"/>
    <w:rsid w:val="00C21FEF"/>
    <w:rsid w:val="00C23BA4"/>
    <w:rsid w:val="00C24543"/>
    <w:rsid w:val="00C256A2"/>
    <w:rsid w:val="00C25ADB"/>
    <w:rsid w:val="00C300F2"/>
    <w:rsid w:val="00C30A20"/>
    <w:rsid w:val="00C30EDE"/>
    <w:rsid w:val="00C320C6"/>
    <w:rsid w:val="00C334D9"/>
    <w:rsid w:val="00C51515"/>
    <w:rsid w:val="00C52BA7"/>
    <w:rsid w:val="00C55AA0"/>
    <w:rsid w:val="00C5660B"/>
    <w:rsid w:val="00C66786"/>
    <w:rsid w:val="00C66B72"/>
    <w:rsid w:val="00C741C1"/>
    <w:rsid w:val="00C84A29"/>
    <w:rsid w:val="00C87AC4"/>
    <w:rsid w:val="00C9567A"/>
    <w:rsid w:val="00C9601F"/>
    <w:rsid w:val="00C975C8"/>
    <w:rsid w:val="00CB1669"/>
    <w:rsid w:val="00CB212D"/>
    <w:rsid w:val="00CB2660"/>
    <w:rsid w:val="00CC1134"/>
    <w:rsid w:val="00CC1F42"/>
    <w:rsid w:val="00CC5E90"/>
    <w:rsid w:val="00CD046C"/>
    <w:rsid w:val="00CE076C"/>
    <w:rsid w:val="00CE13B3"/>
    <w:rsid w:val="00CE4D36"/>
    <w:rsid w:val="00CE5199"/>
    <w:rsid w:val="00CE5405"/>
    <w:rsid w:val="00CE62DC"/>
    <w:rsid w:val="00CE66D5"/>
    <w:rsid w:val="00CF0085"/>
    <w:rsid w:val="00CF2625"/>
    <w:rsid w:val="00CF637A"/>
    <w:rsid w:val="00D00913"/>
    <w:rsid w:val="00D049D0"/>
    <w:rsid w:val="00D059DE"/>
    <w:rsid w:val="00D05ABD"/>
    <w:rsid w:val="00D0670D"/>
    <w:rsid w:val="00D13530"/>
    <w:rsid w:val="00D13FCE"/>
    <w:rsid w:val="00D1684C"/>
    <w:rsid w:val="00D21F4E"/>
    <w:rsid w:val="00D27CE0"/>
    <w:rsid w:val="00D306D1"/>
    <w:rsid w:val="00D30800"/>
    <w:rsid w:val="00D33793"/>
    <w:rsid w:val="00D34786"/>
    <w:rsid w:val="00D35973"/>
    <w:rsid w:val="00D37BFC"/>
    <w:rsid w:val="00D41467"/>
    <w:rsid w:val="00D47A8E"/>
    <w:rsid w:val="00D52D14"/>
    <w:rsid w:val="00D562F0"/>
    <w:rsid w:val="00D712D3"/>
    <w:rsid w:val="00D71422"/>
    <w:rsid w:val="00D72DC6"/>
    <w:rsid w:val="00D7558D"/>
    <w:rsid w:val="00D75B62"/>
    <w:rsid w:val="00D81D92"/>
    <w:rsid w:val="00D839AA"/>
    <w:rsid w:val="00D876F9"/>
    <w:rsid w:val="00DA7B5F"/>
    <w:rsid w:val="00DC11E7"/>
    <w:rsid w:val="00DC2447"/>
    <w:rsid w:val="00DC24E3"/>
    <w:rsid w:val="00DC2C3E"/>
    <w:rsid w:val="00DC7023"/>
    <w:rsid w:val="00DC769A"/>
    <w:rsid w:val="00DD3D86"/>
    <w:rsid w:val="00DD4AD2"/>
    <w:rsid w:val="00DD7A5A"/>
    <w:rsid w:val="00DE3698"/>
    <w:rsid w:val="00DF1EC4"/>
    <w:rsid w:val="00DF360E"/>
    <w:rsid w:val="00DF4658"/>
    <w:rsid w:val="00DF6048"/>
    <w:rsid w:val="00E0131D"/>
    <w:rsid w:val="00E02C29"/>
    <w:rsid w:val="00E0340B"/>
    <w:rsid w:val="00E04A90"/>
    <w:rsid w:val="00E0551F"/>
    <w:rsid w:val="00E1204F"/>
    <w:rsid w:val="00E21539"/>
    <w:rsid w:val="00E219C7"/>
    <w:rsid w:val="00E25F49"/>
    <w:rsid w:val="00E3431A"/>
    <w:rsid w:val="00E4118C"/>
    <w:rsid w:val="00E43157"/>
    <w:rsid w:val="00E461CE"/>
    <w:rsid w:val="00E5177E"/>
    <w:rsid w:val="00E54D28"/>
    <w:rsid w:val="00E573E4"/>
    <w:rsid w:val="00E60A0C"/>
    <w:rsid w:val="00E64C3D"/>
    <w:rsid w:val="00E67C67"/>
    <w:rsid w:val="00E720CA"/>
    <w:rsid w:val="00E72E4E"/>
    <w:rsid w:val="00E823AF"/>
    <w:rsid w:val="00E82DDC"/>
    <w:rsid w:val="00E84EB5"/>
    <w:rsid w:val="00E85662"/>
    <w:rsid w:val="00E8789F"/>
    <w:rsid w:val="00E927C1"/>
    <w:rsid w:val="00E95CDD"/>
    <w:rsid w:val="00E96C37"/>
    <w:rsid w:val="00E97B71"/>
    <w:rsid w:val="00EA09C6"/>
    <w:rsid w:val="00EA3D34"/>
    <w:rsid w:val="00EA5302"/>
    <w:rsid w:val="00EB197F"/>
    <w:rsid w:val="00EB199C"/>
    <w:rsid w:val="00EB454D"/>
    <w:rsid w:val="00ED2F71"/>
    <w:rsid w:val="00ED549D"/>
    <w:rsid w:val="00ED76BE"/>
    <w:rsid w:val="00EE00E9"/>
    <w:rsid w:val="00EE2ABE"/>
    <w:rsid w:val="00EE67A5"/>
    <w:rsid w:val="00EE74B5"/>
    <w:rsid w:val="00EF1AAA"/>
    <w:rsid w:val="00EF619B"/>
    <w:rsid w:val="00EF76F5"/>
    <w:rsid w:val="00F00B55"/>
    <w:rsid w:val="00F02AD1"/>
    <w:rsid w:val="00F04024"/>
    <w:rsid w:val="00F05391"/>
    <w:rsid w:val="00F10B12"/>
    <w:rsid w:val="00F10CAF"/>
    <w:rsid w:val="00F13159"/>
    <w:rsid w:val="00F13A9D"/>
    <w:rsid w:val="00F16F64"/>
    <w:rsid w:val="00F253CC"/>
    <w:rsid w:val="00F26D80"/>
    <w:rsid w:val="00F3639B"/>
    <w:rsid w:val="00F37106"/>
    <w:rsid w:val="00F372E0"/>
    <w:rsid w:val="00F445E0"/>
    <w:rsid w:val="00F44E25"/>
    <w:rsid w:val="00F519CF"/>
    <w:rsid w:val="00F56BA5"/>
    <w:rsid w:val="00F577DA"/>
    <w:rsid w:val="00F60E22"/>
    <w:rsid w:val="00F75580"/>
    <w:rsid w:val="00F81395"/>
    <w:rsid w:val="00F815C5"/>
    <w:rsid w:val="00F81BB8"/>
    <w:rsid w:val="00F8297D"/>
    <w:rsid w:val="00F829B0"/>
    <w:rsid w:val="00F8681C"/>
    <w:rsid w:val="00F86B80"/>
    <w:rsid w:val="00F90C64"/>
    <w:rsid w:val="00F917D1"/>
    <w:rsid w:val="00F922A5"/>
    <w:rsid w:val="00F9653B"/>
    <w:rsid w:val="00FA5FD4"/>
    <w:rsid w:val="00FA6A38"/>
    <w:rsid w:val="00FB62CF"/>
    <w:rsid w:val="00FC1414"/>
    <w:rsid w:val="00FD3C3B"/>
    <w:rsid w:val="00FE07DD"/>
    <w:rsid w:val="00FE24B1"/>
    <w:rsid w:val="00FE33B3"/>
    <w:rsid w:val="00FE6B45"/>
    <w:rsid w:val="00FF2A07"/>
    <w:rsid w:val="00FF55F3"/>
    <w:rsid w:val="00FF5851"/>
    <w:rsid w:val="00FF7B79"/>
    <w:rsid w:val="5E50D0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A4727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B1656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2837B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F922A5"/>
    <w:rPr>
      <w:rFonts w:ascii="Cambria" w:eastAsia="Cambria" w:hAnsi="Cambria" w:cs="Cambria"/>
      <w:color w:val="000000"/>
      <w:sz w:val="24"/>
      <w:szCs w:val="24"/>
      <w:u w:color="000000"/>
      <w:lang w:val="en-US"/>
    </w:rPr>
  </w:style>
  <w:style w:type="character" w:styleId="Strong">
    <w:name w:val="Strong"/>
    <w:basedOn w:val="DefaultParagraphFont"/>
    <w:uiPriority w:val="22"/>
    <w:qFormat/>
    <w:rsid w:val="006A5D3E"/>
    <w:rPr>
      <w:b/>
      <w:bCs/>
    </w:rPr>
  </w:style>
  <w:style w:type="character" w:styleId="CommentReference">
    <w:name w:val="annotation reference"/>
    <w:basedOn w:val="DefaultParagraphFont"/>
    <w:uiPriority w:val="99"/>
    <w:semiHidden/>
    <w:unhideWhenUsed/>
    <w:rsid w:val="008E3E6F"/>
    <w:rPr>
      <w:sz w:val="16"/>
      <w:szCs w:val="16"/>
    </w:rPr>
  </w:style>
  <w:style w:type="paragraph" w:styleId="CommentText">
    <w:name w:val="annotation text"/>
    <w:basedOn w:val="Normal"/>
    <w:link w:val="CommentTextChar"/>
    <w:uiPriority w:val="99"/>
    <w:unhideWhenUsed/>
    <w:rsid w:val="008E3E6F"/>
    <w:rPr>
      <w:sz w:val="20"/>
      <w:szCs w:val="20"/>
    </w:rPr>
  </w:style>
  <w:style w:type="character" w:customStyle="1" w:styleId="CommentTextChar">
    <w:name w:val="Comment Text Char"/>
    <w:basedOn w:val="DefaultParagraphFont"/>
    <w:link w:val="CommentText"/>
    <w:uiPriority w:val="99"/>
    <w:rsid w:val="008E3E6F"/>
    <w:rPr>
      <w:lang w:val="en-US" w:eastAsia="en-US"/>
    </w:rPr>
  </w:style>
  <w:style w:type="paragraph" w:styleId="CommentSubject">
    <w:name w:val="annotation subject"/>
    <w:basedOn w:val="CommentText"/>
    <w:next w:val="CommentText"/>
    <w:link w:val="CommentSubjectChar"/>
    <w:uiPriority w:val="99"/>
    <w:semiHidden/>
    <w:unhideWhenUsed/>
    <w:rsid w:val="008E3E6F"/>
    <w:rPr>
      <w:b/>
      <w:bCs/>
    </w:rPr>
  </w:style>
  <w:style w:type="character" w:customStyle="1" w:styleId="CommentSubjectChar">
    <w:name w:val="Comment Subject Char"/>
    <w:basedOn w:val="CommentTextChar"/>
    <w:link w:val="CommentSubject"/>
    <w:uiPriority w:val="99"/>
    <w:semiHidden/>
    <w:rsid w:val="008E3E6F"/>
    <w:rPr>
      <w:b/>
      <w:bCs/>
      <w:lang w:val="en-US" w:eastAsia="en-US"/>
    </w:rPr>
  </w:style>
  <w:style w:type="paragraph" w:styleId="Revision">
    <w:name w:val="Revision"/>
    <w:hidden/>
    <w:uiPriority w:val="99"/>
    <w:semiHidden/>
    <w:rsid w:val="00165F4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7D6B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D6BDD"/>
  </w:style>
  <w:style w:type="character" w:customStyle="1" w:styleId="eop">
    <w:name w:val="eop"/>
    <w:basedOn w:val="DefaultParagraphFont"/>
    <w:rsid w:val="007D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769">
      <w:bodyDiv w:val="1"/>
      <w:marLeft w:val="0"/>
      <w:marRight w:val="0"/>
      <w:marTop w:val="0"/>
      <w:marBottom w:val="0"/>
      <w:divBdr>
        <w:top w:val="none" w:sz="0" w:space="0" w:color="auto"/>
        <w:left w:val="none" w:sz="0" w:space="0" w:color="auto"/>
        <w:bottom w:val="none" w:sz="0" w:space="0" w:color="auto"/>
        <w:right w:val="none" w:sz="0" w:space="0" w:color="auto"/>
      </w:divBdr>
    </w:div>
    <w:div w:id="246353281">
      <w:bodyDiv w:val="1"/>
      <w:marLeft w:val="0"/>
      <w:marRight w:val="0"/>
      <w:marTop w:val="0"/>
      <w:marBottom w:val="0"/>
      <w:divBdr>
        <w:top w:val="none" w:sz="0" w:space="0" w:color="auto"/>
        <w:left w:val="none" w:sz="0" w:space="0" w:color="auto"/>
        <w:bottom w:val="none" w:sz="0" w:space="0" w:color="auto"/>
        <w:right w:val="none" w:sz="0" w:space="0" w:color="auto"/>
      </w:divBdr>
    </w:div>
    <w:div w:id="254175309">
      <w:bodyDiv w:val="1"/>
      <w:marLeft w:val="0"/>
      <w:marRight w:val="0"/>
      <w:marTop w:val="0"/>
      <w:marBottom w:val="0"/>
      <w:divBdr>
        <w:top w:val="none" w:sz="0" w:space="0" w:color="auto"/>
        <w:left w:val="none" w:sz="0" w:space="0" w:color="auto"/>
        <w:bottom w:val="none" w:sz="0" w:space="0" w:color="auto"/>
        <w:right w:val="none" w:sz="0" w:space="0" w:color="auto"/>
      </w:divBdr>
    </w:div>
    <w:div w:id="309138847">
      <w:bodyDiv w:val="1"/>
      <w:marLeft w:val="0"/>
      <w:marRight w:val="0"/>
      <w:marTop w:val="0"/>
      <w:marBottom w:val="0"/>
      <w:divBdr>
        <w:top w:val="none" w:sz="0" w:space="0" w:color="auto"/>
        <w:left w:val="none" w:sz="0" w:space="0" w:color="auto"/>
        <w:bottom w:val="none" w:sz="0" w:space="0" w:color="auto"/>
        <w:right w:val="none" w:sz="0" w:space="0" w:color="auto"/>
      </w:divBdr>
    </w:div>
    <w:div w:id="684787499">
      <w:bodyDiv w:val="1"/>
      <w:marLeft w:val="0"/>
      <w:marRight w:val="0"/>
      <w:marTop w:val="0"/>
      <w:marBottom w:val="0"/>
      <w:divBdr>
        <w:top w:val="none" w:sz="0" w:space="0" w:color="auto"/>
        <w:left w:val="none" w:sz="0" w:space="0" w:color="auto"/>
        <w:bottom w:val="none" w:sz="0" w:space="0" w:color="auto"/>
        <w:right w:val="none" w:sz="0" w:space="0" w:color="auto"/>
      </w:divBdr>
    </w:div>
    <w:div w:id="74032353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8840082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3426558">
      <w:bodyDiv w:val="1"/>
      <w:marLeft w:val="0"/>
      <w:marRight w:val="0"/>
      <w:marTop w:val="0"/>
      <w:marBottom w:val="0"/>
      <w:divBdr>
        <w:top w:val="none" w:sz="0" w:space="0" w:color="auto"/>
        <w:left w:val="none" w:sz="0" w:space="0" w:color="auto"/>
        <w:bottom w:val="none" w:sz="0" w:space="0" w:color="auto"/>
        <w:right w:val="none" w:sz="0" w:space="0" w:color="auto"/>
      </w:divBdr>
    </w:div>
    <w:div w:id="1831556278">
      <w:bodyDiv w:val="1"/>
      <w:marLeft w:val="0"/>
      <w:marRight w:val="0"/>
      <w:marTop w:val="0"/>
      <w:marBottom w:val="0"/>
      <w:divBdr>
        <w:top w:val="none" w:sz="0" w:space="0" w:color="auto"/>
        <w:left w:val="none" w:sz="0" w:space="0" w:color="auto"/>
        <w:bottom w:val="none" w:sz="0" w:space="0" w:color="auto"/>
        <w:right w:val="none" w:sz="0" w:space="0" w:color="auto"/>
      </w:divBdr>
    </w:div>
    <w:div w:id="1975867094">
      <w:bodyDiv w:val="1"/>
      <w:marLeft w:val="0"/>
      <w:marRight w:val="0"/>
      <w:marTop w:val="0"/>
      <w:marBottom w:val="0"/>
      <w:divBdr>
        <w:top w:val="none" w:sz="0" w:space="0" w:color="auto"/>
        <w:left w:val="none" w:sz="0" w:space="0" w:color="auto"/>
        <w:bottom w:val="none" w:sz="0" w:space="0" w:color="auto"/>
        <w:right w:val="none" w:sz="0" w:space="0" w:color="auto"/>
      </w:divBdr>
    </w:div>
    <w:div w:id="2051490578">
      <w:bodyDiv w:val="1"/>
      <w:marLeft w:val="0"/>
      <w:marRight w:val="0"/>
      <w:marTop w:val="0"/>
      <w:marBottom w:val="0"/>
      <w:divBdr>
        <w:top w:val="none" w:sz="0" w:space="0" w:color="auto"/>
        <w:left w:val="none" w:sz="0" w:space="0" w:color="auto"/>
        <w:bottom w:val="none" w:sz="0" w:space="0" w:color="auto"/>
        <w:right w:val="none" w:sz="0" w:space="0" w:color="auto"/>
      </w:divBdr>
    </w:div>
    <w:div w:id="2077968374">
      <w:bodyDiv w:val="1"/>
      <w:marLeft w:val="0"/>
      <w:marRight w:val="0"/>
      <w:marTop w:val="0"/>
      <w:marBottom w:val="0"/>
      <w:divBdr>
        <w:top w:val="none" w:sz="0" w:space="0" w:color="auto"/>
        <w:left w:val="none" w:sz="0" w:space="0" w:color="auto"/>
        <w:bottom w:val="none" w:sz="0" w:space="0" w:color="auto"/>
        <w:right w:val="none" w:sz="0" w:space="0" w:color="auto"/>
      </w:divBdr>
    </w:div>
    <w:div w:id="2089233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6AFF"/>
    <w:rsid w:val="00136030"/>
    <w:rsid w:val="001B68CE"/>
    <w:rsid w:val="00200821"/>
    <w:rsid w:val="00201CE6"/>
    <w:rsid w:val="00212108"/>
    <w:rsid w:val="0021773F"/>
    <w:rsid w:val="0025245B"/>
    <w:rsid w:val="00281FD3"/>
    <w:rsid w:val="002A3923"/>
    <w:rsid w:val="00304C88"/>
    <w:rsid w:val="0031208C"/>
    <w:rsid w:val="00394049"/>
    <w:rsid w:val="003E4EFC"/>
    <w:rsid w:val="00433B0B"/>
    <w:rsid w:val="004B5BBB"/>
    <w:rsid w:val="004F2DF8"/>
    <w:rsid w:val="0061095E"/>
    <w:rsid w:val="006F24A1"/>
    <w:rsid w:val="00732F1A"/>
    <w:rsid w:val="00793E1F"/>
    <w:rsid w:val="007E1770"/>
    <w:rsid w:val="00833CCC"/>
    <w:rsid w:val="008C051F"/>
    <w:rsid w:val="00986F4D"/>
    <w:rsid w:val="009A261B"/>
    <w:rsid w:val="009C3CB6"/>
    <w:rsid w:val="009D2899"/>
    <w:rsid w:val="009D3079"/>
    <w:rsid w:val="00A02E9A"/>
    <w:rsid w:val="00A4418E"/>
    <w:rsid w:val="00AA2E17"/>
    <w:rsid w:val="00AC15A4"/>
    <w:rsid w:val="00B0336C"/>
    <w:rsid w:val="00B30277"/>
    <w:rsid w:val="00B436E6"/>
    <w:rsid w:val="00BB6912"/>
    <w:rsid w:val="00C61231"/>
    <w:rsid w:val="00C66786"/>
    <w:rsid w:val="00D241E9"/>
    <w:rsid w:val="00D429DE"/>
    <w:rsid w:val="00D7750D"/>
    <w:rsid w:val="00EE2ABE"/>
    <w:rsid w:val="00F00D2F"/>
    <w:rsid w:val="00F128DF"/>
    <w:rsid w:val="00F131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D0064-16ED-4016-92BB-7CB83D7EF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3.xml><?xml version="1.0" encoding="utf-8"?>
<ds:datastoreItem xmlns:ds="http://schemas.openxmlformats.org/officeDocument/2006/customXml" ds:itemID="{151849FC-77AC-41E0-9DE4-CB8A875AE626}">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84A82BD4-9D9F-44B5-BB25-D5DA07B34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3101</Words>
  <Characters>17676</Characters>
  <Application>Microsoft Office Word</Application>
  <DocSecurity>0</DocSecurity>
  <Lines>147</Lines>
  <Paragraphs>41</Paragraphs>
  <ScaleCrop>false</ScaleCrop>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2025-06-17T13:15:00Z</dcterms:created>
  <dcterms:modified xsi:type="dcterms:W3CDTF">2025-06-17T13:15:00Z</dcterms:modified>
</cp:coreProperties>
</file>