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CBD11D" w14:textId="77777777" w:rsidR="001442D6" w:rsidRPr="00582FDE" w:rsidRDefault="00112336" w:rsidP="001353EF">
      <w:pPr>
        <w:spacing w:after="0" w:line="240" w:lineRule="auto"/>
        <w:ind w:left="0" w:firstLine="0"/>
        <w:jc w:val="center"/>
        <w:rPr>
          <w:rFonts w:ascii="Cambria" w:eastAsia="Cambria" w:hAnsi="Cambria" w:cs="Cambria"/>
          <w:b/>
          <w:bCs/>
          <w:sz w:val="20"/>
          <w:szCs w:val="20"/>
          <w:lang w:val="es-ES_tradnl"/>
        </w:rPr>
      </w:pPr>
      <w:r w:rsidRPr="00582FDE">
        <w:rPr>
          <w:rFonts w:ascii="Cambria" w:eastAsia="Cambria" w:hAnsi="Cambria" w:cs="Cambria"/>
          <w:b/>
          <w:bCs/>
          <w:sz w:val="20"/>
          <w:szCs w:val="20"/>
          <w:lang w:val="es-ES_tradnl"/>
        </w:rPr>
        <w:t>FICHA DE SEGUIMIENTO DEL INFORME Nº 122/18</w:t>
      </w:r>
    </w:p>
    <w:p w14:paraId="122228E5" w14:textId="77777777" w:rsidR="001442D6" w:rsidRPr="00582FDE" w:rsidRDefault="00112336">
      <w:pPr>
        <w:spacing w:after="0" w:line="240" w:lineRule="auto"/>
        <w:ind w:left="0" w:firstLine="0"/>
        <w:jc w:val="center"/>
        <w:rPr>
          <w:rFonts w:ascii="Cambria" w:eastAsia="Cambria" w:hAnsi="Cambria" w:cs="Cambria"/>
          <w:b/>
          <w:bCs/>
          <w:sz w:val="20"/>
          <w:szCs w:val="20"/>
          <w:lang w:val="es-ES_tradnl"/>
        </w:rPr>
      </w:pPr>
      <w:r w:rsidRPr="00582FDE">
        <w:rPr>
          <w:rFonts w:ascii="Cambria" w:eastAsia="Cambria" w:hAnsi="Cambria" w:cs="Cambria"/>
          <w:b/>
          <w:bCs/>
          <w:sz w:val="20"/>
          <w:szCs w:val="20"/>
          <w:lang w:val="es-ES_tradnl"/>
        </w:rPr>
        <w:t>CASO 11.656</w:t>
      </w:r>
    </w:p>
    <w:p w14:paraId="4387871F" w14:textId="77777777" w:rsidR="001442D6" w:rsidRPr="00582FDE" w:rsidRDefault="00112336">
      <w:pPr>
        <w:spacing w:after="0" w:line="240" w:lineRule="auto"/>
        <w:ind w:left="0" w:firstLine="0"/>
        <w:jc w:val="center"/>
        <w:rPr>
          <w:rFonts w:ascii="Cambria" w:eastAsia="Cambria" w:hAnsi="Cambria" w:cs="Cambria"/>
          <w:b/>
          <w:bCs/>
          <w:sz w:val="20"/>
          <w:szCs w:val="20"/>
          <w:lang w:val="es-ES_tradnl"/>
        </w:rPr>
      </w:pPr>
      <w:r w:rsidRPr="00582FDE">
        <w:rPr>
          <w:rFonts w:ascii="Cambria" w:eastAsia="Cambria" w:hAnsi="Cambria" w:cs="Cambria"/>
          <w:b/>
          <w:bCs/>
          <w:sz w:val="20"/>
          <w:szCs w:val="20"/>
          <w:lang w:val="es-ES_tradnl"/>
        </w:rPr>
        <w:t xml:space="preserve">MARTA LUCÍA ÁLVAREZ GIRALDO </w:t>
      </w:r>
    </w:p>
    <w:p w14:paraId="4157975D" w14:textId="77777777" w:rsidR="001442D6" w:rsidRPr="00582FDE" w:rsidRDefault="00112336">
      <w:pPr>
        <w:spacing w:after="0" w:line="240" w:lineRule="auto"/>
        <w:ind w:left="0" w:firstLine="0"/>
        <w:jc w:val="center"/>
        <w:rPr>
          <w:rFonts w:ascii="Cambria" w:eastAsia="Cambria" w:hAnsi="Cambria" w:cs="Cambria"/>
          <w:b/>
          <w:bCs/>
          <w:sz w:val="20"/>
          <w:szCs w:val="20"/>
          <w:lang w:val="es-ES_tradnl"/>
        </w:rPr>
      </w:pPr>
      <w:r w:rsidRPr="00582FDE">
        <w:rPr>
          <w:rFonts w:ascii="Cambria" w:eastAsia="Cambria" w:hAnsi="Cambria" w:cs="Cambria"/>
          <w:b/>
          <w:bCs/>
          <w:sz w:val="20"/>
          <w:szCs w:val="20"/>
          <w:lang w:val="es-ES_tradnl"/>
        </w:rPr>
        <w:t>(Colombia)</w:t>
      </w:r>
    </w:p>
    <w:p w14:paraId="5856A23A" w14:textId="77777777" w:rsidR="001442D6" w:rsidRPr="00582FDE" w:rsidRDefault="001442D6">
      <w:pPr>
        <w:spacing w:after="0" w:line="240" w:lineRule="auto"/>
        <w:jc w:val="center"/>
        <w:rPr>
          <w:rFonts w:ascii="Cambria" w:eastAsia="Cambria" w:hAnsi="Cambria" w:cs="Cambria"/>
          <w:b/>
          <w:bCs/>
          <w:sz w:val="20"/>
          <w:szCs w:val="20"/>
          <w:lang w:val="es-ES_tradnl"/>
        </w:rPr>
      </w:pPr>
    </w:p>
    <w:p w14:paraId="0E9A63F0" w14:textId="77777777" w:rsidR="001442D6" w:rsidRPr="00582FDE" w:rsidRDefault="00112336">
      <w:pPr>
        <w:numPr>
          <w:ilvl w:val="0"/>
          <w:numId w:val="2"/>
        </w:numPr>
        <w:spacing w:after="0" w:line="240" w:lineRule="auto"/>
        <w:rPr>
          <w:rFonts w:ascii="Cambria" w:eastAsia="Cambria" w:hAnsi="Cambria" w:cs="Cambria"/>
          <w:b/>
          <w:bCs/>
          <w:sz w:val="20"/>
          <w:szCs w:val="20"/>
        </w:rPr>
      </w:pPr>
      <w:r w:rsidRPr="00582FDE">
        <w:rPr>
          <w:rFonts w:ascii="Cambria" w:eastAsia="Cambria" w:hAnsi="Cambria" w:cs="Cambria"/>
          <w:b/>
          <w:bCs/>
          <w:sz w:val="20"/>
          <w:szCs w:val="20"/>
        </w:rPr>
        <w:t xml:space="preserve">Resumen del caso </w:t>
      </w:r>
    </w:p>
    <w:p w14:paraId="53F8B1FF" w14:textId="77777777" w:rsidR="001442D6" w:rsidRPr="00582FDE" w:rsidRDefault="001442D6">
      <w:pPr>
        <w:spacing w:after="0" w:line="240" w:lineRule="auto"/>
        <w:ind w:left="1080"/>
        <w:rPr>
          <w:rFonts w:ascii="Cambria" w:eastAsia="Cambria" w:hAnsi="Cambria" w:cs="Cambria"/>
          <w:b/>
          <w:bCs/>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1442D6" w:rsidRPr="00582FDE" w14:paraId="637C5465" w14:textId="77777777">
        <w:trPr>
          <w:trHeight w:val="3322"/>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6D16C3E" w14:textId="77777777" w:rsidR="001442D6" w:rsidRPr="00582FDE" w:rsidRDefault="00112336">
            <w:pPr>
              <w:pStyle w:val="NoSpacing"/>
              <w:spacing w:before="120" w:after="0" w:line="240" w:lineRule="auto"/>
              <w:ind w:left="0" w:firstLine="0"/>
              <w:jc w:val="both"/>
              <w:rPr>
                <w:rFonts w:ascii="Cambria" w:eastAsia="Cambria" w:hAnsi="Cambria" w:cs="Cambria"/>
                <w:sz w:val="20"/>
                <w:szCs w:val="20"/>
              </w:rPr>
            </w:pPr>
            <w:r w:rsidRPr="00582FDE">
              <w:rPr>
                <w:rFonts w:ascii="Cambria" w:eastAsia="Cambria" w:hAnsi="Cambria" w:cs="Cambria"/>
                <w:b/>
                <w:bCs/>
                <w:sz w:val="20"/>
                <w:szCs w:val="20"/>
              </w:rPr>
              <w:t>Víctima (s):</w:t>
            </w:r>
            <w:r w:rsidRPr="00582FDE">
              <w:rPr>
                <w:rFonts w:ascii="Cambria" w:eastAsia="Cambria" w:hAnsi="Cambria" w:cs="Cambria"/>
                <w:sz w:val="20"/>
                <w:szCs w:val="20"/>
              </w:rPr>
              <w:t xml:space="preserve"> Marta Lucía Álvarez Giraldo</w:t>
            </w:r>
          </w:p>
          <w:p w14:paraId="2B322984" w14:textId="77777777" w:rsidR="001442D6" w:rsidRPr="00582FDE" w:rsidRDefault="00112336">
            <w:pPr>
              <w:pStyle w:val="NoSpacing"/>
              <w:spacing w:after="0" w:line="240" w:lineRule="auto"/>
              <w:ind w:left="0" w:firstLine="0"/>
              <w:jc w:val="both"/>
              <w:rPr>
                <w:rFonts w:ascii="Cambria" w:eastAsia="Cambria" w:hAnsi="Cambria" w:cs="Cambria"/>
                <w:sz w:val="20"/>
                <w:szCs w:val="20"/>
                <w:lang w:val="es-CO"/>
              </w:rPr>
            </w:pPr>
            <w:r w:rsidRPr="00582FDE">
              <w:rPr>
                <w:rFonts w:ascii="Cambria" w:eastAsia="Cambria" w:hAnsi="Cambria" w:cs="Cambria"/>
                <w:b/>
                <w:bCs/>
                <w:sz w:val="20"/>
                <w:szCs w:val="20"/>
                <w:lang w:val="es-ES_tradnl"/>
              </w:rPr>
              <w:t>Peticionario (s):</w:t>
            </w:r>
            <w:r w:rsidRPr="00582FDE">
              <w:rPr>
                <w:rFonts w:ascii="Cambria" w:eastAsia="Cambria" w:hAnsi="Cambria" w:cs="Cambria"/>
                <w:sz w:val="20"/>
                <w:szCs w:val="20"/>
                <w:lang w:val="es-ES_tradnl"/>
              </w:rPr>
              <w:t xml:space="preserve"> Centro por la Justicia y el Derecho Internacional</w:t>
            </w:r>
          </w:p>
          <w:p w14:paraId="3E6F8020" w14:textId="77777777" w:rsidR="001442D6" w:rsidRPr="00582FDE" w:rsidRDefault="00112336">
            <w:pPr>
              <w:pStyle w:val="NoSpacing"/>
              <w:spacing w:after="0" w:line="240" w:lineRule="auto"/>
              <w:ind w:left="0" w:firstLine="0"/>
              <w:jc w:val="both"/>
              <w:rPr>
                <w:rFonts w:ascii="Cambria" w:eastAsia="Cambria" w:hAnsi="Cambria" w:cs="Cambria"/>
                <w:sz w:val="20"/>
                <w:szCs w:val="20"/>
                <w:lang w:val="es-CO"/>
              </w:rPr>
            </w:pPr>
            <w:r w:rsidRPr="00582FDE">
              <w:rPr>
                <w:rFonts w:ascii="Cambria" w:eastAsia="Cambria" w:hAnsi="Cambria" w:cs="Cambria"/>
                <w:b/>
                <w:bCs/>
                <w:sz w:val="20"/>
                <w:szCs w:val="20"/>
                <w:lang w:val="es-ES_tradnl"/>
              </w:rPr>
              <w:t>Estado:</w:t>
            </w:r>
            <w:r w:rsidRPr="00582FDE">
              <w:rPr>
                <w:rFonts w:ascii="Cambria" w:eastAsia="Cambria" w:hAnsi="Cambria" w:cs="Cambria"/>
                <w:sz w:val="20"/>
                <w:szCs w:val="20"/>
                <w:lang w:val="es-ES_tradnl"/>
              </w:rPr>
              <w:t xml:space="preserve"> Colombia</w:t>
            </w:r>
          </w:p>
          <w:p w14:paraId="569316ED" w14:textId="77777777" w:rsidR="001442D6" w:rsidRPr="00582FDE" w:rsidRDefault="00112336">
            <w:pPr>
              <w:pStyle w:val="NoSpacing"/>
              <w:spacing w:after="0" w:line="240" w:lineRule="auto"/>
              <w:ind w:left="0" w:firstLine="0"/>
              <w:jc w:val="both"/>
              <w:rPr>
                <w:rFonts w:ascii="Cambria" w:eastAsia="Cambria" w:hAnsi="Cambria" w:cs="Cambria"/>
                <w:sz w:val="20"/>
                <w:szCs w:val="20"/>
                <w:lang w:val="es-CO"/>
              </w:rPr>
            </w:pPr>
            <w:r w:rsidRPr="00582FDE">
              <w:rPr>
                <w:rFonts w:ascii="Cambria" w:eastAsia="Cambria" w:hAnsi="Cambria" w:cs="Cambria"/>
                <w:b/>
                <w:bCs/>
                <w:sz w:val="20"/>
                <w:szCs w:val="20"/>
                <w:lang w:val="es-ES_tradnl"/>
              </w:rPr>
              <w:t>Informe de Fondo Nº</w:t>
            </w:r>
            <w:r w:rsidRPr="00582FDE">
              <w:rPr>
                <w:rFonts w:ascii="Cambria" w:eastAsia="Cambria" w:hAnsi="Cambria" w:cs="Cambria"/>
                <w:sz w:val="20"/>
                <w:szCs w:val="20"/>
                <w:lang w:val="es-ES_tradnl"/>
              </w:rPr>
              <w:t xml:space="preserve">: </w:t>
            </w:r>
            <w:hyperlink r:id="rId9" w:history="1">
              <w:r w:rsidRPr="00582FDE">
                <w:rPr>
                  <w:rStyle w:val="Hyperlink0"/>
                  <w:rFonts w:ascii="Cambria" w:eastAsia="Cambria" w:hAnsi="Cambria" w:cs="Cambria"/>
                  <w:color w:val="000000"/>
                  <w:sz w:val="20"/>
                  <w:szCs w:val="20"/>
                </w:rPr>
                <w:t>12</w:t>
              </w:r>
              <w:r w:rsidRPr="00582FDE">
                <w:rPr>
                  <w:rStyle w:val="Hyperlink0"/>
                  <w:rFonts w:ascii="Cambria" w:eastAsia="Cambria" w:hAnsi="Cambria" w:cs="Cambria"/>
                  <w:color w:val="000000"/>
                  <w:sz w:val="20"/>
                  <w:szCs w:val="20"/>
                </w:rPr>
                <w:t>2</w:t>
              </w:r>
              <w:r w:rsidRPr="00582FDE">
                <w:rPr>
                  <w:rStyle w:val="Hyperlink0"/>
                  <w:rFonts w:ascii="Cambria" w:eastAsia="Cambria" w:hAnsi="Cambria" w:cs="Cambria"/>
                  <w:color w:val="000000"/>
                  <w:sz w:val="20"/>
                  <w:szCs w:val="20"/>
                </w:rPr>
                <w:t>/18</w:t>
              </w:r>
            </w:hyperlink>
            <w:r w:rsidRPr="00582FDE">
              <w:rPr>
                <w:rFonts w:ascii="Cambria" w:eastAsia="Cambria" w:hAnsi="Cambria" w:cs="Cambria"/>
                <w:sz w:val="20"/>
                <w:szCs w:val="20"/>
                <w:lang w:val="es-ES_tradnl"/>
              </w:rPr>
              <w:t>, publicado el 5 de octubre de 2018</w:t>
            </w:r>
          </w:p>
          <w:p w14:paraId="63E370FD" w14:textId="77777777" w:rsidR="001442D6" w:rsidRPr="00582FDE" w:rsidRDefault="00112336">
            <w:pPr>
              <w:pStyle w:val="NoSpacing"/>
              <w:spacing w:after="0" w:line="240" w:lineRule="auto"/>
              <w:ind w:left="0" w:firstLine="0"/>
              <w:jc w:val="both"/>
              <w:rPr>
                <w:rFonts w:ascii="Cambria" w:eastAsia="Cambria" w:hAnsi="Cambria" w:cs="Cambria"/>
                <w:sz w:val="20"/>
                <w:szCs w:val="20"/>
                <w:lang w:val="es-CO"/>
              </w:rPr>
            </w:pPr>
            <w:r w:rsidRPr="00582FDE">
              <w:rPr>
                <w:rFonts w:ascii="Cambria" w:eastAsia="Cambria" w:hAnsi="Cambria" w:cs="Cambria"/>
                <w:b/>
                <w:bCs/>
                <w:sz w:val="20"/>
                <w:szCs w:val="20"/>
                <w:lang w:val="es-ES_tradnl"/>
              </w:rPr>
              <w:t xml:space="preserve">Informe de Admisibilidad Nº: </w:t>
            </w:r>
            <w:hyperlink r:id="rId10" w:history="1">
              <w:r w:rsidRPr="00582FDE">
                <w:rPr>
                  <w:rStyle w:val="Hyperlink0"/>
                  <w:rFonts w:ascii="Cambria" w:eastAsia="Cambria" w:hAnsi="Cambria" w:cs="Cambria"/>
                  <w:color w:val="000000"/>
                  <w:sz w:val="20"/>
                  <w:szCs w:val="20"/>
                </w:rPr>
                <w:t>71/99</w:t>
              </w:r>
            </w:hyperlink>
            <w:r w:rsidRPr="00582FDE">
              <w:rPr>
                <w:rFonts w:ascii="Cambria" w:eastAsia="Cambria" w:hAnsi="Cambria" w:cs="Cambria"/>
                <w:sz w:val="20"/>
                <w:szCs w:val="20"/>
                <w:lang w:val="es-ES_tradnl"/>
              </w:rPr>
              <w:t>, emitido el 4 de mayo de 1999</w:t>
            </w:r>
          </w:p>
          <w:p w14:paraId="27729385" w14:textId="77777777" w:rsidR="00A8368D" w:rsidRPr="00582FDE" w:rsidRDefault="00112336">
            <w:pPr>
              <w:pStyle w:val="NoSpacing"/>
              <w:spacing w:after="120" w:line="240" w:lineRule="auto"/>
              <w:ind w:left="0" w:firstLine="0"/>
              <w:jc w:val="both"/>
              <w:rPr>
                <w:rFonts w:ascii="Cambria" w:eastAsia="Cambria" w:hAnsi="Cambria" w:cs="Cambria"/>
                <w:bCs/>
                <w:sz w:val="20"/>
                <w:szCs w:val="20"/>
                <w:lang w:val="es-ES_tradnl"/>
              </w:rPr>
            </w:pPr>
            <w:r w:rsidRPr="00582FDE">
              <w:rPr>
                <w:rFonts w:ascii="Cambria" w:eastAsia="Cambria" w:hAnsi="Cambria" w:cs="Cambria"/>
                <w:b/>
                <w:bCs/>
                <w:sz w:val="20"/>
                <w:szCs w:val="20"/>
                <w:lang w:val="es-ES_tradnl"/>
              </w:rPr>
              <w:t>Temas:</w:t>
            </w:r>
            <w:r w:rsidR="00A8368D" w:rsidRPr="00582FDE">
              <w:rPr>
                <w:rFonts w:ascii="Cambria" w:eastAsia="Cambria" w:hAnsi="Cambria" w:cs="Cambria"/>
                <w:b/>
                <w:bCs/>
                <w:sz w:val="20"/>
                <w:szCs w:val="20"/>
                <w:lang w:val="es-ES_tradnl"/>
              </w:rPr>
              <w:t xml:space="preserve"> </w:t>
            </w:r>
            <w:r w:rsidR="00A8368D" w:rsidRPr="00582FDE">
              <w:rPr>
                <w:rFonts w:ascii="Cambria" w:eastAsia="Cambria" w:hAnsi="Cambria" w:cs="Cambria"/>
                <w:bCs/>
                <w:sz w:val="20"/>
                <w:szCs w:val="20"/>
                <w:lang w:val="es-ES_tradnl"/>
              </w:rPr>
              <w:t>Derecho a la</w:t>
            </w:r>
            <w:r w:rsidR="00A8368D" w:rsidRPr="00582FDE">
              <w:rPr>
                <w:rFonts w:ascii="Cambria" w:eastAsia="Cambria" w:hAnsi="Cambria" w:cs="Cambria"/>
                <w:b/>
                <w:bCs/>
                <w:sz w:val="20"/>
                <w:szCs w:val="20"/>
                <w:lang w:val="es-ES_tradnl"/>
              </w:rPr>
              <w:t xml:space="preserve"> </w:t>
            </w:r>
            <w:r w:rsidR="00A8368D" w:rsidRPr="00582FDE">
              <w:rPr>
                <w:rFonts w:ascii="Cambria" w:eastAsia="Times New Roman" w:hAnsi="Cambria"/>
                <w:sz w:val="20"/>
                <w:szCs w:val="20"/>
                <w:lang w:val="es-MX" w:eastAsia="es-MX"/>
              </w:rPr>
              <w:t>Integridad Personal</w:t>
            </w:r>
            <w:r w:rsidR="00BC35AD" w:rsidRPr="00582FDE">
              <w:rPr>
                <w:rFonts w:ascii="Cambria" w:eastAsia="Times New Roman" w:hAnsi="Cambria"/>
                <w:sz w:val="20"/>
                <w:szCs w:val="20"/>
                <w:lang w:val="es-MX" w:eastAsia="es-MX"/>
              </w:rPr>
              <w:t xml:space="preserve"> / Protección de la Honra y Dignidad / Igualdad y No Discriminación / Violencia Basada en Género / Derechos Sexuales y Reproductivos / Orientación Sexual, Identidad de Género y Diversidad Corporal / Violencia Sexual</w:t>
            </w:r>
          </w:p>
          <w:p w14:paraId="71922796" w14:textId="77777777" w:rsidR="001442D6" w:rsidRPr="00582FDE" w:rsidRDefault="00112336">
            <w:pPr>
              <w:pStyle w:val="NoSpacing"/>
              <w:spacing w:after="120" w:line="240" w:lineRule="auto"/>
              <w:ind w:left="0" w:firstLine="0"/>
              <w:jc w:val="both"/>
              <w:rPr>
                <w:rFonts w:ascii="Cambria" w:eastAsia="Cambria" w:hAnsi="Cambria" w:cs="Cambria"/>
                <w:sz w:val="20"/>
                <w:szCs w:val="20"/>
                <w:lang w:val="es-CO"/>
              </w:rPr>
            </w:pPr>
            <w:r w:rsidRPr="00582FDE">
              <w:rPr>
                <w:rFonts w:ascii="Cambria" w:eastAsia="Cambria" w:hAnsi="Cambria" w:cs="Cambria"/>
                <w:b/>
                <w:bCs/>
                <w:sz w:val="20"/>
                <w:szCs w:val="20"/>
                <w:lang w:val="es-ES_tradnl"/>
              </w:rPr>
              <w:t xml:space="preserve">Hechos: </w:t>
            </w:r>
            <w:r w:rsidRPr="00582FDE">
              <w:rPr>
                <w:rFonts w:ascii="Cambria" w:eastAsia="Cambria" w:hAnsi="Cambria" w:cs="Cambria"/>
                <w:sz w:val="20"/>
                <w:szCs w:val="20"/>
                <w:u w:color="FF0000"/>
                <w:lang w:val="es-ES_tradnl"/>
              </w:rPr>
              <w:t xml:space="preserve">El caso se refiere a la arbitrariedad de la decisión de la Oficina del </w:t>
            </w:r>
            <w:proofErr w:type="gramStart"/>
            <w:r w:rsidRPr="00582FDE">
              <w:rPr>
                <w:rFonts w:ascii="Cambria" w:eastAsia="Cambria" w:hAnsi="Cambria" w:cs="Cambria"/>
                <w:sz w:val="20"/>
                <w:szCs w:val="20"/>
                <w:u w:color="FF0000"/>
                <w:lang w:val="es-ES_tradnl"/>
              </w:rPr>
              <w:t>Director</w:t>
            </w:r>
            <w:proofErr w:type="gramEnd"/>
            <w:r w:rsidRPr="00582FDE">
              <w:rPr>
                <w:rFonts w:ascii="Cambria" w:eastAsia="Cambria" w:hAnsi="Cambria" w:cs="Cambria"/>
                <w:sz w:val="20"/>
                <w:szCs w:val="20"/>
                <w:u w:color="FF0000"/>
                <w:lang w:val="es-ES_tradnl"/>
              </w:rPr>
              <w:t xml:space="preserve"> de la Reclusión de Mujeres de Pereira el 5 de febrero de 1995 que, brindando razones discriminatorias por su orientación sexual, negó a la señora Marta Lucía Álvarez Giraldo visita íntima con su compañera.</w:t>
            </w:r>
            <w:r w:rsidRPr="00582FDE">
              <w:rPr>
                <w:rFonts w:ascii="Cambria" w:eastAsia="Cambria" w:hAnsi="Cambria" w:cs="Cambria"/>
                <w:sz w:val="20"/>
                <w:szCs w:val="20"/>
                <w:lang w:val="es-ES_tradnl"/>
              </w:rPr>
              <w:t xml:space="preserve"> </w:t>
            </w:r>
          </w:p>
          <w:p w14:paraId="0F059045" w14:textId="77777777" w:rsidR="001442D6" w:rsidRPr="00582FDE" w:rsidRDefault="00112336">
            <w:pPr>
              <w:pStyle w:val="NoSpacing"/>
              <w:spacing w:after="120" w:line="240" w:lineRule="auto"/>
              <w:ind w:left="0" w:firstLine="0"/>
              <w:jc w:val="both"/>
              <w:rPr>
                <w:rFonts w:ascii="Cambria" w:hAnsi="Cambria"/>
                <w:sz w:val="20"/>
                <w:szCs w:val="20"/>
                <w:lang w:val="es-CO"/>
              </w:rPr>
            </w:pPr>
            <w:r w:rsidRPr="00582FDE">
              <w:rPr>
                <w:rFonts w:ascii="Cambria" w:eastAsia="Cambria" w:hAnsi="Cambria" w:cs="Cambria"/>
                <w:b/>
                <w:bCs/>
                <w:sz w:val="20"/>
                <w:szCs w:val="20"/>
                <w:lang w:val="es-ES_tradnl"/>
              </w:rPr>
              <w:t>Derechos violados:</w:t>
            </w:r>
            <w:r w:rsidRPr="00582FDE">
              <w:rPr>
                <w:rFonts w:ascii="Cambria" w:eastAsia="Cambria" w:hAnsi="Cambria" w:cs="Cambria"/>
                <w:sz w:val="20"/>
                <w:szCs w:val="20"/>
                <w:lang w:val="es-ES_tradnl"/>
              </w:rPr>
              <w:t xml:space="preserve"> La Comisión concluyó que el Estado era responsable de haber violado los derechos de la señora Marta Lucía Álvarez Giraldo bajo los artículos 5(1), 11(2) y 24 de la Convención Americana en relación con sus artículos 1(1) y 2. Considerando el principio </w:t>
            </w:r>
            <w:proofErr w:type="spellStart"/>
            <w:r w:rsidRPr="00582FDE">
              <w:rPr>
                <w:rFonts w:ascii="Cambria" w:eastAsia="Cambria" w:hAnsi="Cambria" w:cs="Cambria"/>
                <w:i/>
                <w:iCs/>
                <w:sz w:val="20"/>
                <w:szCs w:val="20"/>
                <w:lang w:val="es-ES_tradnl"/>
              </w:rPr>
              <w:t>iura</w:t>
            </w:r>
            <w:proofErr w:type="spellEnd"/>
            <w:r w:rsidRPr="00582FDE">
              <w:rPr>
                <w:rFonts w:ascii="Cambria" w:eastAsia="Cambria" w:hAnsi="Cambria" w:cs="Cambria"/>
                <w:i/>
                <w:iCs/>
                <w:sz w:val="20"/>
                <w:szCs w:val="20"/>
                <w:lang w:val="es-ES_tradnl"/>
              </w:rPr>
              <w:t xml:space="preserve"> </w:t>
            </w:r>
            <w:proofErr w:type="spellStart"/>
            <w:r w:rsidRPr="00582FDE">
              <w:rPr>
                <w:rFonts w:ascii="Cambria" w:eastAsia="Cambria" w:hAnsi="Cambria" w:cs="Cambria"/>
                <w:i/>
                <w:iCs/>
                <w:sz w:val="20"/>
                <w:szCs w:val="20"/>
                <w:lang w:val="es-ES_tradnl"/>
              </w:rPr>
              <w:t>novit</w:t>
            </w:r>
            <w:proofErr w:type="spellEnd"/>
            <w:r w:rsidRPr="00582FDE">
              <w:rPr>
                <w:rFonts w:ascii="Cambria" w:eastAsia="Cambria" w:hAnsi="Cambria" w:cs="Cambria"/>
                <w:i/>
                <w:iCs/>
                <w:sz w:val="20"/>
                <w:szCs w:val="20"/>
                <w:lang w:val="es-ES_tradnl"/>
              </w:rPr>
              <w:t xml:space="preserve"> curia</w:t>
            </w:r>
            <w:r w:rsidRPr="00582FDE">
              <w:rPr>
                <w:rFonts w:ascii="Cambria" w:eastAsia="Cambria" w:hAnsi="Cambria" w:cs="Cambria"/>
                <w:sz w:val="20"/>
                <w:szCs w:val="20"/>
                <w:lang w:val="es-ES_tradnl"/>
              </w:rPr>
              <w:t xml:space="preserve">, la Comisión concluyó que El Estado violó los artículos 8 y 25 de la Convención Americana en relación con el artículo 1(1) del mismo instrumento. </w:t>
            </w:r>
          </w:p>
        </w:tc>
      </w:tr>
    </w:tbl>
    <w:p w14:paraId="33BEA2C6" w14:textId="77777777" w:rsidR="001442D6" w:rsidRPr="00582FDE" w:rsidRDefault="001442D6" w:rsidP="000B1EDE">
      <w:pPr>
        <w:spacing w:after="0" w:line="240" w:lineRule="auto"/>
        <w:ind w:left="0" w:firstLine="0"/>
        <w:rPr>
          <w:rFonts w:ascii="Cambria" w:eastAsia="Cambria" w:hAnsi="Cambria" w:cs="Cambria"/>
          <w:sz w:val="20"/>
          <w:szCs w:val="20"/>
          <w:lang w:val="es-ES_tradnl"/>
        </w:rPr>
      </w:pPr>
    </w:p>
    <w:p w14:paraId="337757FA" w14:textId="77777777" w:rsidR="00D44BBE" w:rsidRPr="00582FDE" w:rsidRDefault="00112336" w:rsidP="000B1EDE">
      <w:pPr>
        <w:numPr>
          <w:ilvl w:val="0"/>
          <w:numId w:val="3"/>
        </w:numPr>
        <w:spacing w:after="0" w:line="240" w:lineRule="auto"/>
        <w:jc w:val="both"/>
        <w:rPr>
          <w:rFonts w:ascii="Cambria" w:eastAsia="Cambria" w:hAnsi="Cambria" w:cs="Cambria"/>
          <w:b/>
          <w:bCs/>
          <w:sz w:val="20"/>
          <w:szCs w:val="20"/>
        </w:rPr>
      </w:pPr>
      <w:r w:rsidRPr="00582FDE">
        <w:rPr>
          <w:rFonts w:ascii="Cambria" w:eastAsia="Cambria" w:hAnsi="Cambria" w:cs="Cambria"/>
          <w:b/>
          <w:bCs/>
          <w:sz w:val="20"/>
          <w:szCs w:val="20"/>
        </w:rPr>
        <w:t xml:space="preserve">Recomendaciones </w:t>
      </w:r>
    </w:p>
    <w:p w14:paraId="0476E7B1" w14:textId="77777777" w:rsidR="00D44BBE" w:rsidRPr="00582FDE" w:rsidRDefault="00D44BBE" w:rsidP="00D44BBE">
      <w:pPr>
        <w:spacing w:after="0" w:line="240" w:lineRule="auto"/>
        <w:ind w:left="1080"/>
        <w:jc w:val="both"/>
        <w:rPr>
          <w:rFonts w:ascii="Cambria" w:hAnsi="Cambria" w:cs="Calibri Light"/>
          <w:sz w:val="20"/>
          <w:szCs w:val="20"/>
          <w:lang w:val="es-US"/>
        </w:rPr>
      </w:pP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D44BBE" w:rsidRPr="00582FDE" w14:paraId="4E1A4327" w14:textId="77777777" w:rsidTr="00C84BA7">
        <w:tc>
          <w:tcPr>
            <w:tcW w:w="7110" w:type="dxa"/>
            <w:shd w:val="clear" w:color="auto" w:fill="auto"/>
            <w:vAlign w:val="center"/>
          </w:tcPr>
          <w:p w14:paraId="60A32AEB" w14:textId="77777777" w:rsidR="00D44BBE" w:rsidRPr="00582FDE" w:rsidRDefault="00D44BBE" w:rsidP="00DD0E3E">
            <w:pPr>
              <w:spacing w:after="0" w:line="240" w:lineRule="auto"/>
              <w:ind w:left="0" w:firstLine="0"/>
              <w:jc w:val="center"/>
              <w:rPr>
                <w:rFonts w:ascii="Cambria" w:hAnsi="Cambria" w:cs="Calibri Light"/>
                <w:b/>
                <w:sz w:val="18"/>
                <w:szCs w:val="18"/>
                <w:lang w:val="es-US"/>
              </w:rPr>
            </w:pPr>
            <w:r w:rsidRPr="00582FDE">
              <w:rPr>
                <w:rFonts w:ascii="Cambria" w:hAnsi="Cambria" w:cs="Calibri Light"/>
                <w:b/>
                <w:sz w:val="18"/>
                <w:szCs w:val="18"/>
                <w:lang w:val="es-US"/>
              </w:rPr>
              <w:t>Recomendaciones</w:t>
            </w:r>
          </w:p>
        </w:tc>
        <w:tc>
          <w:tcPr>
            <w:tcW w:w="2222" w:type="dxa"/>
            <w:shd w:val="clear" w:color="auto" w:fill="auto"/>
            <w:vAlign w:val="center"/>
          </w:tcPr>
          <w:p w14:paraId="6EB26D5C" w14:textId="77777777" w:rsidR="00D44BBE" w:rsidRPr="00582FDE" w:rsidRDefault="00D44BBE" w:rsidP="00DD0E3E">
            <w:pPr>
              <w:spacing w:after="0" w:line="240" w:lineRule="auto"/>
              <w:ind w:left="0" w:firstLine="0"/>
              <w:jc w:val="center"/>
              <w:rPr>
                <w:rFonts w:ascii="Cambria" w:hAnsi="Cambria" w:cs="Calibri Light"/>
                <w:b/>
                <w:sz w:val="18"/>
                <w:szCs w:val="18"/>
                <w:lang w:val="es-US"/>
              </w:rPr>
            </w:pPr>
            <w:r w:rsidRPr="00582FDE">
              <w:rPr>
                <w:rFonts w:ascii="Cambria" w:hAnsi="Cambria" w:cs="Calibri Light"/>
                <w:b/>
                <w:sz w:val="18"/>
                <w:szCs w:val="18"/>
                <w:lang w:val="es-US"/>
              </w:rPr>
              <w:t>Estado de cumplimiento en el 20</w:t>
            </w:r>
            <w:r w:rsidR="008320C7" w:rsidRPr="00582FDE">
              <w:rPr>
                <w:rFonts w:ascii="Cambria" w:hAnsi="Cambria" w:cs="Calibri Light"/>
                <w:b/>
                <w:sz w:val="18"/>
                <w:szCs w:val="18"/>
                <w:lang w:val="es-US"/>
              </w:rPr>
              <w:t>2</w:t>
            </w:r>
            <w:r w:rsidR="00F6002F" w:rsidRPr="00582FDE">
              <w:rPr>
                <w:rFonts w:ascii="Cambria" w:hAnsi="Cambria" w:cs="Calibri Light"/>
                <w:b/>
                <w:sz w:val="18"/>
                <w:szCs w:val="18"/>
                <w:lang w:val="es-US"/>
              </w:rPr>
              <w:t>1</w:t>
            </w:r>
          </w:p>
        </w:tc>
      </w:tr>
      <w:tr w:rsidR="00D44BBE" w:rsidRPr="00582FDE" w14:paraId="48B0FD74" w14:textId="77777777" w:rsidTr="00C84BA7">
        <w:tc>
          <w:tcPr>
            <w:tcW w:w="7110" w:type="dxa"/>
            <w:shd w:val="clear" w:color="auto" w:fill="auto"/>
            <w:vAlign w:val="center"/>
          </w:tcPr>
          <w:p w14:paraId="608F1C30" w14:textId="77777777" w:rsidR="00D44BBE" w:rsidRPr="00582FDE" w:rsidRDefault="00D44BBE" w:rsidP="00DD0E3E">
            <w:pPr>
              <w:spacing w:after="0" w:line="240" w:lineRule="auto"/>
              <w:ind w:left="0" w:firstLine="0"/>
              <w:jc w:val="both"/>
              <w:outlineLvl w:val="0"/>
              <w:rPr>
                <w:rFonts w:ascii="Cambria" w:eastAsia="MS Mincho" w:hAnsi="Cambria"/>
                <w:b/>
                <w:bCs/>
                <w:sz w:val="18"/>
                <w:szCs w:val="18"/>
                <w:lang w:val="es-ES" w:eastAsia="es-ES_tradnl"/>
              </w:rPr>
            </w:pPr>
            <w:r w:rsidRPr="00582FDE">
              <w:rPr>
                <w:rFonts w:ascii="Cambria" w:hAnsi="Cambria"/>
                <w:sz w:val="18"/>
                <w:szCs w:val="18"/>
                <w:lang w:val="es-US"/>
              </w:rPr>
              <w:t>1. Reparar integralmente a Marta Lucía Álvarez Giraldo, tanto en el aspecto material como moral, incluyendo medidas de satisfacción por los daños ocasionados.</w:t>
            </w:r>
          </w:p>
        </w:tc>
        <w:tc>
          <w:tcPr>
            <w:tcW w:w="2222" w:type="dxa"/>
            <w:shd w:val="clear" w:color="auto" w:fill="auto"/>
            <w:vAlign w:val="center"/>
          </w:tcPr>
          <w:p w14:paraId="6D39424A" w14:textId="77777777" w:rsidR="00D44BBE" w:rsidRPr="00582FDE" w:rsidRDefault="00D44BBE" w:rsidP="00DD0E3E">
            <w:pPr>
              <w:spacing w:after="0" w:line="240" w:lineRule="auto"/>
              <w:ind w:left="0" w:firstLine="0"/>
              <w:jc w:val="center"/>
              <w:outlineLvl w:val="0"/>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t>Cumplimiento total</w:t>
            </w:r>
            <w:r w:rsidR="009038A4" w:rsidRPr="00582FDE">
              <w:rPr>
                <w:rStyle w:val="FootnoteReference"/>
                <w:rFonts w:ascii="Cambria" w:eastAsia="MS Mincho" w:hAnsi="Cambria"/>
                <w:bCs/>
                <w:sz w:val="18"/>
                <w:szCs w:val="18"/>
                <w:lang w:val="es-US" w:eastAsia="es-ES_tradnl"/>
              </w:rPr>
              <w:footnoteReference w:id="1"/>
            </w:r>
          </w:p>
        </w:tc>
      </w:tr>
      <w:tr w:rsidR="00D44BBE" w:rsidRPr="00582FDE" w14:paraId="4843573E" w14:textId="77777777" w:rsidTr="00C84BA7">
        <w:tc>
          <w:tcPr>
            <w:tcW w:w="7110" w:type="dxa"/>
            <w:shd w:val="clear" w:color="auto" w:fill="auto"/>
            <w:vAlign w:val="center"/>
          </w:tcPr>
          <w:p w14:paraId="48F82C9F" w14:textId="77777777" w:rsidR="00D44BBE" w:rsidRPr="00582FDE" w:rsidRDefault="00D44BBE" w:rsidP="00784AC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t>Medidas de Compensación</w:t>
            </w:r>
          </w:p>
          <w:p w14:paraId="73D4B5A9" w14:textId="77777777" w:rsidR="00D44BBE" w:rsidRPr="00582FDE" w:rsidRDefault="00D44BBE" w:rsidP="00784AC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t>Indemnización del daño material e inmaterial</w:t>
            </w:r>
          </w:p>
          <w:p w14:paraId="424A15CC"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El Estado Colombiano se compromete a reparar material e inmaterialmente a Marta Lucía Álvarez a través del mecanismo establecido por la Ley 288/96. La entidad encargada de realizar dicha medida de reparación será el INPEC.</w:t>
            </w:r>
          </w:p>
          <w:p w14:paraId="2F330143"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52C42C20"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El Estado se compromete a pagar la suma de dinero que, por concepto de indemnización de perjuicio materiales e inmateriales, determine la autoridad judicial que conozca del incidente de regulación de perjuicios iniciado por el Instituto Nacional Penitenciario y Carcelario –INPEC con número de proceso 25000-2636-000-2015-002282-00.</w:t>
            </w:r>
          </w:p>
          <w:p w14:paraId="4ADD97B9"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321274B7"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El pago se hará a través de una transferencia bancaria a la institución financiera que la señora Marta Lucía Álvarez determine a nivel nacional previo el cumplimiento de los requisitos establecidos por la entidad que realice el pago.</w:t>
            </w:r>
          </w:p>
          <w:p w14:paraId="09146886"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tc>
        <w:tc>
          <w:tcPr>
            <w:tcW w:w="2222" w:type="dxa"/>
            <w:shd w:val="clear" w:color="auto" w:fill="auto"/>
            <w:vAlign w:val="center"/>
          </w:tcPr>
          <w:p w14:paraId="6EFAA090"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1FEEA3E2"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2111DA6A"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44F4C8A8"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7DC2BF0D"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332856C0"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2D94D580"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41CF497F"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t>Cumplimiento total</w:t>
            </w:r>
            <w:r w:rsidR="00246996" w:rsidRPr="00582FDE">
              <w:rPr>
                <w:rStyle w:val="FootnoteReference"/>
                <w:rFonts w:ascii="Cambria" w:eastAsia="MS Mincho" w:hAnsi="Cambria"/>
                <w:bCs/>
                <w:sz w:val="18"/>
                <w:szCs w:val="18"/>
                <w:lang w:val="es-US" w:eastAsia="es-ES_tradnl"/>
              </w:rPr>
              <w:footnoteReference w:id="2"/>
            </w:r>
          </w:p>
        </w:tc>
      </w:tr>
      <w:tr w:rsidR="00D44BBE" w:rsidRPr="00582FDE" w14:paraId="1A400088" w14:textId="77777777" w:rsidTr="00C84BA7">
        <w:tc>
          <w:tcPr>
            <w:tcW w:w="7110" w:type="dxa"/>
            <w:shd w:val="clear" w:color="auto" w:fill="auto"/>
            <w:vAlign w:val="center"/>
          </w:tcPr>
          <w:p w14:paraId="5A76B1A6" w14:textId="77777777" w:rsidR="00D44BBE" w:rsidRPr="00582FDE" w:rsidRDefault="00D44BBE" w:rsidP="00784AC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t xml:space="preserve">Medidas de Satisfacción </w:t>
            </w:r>
          </w:p>
          <w:p w14:paraId="168A1C20" w14:textId="77777777" w:rsidR="00D44BBE" w:rsidRPr="00582FDE" w:rsidRDefault="00D44BBE" w:rsidP="00784AC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lastRenderedPageBreak/>
              <w:t>Acto de reconocimiento de responsabilidad internacional y de disculpas públicas</w:t>
            </w:r>
          </w:p>
          <w:p w14:paraId="4B65C3E7" w14:textId="77777777" w:rsidR="00D44BBE" w:rsidRPr="00582FDE" w:rsidRDefault="0022185F" w:rsidP="00D44BBE">
            <w:pPr>
              <w:spacing w:after="0" w:line="240" w:lineRule="auto"/>
              <w:ind w:left="0" w:firstLine="0"/>
              <w:jc w:val="both"/>
              <w:outlineLvl w:val="0"/>
              <w:rPr>
                <w:rFonts w:ascii="Cambria" w:eastAsia="Cambria" w:hAnsi="Cambria" w:cs="Cambria"/>
                <w:sz w:val="18"/>
                <w:szCs w:val="18"/>
                <w:u w:color="FF0000"/>
                <w:lang w:val="es-CO"/>
              </w:rPr>
            </w:pPr>
            <w:r w:rsidRPr="00582FDE">
              <w:rPr>
                <w:rFonts w:ascii="Cambria" w:hAnsi="Cambria" w:cs="Arial"/>
                <w:sz w:val="18"/>
                <w:szCs w:val="18"/>
                <w:shd w:val="clear" w:color="auto" w:fill="FFFFFF"/>
                <w:lang w:val="es-CO"/>
              </w:rPr>
              <w:t xml:space="preserve">[…] </w:t>
            </w:r>
            <w:r w:rsidR="00D44BBE" w:rsidRPr="00582FDE">
              <w:rPr>
                <w:rFonts w:ascii="Cambria" w:eastAsia="Cambria" w:hAnsi="Cambria" w:cs="Cambria"/>
                <w:sz w:val="18"/>
                <w:szCs w:val="18"/>
                <w:u w:color="FF0000"/>
                <w:lang w:val="es-CO"/>
              </w:rPr>
              <w:t xml:space="preserve">El Estado se compromete a realizar un acto de reconocimiento de responsabilidad internacional y de disculpas públicas encabezado por el </w:t>
            </w:r>
            <w:proofErr w:type="gramStart"/>
            <w:r w:rsidR="00D44BBE" w:rsidRPr="00582FDE">
              <w:rPr>
                <w:rFonts w:ascii="Cambria" w:eastAsia="Cambria" w:hAnsi="Cambria" w:cs="Cambria"/>
                <w:sz w:val="18"/>
                <w:szCs w:val="18"/>
                <w:u w:color="FF0000"/>
                <w:lang w:val="es-CO"/>
              </w:rPr>
              <w:t>Ministro</w:t>
            </w:r>
            <w:proofErr w:type="gramEnd"/>
            <w:r w:rsidR="00D44BBE" w:rsidRPr="00582FDE">
              <w:rPr>
                <w:rFonts w:ascii="Cambria" w:eastAsia="Cambria" w:hAnsi="Cambria" w:cs="Cambria"/>
                <w:sz w:val="18"/>
                <w:szCs w:val="18"/>
                <w:u w:color="FF0000"/>
                <w:lang w:val="es-CO"/>
              </w:rPr>
              <w:t xml:space="preserve"> de Justicia y del Derecho y el Directo</w:t>
            </w:r>
            <w:r w:rsidR="007069F3" w:rsidRPr="00582FDE">
              <w:rPr>
                <w:rFonts w:ascii="Cambria" w:eastAsia="Cambria" w:hAnsi="Cambria" w:cs="Cambria"/>
                <w:sz w:val="18"/>
                <w:szCs w:val="18"/>
                <w:u w:color="FF0000"/>
                <w:lang w:val="es-CO"/>
              </w:rPr>
              <w:t>r</w:t>
            </w:r>
            <w:r w:rsidR="00D44BBE" w:rsidRPr="00582FDE">
              <w:rPr>
                <w:rFonts w:ascii="Cambria" w:eastAsia="Cambria" w:hAnsi="Cambria" w:cs="Cambria"/>
                <w:sz w:val="18"/>
                <w:szCs w:val="18"/>
                <w:u w:color="FF0000"/>
                <w:lang w:val="es-CO"/>
              </w:rPr>
              <w:t xml:space="preserve"> del INPEC y con la presencia de Marta Lucía Álvarez Giraldo y las personas que ella indique</w:t>
            </w:r>
            <w:r w:rsidR="00D44BBE" w:rsidRPr="00582FDE">
              <w:rPr>
                <w:rFonts w:ascii="Cambria" w:hAnsi="Cambria"/>
                <w:sz w:val="18"/>
                <w:szCs w:val="18"/>
                <w:lang w:val="es-US"/>
              </w:rPr>
              <w:t xml:space="preserve">. </w:t>
            </w:r>
          </w:p>
          <w:p w14:paraId="1A194B50" w14:textId="77777777" w:rsidR="00D44BBE" w:rsidRPr="00582FDE" w:rsidRDefault="00D44BBE" w:rsidP="00DD0E3E">
            <w:pPr>
              <w:spacing w:after="0" w:line="240" w:lineRule="auto"/>
              <w:ind w:left="0" w:hanging="20"/>
              <w:jc w:val="both"/>
              <w:outlineLvl w:val="0"/>
              <w:rPr>
                <w:rFonts w:ascii="Cambria" w:hAnsi="Cambria"/>
                <w:sz w:val="18"/>
                <w:szCs w:val="18"/>
                <w:lang w:val="es-US"/>
              </w:rPr>
            </w:pPr>
          </w:p>
          <w:p w14:paraId="576B0019" w14:textId="77777777" w:rsidR="00D44BBE" w:rsidRPr="00582FDE" w:rsidRDefault="00D44BBE" w:rsidP="00DD0E3E">
            <w:pPr>
              <w:spacing w:after="0" w:line="240" w:lineRule="auto"/>
              <w:ind w:left="0" w:hanging="20"/>
              <w:jc w:val="both"/>
              <w:outlineLvl w:val="0"/>
              <w:rPr>
                <w:rFonts w:ascii="Cambria" w:hAnsi="Cambria"/>
                <w:sz w:val="18"/>
                <w:szCs w:val="18"/>
                <w:lang w:val="es-US"/>
              </w:rPr>
            </w:pPr>
            <w:r w:rsidRPr="00582FDE">
              <w:rPr>
                <w:rFonts w:ascii="Cambria" w:hAnsi="Cambria"/>
                <w:sz w:val="18"/>
                <w:szCs w:val="18"/>
                <w:lang w:val="es-US"/>
              </w:rPr>
              <w:t>El acto se llevará a cabo una vez el Estado haya cumplido todos los compromisos aquí pactados. Para que este acto tenga un verdadero sentido reparador para marta Lucía Álvarez Giraldo y sus seres queridos, la fecha, el contenido, su modalidad, y las personas invitadas serán concertados previamente con las víctimas y sus representantes. La fecha de realización del acto de reconocimiento debe ser acordado como mínimo con un mes de anticipación. Esta medida será asumida por el Ministerio de Justicia y del Derecho y el INPEC. El Estado deberá asumir todos los costos asociados al traslado de la víctima, para su participación en ese acto.</w:t>
            </w:r>
          </w:p>
          <w:p w14:paraId="3EEF9639" w14:textId="77777777" w:rsidR="00D44BBE" w:rsidRPr="00582FDE" w:rsidRDefault="00D44BBE" w:rsidP="00DD0E3E">
            <w:pPr>
              <w:spacing w:after="0" w:line="240" w:lineRule="auto"/>
              <w:ind w:left="0" w:hanging="20"/>
              <w:jc w:val="both"/>
              <w:outlineLvl w:val="0"/>
              <w:rPr>
                <w:rFonts w:ascii="Cambria" w:hAnsi="Cambria"/>
                <w:sz w:val="18"/>
                <w:szCs w:val="18"/>
                <w:lang w:val="es-US"/>
              </w:rPr>
            </w:pPr>
          </w:p>
        </w:tc>
        <w:tc>
          <w:tcPr>
            <w:tcW w:w="2222" w:type="dxa"/>
            <w:shd w:val="clear" w:color="auto" w:fill="auto"/>
            <w:vAlign w:val="center"/>
          </w:tcPr>
          <w:p w14:paraId="0862EC11"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5606F61B"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641C50E8"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2D58D216"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43806EDB"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3129B1BC"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27943B89"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7CBCC01F"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70235ECB"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17F88391"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33DC01DB"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t>Cumplimiento total</w:t>
            </w:r>
            <w:r w:rsidRPr="00582FDE">
              <w:rPr>
                <w:rStyle w:val="FootnoteReference"/>
                <w:rFonts w:ascii="Cambria" w:hAnsi="Cambria"/>
                <w:sz w:val="18"/>
                <w:szCs w:val="18"/>
                <w:lang w:val="es-ES"/>
              </w:rPr>
              <w:footnoteReference w:id="3"/>
            </w:r>
          </w:p>
        </w:tc>
      </w:tr>
      <w:tr w:rsidR="00D44BBE" w:rsidRPr="00582FDE" w14:paraId="2FDEC1FD" w14:textId="77777777" w:rsidTr="00C84BA7">
        <w:tc>
          <w:tcPr>
            <w:tcW w:w="7110" w:type="dxa"/>
            <w:shd w:val="clear" w:color="auto" w:fill="auto"/>
            <w:vAlign w:val="center"/>
          </w:tcPr>
          <w:p w14:paraId="2461304F" w14:textId="77777777" w:rsidR="00D44BBE" w:rsidRPr="00582FDE" w:rsidRDefault="00D44BBE" w:rsidP="00784AC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lastRenderedPageBreak/>
              <w:t>Medidas de satisfacción</w:t>
            </w:r>
          </w:p>
          <w:p w14:paraId="3F870471" w14:textId="77777777" w:rsidR="00D44BBE" w:rsidRPr="00582FDE" w:rsidRDefault="00D44BBE" w:rsidP="00784AC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t xml:space="preserve">Publicación y difusión del diario de Marta Lucía Álvarez Giraldo, “Mi historia </w:t>
            </w:r>
            <w:proofErr w:type="gramStart"/>
            <w:r w:rsidRPr="00582FDE">
              <w:rPr>
                <w:rFonts w:ascii="Cambria" w:hAnsi="Cambria"/>
                <w:b/>
                <w:sz w:val="18"/>
                <w:szCs w:val="18"/>
                <w:lang w:val="es-US"/>
              </w:rPr>
              <w:t>la cuento</w:t>
            </w:r>
            <w:proofErr w:type="gramEnd"/>
            <w:r w:rsidRPr="00582FDE">
              <w:rPr>
                <w:rFonts w:ascii="Cambria" w:hAnsi="Cambria"/>
                <w:b/>
                <w:sz w:val="18"/>
                <w:szCs w:val="18"/>
                <w:lang w:val="es-US"/>
              </w:rPr>
              <w:t xml:space="preserve"> Yo”, como mecanismo de memoria</w:t>
            </w:r>
          </w:p>
          <w:p w14:paraId="39C2304D"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La difusión es una de las mejores herramientas de prevención de violaciones de derechos humanos que sirve, como un medio para hacer llegar la verdad a la sociedad y como una forma de comprometerse a que los hechos no se repitan, desaprobándolos fehacientemente.</w:t>
            </w:r>
          </w:p>
          <w:p w14:paraId="69C3DE39"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 </w:t>
            </w:r>
          </w:p>
          <w:p w14:paraId="1A313243"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Por ello, el Estado colombiano se compromete a editar, diagramar, imprimir y distribuir ocho mil (8.000) ejemplares del diario que Marta Lucía Álvarez llevó durante el tiempo que estuvo recluida, de los cuales 6.000 ejemplares serán distribuidos por el INPEC en los Establecimientos Penitenciarios y Carcelarios. Se acuerda este número de ejemplares teniendo en cuenta que a julio 11 de 2017, según estadística publicada en página web del INPEC, la población carcelaria en Colombia es de 116.570 personas, lo que significa que se tendrá la posibilidad de llegar alrededor del 7% de la población recluida. </w:t>
            </w:r>
          </w:p>
          <w:p w14:paraId="6C61E9FC"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035A6ADA"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En el diario se dejará constancia de que el texto es autoría de Marta Lucía Álvarez Giraldo y que por solicitud de la víctima y sus representantes no se suprimirán los nombres de los funcionarios públicos allí mencionados. Adicionalmente, en la cual se dejará constancia que las manifestaciones realizadas en el diario son exclusiva responsabilidad de Marta Lucía Álvarez Giraldo. </w:t>
            </w:r>
          </w:p>
          <w:p w14:paraId="3EC1DBE0"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2E1D006F"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La edición, diagramación, impresión y publicación serán concertadas con la víctima y sus representantes. El financiamiento de esas actividades lo asumirá el Grupo de Articulación interna para la Política de Víctimas del Conflicto Armado – GAPV- del Ministerio del Interior, para lo cual hará un contrato con la Imprenta Nacional. </w:t>
            </w:r>
          </w:p>
          <w:p w14:paraId="29A676EC"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722CF1FB"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Las partes acuerdan que la distribución de los 6.000 ejemplares del Diario se realizará de la siguiente manera:</w:t>
            </w:r>
          </w:p>
          <w:p w14:paraId="414C1781"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Regional Central: 1805</w:t>
            </w:r>
          </w:p>
          <w:p w14:paraId="1F2E8A4E"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Regional Noroeste: 825</w:t>
            </w:r>
          </w:p>
          <w:p w14:paraId="577C8F07"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Regional Norte: 475</w:t>
            </w:r>
          </w:p>
          <w:p w14:paraId="6087DE53"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Regional Occidente: 1115</w:t>
            </w:r>
          </w:p>
          <w:p w14:paraId="57690DBD"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Regional Oriente: 475</w:t>
            </w:r>
          </w:p>
          <w:p w14:paraId="7440E19A"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Regional Viejo Caldas: 1015</w:t>
            </w:r>
          </w:p>
          <w:p w14:paraId="781BB7E5"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Escuela Penitenciaria: 290</w:t>
            </w:r>
          </w:p>
          <w:p w14:paraId="5A6ABC35"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Total, diarios distribuidos por INPEC: 6.000</w:t>
            </w:r>
          </w:p>
          <w:p w14:paraId="4BC32C5F"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198A20AA"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lastRenderedPageBreak/>
              <w:t xml:space="preserve">Estos ejemplares serán entregados por el INPEC, en el término de dos meses contados a partir de la recepción de </w:t>
            </w:r>
            <w:proofErr w:type="gramStart"/>
            <w:r w:rsidRPr="00582FDE">
              <w:rPr>
                <w:rFonts w:ascii="Cambria" w:hAnsi="Cambria"/>
                <w:sz w:val="18"/>
                <w:szCs w:val="18"/>
                <w:lang w:val="es-US"/>
              </w:rPr>
              <w:t>los mismos</w:t>
            </w:r>
            <w:proofErr w:type="gramEnd"/>
            <w:r w:rsidRPr="00582FDE">
              <w:rPr>
                <w:rFonts w:ascii="Cambria" w:hAnsi="Cambria"/>
                <w:sz w:val="18"/>
                <w:szCs w:val="18"/>
                <w:lang w:val="es-US"/>
              </w:rPr>
              <w:t xml:space="preserve">, para su difusión entre las personas privadas de libertad de cada centro carcelario. También se enviarán mínimo 5 ejemplares a las bibliotecas de los ERON. Para su difusión y distribución el INPEC emitirá una circular en la que se disponga el uso de los medios de comunicación internos con los que cuenta los Establecimientos para dinamizar la difusión. </w:t>
            </w:r>
          </w:p>
          <w:p w14:paraId="6313DFAA"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0C7868A8"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El proceso de divulgación y entrega de los ejemplares al interior de los establecimientos iniciará el día que se realice el Acto de Reconocimiento de Responsabilidad. </w:t>
            </w:r>
          </w:p>
          <w:p w14:paraId="0253BE17"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61B02FA7"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El Estado se compromete a entregar 1</w:t>
            </w:r>
            <w:r w:rsidR="00996D6B" w:rsidRPr="00582FDE">
              <w:rPr>
                <w:rFonts w:ascii="Cambria" w:hAnsi="Cambria"/>
                <w:sz w:val="18"/>
                <w:szCs w:val="18"/>
                <w:lang w:val="es-US"/>
              </w:rPr>
              <w:t>.</w:t>
            </w:r>
            <w:r w:rsidRPr="00582FDE">
              <w:rPr>
                <w:rFonts w:ascii="Cambria" w:hAnsi="Cambria"/>
                <w:sz w:val="18"/>
                <w:szCs w:val="18"/>
                <w:lang w:val="es-US"/>
              </w:rPr>
              <w:t xml:space="preserve">000 ejemplares del libro en las bibliotecas públicas de Colombia, dando de esta forma cumplimiento al trámite del depósito legal. Esta medida será asumida por el Ministerio del Interior. </w:t>
            </w:r>
          </w:p>
          <w:p w14:paraId="3F20F575"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6E756789"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Los 1.000 ejemplares restantes serán entregados a los representantes de Marta Lucía Álvarez Giraldo, en la sede de Colombia Diversa. </w:t>
            </w:r>
          </w:p>
          <w:p w14:paraId="2911F166"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3066AEFF"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El lanzamiento del libro será el mismo día en que se realice el Acto de reconocimiento de responsabilidad internacional y de disculpas públicas por parte del Estado. </w:t>
            </w:r>
          </w:p>
        </w:tc>
        <w:tc>
          <w:tcPr>
            <w:tcW w:w="2222" w:type="dxa"/>
            <w:shd w:val="clear" w:color="auto" w:fill="auto"/>
            <w:vAlign w:val="center"/>
          </w:tcPr>
          <w:p w14:paraId="6E54376A"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lastRenderedPageBreak/>
              <w:t>Cumplimiento total</w:t>
            </w:r>
            <w:r w:rsidR="00246996" w:rsidRPr="00582FDE">
              <w:rPr>
                <w:rStyle w:val="FootnoteReference"/>
                <w:rFonts w:ascii="Cambria" w:eastAsia="MS Mincho" w:hAnsi="Cambria"/>
                <w:bCs/>
                <w:sz w:val="18"/>
                <w:szCs w:val="18"/>
                <w:lang w:val="es-US" w:eastAsia="es-ES_tradnl"/>
              </w:rPr>
              <w:footnoteReference w:id="4"/>
            </w:r>
          </w:p>
        </w:tc>
      </w:tr>
      <w:tr w:rsidR="00D44BBE" w:rsidRPr="00582FDE" w14:paraId="51BA3F05" w14:textId="77777777" w:rsidTr="00C84BA7">
        <w:tc>
          <w:tcPr>
            <w:tcW w:w="7110" w:type="dxa"/>
            <w:shd w:val="clear" w:color="auto" w:fill="auto"/>
            <w:vAlign w:val="center"/>
          </w:tcPr>
          <w:p w14:paraId="0FC4D0B8" w14:textId="77777777" w:rsidR="00D44BBE" w:rsidRPr="00582FDE" w:rsidRDefault="00D44BBE" w:rsidP="00DD0E3E">
            <w:pPr>
              <w:spacing w:after="0" w:line="240" w:lineRule="auto"/>
              <w:ind w:left="0" w:firstLine="0"/>
              <w:jc w:val="both"/>
              <w:outlineLvl w:val="0"/>
              <w:rPr>
                <w:rFonts w:ascii="Cambria" w:eastAsia="MS Mincho" w:hAnsi="Cambria"/>
                <w:bCs/>
                <w:sz w:val="18"/>
                <w:szCs w:val="18"/>
                <w:lang w:val="es-ES" w:eastAsia="es-ES_tradnl"/>
              </w:rPr>
            </w:pPr>
            <w:r w:rsidRPr="00582FDE">
              <w:rPr>
                <w:rFonts w:ascii="Cambria" w:eastAsia="MS Mincho" w:hAnsi="Cambria"/>
                <w:bCs/>
                <w:sz w:val="18"/>
                <w:szCs w:val="18"/>
                <w:lang w:val="es-ES" w:eastAsia="es-ES_tradnl"/>
              </w:rPr>
              <w:t xml:space="preserve">2. </w:t>
            </w:r>
            <w:bookmarkStart w:id="0" w:name="_Hlk59289119"/>
            <w:bookmarkStart w:id="1" w:name="_Hlk90447025"/>
            <w:r w:rsidRPr="00582FDE">
              <w:rPr>
                <w:rFonts w:ascii="Cambria" w:eastAsia="MS Mincho" w:hAnsi="Cambria"/>
                <w:bCs/>
                <w:sz w:val="18"/>
                <w:szCs w:val="18"/>
                <w:lang w:val="es-ES" w:eastAsia="es-ES_tradnl"/>
              </w:rPr>
              <w:t>Asegurar, a través del Instituto Nacional Penitenciario (INPEC), que se garantice el derecho de las mujeres y de las mujeres lesbianas privadas de libertad a acceder a la visita íntima, de conformidad con lo establecido en el derecho interno. En particular, adoptar protocolos y directivas dirigidas a las y los funcionarios estatales, incluyendo autoridades penitenciarias y carcelarias a todos los niveles, con el fin de garantizar este derecho; además de establecer mecanismos de control y supervisión de cumplimiento en este sentido</w:t>
            </w:r>
            <w:bookmarkEnd w:id="1"/>
            <w:r w:rsidRPr="00582FDE">
              <w:rPr>
                <w:rFonts w:ascii="Cambria" w:eastAsia="MS Mincho" w:hAnsi="Cambria"/>
                <w:bCs/>
                <w:sz w:val="18"/>
                <w:szCs w:val="18"/>
                <w:lang w:val="es-ES" w:eastAsia="es-ES_tradnl"/>
              </w:rPr>
              <w:t>.</w:t>
            </w:r>
            <w:bookmarkEnd w:id="0"/>
          </w:p>
        </w:tc>
        <w:tc>
          <w:tcPr>
            <w:tcW w:w="2222" w:type="dxa"/>
            <w:shd w:val="clear" w:color="auto" w:fill="auto"/>
            <w:vAlign w:val="center"/>
          </w:tcPr>
          <w:p w14:paraId="0C87D31A" w14:textId="77777777" w:rsidR="00D44BBE" w:rsidRPr="00582FDE" w:rsidRDefault="00D44BBE" w:rsidP="00E240BB">
            <w:pPr>
              <w:spacing w:after="0" w:line="240" w:lineRule="auto"/>
              <w:ind w:left="0" w:firstLine="0"/>
              <w:jc w:val="center"/>
              <w:rPr>
                <w:rFonts w:ascii="Cambria" w:hAnsi="Cambria"/>
                <w:sz w:val="18"/>
                <w:szCs w:val="18"/>
                <w:lang w:val="es-US"/>
              </w:rPr>
            </w:pPr>
            <w:r w:rsidRPr="00582FDE">
              <w:rPr>
                <w:rFonts w:ascii="Cambria" w:eastAsia="MS Mincho" w:hAnsi="Cambria"/>
                <w:bCs/>
                <w:sz w:val="18"/>
                <w:szCs w:val="18"/>
                <w:lang w:val="es-US" w:eastAsia="es-ES_tradnl"/>
              </w:rPr>
              <w:t>Cumplimiento parcial sustan</w:t>
            </w:r>
            <w:r w:rsidR="00E240BB" w:rsidRPr="00582FDE">
              <w:rPr>
                <w:rFonts w:ascii="Cambria" w:eastAsia="MS Mincho" w:hAnsi="Cambria"/>
                <w:bCs/>
                <w:sz w:val="18"/>
                <w:szCs w:val="18"/>
                <w:lang w:val="es-US" w:eastAsia="es-ES_tradnl"/>
              </w:rPr>
              <w:t>cial</w:t>
            </w:r>
          </w:p>
        </w:tc>
      </w:tr>
      <w:tr w:rsidR="00D44BBE" w:rsidRPr="00582FDE" w14:paraId="08B118DB" w14:textId="77777777" w:rsidTr="00C84BA7">
        <w:tc>
          <w:tcPr>
            <w:tcW w:w="7110" w:type="dxa"/>
            <w:shd w:val="clear" w:color="auto" w:fill="auto"/>
            <w:vAlign w:val="center"/>
          </w:tcPr>
          <w:p w14:paraId="711093F5" w14:textId="77777777" w:rsidR="00D44BBE" w:rsidRPr="00582FDE" w:rsidRDefault="00D44BBE" w:rsidP="00DD0E3E">
            <w:pPr>
              <w:spacing w:after="0" w:line="240" w:lineRule="auto"/>
              <w:ind w:left="0" w:firstLine="0"/>
              <w:jc w:val="both"/>
              <w:outlineLvl w:val="0"/>
              <w:rPr>
                <w:rFonts w:ascii="Cambria" w:hAnsi="Cambria"/>
                <w:sz w:val="18"/>
                <w:szCs w:val="18"/>
                <w:lang w:val="es-ES"/>
              </w:rPr>
            </w:pPr>
            <w:r w:rsidRPr="00582FDE">
              <w:rPr>
                <w:rFonts w:ascii="Cambria" w:hAnsi="Cambria"/>
                <w:sz w:val="18"/>
                <w:szCs w:val="18"/>
                <w:lang w:val="es-ES"/>
              </w:rPr>
              <w:t xml:space="preserve">3. </w:t>
            </w:r>
            <w:bookmarkStart w:id="2" w:name="_Hlk59289127"/>
            <w:r w:rsidRPr="00582FDE">
              <w:rPr>
                <w:rFonts w:ascii="Cambria" w:hAnsi="Cambria"/>
                <w:sz w:val="18"/>
                <w:szCs w:val="18"/>
                <w:lang w:val="es-ES"/>
              </w:rPr>
              <w:t>Adoptar la reforma a las normas reglamentarias del INPEC en materia de régimen de los establecimientos penitenciarios y carcelarios, con el fin de garantizar el derecho a la no discriminación de personas privadas de libertad con base en su orientación sexual, en seguimiento a lo establecido en la sentencia T-062 de 2011 emitida por la Corte Constitucional.</w:t>
            </w:r>
            <w:bookmarkEnd w:id="2"/>
          </w:p>
        </w:tc>
        <w:tc>
          <w:tcPr>
            <w:tcW w:w="2222" w:type="dxa"/>
            <w:shd w:val="clear" w:color="auto" w:fill="auto"/>
            <w:vAlign w:val="center"/>
          </w:tcPr>
          <w:p w14:paraId="2409027C" w14:textId="77777777" w:rsidR="00D44BBE" w:rsidRPr="00582FDE" w:rsidRDefault="006E3BDD" w:rsidP="00D74509">
            <w:pPr>
              <w:spacing w:after="0" w:line="240" w:lineRule="auto"/>
              <w:ind w:left="0" w:firstLine="0"/>
              <w:jc w:val="center"/>
              <w:rPr>
                <w:rFonts w:ascii="Cambria" w:hAnsi="Cambria"/>
                <w:sz w:val="18"/>
                <w:szCs w:val="18"/>
                <w:lang w:val="es-US"/>
              </w:rPr>
            </w:pPr>
            <w:r w:rsidRPr="00582FDE">
              <w:rPr>
                <w:rFonts w:ascii="Cambria" w:eastAsia="MS Mincho" w:hAnsi="Cambria"/>
                <w:bCs/>
                <w:sz w:val="18"/>
                <w:szCs w:val="18"/>
                <w:lang w:val="es-US" w:eastAsia="es-ES_tradnl"/>
              </w:rPr>
              <w:t>Cumplimiento t</w:t>
            </w:r>
            <w:r w:rsidR="009E14A3" w:rsidRPr="00582FDE">
              <w:rPr>
                <w:rFonts w:ascii="Cambria" w:eastAsia="MS Mincho" w:hAnsi="Cambria"/>
                <w:bCs/>
                <w:sz w:val="18"/>
                <w:szCs w:val="18"/>
                <w:lang w:val="es-US" w:eastAsia="es-ES_tradnl"/>
              </w:rPr>
              <w:t>otal</w:t>
            </w:r>
          </w:p>
        </w:tc>
      </w:tr>
      <w:tr w:rsidR="00D44BBE" w:rsidRPr="00582FDE" w14:paraId="4C5D6C56" w14:textId="77777777" w:rsidTr="00C84BA7">
        <w:tc>
          <w:tcPr>
            <w:tcW w:w="7110" w:type="dxa"/>
            <w:shd w:val="clear" w:color="auto" w:fill="auto"/>
            <w:vAlign w:val="center"/>
          </w:tcPr>
          <w:p w14:paraId="0D1339D1" w14:textId="77777777" w:rsidR="00D44BBE" w:rsidRPr="00582FDE" w:rsidRDefault="00D44BBE" w:rsidP="00784AC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bookmarkStart w:id="3" w:name="_Hlk59289529"/>
            <w:r w:rsidRPr="00582FDE">
              <w:rPr>
                <w:rFonts w:ascii="Cambria" w:hAnsi="Cambria"/>
                <w:b/>
                <w:sz w:val="18"/>
                <w:szCs w:val="18"/>
                <w:lang w:val="es-US"/>
              </w:rPr>
              <w:t xml:space="preserve">Medidas de no repetición </w:t>
            </w:r>
          </w:p>
          <w:p w14:paraId="359DB981" w14:textId="77777777" w:rsidR="00D44BBE" w:rsidRPr="00582FDE" w:rsidRDefault="00D44BBE" w:rsidP="00784AC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bookmarkStart w:id="4" w:name="_Hlk90447096"/>
            <w:r w:rsidRPr="00582FDE">
              <w:rPr>
                <w:rFonts w:ascii="Cambria" w:hAnsi="Cambria"/>
                <w:b/>
                <w:sz w:val="18"/>
                <w:szCs w:val="18"/>
                <w:lang w:val="es-US"/>
              </w:rPr>
              <w:t>Creación de una Mesa de Trabajo para el Seguimiento a los reglamentos internos de los Establecimientos Penitenciarios y Carcelarios del Orden Nacional –ERON a cargo del INPEC- MESA DE SEGUIMIENTO</w:t>
            </w:r>
            <w:bookmarkEnd w:id="4"/>
            <w:r w:rsidRPr="00582FDE">
              <w:rPr>
                <w:rFonts w:ascii="Cambria" w:hAnsi="Cambria"/>
                <w:b/>
                <w:sz w:val="18"/>
                <w:szCs w:val="18"/>
                <w:lang w:val="es-US"/>
              </w:rPr>
              <w:t>-.</w:t>
            </w:r>
          </w:p>
          <w:p w14:paraId="7EE254A3"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Con la finalidad de darle seguimiento al cumplimiento del Reglamento General respecto a las normas relacionados con las personas LGBT, el Estado se compromete a crea</w:t>
            </w:r>
            <w:r w:rsidR="008E6EA7" w:rsidRPr="00582FDE">
              <w:rPr>
                <w:rFonts w:ascii="Cambria" w:hAnsi="Cambria"/>
                <w:sz w:val="18"/>
                <w:szCs w:val="18"/>
                <w:lang w:val="es-US"/>
              </w:rPr>
              <w:t>r</w:t>
            </w:r>
            <w:r w:rsidRPr="00582FDE">
              <w:rPr>
                <w:rFonts w:ascii="Cambria" w:hAnsi="Cambria"/>
                <w:sz w:val="18"/>
                <w:szCs w:val="18"/>
                <w:lang w:val="es-US"/>
              </w:rPr>
              <w:t xml:space="preserve"> una Mesa de Trabajo para el Seguimiento a los reglamentos internos de los Establecimientos Penitenciarios y Carcelarios del Orden Nacional –ERON a cargo del INPEC- en adelante LA MESA DE SEGUIMIENTO, conformada por el Ministerio de Justicia y del Derecho, Procuraduría General de la Nación, INPEC, Defensoría del Pueblo, Ministerio del Interior y Colombia Diversa.</w:t>
            </w:r>
          </w:p>
          <w:p w14:paraId="4BD5FC0E"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6B339540"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La Mesa de Seguimiento se ocupará de revisar la conformidad de los reglamentos internos que se expidan en cada centro de reclusión, con el Reglamento General de los Establecimientos de Reclusión del Orden Nacional –ERON, con relación a las garantías de derecho para las personas LGBT en reclusión y existirá hasta que sean aprobados los 135 Reglamentos Internos. La Mesa de Seguimiento se encargará así mismo de los siguientes ejes temáticos: </w:t>
            </w:r>
          </w:p>
          <w:p w14:paraId="34F1B53B"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sz w:val="18"/>
                <w:szCs w:val="18"/>
                <w:lang w:val="es-US"/>
              </w:rPr>
            </w:pPr>
            <w:r w:rsidRPr="00582FDE">
              <w:rPr>
                <w:rFonts w:ascii="Cambria" w:hAnsi="Cambria"/>
                <w:sz w:val="18"/>
                <w:szCs w:val="18"/>
                <w:lang w:val="es-US"/>
              </w:rPr>
              <w:t xml:space="preserve">Visita íntima </w:t>
            </w:r>
          </w:p>
          <w:p w14:paraId="37C27160"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sz w:val="18"/>
                <w:szCs w:val="18"/>
                <w:lang w:val="es-US"/>
              </w:rPr>
            </w:pPr>
            <w:r w:rsidRPr="00582FDE">
              <w:rPr>
                <w:rFonts w:ascii="Cambria" w:hAnsi="Cambria"/>
                <w:sz w:val="18"/>
                <w:szCs w:val="18"/>
                <w:lang w:val="es-US"/>
              </w:rPr>
              <w:t>Condiciones en pasillos</w:t>
            </w:r>
          </w:p>
          <w:p w14:paraId="39843AA7" w14:textId="77777777" w:rsidR="00D44BBE" w:rsidRPr="00582FDE" w:rsidRDefault="00D44BBE" w:rsidP="00784AC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sz w:val="18"/>
                <w:szCs w:val="18"/>
                <w:lang w:val="es-US"/>
              </w:rPr>
            </w:pPr>
            <w:r w:rsidRPr="00582FDE">
              <w:rPr>
                <w:rFonts w:ascii="Cambria" w:hAnsi="Cambria"/>
                <w:sz w:val="18"/>
                <w:szCs w:val="18"/>
                <w:lang w:val="es-US"/>
              </w:rPr>
              <w:t>Introducción de variables para el seguimiento de quejas</w:t>
            </w:r>
          </w:p>
          <w:p w14:paraId="20CAFD26" w14:textId="77777777" w:rsidR="00D44BBE" w:rsidRPr="00582FDE" w:rsidRDefault="00D44BBE" w:rsidP="00DD0E3E">
            <w:pPr>
              <w:spacing w:after="0" w:line="240" w:lineRule="auto"/>
              <w:ind w:left="720" w:firstLine="0"/>
              <w:jc w:val="both"/>
              <w:outlineLvl w:val="0"/>
              <w:rPr>
                <w:rFonts w:ascii="Cambria" w:hAnsi="Cambria"/>
                <w:sz w:val="18"/>
                <w:szCs w:val="18"/>
                <w:lang w:val="es-US"/>
              </w:rPr>
            </w:pPr>
          </w:p>
          <w:p w14:paraId="265E6489"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En este marco temático se deberá establecer un mecanismo que verifique la accesibilidad, disponibilidad y condiciones de la visita íntima, respeto a las relaciones de pareja y manifestaciones de afecto de la población LGBTI de las cárceles y centros penitenciarios en Colombia. Además, se deberá crear un mecanismo que estudie e identifique los centros carcelarios que tienen a la población LGBTI en pasillos o patios, todo esto con la finalidad </w:t>
            </w:r>
            <w:r w:rsidRPr="00582FDE">
              <w:rPr>
                <w:rFonts w:ascii="Cambria" w:hAnsi="Cambria"/>
                <w:sz w:val="18"/>
                <w:szCs w:val="18"/>
                <w:lang w:val="es-US"/>
              </w:rPr>
              <w:lastRenderedPageBreak/>
              <w:t xml:space="preserve">de garantizar los derechos de la población LGBTI dentro de las cárceles y centros penitenciarios, </w:t>
            </w:r>
            <w:proofErr w:type="gramStart"/>
            <w:r w:rsidRPr="00582FDE">
              <w:rPr>
                <w:rFonts w:ascii="Cambria" w:hAnsi="Cambria"/>
                <w:sz w:val="18"/>
                <w:szCs w:val="18"/>
                <w:lang w:val="es-US"/>
              </w:rPr>
              <w:t>de acuerdo a</w:t>
            </w:r>
            <w:proofErr w:type="gramEnd"/>
            <w:r w:rsidRPr="00582FDE">
              <w:rPr>
                <w:rFonts w:ascii="Cambria" w:hAnsi="Cambria"/>
                <w:sz w:val="18"/>
                <w:szCs w:val="18"/>
                <w:lang w:val="es-US"/>
              </w:rPr>
              <w:t xml:space="preserve"> lo establecido en el Reglamento General del INPEC. </w:t>
            </w:r>
          </w:p>
          <w:p w14:paraId="0E43AB6C"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551404EE"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Para el desarrollo de lo anterior, el INPEC entregará a la Secretaría Técnica de la Mesa de Seguimiento, los reglamentos internos que han sido modificados, para efectos de que la Mesa proceda a la revisión de </w:t>
            </w:r>
            <w:proofErr w:type="gramStart"/>
            <w:r w:rsidRPr="00582FDE">
              <w:rPr>
                <w:rFonts w:ascii="Cambria" w:hAnsi="Cambria"/>
                <w:sz w:val="18"/>
                <w:szCs w:val="18"/>
                <w:lang w:val="es-US"/>
              </w:rPr>
              <w:t>los mismos</w:t>
            </w:r>
            <w:proofErr w:type="gramEnd"/>
            <w:r w:rsidRPr="00582FDE">
              <w:rPr>
                <w:rFonts w:ascii="Cambria" w:hAnsi="Cambria"/>
                <w:sz w:val="18"/>
                <w:szCs w:val="18"/>
                <w:lang w:val="es-US"/>
              </w:rPr>
              <w:t>.</w:t>
            </w:r>
          </w:p>
          <w:p w14:paraId="7C0E0F3A"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426B0C12"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La Mesa de Seguimiento presentará propuestas al INPEC para la inclusión de variables de derechos humanos LGBT en sus sistemas de identificación y seguimiento de quejas, denuncias y solicitudes que presente la población carcelaria relacionada con actos de violencia, discriminación y violaciones de derechos humanos en razón a la orientación sexual e identidad de género. </w:t>
            </w:r>
          </w:p>
          <w:p w14:paraId="1FBAECE0"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611E1B26"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La Secretaría Técnica de la Mesa de Seguimiento estará a cargo del ministerio de Justicia y del Derecho y se reunirá de manera mensual.</w:t>
            </w:r>
          </w:p>
          <w:p w14:paraId="5B046F79"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tc>
        <w:tc>
          <w:tcPr>
            <w:tcW w:w="2222" w:type="dxa"/>
            <w:shd w:val="clear" w:color="auto" w:fill="auto"/>
            <w:vAlign w:val="center"/>
          </w:tcPr>
          <w:p w14:paraId="543559A9"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1DBD8708"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0AF20132"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012492FD"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7327B3BF"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55279D4C"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6BCA5C2D"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4D3F15F2"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0839B876"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29664EA6"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54E41098" w14:textId="77777777" w:rsidR="00D44BBE" w:rsidRPr="00582FDE" w:rsidRDefault="00344DD2" w:rsidP="00D74509">
            <w:pPr>
              <w:spacing w:after="0" w:line="240" w:lineRule="auto"/>
              <w:ind w:left="0" w:firstLine="0"/>
              <w:jc w:val="center"/>
              <w:rPr>
                <w:rFonts w:ascii="Cambria" w:hAnsi="Cambria"/>
                <w:sz w:val="18"/>
                <w:szCs w:val="18"/>
                <w:lang w:val="es-US"/>
              </w:rPr>
            </w:pPr>
            <w:r w:rsidRPr="00582FDE">
              <w:rPr>
                <w:rFonts w:ascii="Cambria" w:eastAsia="MS Mincho" w:hAnsi="Cambria"/>
                <w:bCs/>
                <w:sz w:val="18"/>
                <w:szCs w:val="18"/>
                <w:lang w:val="es-US" w:eastAsia="es-ES_tradnl"/>
              </w:rPr>
              <w:t>C</w:t>
            </w:r>
            <w:r w:rsidR="00D44BBE" w:rsidRPr="00582FDE">
              <w:rPr>
                <w:rFonts w:ascii="Cambria" w:eastAsia="MS Mincho" w:hAnsi="Cambria"/>
                <w:bCs/>
                <w:sz w:val="18"/>
                <w:szCs w:val="18"/>
                <w:lang w:val="es-US" w:eastAsia="es-ES_tradnl"/>
              </w:rPr>
              <w:t>umplimiento parcial sustan</w:t>
            </w:r>
            <w:r w:rsidR="00D74509" w:rsidRPr="00582FDE">
              <w:rPr>
                <w:rFonts w:ascii="Cambria" w:eastAsia="MS Mincho" w:hAnsi="Cambria"/>
                <w:bCs/>
                <w:sz w:val="18"/>
                <w:szCs w:val="18"/>
                <w:lang w:val="es-US" w:eastAsia="es-ES_tradnl"/>
              </w:rPr>
              <w:t>cial</w:t>
            </w:r>
          </w:p>
        </w:tc>
      </w:tr>
      <w:tr w:rsidR="00D44BBE" w:rsidRPr="00582FDE" w14:paraId="67E96C1E" w14:textId="77777777" w:rsidTr="00C84BA7">
        <w:tc>
          <w:tcPr>
            <w:tcW w:w="7110" w:type="dxa"/>
            <w:shd w:val="clear" w:color="auto" w:fill="auto"/>
            <w:vAlign w:val="center"/>
          </w:tcPr>
          <w:p w14:paraId="37120645" w14:textId="77777777" w:rsidR="00D44BBE" w:rsidRPr="00582FDE" w:rsidRDefault="00D44BBE" w:rsidP="00C33130">
            <w:pPr>
              <w:pStyle w:val="Default"/>
              <w:spacing w:line="240" w:lineRule="auto"/>
              <w:ind w:left="44" w:firstLine="0"/>
              <w:jc w:val="both"/>
              <w:rPr>
                <w:rFonts w:ascii="Cambria" w:hAnsi="Cambria" w:cs="Cambria"/>
                <w:sz w:val="18"/>
                <w:szCs w:val="18"/>
                <w:lang w:val="es-CO"/>
              </w:rPr>
            </w:pPr>
            <w:bookmarkStart w:id="5" w:name="_Hlk59293043"/>
            <w:bookmarkEnd w:id="3"/>
            <w:r w:rsidRPr="00582FDE">
              <w:rPr>
                <w:rFonts w:ascii="Cambria" w:hAnsi="Cambria"/>
                <w:sz w:val="18"/>
                <w:szCs w:val="18"/>
                <w:lang w:val="es-US"/>
              </w:rPr>
              <w:t xml:space="preserve">4. </w:t>
            </w:r>
            <w:r w:rsidRPr="00582FDE">
              <w:rPr>
                <w:rFonts w:ascii="Cambria" w:hAnsi="Cambria" w:cs="Cambria"/>
                <w:sz w:val="18"/>
                <w:szCs w:val="18"/>
                <w:lang w:val="es-CO"/>
              </w:rPr>
              <w:t>Continuar adoptando las medidas estatales necesarias, incluyendo capacitación en derechos humanos a funcionarios estatales, y el establecimiento de mecanismos de control, para garantizar que las personas privadas de libertad no se vean sometidas a tratos discriminatorios –incluyendo sanciones disciplinarias por demostraciones de afecto entre mujeres en establecimientos carcelarios y penitenciarios - por parte de las autoridades estatales o por parte otras personas privadas de liberad en razón de su orientación sexual.</w:t>
            </w:r>
          </w:p>
        </w:tc>
        <w:tc>
          <w:tcPr>
            <w:tcW w:w="2222" w:type="dxa"/>
            <w:shd w:val="clear" w:color="auto" w:fill="auto"/>
            <w:vAlign w:val="center"/>
          </w:tcPr>
          <w:p w14:paraId="4987558A" w14:textId="77777777" w:rsidR="00D44BBE" w:rsidRPr="00582FDE" w:rsidRDefault="00D44BBE" w:rsidP="00D74509">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t>Cumplimiento parcial sustan</w:t>
            </w:r>
            <w:r w:rsidR="00D74509" w:rsidRPr="00582FDE">
              <w:rPr>
                <w:rFonts w:ascii="Cambria" w:eastAsia="MS Mincho" w:hAnsi="Cambria"/>
                <w:bCs/>
                <w:sz w:val="18"/>
                <w:szCs w:val="18"/>
                <w:lang w:val="es-US" w:eastAsia="es-ES_tradnl"/>
              </w:rPr>
              <w:t>cial</w:t>
            </w:r>
          </w:p>
        </w:tc>
      </w:tr>
      <w:tr w:rsidR="00D44BBE" w:rsidRPr="00582FDE" w14:paraId="3A1242CE" w14:textId="77777777" w:rsidTr="00C84BA7">
        <w:tc>
          <w:tcPr>
            <w:tcW w:w="7110" w:type="dxa"/>
            <w:shd w:val="clear" w:color="auto" w:fill="auto"/>
            <w:vAlign w:val="center"/>
          </w:tcPr>
          <w:p w14:paraId="00E5A4B4" w14:textId="77777777" w:rsidR="00D44BBE" w:rsidRPr="00582FDE" w:rsidRDefault="00D44BBE" w:rsidP="00DD0E3E">
            <w:pPr>
              <w:spacing w:after="0" w:line="240" w:lineRule="auto"/>
              <w:ind w:left="790" w:hanging="450"/>
              <w:jc w:val="both"/>
              <w:outlineLvl w:val="0"/>
              <w:rPr>
                <w:rFonts w:ascii="Cambria" w:hAnsi="Cambria"/>
                <w:b/>
                <w:sz w:val="18"/>
                <w:szCs w:val="18"/>
                <w:lang w:val="es-US"/>
              </w:rPr>
            </w:pPr>
            <w:r w:rsidRPr="00582FDE">
              <w:rPr>
                <w:rFonts w:ascii="Cambria" w:hAnsi="Cambria"/>
                <w:b/>
                <w:sz w:val="18"/>
                <w:szCs w:val="18"/>
                <w:lang w:val="es-US"/>
              </w:rPr>
              <w:t xml:space="preserve">C-     Medidas de no repetición </w:t>
            </w:r>
          </w:p>
          <w:p w14:paraId="04EC2CCA" w14:textId="77777777" w:rsidR="00D44BBE" w:rsidRPr="00582FDE" w:rsidRDefault="00D44BBE" w:rsidP="00784AC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t>Sensibilización, Capacitación y Fortalecimiento de los procesos educativos en materia de derechos humanos, a funcionarios y personas en prisión – PROGRAMA DE FORMACIÓN CONTINUO EN DERECHOS HUMANOS</w:t>
            </w:r>
          </w:p>
          <w:p w14:paraId="737EF8FA"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Con el fin de dar cumplimiento a la recomendación 4 del informe de fondo de la Comisión Interamericana, el Estado se compromete a través del Ministerio de Justicia y del Derecho a diseñar y llevar a cabo un programa de formación continuo sobre derechos humanos de las personas LGBTI en prisión. La formación estará dirigida a directivos del INPEC, el personal del Cuerpo de Custodia y Vigilancia y en general a todo el personal administrativo, así como, a las personas privadas de la libertad. </w:t>
            </w:r>
          </w:p>
          <w:p w14:paraId="692291FA"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6E4707D9"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El diseño del PROGRAMA DE FORMACIÓN CONTINUO EN DERECHOS HUMANOS estará liderado por el Ministerio de Justicia y del Derecho en estrecha coordinación con el INPEC. Para tal fin el Ministerio de Justicia y del Derecho contratará dos personas naturales, para que formulen y lleven a cabo una prueba piloto de dicho Programa. Los términos de referencia de los contratos serán consultados con las representantes de la víctima, así como también la selección de las personas que va a desarrollar dichos contratos. </w:t>
            </w:r>
          </w:p>
          <w:p w14:paraId="3604FC7B"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7856BCD8"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Las capacitaciones de la prueba piloto deberán realizarse en los establecimientos de reclusión de las ciudades donde estuvo recluida Marta Lucía Álvarez: Pereira, Armenia, Bucaramanga, Bogotá, Cali y Medellín. El contenido y metodología se concertará entre el INPEC, el Ministerio de Justicia y del Derecho, la víctima y sus representantes. </w:t>
            </w:r>
          </w:p>
          <w:p w14:paraId="32979338"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7BF7A2C8"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Los resultados y recomendaciones de la prueba piloto serán la base para la implementación del PROGRAMA DE FORMACIÓN CONTINUO EN DERECHOS HUMANOS. Como parte del desarrollo de este PROGRAMA, la Escuela Penitenciaria Nacional actualizará los contenidos de los procesos de formación del personal del Cuerpo de Custodia y Vigilancia y de Auxiliares Bachilleres, así como de los de inducción y reinducción que se adelantan a nivel nacional </w:t>
            </w:r>
            <w:r w:rsidR="00B350B2" w:rsidRPr="00582FDE">
              <w:rPr>
                <w:rFonts w:ascii="Cambria" w:hAnsi="Cambria"/>
                <w:sz w:val="18"/>
                <w:szCs w:val="18"/>
                <w:lang w:val="es-US"/>
              </w:rPr>
              <w:t>c</w:t>
            </w:r>
            <w:r w:rsidRPr="00582FDE">
              <w:rPr>
                <w:rFonts w:ascii="Cambria" w:hAnsi="Cambria"/>
                <w:sz w:val="18"/>
                <w:szCs w:val="18"/>
                <w:lang w:val="es-US"/>
              </w:rPr>
              <w:t xml:space="preserve">on el personal de planta. Con esto se debe garantizar que los funcionarios nuevos que ingresen al INPEC reciban la capacitación, así como los funcionarios que reciben capacitación para ascenso o como parte del entrenamiento continuo de la institución. </w:t>
            </w:r>
          </w:p>
          <w:p w14:paraId="662CD1E2"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607CB56C"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El Estado garantizará que efectivamente el PROGRAMA DE FORMACI</w:t>
            </w:r>
            <w:r w:rsidR="007069F3" w:rsidRPr="00582FDE">
              <w:rPr>
                <w:rFonts w:ascii="Cambria" w:hAnsi="Cambria"/>
                <w:sz w:val="18"/>
                <w:szCs w:val="18"/>
                <w:lang w:val="es-US"/>
              </w:rPr>
              <w:t>ÓN CONTINUA EN DERECHOS HUMANOS</w:t>
            </w:r>
            <w:r w:rsidRPr="00582FDE">
              <w:rPr>
                <w:rFonts w:ascii="Cambria" w:hAnsi="Cambria"/>
                <w:sz w:val="18"/>
                <w:szCs w:val="18"/>
                <w:lang w:val="es-US"/>
              </w:rPr>
              <w:t xml:space="preserve"> tenga permanencia y para ello el INPEC adoptará las medidas que </w:t>
            </w:r>
            <w:r w:rsidRPr="00582FDE">
              <w:rPr>
                <w:rFonts w:ascii="Cambria" w:hAnsi="Cambria"/>
                <w:sz w:val="18"/>
                <w:szCs w:val="18"/>
                <w:lang w:val="es-US"/>
              </w:rPr>
              <w:lastRenderedPageBreak/>
              <w:t>resulten necesarias con el fin de garantizar la adopción e implementación continua del Programa y su presupuesto financiero para el corto y mediano plazo.</w:t>
            </w:r>
          </w:p>
          <w:p w14:paraId="2B48E6C6"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tc>
        <w:tc>
          <w:tcPr>
            <w:tcW w:w="2222" w:type="dxa"/>
            <w:shd w:val="clear" w:color="auto" w:fill="auto"/>
            <w:vAlign w:val="center"/>
          </w:tcPr>
          <w:p w14:paraId="26C9FB0B"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2DB0A8EB"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6D4D03A1"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3E912389"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610D15E9"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4E0E6F00"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1AC5274C"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18814F5A"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33CDE0C6"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7C34E4CB"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143A29EC"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1667050C"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09396DB0"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p>
          <w:p w14:paraId="7B31A19F" w14:textId="77777777" w:rsidR="00D44BBE" w:rsidRPr="00582FDE" w:rsidRDefault="00D44BBE" w:rsidP="00D74509">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t>Cumplimiento parcial sustan</w:t>
            </w:r>
            <w:r w:rsidR="00D74509" w:rsidRPr="00582FDE">
              <w:rPr>
                <w:rFonts w:ascii="Cambria" w:eastAsia="MS Mincho" w:hAnsi="Cambria"/>
                <w:bCs/>
                <w:sz w:val="18"/>
                <w:szCs w:val="18"/>
                <w:lang w:val="es-US" w:eastAsia="es-ES_tradnl"/>
              </w:rPr>
              <w:t>cial</w:t>
            </w:r>
          </w:p>
        </w:tc>
      </w:tr>
      <w:bookmarkEnd w:id="5"/>
      <w:tr w:rsidR="00D44BBE" w:rsidRPr="00582FDE" w14:paraId="2BFF879A" w14:textId="77777777" w:rsidTr="00C84BA7">
        <w:tc>
          <w:tcPr>
            <w:tcW w:w="7110" w:type="dxa"/>
            <w:shd w:val="clear" w:color="auto" w:fill="auto"/>
            <w:vAlign w:val="center"/>
          </w:tcPr>
          <w:p w14:paraId="69999DFE" w14:textId="77777777" w:rsidR="00D44BBE" w:rsidRPr="00582FDE" w:rsidRDefault="00D44BBE" w:rsidP="00DD0E3E">
            <w:pPr>
              <w:spacing w:after="0" w:line="240" w:lineRule="auto"/>
              <w:ind w:left="700" w:hanging="360"/>
              <w:jc w:val="both"/>
              <w:outlineLvl w:val="0"/>
              <w:rPr>
                <w:rFonts w:ascii="Cambria" w:hAnsi="Cambria"/>
                <w:b/>
                <w:sz w:val="18"/>
                <w:szCs w:val="18"/>
                <w:lang w:val="es-US"/>
              </w:rPr>
            </w:pPr>
            <w:r w:rsidRPr="00582FDE">
              <w:rPr>
                <w:rFonts w:ascii="Cambria" w:hAnsi="Cambria"/>
                <w:b/>
                <w:sz w:val="18"/>
                <w:szCs w:val="18"/>
                <w:lang w:val="es-US"/>
              </w:rPr>
              <w:t>C</w:t>
            </w:r>
            <w:proofErr w:type="gramStart"/>
            <w:r w:rsidRPr="00582FDE">
              <w:rPr>
                <w:rFonts w:ascii="Cambria" w:hAnsi="Cambria"/>
                <w:b/>
                <w:sz w:val="18"/>
                <w:szCs w:val="18"/>
                <w:lang w:val="es-US"/>
              </w:rPr>
              <w:t>-  Medidas</w:t>
            </w:r>
            <w:proofErr w:type="gramEnd"/>
            <w:r w:rsidRPr="00582FDE">
              <w:rPr>
                <w:rFonts w:ascii="Cambria" w:hAnsi="Cambria"/>
                <w:b/>
                <w:sz w:val="18"/>
                <w:szCs w:val="18"/>
                <w:lang w:val="es-US"/>
              </w:rPr>
              <w:t xml:space="preserve"> de no repetición </w:t>
            </w:r>
          </w:p>
          <w:p w14:paraId="454F0C37" w14:textId="77777777" w:rsidR="00D44BBE" w:rsidRPr="00582FDE" w:rsidRDefault="00D44BBE" w:rsidP="00DD0E3E">
            <w:pPr>
              <w:spacing w:after="0" w:line="240" w:lineRule="auto"/>
              <w:ind w:left="610" w:hanging="270"/>
              <w:jc w:val="both"/>
              <w:outlineLvl w:val="0"/>
              <w:rPr>
                <w:rFonts w:ascii="Cambria" w:hAnsi="Cambria"/>
                <w:b/>
                <w:sz w:val="18"/>
                <w:szCs w:val="18"/>
                <w:lang w:val="es-US"/>
              </w:rPr>
            </w:pPr>
            <w:r w:rsidRPr="00582FDE">
              <w:rPr>
                <w:rFonts w:ascii="Cambria" w:hAnsi="Cambria"/>
                <w:b/>
                <w:sz w:val="18"/>
                <w:szCs w:val="18"/>
                <w:lang w:val="es-US"/>
              </w:rPr>
              <w:t>3.1- Visita de la víctima a las cárceles de mujeres en las que estuvo privada de libertad</w:t>
            </w:r>
          </w:p>
          <w:p w14:paraId="049465E3"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El Estado colombiano en coordinación con Marta Lucía Álvarez Giraldo y sus representantes, se compromete a organizar una visita de la víctima a las cárceles de mujeres en las que estuvo privada de la libertad (Bogotá, Cali, Pereira, Armenia, Medellín y Bucaramanga), en el marco de una campaña de lanzamiento del PROGRAMA DE FORMACIÓN CONTINUA EN DERECHOS HUMANOS. En dicha visita se hará un acto de sensibilización sobre los derechos de la población LGBTI que se encuentra privada de libertad, haciendo mención explícita sobre el caso de Marta Álvarez y sobre el reconocimiento de responsabilidad del Estados por los hechos cometidos. </w:t>
            </w:r>
          </w:p>
          <w:p w14:paraId="4C156904"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6C6A9717"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Las fechas de las visitas, los términos del acto de sensibilización serán concertados entre el Estado, la víctima y sus representantes. Se permitirá el ingreso de cámara fotográfica y video para el registro de la visita por parte de la víctima y sus representantes. </w:t>
            </w:r>
          </w:p>
          <w:p w14:paraId="503348FD"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5A83E0A9"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El Estado se compromete a cubrir los cargos de transporte y alojamiento de Marta Lucía Álvarez Giraldo necesarios para que se realicen las visitas a las cárceles en las que estuvo recluida. Igualmente se compromete el Estado a cubrir los gastos de transporte y alojamiento de al menos dos personas en calidad de representantes de la víctima para participar en dichas jornadas de sensibilización. </w:t>
            </w:r>
          </w:p>
          <w:p w14:paraId="104E8991"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p w14:paraId="30002ECF"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Cuando Marta Lucía Alvarez Giraldo se encuentre en Colombia, se realizarán las visitas, el acto de sensibilización y el acto público de reconocimiento de responsabilidad. </w:t>
            </w:r>
          </w:p>
          <w:p w14:paraId="12107858"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tc>
        <w:tc>
          <w:tcPr>
            <w:tcW w:w="2222" w:type="dxa"/>
            <w:shd w:val="clear" w:color="auto" w:fill="auto"/>
            <w:vAlign w:val="center"/>
          </w:tcPr>
          <w:p w14:paraId="1CE583D7" w14:textId="77777777" w:rsidR="00D44BBE" w:rsidRPr="00582FDE" w:rsidRDefault="00D44BBE" w:rsidP="00DD0E3E">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t>Cumplimiento total</w:t>
            </w:r>
            <w:r w:rsidR="00246996" w:rsidRPr="00582FDE">
              <w:rPr>
                <w:rStyle w:val="FootnoteReference"/>
                <w:rFonts w:ascii="Cambria" w:eastAsia="MS Mincho" w:hAnsi="Cambria"/>
                <w:bCs/>
                <w:sz w:val="18"/>
                <w:szCs w:val="18"/>
                <w:lang w:val="es-US" w:eastAsia="es-ES_tradnl"/>
              </w:rPr>
              <w:footnoteReference w:id="5"/>
            </w:r>
          </w:p>
        </w:tc>
      </w:tr>
      <w:tr w:rsidR="00D44BBE" w:rsidRPr="00582FDE" w14:paraId="49F72E18" w14:textId="77777777" w:rsidTr="00C84BA7">
        <w:tc>
          <w:tcPr>
            <w:tcW w:w="7110" w:type="dxa"/>
            <w:shd w:val="clear" w:color="auto" w:fill="auto"/>
            <w:vAlign w:val="center"/>
          </w:tcPr>
          <w:p w14:paraId="0501F724" w14:textId="77777777" w:rsidR="00D44BBE" w:rsidRPr="00582FDE" w:rsidRDefault="00D44BBE" w:rsidP="00F32795">
            <w:pPr>
              <w:pStyle w:val="Default"/>
              <w:spacing w:line="240" w:lineRule="auto"/>
              <w:ind w:left="44" w:firstLine="0"/>
              <w:jc w:val="both"/>
              <w:rPr>
                <w:rFonts w:ascii="Cambria" w:hAnsi="Cambria" w:cs="Cambria"/>
                <w:sz w:val="18"/>
                <w:szCs w:val="18"/>
                <w:lang w:val="es-CO"/>
              </w:rPr>
            </w:pPr>
            <w:bookmarkStart w:id="6" w:name="_Hlk59305791"/>
            <w:r w:rsidRPr="00582FDE">
              <w:rPr>
                <w:rFonts w:ascii="Cambria" w:hAnsi="Cambria"/>
                <w:sz w:val="18"/>
                <w:szCs w:val="18"/>
                <w:lang w:val="es-US"/>
              </w:rPr>
              <w:t xml:space="preserve">5. </w:t>
            </w:r>
            <w:r w:rsidRPr="00582FDE">
              <w:rPr>
                <w:rFonts w:ascii="Cambria" w:hAnsi="Cambria" w:cs="Cambria"/>
                <w:sz w:val="18"/>
                <w:szCs w:val="18"/>
                <w:lang w:val="es-CO"/>
              </w:rPr>
              <w:t xml:space="preserve">Tomar las medidas estatales necesarias para que las personas privadas de libertad en Colombia, que de acuerdo con la normativa interna tienen derecho a la visita íntima, conozcan el presente informe de la CIDH, así como las disposiciones internas relacionadas con el derecho a la visita íntima sin discriminación alguna con base en la orientación sexual o el sexo. </w:t>
            </w:r>
          </w:p>
        </w:tc>
        <w:tc>
          <w:tcPr>
            <w:tcW w:w="2222" w:type="dxa"/>
            <w:shd w:val="clear" w:color="auto" w:fill="auto"/>
            <w:vAlign w:val="center"/>
          </w:tcPr>
          <w:p w14:paraId="3772CB8A" w14:textId="77777777" w:rsidR="00D44BBE" w:rsidRPr="00582FDE" w:rsidRDefault="00D44BBE" w:rsidP="00D74509">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t>Cumplimiento parcial sustan</w:t>
            </w:r>
            <w:r w:rsidR="00D74509" w:rsidRPr="00582FDE">
              <w:rPr>
                <w:rFonts w:ascii="Cambria" w:eastAsia="MS Mincho" w:hAnsi="Cambria"/>
                <w:bCs/>
                <w:sz w:val="18"/>
                <w:szCs w:val="18"/>
                <w:lang w:val="es-US" w:eastAsia="es-ES_tradnl"/>
              </w:rPr>
              <w:t>cial</w:t>
            </w:r>
          </w:p>
        </w:tc>
      </w:tr>
      <w:tr w:rsidR="00D44BBE" w:rsidRPr="00582FDE" w14:paraId="7B171347" w14:textId="77777777" w:rsidTr="00C84BA7">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2AB03B11" w14:textId="77777777" w:rsidR="00D44BBE" w:rsidRPr="00582FDE" w:rsidRDefault="00D44BBE" w:rsidP="00784AC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t xml:space="preserve">Medidas de Satisfacción </w:t>
            </w:r>
          </w:p>
          <w:p w14:paraId="45D6C7AD" w14:textId="77777777" w:rsidR="00D44BBE" w:rsidRPr="00582FDE" w:rsidRDefault="00D44BBE" w:rsidP="00784AC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0"/>
              <w:rPr>
                <w:rFonts w:ascii="Cambria" w:hAnsi="Cambria"/>
                <w:b/>
                <w:sz w:val="18"/>
                <w:szCs w:val="18"/>
                <w:lang w:val="es-US"/>
              </w:rPr>
            </w:pPr>
            <w:r w:rsidRPr="00582FDE">
              <w:rPr>
                <w:rFonts w:ascii="Cambria" w:hAnsi="Cambria"/>
                <w:b/>
                <w:sz w:val="18"/>
                <w:szCs w:val="18"/>
                <w:lang w:val="es-US"/>
              </w:rPr>
              <w:t>Publicación del Informe de Artículo 51 de la Convención Americana sobre Derechos Humanos.</w:t>
            </w:r>
          </w:p>
          <w:p w14:paraId="5BB72325"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Con la finalidad de dar cumplimiento a la recomendación 5 del informe de fondo de la Comisión Interamericana y que la sociedad colombiana, y en particular el personal penitenciario y las personas en reclusión, conozcan la verdad sobre los hechos de este caso, el Estado se compromete a publica</w:t>
            </w:r>
            <w:r w:rsidR="00DF7474" w:rsidRPr="00582FDE">
              <w:rPr>
                <w:rFonts w:ascii="Cambria" w:hAnsi="Cambria"/>
                <w:sz w:val="18"/>
                <w:szCs w:val="18"/>
                <w:lang w:val="es-US"/>
              </w:rPr>
              <w:t>r</w:t>
            </w:r>
            <w:r w:rsidRPr="00582FDE">
              <w:rPr>
                <w:rFonts w:ascii="Cambria" w:hAnsi="Cambria"/>
                <w:sz w:val="18"/>
                <w:szCs w:val="18"/>
                <w:lang w:val="es-US"/>
              </w:rPr>
              <w:t xml:space="preserve"> el informe de artículo 51 de la CADH, que emita la CIDH en los sitios web del Ministerio del Interior, Ministerio de Justicia y de Derecho e INPEC, en lugares visibles de las páginas de inicio, por un tiempo no menor de un año, y deberá difundirse por redes de estas instituciones. También, de manera permanente, el informe se publicará en la sección de “Publicaciones” de las entidades. Además, se publicarán 1.000 ejemplares del informe de artículo 51 de la CADH en papel periódico, tamaño carta, versión económica, previa concertación entre las partes del diseño gráfico. El lanzamiento </w:t>
            </w:r>
            <w:proofErr w:type="gramStart"/>
            <w:r w:rsidRPr="00582FDE">
              <w:rPr>
                <w:rFonts w:ascii="Cambria" w:hAnsi="Cambria"/>
                <w:sz w:val="18"/>
                <w:szCs w:val="18"/>
                <w:lang w:val="es-US"/>
              </w:rPr>
              <w:t>del mismo</w:t>
            </w:r>
            <w:proofErr w:type="gramEnd"/>
            <w:r w:rsidRPr="00582FDE">
              <w:rPr>
                <w:rFonts w:ascii="Cambria" w:hAnsi="Cambria"/>
                <w:sz w:val="18"/>
                <w:szCs w:val="18"/>
                <w:lang w:val="es-US"/>
              </w:rPr>
              <w:t xml:space="preserve"> se hará en la fecha de la publicación en la web.</w:t>
            </w:r>
          </w:p>
          <w:p w14:paraId="1BCC207B"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106C097" w14:textId="77777777" w:rsidR="00D44BBE" w:rsidRPr="00582FDE" w:rsidRDefault="00D44BBE" w:rsidP="00D74509">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t>Cumplimiento parcial sustan</w:t>
            </w:r>
            <w:r w:rsidR="00D74509" w:rsidRPr="00582FDE">
              <w:rPr>
                <w:rFonts w:ascii="Cambria" w:eastAsia="MS Mincho" w:hAnsi="Cambria"/>
                <w:bCs/>
                <w:sz w:val="18"/>
                <w:szCs w:val="18"/>
                <w:lang w:val="es-US" w:eastAsia="es-ES_tradnl"/>
              </w:rPr>
              <w:t>cial</w:t>
            </w:r>
          </w:p>
        </w:tc>
      </w:tr>
      <w:tr w:rsidR="00D44BBE" w:rsidRPr="00582FDE" w14:paraId="7F612135" w14:textId="77777777" w:rsidTr="00C84BA7">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3F4B945D" w14:textId="77777777" w:rsidR="00D44BBE" w:rsidRPr="00582FDE" w:rsidRDefault="00D44BBE" w:rsidP="00DD0E3E">
            <w:pPr>
              <w:spacing w:after="0" w:line="240" w:lineRule="auto"/>
              <w:ind w:left="700" w:hanging="360"/>
              <w:jc w:val="both"/>
              <w:outlineLvl w:val="0"/>
              <w:rPr>
                <w:rFonts w:ascii="Cambria" w:hAnsi="Cambria"/>
                <w:b/>
                <w:sz w:val="18"/>
                <w:szCs w:val="18"/>
                <w:lang w:val="es-US"/>
              </w:rPr>
            </w:pPr>
            <w:r w:rsidRPr="00582FDE">
              <w:rPr>
                <w:rFonts w:ascii="Cambria" w:hAnsi="Cambria"/>
                <w:b/>
                <w:sz w:val="18"/>
                <w:szCs w:val="18"/>
                <w:lang w:val="es-US"/>
              </w:rPr>
              <w:t xml:space="preserve">C- Medidas de no repetición </w:t>
            </w:r>
          </w:p>
          <w:p w14:paraId="518785AE" w14:textId="77777777" w:rsidR="00D44BBE" w:rsidRPr="00582FDE" w:rsidRDefault="00D44BBE" w:rsidP="00DD0E3E">
            <w:pPr>
              <w:spacing w:after="0" w:line="240" w:lineRule="auto"/>
              <w:ind w:left="700" w:hanging="360"/>
              <w:jc w:val="both"/>
              <w:outlineLvl w:val="0"/>
              <w:rPr>
                <w:rFonts w:ascii="Cambria" w:hAnsi="Cambria"/>
                <w:b/>
                <w:sz w:val="18"/>
                <w:szCs w:val="18"/>
                <w:lang w:val="es-US"/>
              </w:rPr>
            </w:pPr>
            <w:r w:rsidRPr="00582FDE">
              <w:rPr>
                <w:rFonts w:ascii="Cambria" w:hAnsi="Cambria"/>
                <w:b/>
                <w:sz w:val="18"/>
                <w:szCs w:val="18"/>
                <w:lang w:val="es-US"/>
              </w:rPr>
              <w:t>4- Observatorio virtual constitucional sobre decisiones judiciales</w:t>
            </w:r>
          </w:p>
          <w:p w14:paraId="57205281" w14:textId="77777777" w:rsidR="00D44BBE" w:rsidRPr="00582FDE" w:rsidRDefault="00D44BBE" w:rsidP="00DD0E3E">
            <w:pPr>
              <w:spacing w:after="0" w:line="240" w:lineRule="auto"/>
              <w:ind w:left="0" w:firstLine="0"/>
              <w:jc w:val="both"/>
              <w:outlineLvl w:val="0"/>
              <w:rPr>
                <w:rFonts w:ascii="Cambria" w:hAnsi="Cambria"/>
                <w:sz w:val="18"/>
                <w:szCs w:val="18"/>
                <w:lang w:val="es-US"/>
              </w:rPr>
            </w:pPr>
            <w:r w:rsidRPr="00582FDE">
              <w:rPr>
                <w:rFonts w:ascii="Cambria" w:hAnsi="Cambria"/>
                <w:sz w:val="18"/>
                <w:szCs w:val="18"/>
                <w:lang w:val="es-US"/>
              </w:rPr>
              <w:t xml:space="preserve">Con la finalidad de promover los derechos constitucionales de la población LGBTI, el Estado deberá incluir dentro de la página web del Observatorio de Política Criminal y Penitenciaria del Ministerio de Justicia y del Derecho, un espacio dedicado a las decisiones judiciales a </w:t>
            </w:r>
            <w:r w:rsidRPr="00582FDE">
              <w:rPr>
                <w:rFonts w:ascii="Cambria" w:hAnsi="Cambria"/>
                <w:sz w:val="18"/>
                <w:szCs w:val="18"/>
                <w:lang w:val="es-US"/>
              </w:rPr>
              <w:lastRenderedPageBreak/>
              <w:t>favor de la población LGBTI privada de la libertad, haciendo especial énfasis en las decisiones sobre visita íntima y parejas LGBTI. Este a su vez debe ser publicado en la página web del INPEC y actualizado periódicamente.</w:t>
            </w:r>
          </w:p>
          <w:p w14:paraId="0E0A0718" w14:textId="77777777" w:rsidR="00D44BBE" w:rsidRPr="00582FDE" w:rsidRDefault="00D44BBE" w:rsidP="00DD0E3E">
            <w:pPr>
              <w:spacing w:after="0" w:line="240" w:lineRule="auto"/>
              <w:ind w:left="0" w:firstLine="0"/>
              <w:jc w:val="both"/>
              <w:outlineLvl w:val="0"/>
              <w:rPr>
                <w:rFonts w:ascii="Cambria" w:hAnsi="Cambria"/>
                <w:sz w:val="18"/>
                <w:szCs w:val="18"/>
                <w:lang w:val="es-US"/>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31BECA3C" w14:textId="77777777" w:rsidR="00D44BBE" w:rsidRPr="00582FDE" w:rsidRDefault="00DA2B5D" w:rsidP="004C13ED">
            <w:pPr>
              <w:spacing w:after="0" w:line="240" w:lineRule="auto"/>
              <w:ind w:left="0" w:firstLine="0"/>
              <w:jc w:val="center"/>
              <w:rPr>
                <w:rFonts w:ascii="Cambria" w:eastAsia="MS Mincho" w:hAnsi="Cambria"/>
                <w:bCs/>
                <w:sz w:val="18"/>
                <w:szCs w:val="18"/>
                <w:lang w:val="es-US" w:eastAsia="es-ES_tradnl"/>
              </w:rPr>
            </w:pPr>
            <w:r w:rsidRPr="00582FDE">
              <w:rPr>
                <w:rFonts w:ascii="Cambria" w:eastAsia="MS Mincho" w:hAnsi="Cambria"/>
                <w:bCs/>
                <w:sz w:val="18"/>
                <w:szCs w:val="18"/>
                <w:lang w:val="es-US" w:eastAsia="es-ES_tradnl"/>
              </w:rPr>
              <w:lastRenderedPageBreak/>
              <w:t xml:space="preserve">Cumplimiento </w:t>
            </w:r>
            <w:r w:rsidR="004C13ED" w:rsidRPr="00582FDE">
              <w:rPr>
                <w:rFonts w:ascii="Cambria" w:eastAsia="MS Mincho" w:hAnsi="Cambria"/>
                <w:bCs/>
                <w:sz w:val="18"/>
                <w:szCs w:val="18"/>
                <w:lang w:val="es-US" w:eastAsia="es-ES_tradnl"/>
              </w:rPr>
              <w:t>total</w:t>
            </w:r>
            <w:r w:rsidR="004C0510" w:rsidRPr="00582FDE">
              <w:rPr>
                <w:rStyle w:val="FootnoteReference"/>
                <w:rFonts w:ascii="Cambria" w:eastAsia="MS Mincho" w:hAnsi="Cambria"/>
                <w:bCs/>
                <w:sz w:val="18"/>
                <w:szCs w:val="18"/>
                <w:lang w:val="es-US" w:eastAsia="es-ES_tradnl"/>
              </w:rPr>
              <w:footnoteReference w:id="6"/>
            </w:r>
          </w:p>
        </w:tc>
      </w:tr>
      <w:bookmarkEnd w:id="6"/>
    </w:tbl>
    <w:p w14:paraId="4C43DE0C" w14:textId="77777777" w:rsidR="001442D6" w:rsidRPr="00582FDE" w:rsidRDefault="001442D6">
      <w:pPr>
        <w:spacing w:after="0" w:line="240" w:lineRule="auto"/>
        <w:ind w:left="0" w:firstLine="0"/>
        <w:jc w:val="both"/>
        <w:rPr>
          <w:rFonts w:ascii="Cambria" w:eastAsia="Cambria" w:hAnsi="Cambria" w:cs="Cambria"/>
          <w:sz w:val="20"/>
          <w:szCs w:val="20"/>
        </w:rPr>
      </w:pPr>
    </w:p>
    <w:p w14:paraId="62AA4C7F" w14:textId="77777777" w:rsidR="001442D6" w:rsidRPr="00582FDE" w:rsidRDefault="00112336" w:rsidP="00784ACA">
      <w:pPr>
        <w:pStyle w:val="ListParagraph"/>
        <w:numPr>
          <w:ilvl w:val="0"/>
          <w:numId w:val="4"/>
        </w:numPr>
        <w:spacing w:after="0" w:line="240" w:lineRule="auto"/>
        <w:jc w:val="both"/>
        <w:rPr>
          <w:rFonts w:ascii="Cambria" w:eastAsia="Cambria" w:hAnsi="Cambria" w:cs="Cambria"/>
          <w:b/>
          <w:bCs/>
          <w:sz w:val="20"/>
          <w:szCs w:val="20"/>
          <w:lang w:val="es-ES_tradnl"/>
        </w:rPr>
      </w:pPr>
      <w:r w:rsidRPr="00582FDE">
        <w:rPr>
          <w:rFonts w:ascii="Cambria" w:eastAsia="Cambria" w:hAnsi="Cambria" w:cs="Cambria"/>
          <w:b/>
          <w:bCs/>
          <w:sz w:val="20"/>
          <w:szCs w:val="20"/>
          <w:lang w:val="es-ES_tradnl"/>
        </w:rPr>
        <w:t>Actividad Procesal</w:t>
      </w:r>
    </w:p>
    <w:p w14:paraId="3A4591AF" w14:textId="77777777" w:rsidR="001442D6" w:rsidRPr="00582FDE" w:rsidRDefault="001442D6">
      <w:pPr>
        <w:spacing w:after="0" w:line="240" w:lineRule="auto"/>
        <w:jc w:val="both"/>
        <w:rPr>
          <w:rFonts w:ascii="Cambria" w:eastAsia="Cambria" w:hAnsi="Cambria" w:cs="Cambria"/>
          <w:sz w:val="20"/>
          <w:szCs w:val="20"/>
          <w:lang w:val="es-ES_tradnl"/>
        </w:rPr>
      </w:pPr>
    </w:p>
    <w:p w14:paraId="19F2AF7B" w14:textId="77777777" w:rsidR="001442D6" w:rsidRPr="00582FDE" w:rsidRDefault="00112336"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u w:color="FF0000"/>
          <w:lang w:val="es-ES_tradnl"/>
        </w:rPr>
        <w:t xml:space="preserve">Las partes suscribieron un acuerdo de cumplimiento de las recomendaciones el 14 de julio de 2017. </w:t>
      </w:r>
    </w:p>
    <w:p w14:paraId="0E42D169" w14:textId="77777777" w:rsidR="001442D6" w:rsidRPr="00582FDE" w:rsidRDefault="001442D6" w:rsidP="00C84BA7">
      <w:pPr>
        <w:spacing w:after="0" w:line="240" w:lineRule="auto"/>
        <w:ind w:left="0" w:firstLine="720"/>
        <w:jc w:val="both"/>
        <w:rPr>
          <w:rFonts w:ascii="Cambria" w:eastAsia="Cambria" w:hAnsi="Cambria" w:cs="Cambria"/>
          <w:sz w:val="20"/>
          <w:szCs w:val="20"/>
          <w:u w:color="FF0000"/>
          <w:lang w:val="es-ES_tradnl"/>
        </w:rPr>
      </w:pPr>
    </w:p>
    <w:p w14:paraId="346866D0" w14:textId="77777777" w:rsidR="00FA003A" w:rsidRPr="00582FDE" w:rsidRDefault="00112336"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u w:color="FF0000"/>
          <w:lang w:val="es-ES_tradnl"/>
        </w:rPr>
        <w:t xml:space="preserve">El 4 de diciembre de 2018, la CIDH sostuvo una reunión de trabajo con las partes en el marco de su 170º Periodo de Sesiones en seguimiento a las recomendaciones emitidas en el Informe de Fondo Nº 122/18. </w:t>
      </w:r>
    </w:p>
    <w:p w14:paraId="243CFFD9" w14:textId="77777777" w:rsidR="00C92BAA" w:rsidRPr="00582FDE" w:rsidRDefault="00C92BAA" w:rsidP="00C92BAA">
      <w:pPr>
        <w:spacing w:after="0" w:line="240" w:lineRule="auto"/>
        <w:ind w:left="0" w:firstLine="0"/>
        <w:jc w:val="both"/>
        <w:rPr>
          <w:rFonts w:ascii="Cambria" w:eastAsia="Cambria" w:hAnsi="Cambria" w:cs="Cambria"/>
          <w:sz w:val="20"/>
          <w:szCs w:val="20"/>
          <w:lang w:val="es-ES_tradnl"/>
        </w:rPr>
      </w:pPr>
    </w:p>
    <w:p w14:paraId="532FE9D8" w14:textId="77777777" w:rsidR="00C92BAA" w:rsidRPr="00582FDE" w:rsidRDefault="00C92BAA" w:rsidP="004537C2">
      <w:pPr>
        <w:numPr>
          <w:ilvl w:val="0"/>
          <w:numId w:val="6"/>
        </w:numPr>
        <w:spacing w:after="0" w:line="240" w:lineRule="auto"/>
        <w:jc w:val="both"/>
        <w:rPr>
          <w:rFonts w:ascii="Cambria" w:eastAsia="Cambria" w:hAnsi="Cambria" w:cs="Cambria"/>
          <w:sz w:val="20"/>
          <w:szCs w:val="20"/>
          <w:lang w:val="es-ES_tradnl"/>
        </w:rPr>
      </w:pPr>
      <w:r w:rsidRPr="00582FDE">
        <w:rPr>
          <w:rFonts w:ascii="Cambria" w:eastAsia="Cambria" w:hAnsi="Cambria" w:cs="Cambria"/>
          <w:sz w:val="20"/>
          <w:szCs w:val="20"/>
          <w:u w:color="FF0000"/>
          <w:lang w:val="es-ES_tradnl"/>
        </w:rPr>
        <w:t xml:space="preserve">En 2021, </w:t>
      </w:r>
      <w:r w:rsidR="004537C2" w:rsidRPr="00582FDE">
        <w:rPr>
          <w:rFonts w:ascii="Cambria" w:eastAsia="Cambria" w:hAnsi="Cambria" w:cs="Cambria"/>
          <w:sz w:val="20"/>
          <w:szCs w:val="20"/>
          <w:u w:color="FF0000"/>
          <w:lang w:val="es-ES_tradnl"/>
        </w:rPr>
        <w:t xml:space="preserve">el Estado remitió información a la Comisión el 4 de marzo. Posteriormente, en el mismo año, </w:t>
      </w:r>
      <w:r w:rsidRPr="00582FDE">
        <w:rPr>
          <w:rFonts w:ascii="Cambria" w:eastAsia="Cambria" w:hAnsi="Cambria" w:cs="Cambria"/>
          <w:sz w:val="20"/>
          <w:szCs w:val="20"/>
          <w:u w:color="FF0000"/>
          <w:lang w:val="es-ES_tradnl"/>
        </w:rPr>
        <w:t xml:space="preserve">la CIDH solicitó al Estado información actualizada sobre el cumplimiento el </w:t>
      </w:r>
      <w:r w:rsidR="00F6002F" w:rsidRPr="00582FDE">
        <w:rPr>
          <w:rFonts w:ascii="Cambria" w:eastAsia="Cambria" w:hAnsi="Cambria" w:cs="Cambria"/>
          <w:sz w:val="20"/>
          <w:szCs w:val="20"/>
          <w:u w:color="FF0000"/>
          <w:lang w:val="es-ES_tradnl"/>
        </w:rPr>
        <w:t>1</w:t>
      </w:r>
      <w:r w:rsidRPr="00582FDE">
        <w:rPr>
          <w:rFonts w:ascii="Cambria" w:eastAsia="Cambria" w:hAnsi="Cambria" w:cs="Cambria"/>
          <w:sz w:val="20"/>
          <w:szCs w:val="20"/>
          <w:u w:color="FF0000"/>
          <w:lang w:val="es-ES_tradnl"/>
        </w:rPr>
        <w:t>6 de</w:t>
      </w:r>
      <w:r w:rsidR="004537C2" w:rsidRPr="00582FDE">
        <w:rPr>
          <w:rFonts w:ascii="Cambria" w:eastAsia="Cambria" w:hAnsi="Cambria" w:cs="Cambria"/>
          <w:sz w:val="20"/>
          <w:szCs w:val="20"/>
          <w:lang w:val="es-ES_tradnl"/>
        </w:rPr>
        <w:t xml:space="preserve"> </w:t>
      </w:r>
      <w:r w:rsidRPr="00582FDE">
        <w:rPr>
          <w:rFonts w:ascii="Cambria" w:eastAsia="Cambria" w:hAnsi="Cambria" w:cs="Cambria"/>
          <w:sz w:val="20"/>
          <w:szCs w:val="20"/>
          <w:u w:color="FF0000"/>
          <w:lang w:val="es-ES_tradnl"/>
        </w:rPr>
        <w:t xml:space="preserve">agosto y el Estado proporcionó dicha información el 13 de octubre. </w:t>
      </w:r>
    </w:p>
    <w:p w14:paraId="702ADE47" w14:textId="77777777" w:rsidR="00C92BAA" w:rsidRPr="00582FDE" w:rsidRDefault="00C92BAA" w:rsidP="00C92BAA">
      <w:pPr>
        <w:spacing w:after="0" w:line="240" w:lineRule="auto"/>
        <w:ind w:left="0" w:firstLine="720"/>
        <w:jc w:val="both"/>
        <w:rPr>
          <w:rFonts w:ascii="Cambria" w:eastAsia="Cambria" w:hAnsi="Cambria" w:cs="Cambria"/>
          <w:sz w:val="20"/>
          <w:szCs w:val="20"/>
          <w:u w:color="FF0000"/>
          <w:lang w:val="es-ES_tradnl"/>
        </w:rPr>
      </w:pPr>
    </w:p>
    <w:p w14:paraId="379E4FB1" w14:textId="77777777" w:rsidR="00C92BAA" w:rsidRPr="00582FDE" w:rsidRDefault="00C92BAA" w:rsidP="00C92BA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u w:color="FF0000"/>
          <w:lang w:val="es-ES_tradnl"/>
        </w:rPr>
        <w:t xml:space="preserve">La CIDH solicitó información actualizada sobre el cumplimiento a los peticionarios el </w:t>
      </w:r>
      <w:r w:rsidR="00F6002F" w:rsidRPr="00582FDE">
        <w:rPr>
          <w:rFonts w:ascii="Cambria" w:eastAsia="Cambria" w:hAnsi="Cambria" w:cs="Cambria"/>
          <w:sz w:val="20"/>
          <w:szCs w:val="20"/>
          <w:u w:color="FF0000"/>
          <w:lang w:val="es-ES_tradnl"/>
        </w:rPr>
        <w:t>1</w:t>
      </w:r>
      <w:r w:rsidRPr="00582FDE">
        <w:rPr>
          <w:rFonts w:ascii="Cambria" w:eastAsia="Cambria" w:hAnsi="Cambria" w:cs="Cambria"/>
          <w:sz w:val="20"/>
          <w:szCs w:val="20"/>
          <w:u w:color="FF0000"/>
          <w:lang w:val="es-ES_tradnl"/>
        </w:rPr>
        <w:t>6 de agosto de 202</w:t>
      </w:r>
      <w:r w:rsidR="00F6002F" w:rsidRPr="00582FDE">
        <w:rPr>
          <w:rFonts w:ascii="Cambria" w:eastAsia="Cambria" w:hAnsi="Cambria" w:cs="Cambria"/>
          <w:sz w:val="20"/>
          <w:szCs w:val="20"/>
          <w:u w:color="FF0000"/>
          <w:lang w:val="es-ES_tradnl"/>
        </w:rPr>
        <w:t>1</w:t>
      </w:r>
      <w:r w:rsidRPr="00582FDE">
        <w:rPr>
          <w:rFonts w:ascii="Cambria" w:eastAsia="Cambria" w:hAnsi="Cambria" w:cs="Cambria"/>
          <w:sz w:val="20"/>
          <w:szCs w:val="20"/>
          <w:u w:color="FF0000"/>
          <w:lang w:val="es-ES_tradnl"/>
        </w:rPr>
        <w:t>, y los peticionarios proporcionaron dicha información el 1</w:t>
      </w:r>
      <w:r w:rsidR="00F6002F" w:rsidRPr="00582FDE">
        <w:rPr>
          <w:rFonts w:ascii="Cambria" w:eastAsia="Cambria" w:hAnsi="Cambria" w:cs="Cambria"/>
          <w:sz w:val="20"/>
          <w:szCs w:val="20"/>
          <w:u w:color="FF0000"/>
          <w:lang w:val="es-ES_tradnl"/>
        </w:rPr>
        <w:t>5</w:t>
      </w:r>
      <w:r w:rsidRPr="00582FDE">
        <w:rPr>
          <w:rFonts w:ascii="Cambria" w:eastAsia="Cambria" w:hAnsi="Cambria" w:cs="Cambria"/>
          <w:sz w:val="20"/>
          <w:szCs w:val="20"/>
          <w:u w:color="FF0000"/>
          <w:lang w:val="es-ES_tradnl"/>
        </w:rPr>
        <w:t xml:space="preserve"> de </w:t>
      </w:r>
      <w:r w:rsidR="00F6002F" w:rsidRPr="00582FDE">
        <w:rPr>
          <w:rFonts w:ascii="Cambria" w:eastAsia="Cambria" w:hAnsi="Cambria" w:cs="Cambria"/>
          <w:sz w:val="20"/>
          <w:szCs w:val="20"/>
          <w:u w:color="FF0000"/>
          <w:lang w:val="es-ES_tradnl"/>
        </w:rPr>
        <w:t>octubre</w:t>
      </w:r>
      <w:r w:rsidRPr="00582FDE">
        <w:rPr>
          <w:rFonts w:ascii="Cambria" w:eastAsia="Cambria" w:hAnsi="Cambria" w:cs="Cambria"/>
          <w:sz w:val="20"/>
          <w:szCs w:val="20"/>
          <w:u w:color="FF0000"/>
          <w:lang w:val="es-ES_tradnl"/>
        </w:rPr>
        <w:t xml:space="preserve">. </w:t>
      </w:r>
    </w:p>
    <w:p w14:paraId="4F64038E" w14:textId="77777777" w:rsidR="007D15A2" w:rsidRPr="00582FDE" w:rsidRDefault="007D15A2" w:rsidP="00C92BAA">
      <w:pPr>
        <w:spacing w:after="0" w:line="240" w:lineRule="auto"/>
        <w:ind w:left="720" w:firstLine="0"/>
        <w:jc w:val="both"/>
        <w:rPr>
          <w:rFonts w:ascii="Cambria" w:eastAsia="Cambria" w:hAnsi="Cambria" w:cs="Cambria"/>
          <w:sz w:val="20"/>
          <w:szCs w:val="20"/>
          <w:lang w:val="es-ES_tradnl"/>
        </w:rPr>
      </w:pPr>
    </w:p>
    <w:p w14:paraId="4AE938A6" w14:textId="77777777" w:rsidR="001442D6" w:rsidRPr="00582FDE" w:rsidRDefault="00112336" w:rsidP="00784ACA">
      <w:pPr>
        <w:pStyle w:val="ListParagraph"/>
        <w:numPr>
          <w:ilvl w:val="0"/>
          <w:numId w:val="7"/>
        </w:numPr>
        <w:spacing w:after="0" w:line="240" w:lineRule="auto"/>
        <w:jc w:val="both"/>
        <w:rPr>
          <w:rFonts w:ascii="Cambria" w:eastAsia="Cambria" w:hAnsi="Cambria" w:cs="Cambria"/>
          <w:b/>
          <w:bCs/>
          <w:sz w:val="20"/>
          <w:szCs w:val="20"/>
          <w:lang w:val="es-ES_tradnl"/>
        </w:rPr>
      </w:pPr>
      <w:r w:rsidRPr="00582FDE">
        <w:rPr>
          <w:rFonts w:ascii="Cambria" w:eastAsia="Cambria" w:hAnsi="Cambria" w:cs="Cambria"/>
          <w:b/>
          <w:bCs/>
          <w:sz w:val="20"/>
          <w:szCs w:val="20"/>
          <w:lang w:val="es-ES_tradnl"/>
        </w:rPr>
        <w:t>Análisis relativo a la información proporcionada</w:t>
      </w:r>
    </w:p>
    <w:p w14:paraId="702F1EE1" w14:textId="77777777" w:rsidR="00C92BAA" w:rsidRPr="00582FDE" w:rsidRDefault="00C92BAA" w:rsidP="00F6002F">
      <w:pPr>
        <w:spacing w:after="0" w:line="240" w:lineRule="auto"/>
        <w:ind w:left="0" w:firstLine="0"/>
        <w:jc w:val="both"/>
        <w:rPr>
          <w:rFonts w:ascii="Cambria" w:eastAsia="Cambria" w:hAnsi="Cambria" w:cs="Cambria"/>
          <w:sz w:val="20"/>
          <w:szCs w:val="20"/>
          <w:lang w:val="es-ES_tradnl"/>
        </w:rPr>
      </w:pPr>
    </w:p>
    <w:p w14:paraId="5AC09120" w14:textId="77777777" w:rsidR="00C92BAA" w:rsidRPr="00582FDE" w:rsidRDefault="00C92BAA" w:rsidP="005F2736">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lang w:val="es-ES_tradnl"/>
        </w:rPr>
        <w:t xml:space="preserve">La Comisión considera que la información proporcionada por </w:t>
      </w:r>
      <w:r w:rsidR="00062379" w:rsidRPr="00582FDE">
        <w:rPr>
          <w:rFonts w:ascii="Cambria" w:eastAsia="Cambria" w:hAnsi="Cambria" w:cs="Cambria"/>
          <w:sz w:val="20"/>
          <w:szCs w:val="20"/>
          <w:lang w:val="es-ES_tradnl"/>
        </w:rPr>
        <w:t>ambas</w:t>
      </w:r>
      <w:r w:rsidR="00F6002F" w:rsidRPr="00582FDE">
        <w:rPr>
          <w:rFonts w:ascii="Cambria" w:eastAsia="Cambria" w:hAnsi="Cambria" w:cs="Cambria"/>
          <w:sz w:val="20"/>
          <w:szCs w:val="20"/>
          <w:lang w:val="es-ES_tradnl"/>
        </w:rPr>
        <w:t xml:space="preserve"> partes</w:t>
      </w:r>
      <w:r w:rsidRPr="00582FDE">
        <w:rPr>
          <w:rFonts w:ascii="Cambria" w:eastAsia="Cambria" w:hAnsi="Cambria" w:cs="Cambria"/>
          <w:sz w:val="20"/>
          <w:szCs w:val="20"/>
          <w:lang w:val="es-ES_tradnl"/>
        </w:rPr>
        <w:t xml:space="preserve"> en 2021 es relevante </w:t>
      </w:r>
      <w:r w:rsidR="00062379" w:rsidRPr="00582FDE">
        <w:rPr>
          <w:rFonts w:ascii="Cambria" w:hAnsi="Cambria"/>
          <w:sz w:val="20"/>
          <w:szCs w:val="20"/>
          <w:lang w:val="es-US"/>
        </w:rPr>
        <w:t>sobre medidas adoptadas relativas al cumplimiento de al menos una de las recomendaciones emitidas en el Informe</w:t>
      </w:r>
      <w:r w:rsidR="00062379" w:rsidRPr="00582FDE">
        <w:rPr>
          <w:rFonts w:ascii="Cambria" w:hAnsi="Cambria" w:cs="Calibri Light"/>
          <w:sz w:val="20"/>
          <w:szCs w:val="20"/>
          <w:lang w:val="es-ES"/>
        </w:rPr>
        <w:t xml:space="preserve"> </w:t>
      </w:r>
      <w:r w:rsidRPr="00582FDE">
        <w:rPr>
          <w:rFonts w:ascii="Cambria" w:eastAsia="Cambria" w:hAnsi="Cambria" w:cs="Cambria"/>
          <w:sz w:val="20"/>
          <w:szCs w:val="20"/>
          <w:lang w:val="es-ES_tradnl"/>
        </w:rPr>
        <w:t>N° 122/18.</w:t>
      </w:r>
    </w:p>
    <w:p w14:paraId="288C6E57" w14:textId="77777777" w:rsidR="00952799" w:rsidRPr="00582FDE" w:rsidRDefault="00952799" w:rsidP="00062379">
      <w:pPr>
        <w:spacing w:after="0" w:line="240" w:lineRule="auto"/>
        <w:ind w:left="720" w:firstLine="0"/>
        <w:jc w:val="both"/>
        <w:rPr>
          <w:rFonts w:ascii="Cambria" w:eastAsia="Cambria" w:hAnsi="Cambria" w:cs="Cambria"/>
          <w:b/>
          <w:bCs/>
          <w:sz w:val="20"/>
          <w:szCs w:val="20"/>
          <w:shd w:val="clear" w:color="auto" w:fill="FFFF00"/>
          <w:lang w:val="es-ES_tradnl"/>
        </w:rPr>
      </w:pPr>
    </w:p>
    <w:p w14:paraId="2E71C0CB" w14:textId="77777777" w:rsidR="001442D6" w:rsidRPr="00582FDE" w:rsidRDefault="00112336" w:rsidP="00062379">
      <w:pPr>
        <w:pStyle w:val="ListParagraph"/>
        <w:numPr>
          <w:ilvl w:val="0"/>
          <w:numId w:val="9"/>
        </w:numPr>
        <w:spacing w:after="0" w:line="240" w:lineRule="auto"/>
        <w:jc w:val="both"/>
        <w:rPr>
          <w:rFonts w:ascii="Cambria" w:eastAsia="Cambria" w:hAnsi="Cambria" w:cs="Cambria"/>
          <w:b/>
          <w:bCs/>
          <w:sz w:val="20"/>
          <w:szCs w:val="20"/>
          <w:lang w:val="es-CO"/>
        </w:rPr>
      </w:pPr>
      <w:r w:rsidRPr="00582FDE">
        <w:rPr>
          <w:rFonts w:ascii="Cambria" w:eastAsia="Cambria" w:hAnsi="Cambria" w:cs="Cambria"/>
          <w:b/>
          <w:bCs/>
          <w:sz w:val="20"/>
          <w:szCs w:val="20"/>
          <w:lang w:val="es-CO"/>
        </w:rPr>
        <w:t>Análisis del cumplimiento de las recomendaciones</w:t>
      </w:r>
    </w:p>
    <w:p w14:paraId="5CFE06A2" w14:textId="77777777" w:rsidR="001442D6" w:rsidRPr="00582FDE" w:rsidRDefault="001442D6" w:rsidP="00062379">
      <w:pPr>
        <w:spacing w:after="0" w:line="240" w:lineRule="auto"/>
        <w:jc w:val="both"/>
        <w:rPr>
          <w:rFonts w:ascii="Cambria" w:eastAsia="Cambria" w:hAnsi="Cambria" w:cs="Cambria"/>
          <w:sz w:val="20"/>
          <w:szCs w:val="20"/>
          <w:shd w:val="clear" w:color="auto" w:fill="FFFF00"/>
          <w:lang w:val="es-CO"/>
        </w:rPr>
      </w:pPr>
    </w:p>
    <w:p w14:paraId="18515B5B" w14:textId="77777777" w:rsidR="00567370" w:rsidRPr="00582FDE" w:rsidRDefault="0036758E" w:rsidP="00784ACA">
      <w:pPr>
        <w:numPr>
          <w:ilvl w:val="0"/>
          <w:numId w:val="6"/>
        </w:numPr>
        <w:spacing w:after="0" w:line="240" w:lineRule="auto"/>
        <w:ind w:left="0" w:firstLine="720"/>
        <w:jc w:val="both"/>
        <w:rPr>
          <w:rFonts w:ascii="Cambria" w:eastAsia="Cambria" w:hAnsi="Cambria" w:cs="Cambria"/>
          <w:sz w:val="20"/>
          <w:szCs w:val="20"/>
          <w:lang w:val="es-CO"/>
        </w:rPr>
      </w:pPr>
      <w:r w:rsidRPr="00582FDE">
        <w:rPr>
          <w:rFonts w:ascii="Cambria" w:eastAsia="Cambria" w:hAnsi="Cambria" w:cs="Cambria"/>
          <w:sz w:val="20"/>
          <w:szCs w:val="20"/>
          <w:u w:color="FF0000"/>
          <w:lang w:val="es-CO"/>
        </w:rPr>
        <w:t xml:space="preserve">De manera preliminar, </w:t>
      </w:r>
      <w:r w:rsidRPr="00582FDE">
        <w:rPr>
          <w:rFonts w:ascii="Cambria" w:hAnsi="Cambria"/>
          <w:sz w:val="20"/>
          <w:szCs w:val="20"/>
          <w:lang w:val="es-US"/>
        </w:rPr>
        <w:t xml:space="preserve">la CIDH toma nota de que la información proporcionada por las partes sobre </w:t>
      </w:r>
      <w:r w:rsidR="00A92B98" w:rsidRPr="00582FDE">
        <w:rPr>
          <w:rFonts w:ascii="Cambria" w:hAnsi="Cambria"/>
          <w:sz w:val="20"/>
          <w:szCs w:val="20"/>
          <w:lang w:val="es-US"/>
        </w:rPr>
        <w:t>los avances</w:t>
      </w:r>
      <w:r w:rsidRPr="00582FDE">
        <w:rPr>
          <w:rFonts w:ascii="Cambria" w:hAnsi="Cambria"/>
          <w:sz w:val="20"/>
          <w:szCs w:val="20"/>
          <w:lang w:val="es-US"/>
        </w:rPr>
        <w:t xml:space="preserve"> de </w:t>
      </w:r>
      <w:r w:rsidRPr="00582FDE">
        <w:rPr>
          <w:rFonts w:ascii="Cambria" w:eastAsia="Cambria" w:hAnsi="Cambria" w:cs="Cambria"/>
          <w:sz w:val="20"/>
          <w:szCs w:val="20"/>
          <w:u w:color="FF0000"/>
          <w:lang w:val="es-CO"/>
        </w:rPr>
        <w:t xml:space="preserve">la cláusula C.2 del acuerdo de cumplimiento </w:t>
      </w:r>
      <w:r w:rsidR="00A92B98" w:rsidRPr="00582FDE">
        <w:rPr>
          <w:rFonts w:ascii="Cambria" w:hAnsi="Cambria"/>
          <w:sz w:val="20"/>
          <w:szCs w:val="20"/>
          <w:lang w:val="es-US"/>
        </w:rPr>
        <w:t>impacta la implementación tanto de</w:t>
      </w:r>
      <w:r w:rsidRPr="00582FDE">
        <w:rPr>
          <w:rFonts w:ascii="Cambria" w:hAnsi="Cambria"/>
          <w:sz w:val="20"/>
          <w:szCs w:val="20"/>
          <w:lang w:val="es-US"/>
        </w:rPr>
        <w:t xml:space="preserve"> </w:t>
      </w:r>
      <w:r w:rsidR="00A92B98" w:rsidRPr="00582FDE">
        <w:rPr>
          <w:rFonts w:ascii="Cambria" w:eastAsia="Cambria" w:hAnsi="Cambria" w:cs="Cambria"/>
          <w:sz w:val="20"/>
          <w:szCs w:val="20"/>
          <w:u w:color="FF0000"/>
          <w:lang w:val="es-CO"/>
        </w:rPr>
        <w:t>la</w:t>
      </w:r>
      <w:r w:rsidRPr="00582FDE">
        <w:rPr>
          <w:rFonts w:ascii="Cambria" w:eastAsia="Cambria" w:hAnsi="Cambria" w:cs="Cambria"/>
          <w:sz w:val="20"/>
          <w:szCs w:val="20"/>
          <w:u w:color="FF0000"/>
          <w:lang w:val="es-CO"/>
        </w:rPr>
        <w:t xml:space="preserve"> segunda </w:t>
      </w:r>
      <w:r w:rsidR="00FC75FB" w:rsidRPr="00582FDE">
        <w:rPr>
          <w:rFonts w:ascii="Cambria" w:eastAsia="Cambria" w:hAnsi="Cambria" w:cs="Cambria"/>
          <w:sz w:val="20"/>
          <w:szCs w:val="20"/>
          <w:u w:color="FF0000"/>
          <w:lang w:val="es-CO"/>
        </w:rPr>
        <w:t xml:space="preserve">recomendación </w:t>
      </w:r>
      <w:r w:rsidR="00A92B98" w:rsidRPr="00582FDE">
        <w:rPr>
          <w:rFonts w:ascii="Cambria" w:eastAsia="Cambria" w:hAnsi="Cambria" w:cs="Cambria"/>
          <w:sz w:val="20"/>
          <w:szCs w:val="20"/>
          <w:u w:color="FF0000"/>
          <w:lang w:val="es-CO"/>
        </w:rPr>
        <w:t>como de la</w:t>
      </w:r>
      <w:r w:rsidRPr="00582FDE">
        <w:rPr>
          <w:rFonts w:ascii="Cambria" w:eastAsia="Cambria" w:hAnsi="Cambria" w:cs="Cambria"/>
          <w:sz w:val="20"/>
          <w:szCs w:val="20"/>
          <w:u w:color="FF0000"/>
          <w:lang w:val="es-CO"/>
        </w:rPr>
        <w:t xml:space="preserve"> tercera</w:t>
      </w:r>
      <w:r w:rsidR="00A92B98" w:rsidRPr="00582FDE">
        <w:rPr>
          <w:rFonts w:ascii="Cambria" w:eastAsia="Cambria" w:hAnsi="Cambria" w:cs="Cambria"/>
          <w:sz w:val="20"/>
          <w:szCs w:val="20"/>
          <w:u w:color="FF0000"/>
          <w:lang w:val="es-CO"/>
        </w:rPr>
        <w:t xml:space="preserve"> recomendación</w:t>
      </w:r>
      <w:r w:rsidRPr="00582FDE">
        <w:rPr>
          <w:rFonts w:ascii="Cambria" w:eastAsia="Cambria" w:hAnsi="Cambria" w:cs="Cambria"/>
          <w:sz w:val="20"/>
          <w:szCs w:val="20"/>
          <w:u w:color="FF0000"/>
          <w:lang w:val="es-CO"/>
        </w:rPr>
        <w:t xml:space="preserve"> del Informe de Fondo No. 122/18</w:t>
      </w:r>
      <w:r w:rsidRPr="00582FDE">
        <w:rPr>
          <w:rFonts w:ascii="Cambria" w:hAnsi="Cambria"/>
          <w:sz w:val="20"/>
          <w:szCs w:val="20"/>
          <w:lang w:val="es-US"/>
        </w:rPr>
        <w:t xml:space="preserve">. </w:t>
      </w:r>
      <w:r w:rsidR="00A92B98" w:rsidRPr="00582FDE">
        <w:rPr>
          <w:rFonts w:ascii="Cambria" w:hAnsi="Cambria"/>
          <w:sz w:val="20"/>
          <w:szCs w:val="20"/>
          <w:lang w:val="es-US"/>
        </w:rPr>
        <w:t xml:space="preserve">En este sentido, </w:t>
      </w:r>
      <w:r w:rsidR="00FC75FB" w:rsidRPr="00582FDE">
        <w:rPr>
          <w:rFonts w:ascii="Cambria" w:hAnsi="Cambria"/>
          <w:sz w:val="20"/>
          <w:szCs w:val="20"/>
          <w:lang w:val="es-US"/>
        </w:rPr>
        <w:t xml:space="preserve">a continuación, </w:t>
      </w:r>
      <w:r w:rsidR="00567370" w:rsidRPr="00582FDE">
        <w:rPr>
          <w:rFonts w:ascii="Cambria" w:eastAsia="Cambria" w:hAnsi="Cambria" w:cs="Cambria"/>
          <w:sz w:val="20"/>
          <w:szCs w:val="20"/>
          <w:u w:color="FF0000"/>
          <w:lang w:val="es-CO"/>
        </w:rPr>
        <w:t xml:space="preserve">la Comisión </w:t>
      </w:r>
      <w:r w:rsidR="009874DB" w:rsidRPr="00582FDE">
        <w:rPr>
          <w:rFonts w:ascii="Cambria" w:eastAsia="Cambria" w:hAnsi="Cambria" w:cs="Cambria"/>
          <w:sz w:val="20"/>
          <w:szCs w:val="20"/>
          <w:u w:color="FF0000"/>
          <w:lang w:val="es-CO"/>
        </w:rPr>
        <w:t>presenta</w:t>
      </w:r>
      <w:r w:rsidR="00E605F2" w:rsidRPr="00582FDE">
        <w:rPr>
          <w:rFonts w:ascii="Cambria" w:eastAsia="Cambria" w:hAnsi="Cambria" w:cs="Cambria"/>
          <w:sz w:val="20"/>
          <w:szCs w:val="20"/>
          <w:u w:color="FF0000"/>
          <w:lang w:val="es-CO"/>
        </w:rPr>
        <w:t>rá</w:t>
      </w:r>
      <w:r w:rsidR="00370FD3" w:rsidRPr="00582FDE">
        <w:rPr>
          <w:rFonts w:ascii="Cambria" w:eastAsia="Cambria" w:hAnsi="Cambria" w:cs="Cambria"/>
          <w:sz w:val="20"/>
          <w:szCs w:val="20"/>
          <w:u w:color="FF0000"/>
          <w:lang w:val="es-CO"/>
        </w:rPr>
        <w:t xml:space="preserve"> </w:t>
      </w:r>
      <w:r w:rsidR="009874DB" w:rsidRPr="00582FDE">
        <w:rPr>
          <w:rFonts w:ascii="Cambria" w:eastAsia="Cambria" w:hAnsi="Cambria" w:cs="Cambria"/>
          <w:sz w:val="20"/>
          <w:szCs w:val="20"/>
          <w:u w:color="FF0000"/>
          <w:lang w:val="es-CO"/>
        </w:rPr>
        <w:t xml:space="preserve">la información proporcionada por las partes </w:t>
      </w:r>
      <w:r w:rsidR="00A92B98" w:rsidRPr="00582FDE">
        <w:rPr>
          <w:rFonts w:ascii="Cambria" w:eastAsia="Cambria" w:hAnsi="Cambria" w:cs="Cambria"/>
          <w:sz w:val="20"/>
          <w:szCs w:val="20"/>
          <w:u w:color="FF0000"/>
          <w:lang w:val="es-CO"/>
        </w:rPr>
        <w:t>respecto a</w:t>
      </w:r>
      <w:r w:rsidR="00FC75FB" w:rsidRPr="00582FDE">
        <w:rPr>
          <w:rFonts w:ascii="Cambria" w:eastAsia="Cambria" w:hAnsi="Cambria" w:cs="Cambria"/>
          <w:sz w:val="20"/>
          <w:szCs w:val="20"/>
          <w:u w:color="FF0000"/>
          <w:lang w:val="es-CO"/>
        </w:rPr>
        <w:t xml:space="preserve"> dicha</w:t>
      </w:r>
      <w:r w:rsidR="00A92B98" w:rsidRPr="00582FDE">
        <w:rPr>
          <w:rFonts w:ascii="Cambria" w:eastAsia="Cambria" w:hAnsi="Cambria" w:cs="Cambria"/>
          <w:sz w:val="20"/>
          <w:szCs w:val="20"/>
          <w:u w:color="FF0000"/>
          <w:lang w:val="es-CO"/>
        </w:rPr>
        <w:t xml:space="preserve"> cláusula</w:t>
      </w:r>
      <w:r w:rsidR="001A291B" w:rsidRPr="00582FDE">
        <w:rPr>
          <w:rFonts w:ascii="Cambria" w:eastAsia="Cambria" w:hAnsi="Cambria" w:cs="Cambria"/>
          <w:sz w:val="20"/>
          <w:szCs w:val="20"/>
          <w:u w:color="FF0000"/>
          <w:lang w:val="es-CO"/>
        </w:rPr>
        <w:t>,</w:t>
      </w:r>
      <w:r w:rsidR="00A92B98" w:rsidRPr="00582FDE">
        <w:rPr>
          <w:rFonts w:ascii="Cambria" w:eastAsia="Cambria" w:hAnsi="Cambria" w:cs="Cambria"/>
          <w:sz w:val="20"/>
          <w:szCs w:val="20"/>
          <w:u w:color="FF0000"/>
          <w:lang w:val="es-CO"/>
        </w:rPr>
        <w:t xml:space="preserve"> </w:t>
      </w:r>
      <w:r w:rsidR="00FC75FB" w:rsidRPr="00582FDE">
        <w:rPr>
          <w:rFonts w:ascii="Cambria" w:eastAsia="Cambria" w:hAnsi="Cambria" w:cs="Cambria"/>
          <w:sz w:val="20"/>
          <w:szCs w:val="20"/>
          <w:u w:color="FF0000"/>
          <w:lang w:val="es-CO"/>
        </w:rPr>
        <w:t>refiriéndose</w:t>
      </w:r>
      <w:r w:rsidR="00A92B98" w:rsidRPr="00582FDE">
        <w:rPr>
          <w:rFonts w:ascii="Cambria" w:eastAsia="Cambria" w:hAnsi="Cambria" w:cs="Cambria"/>
          <w:sz w:val="20"/>
          <w:szCs w:val="20"/>
          <w:u w:color="FF0000"/>
          <w:lang w:val="es-CO"/>
        </w:rPr>
        <w:t xml:space="preserve"> a ambas recomendaciones</w:t>
      </w:r>
      <w:r w:rsidR="001A291B" w:rsidRPr="00582FDE">
        <w:rPr>
          <w:rFonts w:ascii="Cambria" w:eastAsia="Cambria" w:hAnsi="Cambria" w:cs="Cambria"/>
          <w:sz w:val="20"/>
          <w:szCs w:val="20"/>
          <w:u w:color="FF0000"/>
          <w:lang w:val="es-CO"/>
        </w:rPr>
        <w:t>, de manera conjunta</w:t>
      </w:r>
      <w:r w:rsidR="00A92B98" w:rsidRPr="00582FDE">
        <w:rPr>
          <w:rFonts w:ascii="Cambria" w:eastAsia="Cambria" w:hAnsi="Cambria" w:cs="Cambria"/>
          <w:sz w:val="20"/>
          <w:szCs w:val="20"/>
          <w:u w:color="FF0000"/>
          <w:lang w:val="es-CO"/>
        </w:rPr>
        <w:t>.</w:t>
      </w:r>
      <w:r w:rsidR="00567370" w:rsidRPr="00582FDE">
        <w:rPr>
          <w:rFonts w:ascii="Cambria" w:hAnsi="Cambria"/>
          <w:sz w:val="20"/>
          <w:szCs w:val="20"/>
          <w:lang w:val="es-US"/>
        </w:rPr>
        <w:t xml:space="preserve"> </w:t>
      </w:r>
      <w:r w:rsidR="00A92B98" w:rsidRPr="00582FDE">
        <w:rPr>
          <w:rFonts w:ascii="Cambria" w:hAnsi="Cambria"/>
          <w:sz w:val="20"/>
          <w:szCs w:val="20"/>
          <w:lang w:val="es-US"/>
        </w:rPr>
        <w:t xml:space="preserve">No obstante, la CIDH </w:t>
      </w:r>
      <w:r w:rsidR="001F0A9C" w:rsidRPr="00582FDE">
        <w:rPr>
          <w:rFonts w:ascii="Cambria" w:hAnsi="Cambria"/>
          <w:sz w:val="20"/>
          <w:szCs w:val="20"/>
          <w:lang w:val="es-US"/>
        </w:rPr>
        <w:t xml:space="preserve">aclara que </w:t>
      </w:r>
      <w:r w:rsidR="009874DB" w:rsidRPr="00582FDE">
        <w:rPr>
          <w:rFonts w:ascii="Cambria" w:hAnsi="Cambria"/>
          <w:sz w:val="20"/>
          <w:szCs w:val="20"/>
          <w:lang w:val="es-US"/>
        </w:rPr>
        <w:t xml:space="preserve">esta presentación </w:t>
      </w:r>
      <w:r w:rsidR="00A92B98" w:rsidRPr="00582FDE">
        <w:rPr>
          <w:rFonts w:ascii="Cambria" w:hAnsi="Cambria"/>
          <w:sz w:val="20"/>
          <w:szCs w:val="20"/>
          <w:lang w:val="es-US"/>
        </w:rPr>
        <w:t>conjunta</w:t>
      </w:r>
      <w:r w:rsidR="009874DB" w:rsidRPr="00582FDE">
        <w:rPr>
          <w:rFonts w:ascii="Cambria" w:hAnsi="Cambria"/>
          <w:sz w:val="20"/>
          <w:szCs w:val="20"/>
          <w:lang w:val="es-US"/>
        </w:rPr>
        <w:t xml:space="preserve"> de la información </w:t>
      </w:r>
      <w:r w:rsidR="00F70979" w:rsidRPr="00582FDE">
        <w:rPr>
          <w:rFonts w:ascii="Cambria" w:hAnsi="Cambria"/>
          <w:sz w:val="20"/>
          <w:szCs w:val="20"/>
          <w:lang w:val="es-US"/>
        </w:rPr>
        <w:t xml:space="preserve">no implica </w:t>
      </w:r>
      <w:r w:rsidR="001F0A9C" w:rsidRPr="00582FDE">
        <w:rPr>
          <w:rFonts w:ascii="Cambria" w:hAnsi="Cambria"/>
          <w:sz w:val="20"/>
          <w:szCs w:val="20"/>
          <w:lang w:val="es-US"/>
        </w:rPr>
        <w:t xml:space="preserve">que los niveles de cumplimiento de </w:t>
      </w:r>
      <w:r w:rsidR="00FC75FB" w:rsidRPr="00582FDE">
        <w:rPr>
          <w:rFonts w:ascii="Cambria" w:hAnsi="Cambria"/>
          <w:sz w:val="20"/>
          <w:szCs w:val="20"/>
          <w:lang w:val="es-US"/>
        </w:rPr>
        <w:t>ambas</w:t>
      </w:r>
      <w:r w:rsidR="00A92B98" w:rsidRPr="00582FDE">
        <w:rPr>
          <w:rFonts w:ascii="Cambria" w:hAnsi="Cambria"/>
          <w:sz w:val="20"/>
          <w:szCs w:val="20"/>
          <w:lang w:val="es-US"/>
        </w:rPr>
        <w:t xml:space="preserve"> recomendaciones</w:t>
      </w:r>
      <w:r w:rsidR="001F0A9C" w:rsidRPr="00582FDE">
        <w:rPr>
          <w:rFonts w:ascii="Cambria" w:hAnsi="Cambria"/>
          <w:sz w:val="20"/>
          <w:szCs w:val="20"/>
          <w:lang w:val="es-US"/>
        </w:rPr>
        <w:t xml:space="preserve"> deban ser los mismos</w:t>
      </w:r>
      <w:r w:rsidR="00A92B98" w:rsidRPr="00582FDE">
        <w:rPr>
          <w:rFonts w:ascii="Cambria" w:hAnsi="Cambria"/>
          <w:sz w:val="20"/>
          <w:szCs w:val="20"/>
          <w:lang w:val="es-US"/>
        </w:rPr>
        <w:t xml:space="preserve">, ya que el análisis de su </w:t>
      </w:r>
      <w:r w:rsidR="00826321" w:rsidRPr="00582FDE">
        <w:rPr>
          <w:rFonts w:ascii="Cambria" w:hAnsi="Cambria"/>
          <w:sz w:val="20"/>
          <w:szCs w:val="20"/>
          <w:lang w:val="es-US"/>
        </w:rPr>
        <w:t>implementación</w:t>
      </w:r>
      <w:r w:rsidR="00A92B98" w:rsidRPr="00582FDE">
        <w:rPr>
          <w:rFonts w:ascii="Cambria" w:hAnsi="Cambria"/>
          <w:sz w:val="20"/>
          <w:szCs w:val="20"/>
          <w:lang w:val="es-US"/>
        </w:rPr>
        <w:t xml:space="preserve"> </w:t>
      </w:r>
      <w:r w:rsidR="008E6EA7" w:rsidRPr="00582FDE">
        <w:rPr>
          <w:rFonts w:ascii="Cambria" w:hAnsi="Cambria"/>
          <w:sz w:val="20"/>
          <w:szCs w:val="20"/>
          <w:lang w:val="es-US"/>
        </w:rPr>
        <w:t>es</w:t>
      </w:r>
      <w:r w:rsidR="00A92B98" w:rsidRPr="00582FDE">
        <w:rPr>
          <w:rFonts w:ascii="Cambria" w:hAnsi="Cambria"/>
          <w:sz w:val="20"/>
          <w:szCs w:val="20"/>
          <w:lang w:val="es-US"/>
        </w:rPr>
        <w:t xml:space="preserve"> independiente</w:t>
      </w:r>
      <w:r w:rsidR="00826321" w:rsidRPr="00582FDE">
        <w:rPr>
          <w:rFonts w:ascii="Cambria" w:hAnsi="Cambria"/>
          <w:sz w:val="20"/>
          <w:szCs w:val="20"/>
          <w:lang w:val="es-US"/>
        </w:rPr>
        <w:t xml:space="preserve"> para cada una</w:t>
      </w:r>
      <w:r w:rsidR="001F0A9C" w:rsidRPr="00582FDE">
        <w:rPr>
          <w:rFonts w:ascii="Cambria" w:hAnsi="Cambria"/>
          <w:sz w:val="20"/>
          <w:szCs w:val="20"/>
          <w:lang w:val="es-US"/>
        </w:rPr>
        <w:t xml:space="preserve">. </w:t>
      </w:r>
    </w:p>
    <w:p w14:paraId="042A781F" w14:textId="77777777" w:rsidR="00567370" w:rsidRPr="00582FDE" w:rsidRDefault="00567370" w:rsidP="00567370">
      <w:pPr>
        <w:spacing w:after="0" w:line="240" w:lineRule="auto"/>
        <w:ind w:left="720" w:firstLine="0"/>
        <w:jc w:val="both"/>
        <w:rPr>
          <w:rFonts w:ascii="Cambria" w:eastAsia="Cambria" w:hAnsi="Cambria" w:cs="Cambria"/>
          <w:sz w:val="20"/>
          <w:szCs w:val="20"/>
          <w:lang w:val="es-CO"/>
        </w:rPr>
      </w:pPr>
    </w:p>
    <w:p w14:paraId="6C4EEA5E" w14:textId="77777777" w:rsidR="003537CD" w:rsidRPr="00582FDE" w:rsidRDefault="003537CD" w:rsidP="00784AC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eastAsia="Times New Roman" w:hAnsi="Cambria" w:cs="Cambria"/>
          <w:sz w:val="20"/>
          <w:szCs w:val="20"/>
          <w:bdr w:val="none" w:sz="0" w:space="0" w:color="auto"/>
          <w:lang w:val="es-CO"/>
        </w:rPr>
      </w:pPr>
      <w:r w:rsidRPr="00582FDE">
        <w:rPr>
          <w:rFonts w:ascii="Cambria" w:eastAsia="Times New Roman" w:hAnsi="Cambria" w:cs="Cambria"/>
          <w:b/>
          <w:bCs/>
          <w:sz w:val="20"/>
          <w:szCs w:val="20"/>
          <w:u w:color="FF0000"/>
          <w:bdr w:val="none" w:sz="0" w:space="0" w:color="auto"/>
          <w:lang w:val="es-CO"/>
        </w:rPr>
        <w:t xml:space="preserve">En relación con las recomendaciones segunda y tercera, </w:t>
      </w:r>
      <w:r w:rsidRPr="00582FDE">
        <w:rPr>
          <w:rFonts w:ascii="Cambria" w:eastAsia="Times New Roman" w:hAnsi="Cambria" w:cs="Cambria"/>
          <w:sz w:val="20"/>
          <w:szCs w:val="20"/>
          <w:u w:color="FF0000"/>
          <w:bdr w:val="none" w:sz="0" w:space="0" w:color="auto"/>
          <w:lang w:val="es-CO"/>
        </w:rPr>
        <w:t xml:space="preserve">en 2019, el Estado informó </w:t>
      </w:r>
      <w:r w:rsidRPr="00582FDE">
        <w:rPr>
          <w:rFonts w:ascii="Cambria" w:eastAsia="Times New Roman" w:hAnsi="Cambria" w:cs="Cambria"/>
          <w:sz w:val="20"/>
          <w:szCs w:val="20"/>
          <w:u w:color="FF0000"/>
          <w:bdr w:val="none" w:sz="0" w:space="0" w:color="auto"/>
          <w:lang w:val="es-ES_tradnl"/>
        </w:rPr>
        <w:t xml:space="preserve">la </w:t>
      </w:r>
      <w:bookmarkStart w:id="7" w:name="_Hlk59289294"/>
      <w:r w:rsidRPr="00582FDE">
        <w:rPr>
          <w:rFonts w:ascii="Cambria" w:eastAsia="Times New Roman" w:hAnsi="Cambria" w:cs="Cambria"/>
          <w:sz w:val="20"/>
          <w:szCs w:val="20"/>
          <w:u w:color="FF0000"/>
          <w:bdr w:val="none" w:sz="0" w:space="0" w:color="auto"/>
          <w:lang w:val="es-ES_tradnl"/>
        </w:rPr>
        <w:t xml:space="preserve">Resolución No. 6349 “por la cual se expide el Reglamento General de los Establecimientos de Reclusión del Orden Nacional-ERON a cargo del INPEC” </w:t>
      </w:r>
      <w:bookmarkEnd w:id="7"/>
      <w:r w:rsidRPr="00582FDE">
        <w:rPr>
          <w:rFonts w:ascii="Cambria" w:eastAsia="Times New Roman" w:hAnsi="Cambria" w:cs="Cambria"/>
          <w:sz w:val="20"/>
          <w:szCs w:val="20"/>
          <w:u w:color="FF0000"/>
          <w:bdr w:val="none" w:sz="0" w:space="0" w:color="auto"/>
          <w:lang w:val="es-ES_tradnl"/>
        </w:rPr>
        <w:t>estableció que se debe cumplir con garantizar que cualquier persona solicite una visita íntima con su pareja. El Estado indicó q</w:t>
      </w:r>
      <w:r w:rsidR="00FD679A" w:rsidRPr="00582FDE">
        <w:rPr>
          <w:rFonts w:ascii="Cambria" w:eastAsia="Times New Roman" w:hAnsi="Cambria" w:cs="Cambria"/>
          <w:sz w:val="20"/>
          <w:szCs w:val="20"/>
          <w:u w:color="FF0000"/>
          <w:bdr w:val="none" w:sz="0" w:space="0" w:color="auto"/>
          <w:lang w:val="es-ES_tradnl"/>
        </w:rPr>
        <w:t>ue el párrafo 1º del</w:t>
      </w:r>
      <w:r w:rsidRPr="00582FDE">
        <w:rPr>
          <w:rFonts w:ascii="Cambria" w:eastAsia="Times New Roman" w:hAnsi="Cambria" w:cs="Cambria"/>
          <w:sz w:val="20"/>
          <w:szCs w:val="20"/>
          <w:u w:color="FF0000"/>
          <w:bdr w:val="none" w:sz="0" w:space="0" w:color="auto"/>
          <w:lang w:val="es-ES_tradnl"/>
        </w:rPr>
        <w:t xml:space="preserve"> artículo 71 de dicho reglamento establece que “</w:t>
      </w:r>
      <w:r w:rsidR="00826321" w:rsidRPr="00582FDE">
        <w:rPr>
          <w:rFonts w:ascii="Cambria" w:hAnsi="Cambria"/>
          <w:sz w:val="20"/>
          <w:szCs w:val="20"/>
          <w:shd w:val="clear" w:color="auto" w:fill="FFFFFF"/>
          <w:lang w:val="es-CO"/>
        </w:rPr>
        <w:t>[n]</w:t>
      </w:r>
      <w:proofErr w:type="spellStart"/>
      <w:r w:rsidRPr="00582FDE">
        <w:rPr>
          <w:rFonts w:ascii="Cambria" w:eastAsia="Times New Roman" w:hAnsi="Cambria" w:cs="Cambria"/>
          <w:sz w:val="20"/>
          <w:szCs w:val="20"/>
          <w:u w:color="FF0000"/>
          <w:bdr w:val="none" w:sz="0" w:space="0" w:color="auto"/>
          <w:lang w:val="es-ES_tradnl"/>
        </w:rPr>
        <w:t>ingún</w:t>
      </w:r>
      <w:proofErr w:type="spellEnd"/>
      <w:r w:rsidRPr="00582FDE">
        <w:rPr>
          <w:rFonts w:ascii="Cambria" w:eastAsia="Times New Roman" w:hAnsi="Cambria" w:cs="Cambria"/>
          <w:sz w:val="20"/>
          <w:szCs w:val="20"/>
          <w:u w:color="FF0000"/>
          <w:bdr w:val="none" w:sz="0" w:space="0" w:color="auto"/>
          <w:lang w:val="es-ES_tradnl"/>
        </w:rPr>
        <w:t xml:space="preserve"> establecimiento penitenciario y carcelario podrá negar la visita íntima de contenido sexual </w:t>
      </w:r>
      <w:proofErr w:type="gramStart"/>
      <w:r w:rsidRPr="00582FDE">
        <w:rPr>
          <w:rFonts w:ascii="Cambria" w:eastAsia="Times New Roman" w:hAnsi="Cambria" w:cs="Cambria"/>
          <w:sz w:val="20"/>
          <w:szCs w:val="20"/>
          <w:u w:color="FF0000"/>
          <w:bdr w:val="none" w:sz="0" w:space="0" w:color="auto"/>
          <w:lang w:val="es-ES_tradnl"/>
        </w:rPr>
        <w:t>en razón de</w:t>
      </w:r>
      <w:proofErr w:type="gramEnd"/>
      <w:r w:rsidRPr="00582FDE">
        <w:rPr>
          <w:rFonts w:ascii="Cambria" w:eastAsia="Times New Roman" w:hAnsi="Cambria" w:cs="Cambria"/>
          <w:sz w:val="20"/>
          <w:szCs w:val="20"/>
          <w:u w:color="FF0000"/>
          <w:bdr w:val="none" w:sz="0" w:space="0" w:color="auto"/>
          <w:lang w:val="es-ES_tradnl"/>
        </w:rPr>
        <w:t xml:space="preserve"> la orientación sexual o de la identidad de género de la persona privada de la libertad o del visitante”. El artículo también indica que el incumplimiento de lo allí previsto acarrea investigación disciplinaria por omisión del deber. Adicionalmente, el Estado informó que, en relación con los mecanismos de control y supervisión de cumplimiento que ha adoptado el INPEC para garantizar el acceso al derecho de visita íntima, desde la mesa de revisión a los reglamentos internos se dispuso la inclusión de la siguiente disposición: “</w:t>
      </w:r>
      <w:r w:rsidR="00826321" w:rsidRPr="00582FDE">
        <w:rPr>
          <w:rFonts w:ascii="Cambria" w:hAnsi="Cambria"/>
          <w:sz w:val="20"/>
          <w:szCs w:val="20"/>
          <w:shd w:val="clear" w:color="auto" w:fill="FFFFFF"/>
        </w:rPr>
        <w:t>[l]</w:t>
      </w:r>
      <w:r w:rsidRPr="00582FDE">
        <w:rPr>
          <w:rFonts w:ascii="Cambria" w:eastAsia="Times New Roman" w:hAnsi="Cambria" w:cs="Cambria"/>
          <w:sz w:val="20"/>
          <w:szCs w:val="20"/>
          <w:u w:color="FF0000"/>
          <w:bdr w:val="none" w:sz="0" w:space="0" w:color="auto"/>
          <w:lang w:val="es-ES_tradnl"/>
        </w:rPr>
        <w:t xml:space="preserve">a visita íntima será autorizada mediante acto administrativo y su ejecución será programada por el Comandante de Vigilancia, quien elaborará un cronograma para su desarrollo, previa notificación a la persona privada de la libertad con el fin de evitar contratiempos y cobros injustificados e ilegales”. Por otra parte, el Estado indicó que, desde la Subdirección de Atención en Salud del </w:t>
      </w:r>
      <w:r w:rsidR="00D75D4A" w:rsidRPr="00582FDE">
        <w:rPr>
          <w:rFonts w:ascii="Cambria" w:eastAsia="Times New Roman" w:hAnsi="Cambria" w:cs="Cambria"/>
          <w:sz w:val="20"/>
          <w:szCs w:val="20"/>
          <w:u w:color="FF0000"/>
          <w:bdr w:val="none" w:sz="0" w:space="0" w:color="auto"/>
          <w:lang w:val="es-ES_tradnl"/>
        </w:rPr>
        <w:t>INPEC</w:t>
      </w:r>
      <w:r w:rsidRPr="00582FDE">
        <w:rPr>
          <w:rFonts w:ascii="Cambria" w:eastAsia="Times New Roman" w:hAnsi="Cambria" w:cs="Cambria"/>
          <w:sz w:val="20"/>
          <w:szCs w:val="20"/>
          <w:u w:color="FF0000"/>
          <w:bdr w:val="none" w:sz="0" w:space="0" w:color="auto"/>
          <w:lang w:val="es-ES_tradnl"/>
        </w:rPr>
        <w:t xml:space="preserve">, se desarrolló el Lineamiento de Visita Íntima el cual establece que </w:t>
      </w:r>
      <w:r w:rsidR="00D75D4A" w:rsidRPr="00582FDE">
        <w:rPr>
          <w:rFonts w:ascii="Cambria" w:eastAsia="Times New Roman" w:hAnsi="Cambria" w:cs="Cambria"/>
          <w:sz w:val="20"/>
          <w:szCs w:val="20"/>
          <w:u w:color="FF0000"/>
          <w:bdr w:val="none" w:sz="0" w:space="0" w:color="auto"/>
          <w:lang w:val="es-ES_tradnl"/>
        </w:rPr>
        <w:t>esta visita</w:t>
      </w:r>
      <w:r w:rsidRPr="00582FDE">
        <w:rPr>
          <w:rFonts w:ascii="Cambria" w:eastAsia="Times New Roman" w:hAnsi="Cambria" w:cs="Cambria"/>
          <w:sz w:val="20"/>
          <w:szCs w:val="20"/>
          <w:u w:color="FF0000"/>
          <w:bdr w:val="none" w:sz="0" w:space="0" w:color="auto"/>
          <w:lang w:val="es-ES_tradnl"/>
        </w:rPr>
        <w:t xml:space="preserve"> es el ejercicio del derecho de la persona privada de libertad al contacto íntimo con otra persona de su elección, sea de sexo opuesto o de su mismo sexo, dentro de las restricciones que </w:t>
      </w:r>
      <w:r w:rsidRPr="00582FDE">
        <w:rPr>
          <w:rFonts w:ascii="Cambria" w:eastAsia="Times New Roman" w:hAnsi="Cambria" w:cs="Cambria"/>
          <w:sz w:val="20"/>
          <w:szCs w:val="20"/>
          <w:u w:color="FF0000"/>
          <w:bdr w:val="none" w:sz="0" w:space="0" w:color="auto"/>
          <w:lang w:val="es-ES_tradnl"/>
        </w:rPr>
        <w:lastRenderedPageBreak/>
        <w:t xml:space="preserve">impone la </w:t>
      </w:r>
      <w:r w:rsidRPr="00582FDE">
        <w:rPr>
          <w:rFonts w:ascii="Cambria" w:eastAsia="Times New Roman" w:hAnsi="Cambria" w:cs="Cambria"/>
          <w:sz w:val="20"/>
          <w:szCs w:val="20"/>
          <w:bdr w:val="none" w:sz="0" w:space="0" w:color="auto"/>
          <w:lang w:val="es-ES_tradnl"/>
        </w:rPr>
        <w:t xml:space="preserve">privación de la libertad </w:t>
      </w:r>
      <w:r w:rsidRPr="00582FDE">
        <w:rPr>
          <w:rFonts w:ascii="Cambria" w:eastAsia="Times New Roman" w:hAnsi="Cambria" w:cs="Cambria"/>
          <w:sz w:val="20"/>
          <w:szCs w:val="20"/>
          <w:u w:color="FF0000"/>
          <w:bdr w:val="none" w:sz="0" w:space="0" w:color="auto"/>
          <w:lang w:val="es-ES_tradnl"/>
        </w:rPr>
        <w:t xml:space="preserve">y el ordenamiento jurídico, en un marco de dignidad, respeto y crecimiento afectivo mutuo. Asimismo, el Estado señaló que dicho lineamiento indica que lo importante en una pareja no es el hecho de que esté conformada por un hombre y una mujer, ni tampoco que se encuentren unidos bajo un rito religioso o civil, sino que </w:t>
      </w:r>
      <w:r w:rsidR="000815C5" w:rsidRPr="00582FDE">
        <w:rPr>
          <w:rFonts w:ascii="Cambria" w:eastAsia="Times New Roman" w:hAnsi="Cambria" w:cs="Cambria"/>
          <w:sz w:val="20"/>
          <w:szCs w:val="20"/>
          <w:u w:color="FF0000"/>
          <w:bdr w:val="none" w:sz="0" w:space="0" w:color="auto"/>
          <w:lang w:val="es-ES_tradnl"/>
        </w:rPr>
        <w:t>quienes las conforman puedan ejercer</w:t>
      </w:r>
      <w:r w:rsidRPr="00582FDE">
        <w:rPr>
          <w:rFonts w:ascii="Cambria" w:eastAsia="Times New Roman" w:hAnsi="Cambria" w:cs="Cambria"/>
          <w:sz w:val="20"/>
          <w:szCs w:val="20"/>
          <w:u w:color="FF0000"/>
          <w:bdr w:val="none" w:sz="0" w:space="0" w:color="auto"/>
          <w:lang w:val="es-ES_tradnl"/>
        </w:rPr>
        <w:t xml:space="preserve"> </w:t>
      </w:r>
      <w:r w:rsidR="00D75D4A" w:rsidRPr="00582FDE">
        <w:rPr>
          <w:rFonts w:ascii="Cambria" w:eastAsia="Times New Roman" w:hAnsi="Cambria" w:cs="Cambria"/>
          <w:sz w:val="20"/>
          <w:szCs w:val="20"/>
          <w:u w:color="FF0000"/>
          <w:bdr w:val="none" w:sz="0" w:space="0" w:color="auto"/>
          <w:lang w:val="es-ES_tradnl"/>
        </w:rPr>
        <w:t>los derechos</w:t>
      </w:r>
      <w:r w:rsidRPr="00582FDE">
        <w:rPr>
          <w:rFonts w:ascii="Cambria" w:eastAsia="Times New Roman" w:hAnsi="Cambria" w:cs="Cambria"/>
          <w:sz w:val="20"/>
          <w:szCs w:val="20"/>
          <w:u w:color="FF0000"/>
          <w:bdr w:val="none" w:sz="0" w:space="0" w:color="auto"/>
          <w:lang w:val="es-ES_tradnl"/>
        </w:rPr>
        <w:t xml:space="preserve"> a elegir responsablemente y a tomar decisiones de manera conjunta, al libre desarrollo de la personalidad y a la vida privada</w:t>
      </w:r>
      <w:r w:rsidR="00D75D4A" w:rsidRPr="00582FDE">
        <w:rPr>
          <w:rFonts w:ascii="Cambria" w:eastAsia="Times New Roman" w:hAnsi="Cambria" w:cs="Cambria"/>
          <w:sz w:val="20"/>
          <w:szCs w:val="20"/>
          <w:u w:color="FF0000"/>
          <w:bdr w:val="none" w:sz="0" w:space="0" w:color="auto"/>
          <w:lang w:val="es-ES_tradnl"/>
        </w:rPr>
        <w:t>,</w:t>
      </w:r>
      <w:r w:rsidRPr="00582FDE">
        <w:rPr>
          <w:rFonts w:ascii="Cambria" w:eastAsia="Times New Roman" w:hAnsi="Cambria" w:cs="Cambria"/>
          <w:sz w:val="20"/>
          <w:szCs w:val="20"/>
          <w:u w:color="FF0000"/>
          <w:bdr w:val="none" w:sz="0" w:space="0" w:color="auto"/>
          <w:lang w:val="es-ES_tradnl"/>
        </w:rPr>
        <w:t xml:space="preserve"> y que brinde los componentes necesarios para la satisfacción de quienes conforman la pareja. Asimismo, el Estado señaló que, el Reglamento General del INPEC, a través del artículo 143, establece la confirmación de espacios participativos, como el Comité de Enfoque Diferencial, del cual hacen parte representantes de las poblaciones excepcionales de los ERON, entre las cuales se encuentra la población LGBTI. El Estado manifestó que, dentro de las temáticas que se abordan y se preguntan a los integrantes del Comité de Enfoque Diferencial, se encuentra el de los “</w:t>
      </w:r>
      <w:r w:rsidR="00D75D4A" w:rsidRPr="00582FDE">
        <w:rPr>
          <w:rFonts w:ascii="Cambria" w:hAnsi="Cambria"/>
          <w:sz w:val="20"/>
          <w:szCs w:val="20"/>
          <w:shd w:val="clear" w:color="auto" w:fill="FFFFFF"/>
        </w:rPr>
        <w:t>[o]</w:t>
      </w:r>
      <w:proofErr w:type="spellStart"/>
      <w:r w:rsidRPr="00582FDE">
        <w:rPr>
          <w:rFonts w:ascii="Cambria" w:eastAsia="Times New Roman" w:hAnsi="Cambria" w:cs="Cambria"/>
          <w:sz w:val="20"/>
          <w:szCs w:val="20"/>
          <w:u w:color="FF0000"/>
          <w:bdr w:val="none" w:sz="0" w:space="0" w:color="auto"/>
          <w:lang w:val="es-ES_tradnl"/>
        </w:rPr>
        <w:t>bstáculos</w:t>
      </w:r>
      <w:proofErr w:type="spellEnd"/>
      <w:r w:rsidRPr="00582FDE">
        <w:rPr>
          <w:rFonts w:ascii="Cambria" w:eastAsia="Times New Roman" w:hAnsi="Cambria" w:cs="Cambria"/>
          <w:sz w:val="20"/>
          <w:szCs w:val="20"/>
          <w:u w:color="FF0000"/>
          <w:bdr w:val="none" w:sz="0" w:space="0" w:color="auto"/>
          <w:lang w:val="es-ES_tradnl"/>
        </w:rPr>
        <w:t xml:space="preserve"> para acceder a la visita íntima”</w:t>
      </w:r>
      <w:r w:rsidR="000815C5" w:rsidRPr="00582FDE">
        <w:rPr>
          <w:rFonts w:ascii="Cambria" w:eastAsia="Times New Roman" w:hAnsi="Cambria" w:cs="Cambria"/>
          <w:sz w:val="20"/>
          <w:szCs w:val="20"/>
          <w:u w:color="FF0000"/>
          <w:bdr w:val="none" w:sz="0" w:space="0" w:color="auto"/>
          <w:lang w:val="es-ES_tradnl"/>
        </w:rPr>
        <w:t>,</w:t>
      </w:r>
      <w:r w:rsidRPr="00582FDE">
        <w:rPr>
          <w:rFonts w:ascii="Cambria" w:eastAsia="Times New Roman" w:hAnsi="Cambria" w:cs="Cambria"/>
          <w:sz w:val="20"/>
          <w:szCs w:val="20"/>
          <w:u w:color="FF0000"/>
          <w:bdr w:val="none" w:sz="0" w:space="0" w:color="auto"/>
          <w:lang w:val="es-ES_tradnl"/>
        </w:rPr>
        <w:t xml:space="preserve"> </w:t>
      </w:r>
      <w:r w:rsidR="000815C5" w:rsidRPr="00582FDE">
        <w:rPr>
          <w:rFonts w:ascii="Cambria" w:eastAsia="Times New Roman" w:hAnsi="Cambria" w:cs="Cambria"/>
          <w:sz w:val="20"/>
          <w:szCs w:val="20"/>
          <w:u w:color="FF0000"/>
          <w:bdr w:val="none" w:sz="0" w:space="0" w:color="auto"/>
          <w:lang w:val="es-ES_tradnl"/>
        </w:rPr>
        <w:t>y que en dicho espacio</w:t>
      </w:r>
      <w:r w:rsidRPr="00582FDE">
        <w:rPr>
          <w:rFonts w:ascii="Cambria" w:eastAsia="Times New Roman" w:hAnsi="Cambria" w:cs="Cambria"/>
          <w:sz w:val="20"/>
          <w:szCs w:val="20"/>
          <w:u w:color="FF0000"/>
          <w:bdr w:val="none" w:sz="0" w:space="0" w:color="auto"/>
          <w:lang w:val="es-ES_tradnl"/>
        </w:rPr>
        <w:t xml:space="preserve"> las personas privadas de la libertad pueden dar a conocer situaciones que se presenten en los ERON, con el fin de adoptar medidas que permitan garantizar dicho derecho. Asimismo, el Estado señaló que, para el momento en que presentó información a la Comisión, se habían aprobado 99 reglamentos de acuerdo con el artículo 8 de la Resolución No. 06349 de 2016, ante la Mesa Técnica. Indicó que, los reglamentos internos restantes, ya fueron revisados por la mesa de seguimiento y que el Ministerio de Justicia, quien ejerce la secretaria técnica de la mesa, remitió los comentarios al INPEC el pasado 25 de julio de 2019, por lo cual informó que se encuentran realizando los ajustes pertinentes.</w:t>
      </w:r>
      <w:r w:rsidRPr="00582FDE">
        <w:rPr>
          <w:rFonts w:ascii="Cambria" w:eastAsia="Times New Roman" w:hAnsi="Cambria" w:cs="Cambria"/>
          <w:sz w:val="20"/>
          <w:szCs w:val="20"/>
          <w:u w:color="FF0000"/>
          <w:bdr w:val="none" w:sz="0" w:space="0" w:color="auto"/>
          <w:lang w:val="es-CO"/>
        </w:rPr>
        <w:t xml:space="preserve"> </w:t>
      </w:r>
    </w:p>
    <w:p w14:paraId="2A81FF54" w14:textId="77777777" w:rsidR="003537CD" w:rsidRPr="00582FDE" w:rsidRDefault="003537CD" w:rsidP="003537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0"/>
        <w:jc w:val="both"/>
        <w:rPr>
          <w:rFonts w:ascii="Cambria" w:eastAsia="Times New Roman" w:hAnsi="Cambria" w:cs="Cambria"/>
          <w:sz w:val="20"/>
          <w:szCs w:val="20"/>
          <w:bdr w:val="none" w:sz="0" w:space="0" w:color="auto"/>
          <w:lang w:val="es-CO"/>
        </w:rPr>
      </w:pPr>
    </w:p>
    <w:p w14:paraId="582CF1A3" w14:textId="77777777" w:rsidR="003537CD" w:rsidRPr="00582FDE" w:rsidRDefault="00D75D4A" w:rsidP="00784ACA">
      <w:pPr>
        <w:numPr>
          <w:ilvl w:val="0"/>
          <w:numId w:val="6"/>
        </w:numPr>
        <w:spacing w:after="0" w:line="240" w:lineRule="auto"/>
        <w:ind w:left="0" w:firstLine="720"/>
        <w:jc w:val="both"/>
        <w:rPr>
          <w:rFonts w:ascii="Cambria" w:eastAsia="Cambria" w:hAnsi="Cambria" w:cs="Cambria"/>
          <w:sz w:val="20"/>
          <w:szCs w:val="20"/>
          <w:lang w:val="es-CO"/>
        </w:rPr>
      </w:pPr>
      <w:r w:rsidRPr="00582FDE">
        <w:rPr>
          <w:rFonts w:ascii="Cambria" w:eastAsia="Cambria" w:hAnsi="Cambria" w:cs="Cambria"/>
          <w:sz w:val="20"/>
          <w:szCs w:val="20"/>
          <w:lang w:val="es-CO"/>
        </w:rPr>
        <w:t>Posteriormente, también en 2019, el Estado informó</w:t>
      </w:r>
      <w:r w:rsidRPr="00582FDE">
        <w:rPr>
          <w:rFonts w:ascii="Cambria" w:hAnsi="Cambria"/>
          <w:sz w:val="20"/>
          <w:szCs w:val="20"/>
          <w:lang w:val="es-CO"/>
        </w:rPr>
        <w:t xml:space="preserve"> que la Mesa de Seguimiento avaló los 34 reglamentos pendientes de revisión </w:t>
      </w:r>
      <w:r w:rsidR="00FD679A" w:rsidRPr="00582FDE">
        <w:rPr>
          <w:rFonts w:ascii="Cambria" w:hAnsi="Cambria"/>
          <w:sz w:val="20"/>
          <w:szCs w:val="20"/>
          <w:lang w:val="es-CO"/>
        </w:rPr>
        <w:t>y</w:t>
      </w:r>
      <w:r w:rsidRPr="00582FDE">
        <w:rPr>
          <w:rFonts w:ascii="Cambria" w:hAnsi="Cambria"/>
          <w:sz w:val="20"/>
          <w:szCs w:val="20"/>
          <w:lang w:val="es-CO"/>
        </w:rPr>
        <w:t xml:space="preserve"> que el INPEC expedir</w:t>
      </w:r>
      <w:r w:rsidR="00FD679A" w:rsidRPr="00582FDE">
        <w:rPr>
          <w:rFonts w:ascii="Cambria" w:hAnsi="Cambria"/>
          <w:sz w:val="20"/>
          <w:szCs w:val="20"/>
          <w:lang w:val="es-CO"/>
        </w:rPr>
        <w:t>ía</w:t>
      </w:r>
      <w:r w:rsidRPr="00582FDE">
        <w:rPr>
          <w:rFonts w:ascii="Cambria" w:hAnsi="Cambria"/>
          <w:sz w:val="20"/>
          <w:szCs w:val="20"/>
          <w:lang w:val="es-CO"/>
        </w:rPr>
        <w:t xml:space="preserve"> las resoluciones internas para su aprobación</w:t>
      </w:r>
      <w:r w:rsidR="0050121B" w:rsidRPr="00582FDE">
        <w:rPr>
          <w:rFonts w:ascii="Cambria" w:hAnsi="Cambria"/>
          <w:sz w:val="20"/>
          <w:szCs w:val="20"/>
          <w:lang w:val="es-CO"/>
        </w:rPr>
        <w:t xml:space="preserve"> y</w:t>
      </w:r>
      <w:r w:rsidRPr="00582FDE">
        <w:rPr>
          <w:rFonts w:ascii="Cambria" w:hAnsi="Cambria"/>
          <w:sz w:val="20"/>
          <w:szCs w:val="20"/>
          <w:lang w:val="es-CO"/>
        </w:rPr>
        <w:t xml:space="preserve"> necesarias para que queden en firme. A</w:t>
      </w:r>
      <w:r w:rsidR="000815C5" w:rsidRPr="00582FDE">
        <w:rPr>
          <w:rFonts w:ascii="Cambria" w:hAnsi="Cambria"/>
          <w:sz w:val="20"/>
          <w:szCs w:val="20"/>
          <w:lang w:val="es-CO"/>
        </w:rPr>
        <w:t>s</w:t>
      </w:r>
      <w:r w:rsidRPr="00582FDE">
        <w:rPr>
          <w:rFonts w:ascii="Cambria" w:hAnsi="Cambria"/>
          <w:sz w:val="20"/>
          <w:szCs w:val="20"/>
          <w:lang w:val="es-CO"/>
        </w:rPr>
        <w:t xml:space="preserve">imismo, </w:t>
      </w:r>
      <w:r w:rsidRPr="00582FDE">
        <w:rPr>
          <w:rFonts w:ascii="Cambria" w:eastAsia="Cambria" w:hAnsi="Cambria" w:cs="Cambria"/>
          <w:sz w:val="20"/>
          <w:szCs w:val="20"/>
          <w:lang w:val="es-CO"/>
        </w:rPr>
        <w:t>i</w:t>
      </w:r>
      <w:r w:rsidRPr="00582FDE">
        <w:rPr>
          <w:rFonts w:ascii="Cambria" w:hAnsi="Cambria"/>
          <w:sz w:val="20"/>
          <w:szCs w:val="20"/>
          <w:lang w:val="es-CO"/>
        </w:rPr>
        <w:t>ndicó que el 13 de noviembre</w:t>
      </w:r>
      <w:r w:rsidR="008263A4" w:rsidRPr="00582FDE">
        <w:rPr>
          <w:rFonts w:ascii="Cambria" w:hAnsi="Cambria"/>
          <w:sz w:val="20"/>
          <w:szCs w:val="20"/>
          <w:lang w:val="es-CO"/>
        </w:rPr>
        <w:t xml:space="preserve"> de 2019</w:t>
      </w:r>
      <w:r w:rsidRPr="00582FDE">
        <w:rPr>
          <w:rFonts w:ascii="Cambria" w:hAnsi="Cambria"/>
          <w:sz w:val="20"/>
          <w:szCs w:val="20"/>
          <w:lang w:val="es-CO"/>
        </w:rPr>
        <w:t>, la Mesa de Seguimiento</w:t>
      </w:r>
      <w:r w:rsidR="00D71D01" w:rsidRPr="00582FDE">
        <w:rPr>
          <w:rFonts w:ascii="Cambria" w:hAnsi="Cambria"/>
          <w:sz w:val="20"/>
          <w:szCs w:val="20"/>
          <w:lang w:val="es-CO"/>
        </w:rPr>
        <w:t xml:space="preserve"> </w:t>
      </w:r>
      <w:r w:rsidR="000815C5" w:rsidRPr="00582FDE">
        <w:rPr>
          <w:rFonts w:ascii="Cambria" w:hAnsi="Cambria"/>
          <w:sz w:val="20"/>
          <w:szCs w:val="20"/>
          <w:lang w:val="es-CO"/>
        </w:rPr>
        <w:t>se reunió</w:t>
      </w:r>
      <w:r w:rsidRPr="00582FDE">
        <w:rPr>
          <w:rFonts w:ascii="Cambria" w:hAnsi="Cambria"/>
          <w:sz w:val="20"/>
          <w:szCs w:val="20"/>
          <w:lang w:val="es-CO"/>
        </w:rPr>
        <w:t xml:space="preserve"> para evaluar mecanismo</w:t>
      </w:r>
      <w:r w:rsidR="00E71415" w:rsidRPr="00582FDE">
        <w:rPr>
          <w:rFonts w:ascii="Cambria" w:hAnsi="Cambria"/>
          <w:sz w:val="20"/>
          <w:szCs w:val="20"/>
          <w:lang w:val="es-CO"/>
        </w:rPr>
        <w:t>s</w:t>
      </w:r>
      <w:r w:rsidRPr="00582FDE">
        <w:rPr>
          <w:rFonts w:ascii="Cambria" w:hAnsi="Cambria"/>
          <w:sz w:val="20"/>
          <w:szCs w:val="20"/>
          <w:lang w:val="es-CO"/>
        </w:rPr>
        <w:t xml:space="preserve"> de monitoreo resp</w:t>
      </w:r>
      <w:r w:rsidR="0050121B" w:rsidRPr="00582FDE">
        <w:rPr>
          <w:rFonts w:ascii="Cambria" w:hAnsi="Cambria"/>
          <w:sz w:val="20"/>
          <w:szCs w:val="20"/>
          <w:lang w:val="es-CO"/>
        </w:rPr>
        <w:t>ecto de</w:t>
      </w:r>
      <w:r w:rsidRPr="00582FDE">
        <w:rPr>
          <w:rFonts w:ascii="Cambria" w:hAnsi="Cambria"/>
          <w:sz w:val="20"/>
          <w:szCs w:val="20"/>
          <w:lang w:val="es-CO"/>
        </w:rPr>
        <w:t xml:space="preserve"> los ejes temáticos dispuestos en el acuerdo de cumplimiento</w:t>
      </w:r>
      <w:r w:rsidR="0050121B" w:rsidRPr="00582FDE">
        <w:rPr>
          <w:rFonts w:ascii="Cambria" w:hAnsi="Cambria"/>
          <w:sz w:val="20"/>
          <w:szCs w:val="20"/>
          <w:lang w:val="es-CO"/>
        </w:rPr>
        <w:t xml:space="preserve">. Informó que </w:t>
      </w:r>
      <w:r w:rsidRPr="00582FDE">
        <w:rPr>
          <w:rFonts w:ascii="Cambria" w:hAnsi="Cambria"/>
          <w:sz w:val="20"/>
          <w:szCs w:val="20"/>
          <w:lang w:val="es-CO"/>
        </w:rPr>
        <w:t>se propuso una herramienta para identificar el nivel de implementación del reglamento general y de los reglamentos internos</w:t>
      </w:r>
      <w:r w:rsidR="0050121B" w:rsidRPr="00582FDE">
        <w:rPr>
          <w:rFonts w:ascii="Cambria" w:hAnsi="Cambria"/>
          <w:sz w:val="20"/>
          <w:szCs w:val="20"/>
          <w:lang w:val="es-CO"/>
        </w:rPr>
        <w:t xml:space="preserve"> y que el INPEC </w:t>
      </w:r>
      <w:r w:rsidR="003F7D88" w:rsidRPr="00582FDE">
        <w:rPr>
          <w:rFonts w:ascii="Cambria" w:hAnsi="Cambria"/>
          <w:sz w:val="20"/>
          <w:szCs w:val="20"/>
          <w:lang w:val="es-CO"/>
        </w:rPr>
        <w:t>propuso</w:t>
      </w:r>
      <w:r w:rsidR="0050121B" w:rsidRPr="00582FDE">
        <w:rPr>
          <w:rFonts w:ascii="Cambria" w:hAnsi="Cambria"/>
          <w:sz w:val="20"/>
          <w:szCs w:val="20"/>
          <w:lang w:val="es-CO"/>
        </w:rPr>
        <w:t xml:space="preserve"> indicadores para medir la situación de la población LGBTI en los ERON</w:t>
      </w:r>
      <w:r w:rsidRPr="00582FDE">
        <w:rPr>
          <w:rFonts w:ascii="Cambria" w:hAnsi="Cambria"/>
          <w:sz w:val="20"/>
          <w:szCs w:val="20"/>
          <w:lang w:val="es-CO"/>
        </w:rPr>
        <w:t xml:space="preserve">. </w:t>
      </w:r>
      <w:r w:rsidR="0050121B" w:rsidRPr="00582FDE">
        <w:rPr>
          <w:rFonts w:ascii="Cambria" w:hAnsi="Cambria"/>
          <w:sz w:val="20"/>
          <w:szCs w:val="20"/>
          <w:lang w:val="es-CO"/>
        </w:rPr>
        <w:t xml:space="preserve">Además, </w:t>
      </w:r>
      <w:r w:rsidR="003F7D88" w:rsidRPr="00582FDE">
        <w:rPr>
          <w:rFonts w:ascii="Cambria" w:hAnsi="Cambria"/>
          <w:sz w:val="20"/>
          <w:szCs w:val="20"/>
          <w:lang w:val="es-CO"/>
        </w:rPr>
        <w:t>informó</w:t>
      </w:r>
      <w:r w:rsidR="003537CD" w:rsidRPr="00582FDE">
        <w:rPr>
          <w:rFonts w:ascii="Cambria" w:hAnsi="Cambria"/>
          <w:sz w:val="20"/>
          <w:szCs w:val="20"/>
          <w:lang w:val="es-CO"/>
        </w:rPr>
        <w:t xml:space="preserve"> que el INPEC ordenó jornadas de socialización</w:t>
      </w:r>
      <w:r w:rsidR="0050121B" w:rsidRPr="00582FDE">
        <w:rPr>
          <w:rFonts w:ascii="Cambria" w:hAnsi="Cambria"/>
          <w:sz w:val="20"/>
          <w:szCs w:val="20"/>
          <w:lang w:val="es-CO"/>
        </w:rPr>
        <w:t xml:space="preserve"> y sensibilización</w:t>
      </w:r>
      <w:r w:rsidR="003537CD" w:rsidRPr="00582FDE">
        <w:rPr>
          <w:rFonts w:ascii="Cambria" w:hAnsi="Cambria"/>
          <w:sz w:val="20"/>
          <w:szCs w:val="20"/>
          <w:lang w:val="es-CO"/>
        </w:rPr>
        <w:t xml:space="preserve"> del reglamento general y </w:t>
      </w:r>
      <w:r w:rsidRPr="00582FDE">
        <w:rPr>
          <w:rFonts w:ascii="Cambria" w:hAnsi="Cambria"/>
          <w:sz w:val="20"/>
          <w:szCs w:val="20"/>
          <w:lang w:val="es-CO"/>
        </w:rPr>
        <w:t xml:space="preserve">de los </w:t>
      </w:r>
      <w:r w:rsidR="003537CD" w:rsidRPr="00582FDE">
        <w:rPr>
          <w:rFonts w:ascii="Cambria" w:hAnsi="Cambria"/>
          <w:sz w:val="20"/>
          <w:szCs w:val="20"/>
          <w:lang w:val="es-CO"/>
        </w:rPr>
        <w:t>reglamentos internos con Servidores Penitenciarios y Población Privada de la Libertad,</w:t>
      </w:r>
      <w:r w:rsidR="008263A4" w:rsidRPr="00582FDE">
        <w:rPr>
          <w:rFonts w:ascii="Cambria" w:hAnsi="Cambria"/>
          <w:sz w:val="20"/>
          <w:szCs w:val="20"/>
          <w:lang w:val="es-CO"/>
        </w:rPr>
        <w:t xml:space="preserve"> </w:t>
      </w:r>
      <w:r w:rsidR="003537CD" w:rsidRPr="00582FDE">
        <w:rPr>
          <w:rFonts w:ascii="Cambria" w:hAnsi="Cambria"/>
          <w:sz w:val="20"/>
          <w:szCs w:val="20"/>
          <w:lang w:val="es-CO"/>
        </w:rPr>
        <w:t xml:space="preserve">así como </w:t>
      </w:r>
      <w:r w:rsidR="008263A4" w:rsidRPr="00582FDE">
        <w:rPr>
          <w:rFonts w:ascii="Cambria" w:hAnsi="Cambria"/>
          <w:sz w:val="20"/>
          <w:szCs w:val="20"/>
          <w:lang w:val="es-CO"/>
        </w:rPr>
        <w:t xml:space="preserve">la </w:t>
      </w:r>
      <w:r w:rsidR="003537CD" w:rsidRPr="00582FDE">
        <w:rPr>
          <w:rFonts w:ascii="Cambria" w:hAnsi="Cambria"/>
          <w:sz w:val="20"/>
          <w:szCs w:val="20"/>
          <w:lang w:val="es-CO"/>
        </w:rPr>
        <w:t>entrega de</w:t>
      </w:r>
      <w:r w:rsidR="008263A4" w:rsidRPr="00582FDE">
        <w:rPr>
          <w:rFonts w:ascii="Cambria" w:hAnsi="Cambria"/>
          <w:sz w:val="20"/>
          <w:szCs w:val="20"/>
          <w:lang w:val="es-CO"/>
        </w:rPr>
        <w:t xml:space="preserve"> material de </w:t>
      </w:r>
      <w:r w:rsidR="003537CD" w:rsidRPr="00582FDE">
        <w:rPr>
          <w:rFonts w:ascii="Cambria" w:hAnsi="Cambria"/>
          <w:sz w:val="20"/>
          <w:szCs w:val="20"/>
          <w:lang w:val="es-CO"/>
        </w:rPr>
        <w:t xml:space="preserve">consulta </w:t>
      </w:r>
      <w:r w:rsidR="008263A4" w:rsidRPr="00582FDE">
        <w:rPr>
          <w:rFonts w:ascii="Cambria" w:hAnsi="Cambria"/>
          <w:sz w:val="20"/>
          <w:szCs w:val="20"/>
          <w:lang w:val="es-CO"/>
        </w:rPr>
        <w:t>para</w:t>
      </w:r>
      <w:r w:rsidR="003537CD" w:rsidRPr="00582FDE">
        <w:rPr>
          <w:rFonts w:ascii="Cambria" w:hAnsi="Cambria"/>
          <w:sz w:val="20"/>
          <w:szCs w:val="20"/>
          <w:lang w:val="es-CO"/>
        </w:rPr>
        <w:t xml:space="preserve"> las personas privadas de la libertad</w:t>
      </w:r>
      <w:r w:rsidRPr="00582FDE">
        <w:rPr>
          <w:rFonts w:ascii="Cambria" w:hAnsi="Cambria"/>
          <w:sz w:val="20"/>
          <w:szCs w:val="20"/>
          <w:lang w:val="es-CO"/>
        </w:rPr>
        <w:t xml:space="preserve">, </w:t>
      </w:r>
      <w:r w:rsidR="008263A4" w:rsidRPr="00582FDE">
        <w:rPr>
          <w:rFonts w:ascii="Cambria" w:hAnsi="Cambria"/>
          <w:sz w:val="20"/>
          <w:szCs w:val="20"/>
          <w:lang w:val="es-CO"/>
        </w:rPr>
        <w:t xml:space="preserve">respecto de beneficios, jurisprudencia y leyes relevantes </w:t>
      </w:r>
      <w:r w:rsidR="003537CD" w:rsidRPr="00582FDE">
        <w:rPr>
          <w:rFonts w:ascii="Cambria" w:hAnsi="Cambria"/>
          <w:sz w:val="20"/>
          <w:szCs w:val="20"/>
          <w:lang w:val="es-CO"/>
        </w:rPr>
        <w:t xml:space="preserve">sobre </w:t>
      </w:r>
      <w:r w:rsidR="003F7D88" w:rsidRPr="00582FDE">
        <w:rPr>
          <w:rFonts w:ascii="Cambria" w:hAnsi="Cambria"/>
          <w:sz w:val="20"/>
          <w:szCs w:val="20"/>
          <w:lang w:val="es-CO"/>
        </w:rPr>
        <w:t>sus derechos</w:t>
      </w:r>
      <w:r w:rsidR="003537CD" w:rsidRPr="00582FDE">
        <w:rPr>
          <w:rFonts w:ascii="Cambria" w:hAnsi="Cambria"/>
          <w:sz w:val="20"/>
          <w:szCs w:val="20"/>
          <w:lang w:val="es-CO"/>
        </w:rPr>
        <w:t xml:space="preserve">. </w:t>
      </w:r>
    </w:p>
    <w:p w14:paraId="4F3ED5ED" w14:textId="77777777" w:rsidR="00D75D4A" w:rsidRPr="00582FDE" w:rsidRDefault="00D75D4A" w:rsidP="00D75D4A">
      <w:pPr>
        <w:spacing w:after="0" w:line="240" w:lineRule="auto"/>
        <w:ind w:left="0" w:firstLine="0"/>
        <w:jc w:val="both"/>
        <w:rPr>
          <w:rFonts w:ascii="Cambria" w:eastAsia="Cambria" w:hAnsi="Cambria" w:cs="Cambria"/>
          <w:sz w:val="20"/>
          <w:szCs w:val="20"/>
          <w:lang w:val="es-CO"/>
        </w:rPr>
      </w:pPr>
    </w:p>
    <w:p w14:paraId="38A1CB87" w14:textId="77777777" w:rsidR="00C65D4A" w:rsidRPr="00582FDE" w:rsidRDefault="00D75D4A" w:rsidP="00B24E7D">
      <w:pPr>
        <w:numPr>
          <w:ilvl w:val="0"/>
          <w:numId w:val="6"/>
        </w:numPr>
        <w:spacing w:after="0" w:line="240" w:lineRule="auto"/>
        <w:ind w:left="0" w:firstLine="720"/>
        <w:jc w:val="both"/>
        <w:rPr>
          <w:rFonts w:ascii="Cambria" w:hAnsi="Cambria"/>
          <w:sz w:val="20"/>
          <w:szCs w:val="20"/>
          <w:lang w:val="es-CO"/>
        </w:rPr>
      </w:pPr>
      <w:r w:rsidRPr="00582FDE">
        <w:rPr>
          <w:rFonts w:ascii="Cambria" w:eastAsia="Cambria" w:hAnsi="Cambria" w:cs="Cambria"/>
          <w:sz w:val="20"/>
          <w:szCs w:val="20"/>
          <w:lang w:val="es-CO"/>
        </w:rPr>
        <w:t xml:space="preserve">En 2020, el Estado señaló que </w:t>
      </w:r>
      <w:r w:rsidRPr="00582FDE">
        <w:rPr>
          <w:rFonts w:ascii="Cambria" w:hAnsi="Cambria"/>
          <w:sz w:val="20"/>
          <w:szCs w:val="20"/>
          <w:lang w:val="es-CO"/>
        </w:rPr>
        <w:t xml:space="preserve">la Mesa Técnica de Seguimiento </w:t>
      </w:r>
      <w:r w:rsidR="00DE1DFB" w:rsidRPr="00582FDE">
        <w:rPr>
          <w:rFonts w:ascii="Cambria" w:hAnsi="Cambria"/>
          <w:sz w:val="20"/>
          <w:szCs w:val="20"/>
          <w:lang w:val="es-CO"/>
        </w:rPr>
        <w:t>aprob</w:t>
      </w:r>
      <w:r w:rsidR="003F7D88" w:rsidRPr="00582FDE">
        <w:rPr>
          <w:rFonts w:ascii="Cambria" w:hAnsi="Cambria"/>
          <w:sz w:val="20"/>
          <w:szCs w:val="20"/>
          <w:lang w:val="es-CO"/>
        </w:rPr>
        <w:t>ó</w:t>
      </w:r>
      <w:r w:rsidR="00F27A51" w:rsidRPr="00582FDE">
        <w:rPr>
          <w:rFonts w:ascii="Cambria" w:hAnsi="Cambria"/>
          <w:sz w:val="20"/>
          <w:szCs w:val="20"/>
          <w:lang w:val="es-CO"/>
        </w:rPr>
        <w:t xml:space="preserve"> </w:t>
      </w:r>
      <w:r w:rsidR="003F7D88" w:rsidRPr="00582FDE">
        <w:rPr>
          <w:rFonts w:ascii="Cambria" w:hAnsi="Cambria"/>
          <w:sz w:val="20"/>
          <w:szCs w:val="20"/>
          <w:lang w:val="es-CO"/>
        </w:rPr>
        <w:t>todos</w:t>
      </w:r>
      <w:r w:rsidR="00381E27" w:rsidRPr="00582FDE">
        <w:rPr>
          <w:rFonts w:ascii="Cambria" w:hAnsi="Cambria"/>
          <w:sz w:val="20"/>
          <w:szCs w:val="20"/>
          <w:lang w:val="es-CO"/>
        </w:rPr>
        <w:t xml:space="preserve"> los</w:t>
      </w:r>
      <w:r w:rsidRPr="00582FDE">
        <w:rPr>
          <w:rFonts w:ascii="Cambria" w:hAnsi="Cambria"/>
          <w:sz w:val="20"/>
          <w:szCs w:val="20"/>
          <w:lang w:val="es-CO"/>
        </w:rPr>
        <w:t xml:space="preserve"> reglamentos internos de cad</w:t>
      </w:r>
      <w:r w:rsidR="004C13ED" w:rsidRPr="00582FDE">
        <w:rPr>
          <w:rFonts w:ascii="Cambria" w:hAnsi="Cambria"/>
          <w:sz w:val="20"/>
          <w:szCs w:val="20"/>
          <w:lang w:val="es-CO"/>
        </w:rPr>
        <w:t>a establecimiento penitenciario</w:t>
      </w:r>
      <w:r w:rsidRPr="00582FDE">
        <w:rPr>
          <w:rFonts w:ascii="Cambria" w:hAnsi="Cambria"/>
          <w:sz w:val="20"/>
          <w:szCs w:val="20"/>
          <w:lang w:val="es-CO"/>
        </w:rPr>
        <w:t xml:space="preserve">. </w:t>
      </w:r>
      <w:r w:rsidR="00381E27" w:rsidRPr="00582FDE">
        <w:rPr>
          <w:rFonts w:ascii="Cambria" w:eastAsia="Cambria" w:hAnsi="Cambria" w:cs="Cambria"/>
          <w:sz w:val="20"/>
          <w:szCs w:val="20"/>
          <w:lang w:val="es-CO"/>
        </w:rPr>
        <w:t>Informó</w:t>
      </w:r>
      <w:r w:rsidR="00381E27" w:rsidRPr="00582FDE">
        <w:rPr>
          <w:rFonts w:ascii="Cambria" w:hAnsi="Cambria"/>
          <w:sz w:val="20"/>
          <w:szCs w:val="20"/>
          <w:lang w:val="es-CO"/>
        </w:rPr>
        <w:t xml:space="preserve"> que los reglamentos aprobados fueron enviados al INPEC para su adopción</w:t>
      </w:r>
      <w:r w:rsidR="003F7D88" w:rsidRPr="00582FDE">
        <w:rPr>
          <w:rFonts w:ascii="Cambria" w:hAnsi="Cambria"/>
          <w:sz w:val="20"/>
          <w:szCs w:val="20"/>
          <w:lang w:val="es-CO"/>
        </w:rPr>
        <w:t>, pero</w:t>
      </w:r>
      <w:r w:rsidR="00381E27" w:rsidRPr="00582FDE">
        <w:rPr>
          <w:rFonts w:ascii="Cambria" w:hAnsi="Cambria"/>
          <w:sz w:val="20"/>
          <w:szCs w:val="20"/>
          <w:lang w:val="es-CO"/>
        </w:rPr>
        <w:t xml:space="preserve"> que</w:t>
      </w:r>
      <w:r w:rsidR="003F7D88" w:rsidRPr="00582FDE">
        <w:rPr>
          <w:rFonts w:ascii="Cambria" w:hAnsi="Cambria"/>
          <w:sz w:val="20"/>
          <w:szCs w:val="20"/>
          <w:lang w:val="es-CO"/>
        </w:rPr>
        <w:t>, según su</w:t>
      </w:r>
      <w:r w:rsidR="00381E27" w:rsidRPr="00582FDE">
        <w:rPr>
          <w:rFonts w:ascii="Cambria" w:hAnsi="Cambria"/>
          <w:sz w:val="20"/>
          <w:szCs w:val="20"/>
          <w:lang w:val="es-CO"/>
        </w:rPr>
        <w:t xml:space="preserve"> Dirección General, 12 reglamentos </w:t>
      </w:r>
      <w:r w:rsidR="000815C5" w:rsidRPr="00582FDE">
        <w:rPr>
          <w:rFonts w:ascii="Cambria" w:hAnsi="Cambria"/>
          <w:sz w:val="20"/>
          <w:szCs w:val="20"/>
          <w:lang w:val="es-CO"/>
        </w:rPr>
        <w:t>siguen en trámite</w:t>
      </w:r>
      <w:r w:rsidR="003F7D88" w:rsidRPr="00582FDE">
        <w:rPr>
          <w:rFonts w:ascii="Cambria" w:hAnsi="Cambria"/>
          <w:sz w:val="20"/>
          <w:szCs w:val="20"/>
          <w:lang w:val="es-CO"/>
        </w:rPr>
        <w:t xml:space="preserve"> y no han quedado en firme</w:t>
      </w:r>
      <w:r w:rsidR="00381E27" w:rsidRPr="00582FDE">
        <w:rPr>
          <w:rFonts w:ascii="Cambria" w:hAnsi="Cambria"/>
          <w:sz w:val="20"/>
          <w:szCs w:val="20"/>
          <w:lang w:val="es-CO"/>
        </w:rPr>
        <w:t xml:space="preserve"> debido a cambios </w:t>
      </w:r>
      <w:r w:rsidR="003F7D88" w:rsidRPr="00582FDE">
        <w:rPr>
          <w:rFonts w:ascii="Cambria" w:hAnsi="Cambria"/>
          <w:sz w:val="20"/>
          <w:szCs w:val="20"/>
          <w:lang w:val="es-CO"/>
        </w:rPr>
        <w:t>de</w:t>
      </w:r>
      <w:r w:rsidR="00381E27" w:rsidRPr="00582FDE">
        <w:rPr>
          <w:rFonts w:ascii="Cambria" w:hAnsi="Cambria"/>
          <w:sz w:val="20"/>
          <w:szCs w:val="20"/>
          <w:lang w:val="es-CO"/>
        </w:rPr>
        <w:t xml:space="preserve"> infraestructura de los ERON. </w:t>
      </w:r>
      <w:r w:rsidR="001E4DCC" w:rsidRPr="00582FDE">
        <w:rPr>
          <w:rFonts w:ascii="Cambria" w:hAnsi="Cambria"/>
          <w:sz w:val="20"/>
          <w:szCs w:val="20"/>
          <w:lang w:val="es-CO"/>
        </w:rPr>
        <w:t>Respecto a la difusión de los reglamentos internos,</w:t>
      </w:r>
      <w:r w:rsidR="00A83991" w:rsidRPr="00582FDE">
        <w:rPr>
          <w:rFonts w:ascii="Cambria" w:hAnsi="Cambria"/>
          <w:sz w:val="20"/>
          <w:szCs w:val="20"/>
          <w:lang w:val="es-CO"/>
        </w:rPr>
        <w:t xml:space="preserve"> en 2020, el Estado</w:t>
      </w:r>
      <w:r w:rsidR="001E4DCC" w:rsidRPr="00582FDE">
        <w:rPr>
          <w:rFonts w:ascii="Cambria" w:hAnsi="Cambria"/>
          <w:sz w:val="20"/>
          <w:szCs w:val="20"/>
          <w:lang w:val="es-CO"/>
        </w:rPr>
        <w:t xml:space="preserve"> i</w:t>
      </w:r>
      <w:r w:rsidRPr="00582FDE">
        <w:rPr>
          <w:rFonts w:ascii="Cambria" w:hAnsi="Cambria"/>
          <w:sz w:val="20"/>
          <w:szCs w:val="20"/>
          <w:lang w:val="es-CO"/>
        </w:rPr>
        <w:t>ndicó que</w:t>
      </w:r>
      <w:r w:rsidR="00DE1DFB" w:rsidRPr="00582FDE">
        <w:rPr>
          <w:rFonts w:ascii="Cambria" w:hAnsi="Cambria"/>
          <w:sz w:val="20"/>
          <w:szCs w:val="20"/>
          <w:lang w:val="es-CO"/>
        </w:rPr>
        <w:t>,</w:t>
      </w:r>
      <w:r w:rsidRPr="00582FDE">
        <w:rPr>
          <w:rFonts w:ascii="Cambria" w:hAnsi="Cambria"/>
          <w:sz w:val="20"/>
          <w:szCs w:val="20"/>
          <w:lang w:val="es-CO"/>
        </w:rPr>
        <w:t xml:space="preserve"> </w:t>
      </w:r>
      <w:r w:rsidR="00A83991" w:rsidRPr="00582FDE">
        <w:rPr>
          <w:rFonts w:ascii="Cambria" w:hAnsi="Cambria"/>
          <w:sz w:val="20"/>
          <w:szCs w:val="20"/>
          <w:lang w:val="es-CO"/>
        </w:rPr>
        <w:t>a</w:t>
      </w:r>
      <w:r w:rsidRPr="00582FDE">
        <w:rPr>
          <w:rFonts w:ascii="Cambria" w:hAnsi="Cambria"/>
          <w:sz w:val="20"/>
          <w:szCs w:val="20"/>
          <w:lang w:val="es-CO"/>
        </w:rPr>
        <w:t xml:space="preserve"> diciembre de 2019, </w:t>
      </w:r>
      <w:r w:rsidR="002B1DB3" w:rsidRPr="00582FDE">
        <w:rPr>
          <w:rFonts w:ascii="Cambria" w:hAnsi="Cambria"/>
          <w:sz w:val="20"/>
          <w:szCs w:val="20"/>
          <w:lang w:val="es-CO"/>
        </w:rPr>
        <w:t xml:space="preserve">los reglamentos aprobados </w:t>
      </w:r>
      <w:r w:rsidRPr="00582FDE">
        <w:rPr>
          <w:rFonts w:ascii="Cambria" w:hAnsi="Cambria"/>
          <w:sz w:val="20"/>
          <w:szCs w:val="20"/>
          <w:lang w:val="es-CO"/>
        </w:rPr>
        <w:t xml:space="preserve">se </w:t>
      </w:r>
      <w:r w:rsidR="00A83991" w:rsidRPr="00582FDE">
        <w:rPr>
          <w:rFonts w:ascii="Cambria" w:hAnsi="Cambria"/>
          <w:sz w:val="20"/>
          <w:szCs w:val="20"/>
          <w:lang w:val="es-CO"/>
        </w:rPr>
        <w:t>habían socializado</w:t>
      </w:r>
      <w:r w:rsidRPr="00582FDE">
        <w:rPr>
          <w:rFonts w:ascii="Cambria" w:hAnsi="Cambria"/>
          <w:sz w:val="20"/>
          <w:szCs w:val="20"/>
          <w:lang w:val="es-CO"/>
        </w:rPr>
        <w:t xml:space="preserve"> </w:t>
      </w:r>
      <w:r w:rsidR="002B1DB3" w:rsidRPr="00582FDE">
        <w:rPr>
          <w:rFonts w:ascii="Cambria" w:hAnsi="Cambria"/>
          <w:sz w:val="20"/>
          <w:szCs w:val="20"/>
          <w:lang w:val="es-CO"/>
        </w:rPr>
        <w:t>con la población privada de la libertad</w:t>
      </w:r>
      <w:r w:rsidRPr="00582FDE">
        <w:rPr>
          <w:rFonts w:ascii="Cambria" w:hAnsi="Cambria"/>
          <w:sz w:val="20"/>
          <w:szCs w:val="20"/>
          <w:lang w:val="es-CO"/>
        </w:rPr>
        <w:t xml:space="preserve">. </w:t>
      </w:r>
      <w:r w:rsidR="00A83991" w:rsidRPr="00582FDE">
        <w:rPr>
          <w:rFonts w:ascii="Cambria" w:hAnsi="Cambria"/>
          <w:sz w:val="20"/>
          <w:szCs w:val="20"/>
          <w:lang w:val="es-CO"/>
        </w:rPr>
        <w:t>I</w:t>
      </w:r>
      <w:r w:rsidRPr="00582FDE">
        <w:rPr>
          <w:rFonts w:ascii="Cambria" w:hAnsi="Cambria"/>
          <w:sz w:val="20"/>
          <w:szCs w:val="20"/>
          <w:lang w:val="es-CO"/>
        </w:rPr>
        <w:t>nformó que</w:t>
      </w:r>
      <w:r w:rsidR="007334B3" w:rsidRPr="00582FDE">
        <w:rPr>
          <w:rFonts w:ascii="Cambria" w:hAnsi="Cambria"/>
          <w:sz w:val="20"/>
          <w:szCs w:val="20"/>
          <w:lang w:val="es-CO"/>
        </w:rPr>
        <w:t>, a raíz de una propuesta del INPEC discutida por la Mesa Técnica de Seguimiento</w:t>
      </w:r>
      <w:r w:rsidR="002B1DB3" w:rsidRPr="00582FDE">
        <w:rPr>
          <w:rFonts w:ascii="Cambria" w:hAnsi="Cambria"/>
          <w:sz w:val="20"/>
          <w:szCs w:val="20"/>
          <w:lang w:val="es-CO"/>
        </w:rPr>
        <w:t xml:space="preserve">, </w:t>
      </w:r>
      <w:r w:rsidR="00A83991" w:rsidRPr="00582FDE">
        <w:rPr>
          <w:rFonts w:ascii="Cambria" w:hAnsi="Cambria"/>
          <w:sz w:val="20"/>
          <w:szCs w:val="20"/>
          <w:lang w:val="es-CO"/>
        </w:rPr>
        <w:t>a</w:t>
      </w:r>
      <w:r w:rsidRPr="00582FDE">
        <w:rPr>
          <w:rFonts w:ascii="Cambria" w:hAnsi="Cambria"/>
          <w:sz w:val="20"/>
          <w:szCs w:val="20"/>
          <w:lang w:val="es-CO"/>
        </w:rPr>
        <w:t xml:space="preserve"> mayo de 2020, 121 </w:t>
      </w:r>
      <w:r w:rsidR="002B1DB3" w:rsidRPr="00582FDE">
        <w:rPr>
          <w:rFonts w:ascii="Cambria" w:hAnsi="Cambria"/>
          <w:sz w:val="20"/>
          <w:szCs w:val="20"/>
          <w:lang w:val="es-CO"/>
        </w:rPr>
        <w:t>ERON</w:t>
      </w:r>
      <w:r w:rsidRPr="00582FDE">
        <w:rPr>
          <w:rFonts w:ascii="Cambria" w:hAnsi="Cambria"/>
          <w:sz w:val="20"/>
          <w:szCs w:val="20"/>
          <w:lang w:val="es-CO"/>
        </w:rPr>
        <w:t xml:space="preserve"> </w:t>
      </w:r>
      <w:r w:rsidR="002B1DB3" w:rsidRPr="00582FDE">
        <w:rPr>
          <w:rFonts w:ascii="Cambria" w:hAnsi="Cambria"/>
          <w:sz w:val="20"/>
          <w:szCs w:val="20"/>
          <w:lang w:val="es-CO"/>
        </w:rPr>
        <w:t>habían encuestado a personas privadas de la libertad que se auto reconocen como LGBTI sobre su conocimiento de los reglamentos</w:t>
      </w:r>
      <w:r w:rsidR="00A83991" w:rsidRPr="00582FDE">
        <w:rPr>
          <w:rFonts w:ascii="Cambria" w:hAnsi="Cambria"/>
          <w:sz w:val="20"/>
          <w:szCs w:val="20"/>
          <w:lang w:val="es-CO"/>
        </w:rPr>
        <w:t xml:space="preserve">. </w:t>
      </w:r>
      <w:r w:rsidR="00F27A51" w:rsidRPr="00582FDE">
        <w:rPr>
          <w:rFonts w:ascii="Cambria" w:eastAsia="Cambria" w:hAnsi="Cambria" w:cs="Cambria"/>
          <w:sz w:val="20"/>
          <w:szCs w:val="20"/>
          <w:lang w:val="es-CO"/>
        </w:rPr>
        <w:t>Respecto a</w:t>
      </w:r>
      <w:r w:rsidR="00F27A51" w:rsidRPr="00582FDE">
        <w:rPr>
          <w:rFonts w:ascii="Cambria" w:hAnsi="Cambria"/>
          <w:sz w:val="20"/>
          <w:szCs w:val="20"/>
          <w:lang w:val="es-CO"/>
        </w:rPr>
        <w:t xml:space="preserve"> </w:t>
      </w:r>
      <w:r w:rsidR="00E71415" w:rsidRPr="00582FDE">
        <w:rPr>
          <w:rFonts w:ascii="Cambria" w:hAnsi="Cambria"/>
          <w:sz w:val="20"/>
          <w:szCs w:val="20"/>
          <w:lang w:val="es-CO"/>
        </w:rPr>
        <w:t xml:space="preserve">la </w:t>
      </w:r>
      <w:r w:rsidR="00F27A51" w:rsidRPr="00582FDE">
        <w:rPr>
          <w:rFonts w:ascii="Cambria" w:hAnsi="Cambria"/>
          <w:sz w:val="20"/>
          <w:szCs w:val="20"/>
          <w:lang w:val="es-CO"/>
        </w:rPr>
        <w:t xml:space="preserve">implementación de los reglamentos internos aprobados, </w:t>
      </w:r>
      <w:r w:rsidR="00985967" w:rsidRPr="00582FDE">
        <w:rPr>
          <w:rFonts w:ascii="Cambria" w:hAnsi="Cambria"/>
          <w:sz w:val="20"/>
          <w:szCs w:val="20"/>
          <w:lang w:val="es-CO"/>
        </w:rPr>
        <w:t xml:space="preserve">en 2020, </w:t>
      </w:r>
      <w:r w:rsidR="00F27A51" w:rsidRPr="00582FDE">
        <w:rPr>
          <w:rFonts w:ascii="Cambria" w:hAnsi="Cambria"/>
          <w:sz w:val="20"/>
          <w:szCs w:val="20"/>
          <w:lang w:val="es-CO"/>
        </w:rPr>
        <w:t xml:space="preserve">el Estado informó que ha adoptado herramientas de promoción. </w:t>
      </w:r>
      <w:r w:rsidR="002D74E2" w:rsidRPr="00582FDE">
        <w:rPr>
          <w:rFonts w:ascii="Cambria" w:hAnsi="Cambria"/>
          <w:sz w:val="20"/>
          <w:szCs w:val="20"/>
          <w:lang w:val="es-CO"/>
        </w:rPr>
        <w:t>Por ejemplo, señaló que</w:t>
      </w:r>
      <w:r w:rsidR="00F27A51" w:rsidRPr="00582FDE">
        <w:rPr>
          <w:rFonts w:ascii="Cambria" w:hAnsi="Cambria"/>
          <w:sz w:val="20"/>
          <w:szCs w:val="20"/>
          <w:lang w:val="es-CO"/>
        </w:rPr>
        <w:t xml:space="preserve"> el Grupo de Derechos Humanos del INPEC realizó el Concurso “Todos Unidos por los Derechos Humanos” vigencia 2018, 2019 y 2020, </w:t>
      </w:r>
      <w:r w:rsidR="002B1DB3" w:rsidRPr="00582FDE">
        <w:rPr>
          <w:rFonts w:ascii="Cambria" w:hAnsi="Cambria"/>
          <w:sz w:val="20"/>
          <w:szCs w:val="20"/>
          <w:lang w:val="es-CO"/>
        </w:rPr>
        <w:t xml:space="preserve">para </w:t>
      </w:r>
      <w:r w:rsidR="00F27A51" w:rsidRPr="00582FDE">
        <w:rPr>
          <w:rFonts w:ascii="Cambria" w:hAnsi="Cambria"/>
          <w:sz w:val="20"/>
          <w:szCs w:val="20"/>
          <w:lang w:val="es-CO"/>
        </w:rPr>
        <w:t xml:space="preserve">fortalecer la cultura de los Derechos Humanos en el Sistema Penitenciario y Carcelario y ha </w:t>
      </w:r>
      <w:r w:rsidR="002B1DB3" w:rsidRPr="00582FDE">
        <w:rPr>
          <w:rFonts w:ascii="Cambria" w:hAnsi="Cambria"/>
          <w:sz w:val="20"/>
          <w:szCs w:val="20"/>
          <w:lang w:val="es-CO"/>
        </w:rPr>
        <w:t>adoptado j</w:t>
      </w:r>
      <w:r w:rsidR="00F27A51" w:rsidRPr="00582FDE">
        <w:rPr>
          <w:rFonts w:ascii="Cambria" w:hAnsi="Cambria"/>
          <w:sz w:val="20"/>
          <w:szCs w:val="20"/>
          <w:lang w:val="es-CO"/>
        </w:rPr>
        <w:t>ornadas de sensibilización</w:t>
      </w:r>
      <w:r w:rsidR="004D50BF" w:rsidRPr="00582FDE">
        <w:rPr>
          <w:rFonts w:ascii="Cambria" w:hAnsi="Cambria"/>
          <w:sz w:val="20"/>
          <w:szCs w:val="20"/>
          <w:lang w:val="es-CO"/>
        </w:rPr>
        <w:t>,</w:t>
      </w:r>
      <w:r w:rsidR="002B1DB3" w:rsidRPr="00582FDE">
        <w:rPr>
          <w:rFonts w:ascii="Cambria" w:hAnsi="Cambria"/>
          <w:sz w:val="20"/>
          <w:szCs w:val="20"/>
          <w:lang w:val="es-CO"/>
        </w:rPr>
        <w:t xml:space="preserve"> mecanismos para informar y j</w:t>
      </w:r>
      <w:r w:rsidR="00F27A51" w:rsidRPr="00582FDE">
        <w:rPr>
          <w:rFonts w:ascii="Cambria" w:hAnsi="Cambria"/>
          <w:sz w:val="20"/>
          <w:szCs w:val="20"/>
          <w:lang w:val="es-CO"/>
        </w:rPr>
        <w:t>ornadas de auto reconocimiento</w:t>
      </w:r>
      <w:r w:rsidR="002D74E2" w:rsidRPr="00582FDE">
        <w:rPr>
          <w:rFonts w:ascii="Cambria" w:hAnsi="Cambria"/>
          <w:sz w:val="20"/>
          <w:szCs w:val="20"/>
          <w:lang w:val="es-CO"/>
        </w:rPr>
        <w:t xml:space="preserve"> de la población LGBTI</w:t>
      </w:r>
      <w:r w:rsidR="00F27A51" w:rsidRPr="00582FDE">
        <w:rPr>
          <w:rFonts w:ascii="Cambria" w:hAnsi="Cambria"/>
          <w:sz w:val="20"/>
          <w:szCs w:val="20"/>
          <w:lang w:val="es-CO"/>
        </w:rPr>
        <w:t xml:space="preserve">. </w:t>
      </w:r>
      <w:r w:rsidR="004D50BF" w:rsidRPr="00582FDE">
        <w:rPr>
          <w:rFonts w:ascii="Cambria" w:hAnsi="Cambria"/>
          <w:sz w:val="20"/>
          <w:szCs w:val="20"/>
          <w:lang w:val="es-CO"/>
        </w:rPr>
        <w:t xml:space="preserve">El Estado </w:t>
      </w:r>
      <w:r w:rsidR="002B1DB3" w:rsidRPr="00582FDE">
        <w:rPr>
          <w:rFonts w:ascii="Cambria" w:hAnsi="Cambria"/>
          <w:sz w:val="20"/>
          <w:szCs w:val="20"/>
          <w:lang w:val="es-CO"/>
        </w:rPr>
        <w:t>resaltó</w:t>
      </w:r>
      <w:r w:rsidR="004D50BF" w:rsidRPr="00582FDE">
        <w:rPr>
          <w:rFonts w:ascii="Cambria" w:hAnsi="Cambria"/>
          <w:sz w:val="20"/>
          <w:szCs w:val="20"/>
          <w:lang w:val="es-CO"/>
        </w:rPr>
        <w:t xml:space="preserve"> que, durante</w:t>
      </w:r>
      <w:r w:rsidR="00F27A51" w:rsidRPr="00582FDE">
        <w:rPr>
          <w:rFonts w:ascii="Cambria" w:hAnsi="Cambria"/>
          <w:sz w:val="20"/>
          <w:szCs w:val="20"/>
          <w:lang w:val="es-CO"/>
        </w:rPr>
        <w:t xml:space="preserve"> </w:t>
      </w:r>
      <w:r w:rsidR="002B1DB3" w:rsidRPr="00582FDE">
        <w:rPr>
          <w:rFonts w:ascii="Cambria" w:hAnsi="Cambria"/>
          <w:sz w:val="20"/>
          <w:szCs w:val="20"/>
          <w:lang w:val="es-CO"/>
        </w:rPr>
        <w:t xml:space="preserve">el </w:t>
      </w:r>
      <w:r w:rsidR="00F27A51" w:rsidRPr="00582FDE">
        <w:rPr>
          <w:rFonts w:ascii="Cambria" w:hAnsi="Cambria"/>
          <w:sz w:val="20"/>
          <w:szCs w:val="20"/>
          <w:lang w:val="es-CO"/>
        </w:rPr>
        <w:t xml:space="preserve">2020, se </w:t>
      </w:r>
      <w:r w:rsidR="002B1DB3" w:rsidRPr="00582FDE">
        <w:rPr>
          <w:rFonts w:ascii="Cambria" w:hAnsi="Cambria"/>
          <w:sz w:val="20"/>
          <w:szCs w:val="20"/>
          <w:lang w:val="es-CO"/>
        </w:rPr>
        <w:t>realizaron actividades de socialización</w:t>
      </w:r>
      <w:r w:rsidR="00F27A51" w:rsidRPr="00582FDE">
        <w:rPr>
          <w:rFonts w:ascii="Cambria" w:hAnsi="Cambria"/>
          <w:sz w:val="20"/>
          <w:szCs w:val="20"/>
          <w:lang w:val="es-CO"/>
        </w:rPr>
        <w:t xml:space="preserve"> con la población privada de la libertad y servidores penitenciario</w:t>
      </w:r>
      <w:r w:rsidR="00E71415" w:rsidRPr="00582FDE">
        <w:rPr>
          <w:rFonts w:ascii="Cambria" w:hAnsi="Cambria"/>
          <w:sz w:val="20"/>
          <w:szCs w:val="20"/>
          <w:lang w:val="es-CO"/>
        </w:rPr>
        <w:t>s</w:t>
      </w:r>
      <w:r w:rsidR="002D74E2" w:rsidRPr="00582FDE">
        <w:rPr>
          <w:rFonts w:ascii="Cambria" w:hAnsi="Cambria"/>
          <w:sz w:val="20"/>
          <w:szCs w:val="20"/>
          <w:lang w:val="es-CO"/>
        </w:rPr>
        <w:t xml:space="preserve"> y</w:t>
      </w:r>
      <w:r w:rsidR="007805BB" w:rsidRPr="00582FDE">
        <w:rPr>
          <w:rFonts w:ascii="Cambria" w:hAnsi="Cambria"/>
          <w:sz w:val="20"/>
          <w:szCs w:val="20"/>
          <w:lang w:val="es-CO"/>
        </w:rPr>
        <w:t xml:space="preserve"> que, en el marco de la Mesa de Trabajo, se </w:t>
      </w:r>
      <w:r w:rsidR="00381E27" w:rsidRPr="00582FDE">
        <w:rPr>
          <w:rFonts w:ascii="Cambria" w:hAnsi="Cambria"/>
          <w:sz w:val="20"/>
          <w:szCs w:val="20"/>
          <w:lang w:val="es-CO"/>
        </w:rPr>
        <w:t xml:space="preserve">aplicaron </w:t>
      </w:r>
      <w:r w:rsidR="002D74E2" w:rsidRPr="00582FDE">
        <w:rPr>
          <w:rFonts w:ascii="Cambria" w:hAnsi="Cambria"/>
          <w:sz w:val="20"/>
          <w:szCs w:val="20"/>
          <w:lang w:val="es-CO"/>
        </w:rPr>
        <w:t xml:space="preserve">algunas </w:t>
      </w:r>
      <w:r w:rsidR="00381E27" w:rsidRPr="00582FDE">
        <w:rPr>
          <w:rFonts w:ascii="Cambria" w:hAnsi="Cambria"/>
          <w:sz w:val="20"/>
          <w:szCs w:val="20"/>
          <w:lang w:val="es-CO"/>
        </w:rPr>
        <w:t xml:space="preserve">encuestas </w:t>
      </w:r>
      <w:r w:rsidR="002D74E2" w:rsidRPr="00582FDE">
        <w:rPr>
          <w:rFonts w:ascii="Cambria" w:hAnsi="Cambria"/>
          <w:sz w:val="20"/>
          <w:szCs w:val="20"/>
          <w:lang w:val="es-CO"/>
        </w:rPr>
        <w:t>de</w:t>
      </w:r>
      <w:r w:rsidR="00381E27" w:rsidRPr="00582FDE">
        <w:rPr>
          <w:rFonts w:ascii="Cambria" w:hAnsi="Cambria"/>
          <w:sz w:val="20"/>
          <w:szCs w:val="20"/>
          <w:lang w:val="es-CO"/>
        </w:rPr>
        <w:t xml:space="preserve"> seguimiento a la difusión </w:t>
      </w:r>
      <w:r w:rsidR="002B1DB3" w:rsidRPr="00582FDE">
        <w:rPr>
          <w:rFonts w:ascii="Cambria" w:hAnsi="Cambria"/>
          <w:sz w:val="20"/>
          <w:szCs w:val="20"/>
          <w:lang w:val="es-CO"/>
        </w:rPr>
        <w:t xml:space="preserve">y conocimiento </w:t>
      </w:r>
      <w:r w:rsidR="00381E27" w:rsidRPr="00582FDE">
        <w:rPr>
          <w:rFonts w:ascii="Cambria" w:hAnsi="Cambria"/>
          <w:sz w:val="20"/>
          <w:szCs w:val="20"/>
          <w:lang w:val="es-CO"/>
        </w:rPr>
        <w:t>del Reglamento General y Reglamentos Internos</w:t>
      </w:r>
      <w:r w:rsidR="004476EB" w:rsidRPr="00582FDE">
        <w:rPr>
          <w:rFonts w:ascii="Cambria" w:hAnsi="Cambria"/>
          <w:sz w:val="20"/>
          <w:szCs w:val="20"/>
          <w:lang w:val="es-CO"/>
        </w:rPr>
        <w:t>. E</w:t>
      </w:r>
      <w:r w:rsidR="00985967" w:rsidRPr="00582FDE">
        <w:rPr>
          <w:rFonts w:ascii="Cambria" w:hAnsi="Cambria"/>
          <w:sz w:val="20"/>
          <w:szCs w:val="20"/>
          <w:lang w:val="es-CO"/>
        </w:rPr>
        <w:t xml:space="preserve">l Estado </w:t>
      </w:r>
      <w:r w:rsidR="00E71415" w:rsidRPr="00582FDE">
        <w:rPr>
          <w:rFonts w:ascii="Cambria" w:hAnsi="Cambria"/>
          <w:sz w:val="20"/>
          <w:szCs w:val="20"/>
          <w:lang w:val="es-CO"/>
        </w:rPr>
        <w:t xml:space="preserve">también </w:t>
      </w:r>
      <w:r w:rsidR="00985967" w:rsidRPr="00582FDE">
        <w:rPr>
          <w:rFonts w:ascii="Cambria" w:hAnsi="Cambria"/>
          <w:sz w:val="20"/>
          <w:szCs w:val="20"/>
          <w:lang w:val="es-CO"/>
        </w:rPr>
        <w:t>info</w:t>
      </w:r>
      <w:r w:rsidR="00D8133E" w:rsidRPr="00582FDE">
        <w:rPr>
          <w:rFonts w:ascii="Cambria" w:hAnsi="Cambria"/>
          <w:sz w:val="20"/>
          <w:szCs w:val="20"/>
          <w:lang w:val="es-CO"/>
        </w:rPr>
        <w:t>r</w:t>
      </w:r>
      <w:r w:rsidR="00985967" w:rsidRPr="00582FDE">
        <w:rPr>
          <w:rFonts w:ascii="Cambria" w:hAnsi="Cambria"/>
          <w:sz w:val="20"/>
          <w:szCs w:val="20"/>
          <w:lang w:val="es-CO"/>
        </w:rPr>
        <w:t xml:space="preserve">mó sobre algunas acciones de monitoreo por parte de los cónsules de Derechos Humanos del INPEC. </w:t>
      </w:r>
      <w:r w:rsidR="00985967" w:rsidRPr="00582FDE">
        <w:rPr>
          <w:rFonts w:ascii="Cambria" w:hAnsi="Cambria"/>
          <w:sz w:val="20"/>
          <w:szCs w:val="20"/>
        </w:rPr>
        <w:t xml:space="preserve">Al respecto, </w:t>
      </w:r>
      <w:r w:rsidR="00D8133E" w:rsidRPr="00582FDE">
        <w:rPr>
          <w:rFonts w:ascii="Cambria" w:hAnsi="Cambria"/>
          <w:sz w:val="20"/>
          <w:szCs w:val="20"/>
        </w:rPr>
        <w:t>señaló</w:t>
      </w:r>
      <w:r w:rsidR="00985967" w:rsidRPr="00582FDE">
        <w:rPr>
          <w:rFonts w:ascii="Cambria" w:hAnsi="Cambria"/>
          <w:sz w:val="20"/>
          <w:szCs w:val="20"/>
        </w:rPr>
        <w:t xml:space="preserve"> que el artículo 143 del Reglamento General del INPEC establece espacios participativos, como el Comité de Enfoque Diferencial, conformado en los 132 Establecimientos para monitorear situaciones expuestas por personas privadas de la libertad, adoptar medidas de solución</w:t>
      </w:r>
      <w:r w:rsidR="00E71415" w:rsidRPr="00582FDE">
        <w:rPr>
          <w:rFonts w:ascii="Cambria" w:hAnsi="Cambria"/>
          <w:sz w:val="20"/>
          <w:szCs w:val="20"/>
        </w:rPr>
        <w:t>,</w:t>
      </w:r>
      <w:r w:rsidR="00985967" w:rsidRPr="00582FDE">
        <w:rPr>
          <w:rFonts w:ascii="Cambria" w:hAnsi="Cambria"/>
          <w:sz w:val="20"/>
          <w:szCs w:val="20"/>
        </w:rPr>
        <w:t xml:space="preserve"> y hacer seguimiento al reglamento general. </w:t>
      </w:r>
    </w:p>
    <w:p w14:paraId="3209B922" w14:textId="77777777" w:rsidR="00E22AB0" w:rsidRPr="00582FDE" w:rsidRDefault="00E22AB0" w:rsidP="005D23E8">
      <w:pPr>
        <w:spacing w:after="0" w:line="240" w:lineRule="auto"/>
        <w:ind w:left="0" w:firstLine="0"/>
        <w:jc w:val="both"/>
        <w:rPr>
          <w:rFonts w:ascii="Cambria" w:hAnsi="Cambria"/>
          <w:sz w:val="20"/>
          <w:szCs w:val="20"/>
          <w:lang w:val="es-CO"/>
        </w:rPr>
      </w:pPr>
    </w:p>
    <w:p w14:paraId="3A1024F2" w14:textId="77777777" w:rsidR="00556B50" w:rsidRPr="00582FDE" w:rsidRDefault="005D23E8" w:rsidP="00556B50">
      <w:pPr>
        <w:numPr>
          <w:ilvl w:val="0"/>
          <w:numId w:val="6"/>
        </w:numPr>
        <w:spacing w:after="0" w:line="240" w:lineRule="auto"/>
        <w:ind w:left="0" w:firstLine="720"/>
        <w:jc w:val="both"/>
        <w:rPr>
          <w:rFonts w:ascii="Cambria" w:hAnsi="Cambria"/>
          <w:sz w:val="20"/>
          <w:szCs w:val="20"/>
          <w:lang w:val="es-CO"/>
        </w:rPr>
      </w:pPr>
      <w:r w:rsidRPr="00582FDE">
        <w:rPr>
          <w:rFonts w:ascii="Cambria" w:hAnsi="Cambria"/>
          <w:sz w:val="20"/>
          <w:szCs w:val="20"/>
          <w:lang w:val="es-CO"/>
        </w:rPr>
        <w:lastRenderedPageBreak/>
        <w:t xml:space="preserve">En 2021, </w:t>
      </w:r>
      <w:r w:rsidR="006D7163" w:rsidRPr="00582FDE">
        <w:rPr>
          <w:rFonts w:ascii="Cambria" w:hAnsi="Cambria"/>
          <w:sz w:val="20"/>
          <w:szCs w:val="20"/>
          <w:lang w:val="es-CO"/>
        </w:rPr>
        <w:t xml:space="preserve">el Estado informó que </w:t>
      </w:r>
      <w:r w:rsidR="00314AE5" w:rsidRPr="00582FDE">
        <w:rPr>
          <w:rFonts w:ascii="Cambria" w:hAnsi="Cambria"/>
          <w:sz w:val="20"/>
          <w:szCs w:val="20"/>
          <w:lang w:val="es-CO"/>
        </w:rPr>
        <w:t>en 2020 la Dirección General del INPEC expidió las últimas 26 resoluciones de aprobación de reglamentos internos y que, en consecuencia, cumplió totalmente con e</w:t>
      </w:r>
      <w:r w:rsidR="007B2B24" w:rsidRPr="00582FDE">
        <w:rPr>
          <w:rFonts w:ascii="Cambria" w:hAnsi="Cambria"/>
          <w:sz w:val="20"/>
          <w:szCs w:val="20"/>
          <w:lang w:val="es-CO"/>
        </w:rPr>
        <w:t>ste</w:t>
      </w:r>
      <w:r w:rsidR="00314AE5" w:rsidRPr="00582FDE">
        <w:rPr>
          <w:rFonts w:ascii="Cambria" w:hAnsi="Cambria"/>
          <w:sz w:val="20"/>
          <w:szCs w:val="20"/>
          <w:lang w:val="es-CO"/>
        </w:rPr>
        <w:t xml:space="preserve"> compromiso. </w:t>
      </w:r>
    </w:p>
    <w:p w14:paraId="1866185B" w14:textId="77777777" w:rsidR="00B24E7D" w:rsidRPr="00582FDE" w:rsidRDefault="00BD5BB4" w:rsidP="00BD5BB4">
      <w:pPr>
        <w:numPr>
          <w:ilvl w:val="0"/>
          <w:numId w:val="6"/>
        </w:numPr>
        <w:spacing w:after="0" w:line="240" w:lineRule="auto"/>
        <w:ind w:left="0" w:firstLine="720"/>
        <w:jc w:val="both"/>
        <w:rPr>
          <w:rFonts w:ascii="Cambria" w:hAnsi="Cambria"/>
          <w:sz w:val="20"/>
          <w:szCs w:val="20"/>
          <w:lang w:val="es-CO"/>
        </w:rPr>
      </w:pPr>
      <w:r w:rsidRPr="00582FDE">
        <w:rPr>
          <w:rFonts w:ascii="Cambria" w:hAnsi="Cambria"/>
          <w:sz w:val="20"/>
          <w:szCs w:val="20"/>
          <w:lang w:val="es-CO"/>
        </w:rPr>
        <w:t xml:space="preserve">Por su parte, en cuanto a la implementación de los reglamentos, </w:t>
      </w:r>
      <w:r w:rsidR="00556B50" w:rsidRPr="00582FDE">
        <w:rPr>
          <w:rFonts w:ascii="Cambria" w:hAnsi="Cambria"/>
          <w:sz w:val="20"/>
          <w:szCs w:val="20"/>
          <w:lang w:val="es-CO"/>
        </w:rPr>
        <w:t xml:space="preserve">también en 2021, el Estado </w:t>
      </w:r>
      <w:r w:rsidRPr="00582FDE">
        <w:rPr>
          <w:rFonts w:ascii="Cambria" w:hAnsi="Cambria"/>
          <w:sz w:val="20"/>
          <w:szCs w:val="20"/>
          <w:lang w:val="es-CO"/>
        </w:rPr>
        <w:t>señaló que</w:t>
      </w:r>
      <w:r w:rsidR="00D817EA" w:rsidRPr="00582FDE">
        <w:rPr>
          <w:rFonts w:ascii="Cambria" w:hAnsi="Cambria"/>
          <w:sz w:val="20"/>
          <w:szCs w:val="20"/>
          <w:lang w:val="es-CO"/>
        </w:rPr>
        <w:t>,</w:t>
      </w:r>
      <w:r w:rsidRPr="00582FDE">
        <w:rPr>
          <w:rFonts w:ascii="Cambria" w:hAnsi="Cambria"/>
          <w:sz w:val="20"/>
          <w:szCs w:val="20"/>
          <w:lang w:val="es-CO"/>
        </w:rPr>
        <w:t xml:space="preserve"> en 2020</w:t>
      </w:r>
      <w:r w:rsidR="00D817EA" w:rsidRPr="00582FDE">
        <w:rPr>
          <w:rFonts w:ascii="Cambria" w:hAnsi="Cambria"/>
          <w:sz w:val="20"/>
          <w:szCs w:val="20"/>
          <w:lang w:val="es-CO"/>
        </w:rPr>
        <w:t>,</w:t>
      </w:r>
      <w:r w:rsidRPr="00582FDE">
        <w:rPr>
          <w:rFonts w:ascii="Cambria" w:hAnsi="Cambria"/>
          <w:sz w:val="20"/>
          <w:szCs w:val="20"/>
          <w:lang w:val="es-CO"/>
        </w:rPr>
        <w:t xml:space="preserve"> diseñó una estrategia de seguimiento </w:t>
      </w:r>
      <w:r w:rsidR="00556B50" w:rsidRPr="00582FDE">
        <w:rPr>
          <w:rFonts w:ascii="Cambria" w:hAnsi="Cambria"/>
          <w:sz w:val="20"/>
          <w:szCs w:val="20"/>
          <w:lang w:val="es-CO"/>
        </w:rPr>
        <w:t>con</w:t>
      </w:r>
      <w:r w:rsidRPr="00582FDE">
        <w:rPr>
          <w:rFonts w:ascii="Cambria" w:hAnsi="Cambria"/>
          <w:sz w:val="20"/>
          <w:szCs w:val="20"/>
          <w:lang w:val="es-CO"/>
        </w:rPr>
        <w:t xml:space="preserve"> encuestas aplicadas en los 132 establecimientos </w:t>
      </w:r>
      <w:r w:rsidR="00556B50" w:rsidRPr="00582FDE">
        <w:rPr>
          <w:rFonts w:ascii="Cambria" w:hAnsi="Cambria"/>
          <w:sz w:val="20"/>
          <w:szCs w:val="20"/>
          <w:lang w:val="es-CO"/>
        </w:rPr>
        <w:t>a</w:t>
      </w:r>
      <w:r w:rsidRPr="00582FDE">
        <w:rPr>
          <w:rFonts w:ascii="Cambria" w:hAnsi="Cambria"/>
          <w:sz w:val="20"/>
          <w:szCs w:val="20"/>
          <w:lang w:val="es-CO"/>
        </w:rPr>
        <w:t xml:space="preserve"> 1556 personas privadas de la libertad auto</w:t>
      </w:r>
      <w:r w:rsidR="00D618C0" w:rsidRPr="00582FDE">
        <w:rPr>
          <w:rFonts w:ascii="Cambria" w:hAnsi="Cambria"/>
          <w:sz w:val="20"/>
          <w:szCs w:val="20"/>
          <w:lang w:val="es-CO"/>
        </w:rPr>
        <w:t xml:space="preserve"> </w:t>
      </w:r>
      <w:r w:rsidRPr="00582FDE">
        <w:rPr>
          <w:rFonts w:ascii="Cambria" w:hAnsi="Cambria"/>
          <w:sz w:val="20"/>
          <w:szCs w:val="20"/>
          <w:lang w:val="es-CO"/>
        </w:rPr>
        <w:t xml:space="preserve">reconocidas como LGTBI. </w:t>
      </w:r>
      <w:r w:rsidR="00556B50" w:rsidRPr="00582FDE">
        <w:rPr>
          <w:rFonts w:ascii="Cambria" w:hAnsi="Cambria"/>
          <w:sz w:val="20"/>
          <w:szCs w:val="20"/>
          <w:lang w:val="es-CO"/>
        </w:rPr>
        <w:t>Indicó que</w:t>
      </w:r>
      <w:r w:rsidRPr="00582FDE">
        <w:rPr>
          <w:rFonts w:ascii="Cambria" w:hAnsi="Cambria"/>
          <w:sz w:val="20"/>
          <w:szCs w:val="20"/>
          <w:lang w:val="es-CO"/>
        </w:rPr>
        <w:t xml:space="preserve"> </w:t>
      </w:r>
      <w:r w:rsidR="00556B50" w:rsidRPr="00582FDE">
        <w:rPr>
          <w:rFonts w:ascii="Cambria" w:hAnsi="Cambria"/>
          <w:sz w:val="20"/>
          <w:szCs w:val="20"/>
          <w:lang w:val="es-CO"/>
        </w:rPr>
        <w:t>l</w:t>
      </w:r>
      <w:r w:rsidRPr="00582FDE">
        <w:rPr>
          <w:rFonts w:ascii="Cambria" w:hAnsi="Cambria"/>
          <w:sz w:val="20"/>
          <w:szCs w:val="20"/>
          <w:lang w:val="es-CO"/>
        </w:rPr>
        <w:t xml:space="preserve">a encuesta sería aplicada en 2021. Además, el Estado </w:t>
      </w:r>
      <w:r w:rsidR="00B24E7D" w:rsidRPr="00582FDE">
        <w:rPr>
          <w:rFonts w:ascii="Cambria" w:hAnsi="Cambria"/>
          <w:sz w:val="20"/>
          <w:szCs w:val="20"/>
          <w:lang w:val="es-CO"/>
        </w:rPr>
        <w:t>manifestó que</w:t>
      </w:r>
      <w:r w:rsidR="00D618C0" w:rsidRPr="00582FDE">
        <w:rPr>
          <w:rFonts w:ascii="Cambria" w:hAnsi="Cambria"/>
          <w:sz w:val="20"/>
          <w:szCs w:val="20"/>
          <w:lang w:val="es-CO"/>
        </w:rPr>
        <w:t>, durante 2021,</w:t>
      </w:r>
      <w:r w:rsidR="008B1582" w:rsidRPr="00582FDE">
        <w:rPr>
          <w:rFonts w:ascii="Cambria" w:hAnsi="Cambria"/>
          <w:sz w:val="20"/>
          <w:szCs w:val="20"/>
          <w:lang w:val="es-CO"/>
        </w:rPr>
        <w:t xml:space="preserve"> </w:t>
      </w:r>
      <w:r w:rsidR="00B24E7D" w:rsidRPr="00582FDE">
        <w:rPr>
          <w:rFonts w:ascii="Cambria" w:hAnsi="Cambria"/>
          <w:sz w:val="20"/>
          <w:szCs w:val="20"/>
          <w:lang w:val="es-CO"/>
        </w:rPr>
        <w:t>el</w:t>
      </w:r>
      <w:r w:rsidR="00D618C0" w:rsidRPr="00582FDE">
        <w:rPr>
          <w:rFonts w:ascii="Cambria" w:hAnsi="Cambria"/>
          <w:sz w:val="20"/>
          <w:szCs w:val="20"/>
          <w:lang w:val="es-CO"/>
        </w:rPr>
        <w:t xml:space="preserve"> Grupo de Derechos Humanos del</w:t>
      </w:r>
      <w:r w:rsidR="00B24E7D" w:rsidRPr="00582FDE">
        <w:rPr>
          <w:rFonts w:ascii="Cambria" w:hAnsi="Cambria"/>
          <w:sz w:val="20"/>
          <w:szCs w:val="20"/>
          <w:lang w:val="es-CO"/>
        </w:rPr>
        <w:t xml:space="preserve"> INPEC ha llevado a cada uno de los </w:t>
      </w:r>
      <w:r w:rsidR="00C06EF0" w:rsidRPr="00582FDE">
        <w:rPr>
          <w:rFonts w:ascii="Cambria" w:hAnsi="Cambria"/>
          <w:sz w:val="20"/>
          <w:szCs w:val="20"/>
          <w:lang w:val="es-CO"/>
        </w:rPr>
        <w:t>e</w:t>
      </w:r>
      <w:r w:rsidR="00B24E7D" w:rsidRPr="00582FDE">
        <w:rPr>
          <w:rFonts w:ascii="Cambria" w:hAnsi="Cambria"/>
          <w:sz w:val="20"/>
          <w:szCs w:val="20"/>
          <w:lang w:val="es-CO"/>
        </w:rPr>
        <w:t xml:space="preserve">stablecimientos de </w:t>
      </w:r>
      <w:r w:rsidR="00C06EF0" w:rsidRPr="00582FDE">
        <w:rPr>
          <w:rFonts w:ascii="Cambria" w:hAnsi="Cambria"/>
          <w:sz w:val="20"/>
          <w:szCs w:val="20"/>
          <w:lang w:val="es-CO"/>
        </w:rPr>
        <w:t>r</w:t>
      </w:r>
      <w:r w:rsidR="00B24E7D" w:rsidRPr="00582FDE">
        <w:rPr>
          <w:rFonts w:ascii="Cambria" w:hAnsi="Cambria"/>
          <w:sz w:val="20"/>
          <w:szCs w:val="20"/>
          <w:lang w:val="es-CO"/>
        </w:rPr>
        <w:t xml:space="preserve">eclusión del país actividades y herramientas relacionadas con el respeto de los derechos de la población privada de la libertad y el principio de enfoque diferencial. Señaló que en abril </w:t>
      </w:r>
      <w:r w:rsidR="00D618C0" w:rsidRPr="00582FDE">
        <w:rPr>
          <w:rFonts w:ascii="Cambria" w:hAnsi="Cambria"/>
          <w:sz w:val="20"/>
          <w:szCs w:val="20"/>
          <w:lang w:val="es-CO"/>
        </w:rPr>
        <w:t xml:space="preserve">de 2021 </w:t>
      </w:r>
      <w:r w:rsidR="00B24E7D" w:rsidRPr="00582FDE">
        <w:rPr>
          <w:rFonts w:ascii="Cambria" w:hAnsi="Cambria"/>
          <w:sz w:val="20"/>
          <w:szCs w:val="20"/>
          <w:lang w:val="es-CO"/>
        </w:rPr>
        <w:t xml:space="preserve">se abordó el derecho a la visita íntima y </w:t>
      </w:r>
      <w:r w:rsidR="00D618C0" w:rsidRPr="00582FDE">
        <w:rPr>
          <w:rFonts w:ascii="Cambria" w:hAnsi="Cambria"/>
          <w:sz w:val="20"/>
          <w:szCs w:val="20"/>
          <w:lang w:val="es-CO"/>
        </w:rPr>
        <w:t xml:space="preserve">que </w:t>
      </w:r>
      <w:r w:rsidR="00B24E7D" w:rsidRPr="00582FDE">
        <w:rPr>
          <w:rFonts w:ascii="Cambria" w:hAnsi="Cambria"/>
          <w:sz w:val="20"/>
          <w:szCs w:val="20"/>
          <w:lang w:val="es-CO"/>
        </w:rPr>
        <w:t xml:space="preserve">en junio se </w:t>
      </w:r>
      <w:r w:rsidR="00F615B9" w:rsidRPr="00582FDE">
        <w:rPr>
          <w:rFonts w:ascii="Cambria" w:hAnsi="Cambria"/>
          <w:sz w:val="20"/>
          <w:szCs w:val="20"/>
          <w:lang w:val="es-CO"/>
        </w:rPr>
        <w:t>compartió información a nivel nacional sobre inclusión y derechos de la población LGTBI, con énfasis</w:t>
      </w:r>
      <w:r w:rsidR="00D618C0" w:rsidRPr="00582FDE">
        <w:rPr>
          <w:rFonts w:ascii="Cambria" w:hAnsi="Cambria"/>
          <w:sz w:val="20"/>
          <w:szCs w:val="20"/>
          <w:lang w:val="es-CO"/>
        </w:rPr>
        <w:t xml:space="preserve"> en </w:t>
      </w:r>
      <w:r w:rsidR="00F615B9" w:rsidRPr="00582FDE">
        <w:rPr>
          <w:rFonts w:ascii="Cambria" w:hAnsi="Cambria"/>
          <w:sz w:val="20"/>
          <w:szCs w:val="20"/>
          <w:lang w:val="es-CO"/>
        </w:rPr>
        <w:t xml:space="preserve">el reglamento general. El Estado también informó que, respecto del mecanismo para medir el impacto de las medidas adoptadas, el INPEC diseñó una estrategia de seguimiento a través de encuestas que se han aplicado </w:t>
      </w:r>
      <w:r w:rsidR="00C06EF0" w:rsidRPr="00582FDE">
        <w:rPr>
          <w:rFonts w:ascii="Cambria" w:hAnsi="Cambria"/>
          <w:sz w:val="20"/>
          <w:szCs w:val="20"/>
          <w:lang w:val="es-CO"/>
        </w:rPr>
        <w:t>a las personas que se auto reconocen como población</w:t>
      </w:r>
      <w:r w:rsidR="00D618C0" w:rsidRPr="00582FDE">
        <w:rPr>
          <w:rFonts w:ascii="Cambria" w:hAnsi="Cambria"/>
          <w:sz w:val="20"/>
          <w:szCs w:val="20"/>
          <w:lang w:val="es-CO"/>
        </w:rPr>
        <w:t xml:space="preserve"> con orientación sexual e identidad de género diversa</w:t>
      </w:r>
      <w:r w:rsidR="00C06EF0" w:rsidRPr="00582FDE">
        <w:rPr>
          <w:rFonts w:ascii="Cambria" w:hAnsi="Cambria"/>
          <w:sz w:val="20"/>
          <w:szCs w:val="20"/>
          <w:lang w:val="es-CO"/>
        </w:rPr>
        <w:t xml:space="preserve"> </w:t>
      </w:r>
      <w:r w:rsidR="00D618C0" w:rsidRPr="00582FDE">
        <w:rPr>
          <w:rFonts w:ascii="Cambria" w:hAnsi="Cambria"/>
          <w:sz w:val="20"/>
          <w:szCs w:val="20"/>
          <w:lang w:val="es-CO"/>
        </w:rPr>
        <w:t>(</w:t>
      </w:r>
      <w:r w:rsidR="00C06EF0" w:rsidRPr="00582FDE">
        <w:rPr>
          <w:rFonts w:ascii="Cambria" w:hAnsi="Cambria"/>
          <w:sz w:val="20"/>
          <w:szCs w:val="20"/>
          <w:lang w:val="es-CO"/>
        </w:rPr>
        <w:t>OSIGD</w:t>
      </w:r>
      <w:r w:rsidR="00D618C0" w:rsidRPr="00582FDE">
        <w:rPr>
          <w:rFonts w:ascii="Cambria" w:hAnsi="Cambria"/>
          <w:sz w:val="20"/>
          <w:szCs w:val="20"/>
          <w:lang w:val="es-CO"/>
        </w:rPr>
        <w:t>)</w:t>
      </w:r>
      <w:r w:rsidR="00C06EF0" w:rsidRPr="00582FDE">
        <w:rPr>
          <w:rFonts w:ascii="Cambria" w:hAnsi="Cambria"/>
          <w:sz w:val="20"/>
          <w:szCs w:val="20"/>
          <w:lang w:val="es-CO"/>
        </w:rPr>
        <w:t xml:space="preserve"> </w:t>
      </w:r>
      <w:r w:rsidR="00F615B9" w:rsidRPr="00582FDE">
        <w:rPr>
          <w:rFonts w:ascii="Cambria" w:hAnsi="Cambria"/>
          <w:sz w:val="20"/>
          <w:szCs w:val="20"/>
          <w:lang w:val="es-CO"/>
        </w:rPr>
        <w:t xml:space="preserve">en </w:t>
      </w:r>
      <w:r w:rsidR="00C06EF0" w:rsidRPr="00582FDE">
        <w:rPr>
          <w:rFonts w:ascii="Cambria" w:hAnsi="Cambria"/>
          <w:sz w:val="20"/>
          <w:szCs w:val="20"/>
          <w:lang w:val="es-CO"/>
        </w:rPr>
        <w:t xml:space="preserve">los </w:t>
      </w:r>
      <w:r w:rsidR="00F615B9" w:rsidRPr="00582FDE">
        <w:rPr>
          <w:rFonts w:ascii="Cambria" w:hAnsi="Cambria"/>
          <w:sz w:val="20"/>
          <w:szCs w:val="20"/>
          <w:lang w:val="es-CO"/>
        </w:rPr>
        <w:t xml:space="preserve">132 establecimientos de reclusión. Según el Estado, los resultados obtenidos demuestran que se ha </w:t>
      </w:r>
      <w:r w:rsidR="00556B50" w:rsidRPr="00582FDE">
        <w:rPr>
          <w:rFonts w:ascii="Cambria" w:hAnsi="Cambria"/>
          <w:sz w:val="20"/>
          <w:szCs w:val="20"/>
          <w:lang w:val="es-CO"/>
        </w:rPr>
        <w:t>avanzado en</w:t>
      </w:r>
      <w:r w:rsidR="00F615B9" w:rsidRPr="00582FDE">
        <w:rPr>
          <w:rFonts w:ascii="Cambria" w:hAnsi="Cambria"/>
          <w:sz w:val="20"/>
          <w:szCs w:val="20"/>
          <w:lang w:val="es-CO"/>
        </w:rPr>
        <w:t xml:space="preserve"> la garantía de los derechos de esta población, pero se espera que se pueda</w:t>
      </w:r>
      <w:r w:rsidR="00556B50" w:rsidRPr="00582FDE">
        <w:rPr>
          <w:rFonts w:ascii="Cambria" w:hAnsi="Cambria"/>
          <w:sz w:val="20"/>
          <w:szCs w:val="20"/>
          <w:lang w:val="es-CO"/>
        </w:rPr>
        <w:t>n conseguir avances adicionales</w:t>
      </w:r>
      <w:r w:rsidR="00F615B9" w:rsidRPr="00582FDE">
        <w:rPr>
          <w:rFonts w:ascii="Cambria" w:hAnsi="Cambria"/>
          <w:sz w:val="20"/>
          <w:szCs w:val="20"/>
          <w:lang w:val="es-CO"/>
        </w:rPr>
        <w:t>. Además, el Estado dijo que solicitó apoyo al Departamento Administrativo de Estadística – DANE, para asesor</w:t>
      </w:r>
      <w:r w:rsidR="00556B50" w:rsidRPr="00582FDE">
        <w:rPr>
          <w:rFonts w:ascii="Cambria" w:hAnsi="Cambria"/>
          <w:sz w:val="20"/>
          <w:szCs w:val="20"/>
          <w:lang w:val="es-CO"/>
        </w:rPr>
        <w:t>ar técnicamente</w:t>
      </w:r>
      <w:r w:rsidR="00F615B9" w:rsidRPr="00582FDE">
        <w:rPr>
          <w:rFonts w:ascii="Cambria" w:hAnsi="Cambria"/>
          <w:sz w:val="20"/>
          <w:szCs w:val="20"/>
          <w:lang w:val="es-CO"/>
        </w:rPr>
        <w:t xml:space="preserve"> este mecanismo de seguimiento.</w:t>
      </w:r>
      <w:r w:rsidR="008B1582" w:rsidRPr="00582FDE">
        <w:rPr>
          <w:rFonts w:ascii="Cambria" w:hAnsi="Cambria"/>
          <w:sz w:val="20"/>
          <w:szCs w:val="20"/>
          <w:lang w:val="es-CO"/>
        </w:rPr>
        <w:t xml:space="preserve"> </w:t>
      </w:r>
    </w:p>
    <w:p w14:paraId="1FC116A1" w14:textId="77777777" w:rsidR="004D50BF" w:rsidRPr="00582FDE" w:rsidRDefault="004D50BF" w:rsidP="00C65D4A">
      <w:pPr>
        <w:spacing w:after="0" w:line="240" w:lineRule="auto"/>
        <w:jc w:val="both"/>
        <w:rPr>
          <w:rFonts w:ascii="Cambria" w:hAnsi="Cambria"/>
          <w:sz w:val="20"/>
          <w:szCs w:val="20"/>
          <w:lang w:val="es-CO"/>
        </w:rPr>
      </w:pPr>
      <w:r w:rsidRPr="00582FDE">
        <w:rPr>
          <w:rFonts w:ascii="Cambria" w:hAnsi="Cambria"/>
          <w:sz w:val="20"/>
          <w:szCs w:val="20"/>
          <w:lang w:val="es-CO"/>
        </w:rPr>
        <w:t xml:space="preserve"> </w:t>
      </w:r>
    </w:p>
    <w:p w14:paraId="4D8DE179" w14:textId="77777777" w:rsidR="000C6083" w:rsidRPr="00582FDE" w:rsidRDefault="003537CD" w:rsidP="00784AC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eastAsia="Times New Roman" w:hAnsi="Cambria" w:cs="Cambria"/>
          <w:sz w:val="20"/>
          <w:szCs w:val="20"/>
          <w:bdr w:val="none" w:sz="0" w:space="0" w:color="auto"/>
          <w:lang w:val="es-CO"/>
        </w:rPr>
      </w:pPr>
      <w:r w:rsidRPr="00582FDE">
        <w:rPr>
          <w:rFonts w:ascii="Cambria" w:eastAsia="Times New Roman" w:hAnsi="Cambria" w:cs="Cambria"/>
          <w:sz w:val="20"/>
          <w:szCs w:val="20"/>
          <w:u w:color="FF0000"/>
          <w:bdr w:val="none" w:sz="0" w:space="0" w:color="auto"/>
          <w:lang w:val="es-CO"/>
        </w:rPr>
        <w:t>En 2019, los peticionarios informaron que</w:t>
      </w:r>
      <w:r w:rsidR="00D75D4A" w:rsidRPr="00582FDE">
        <w:rPr>
          <w:rFonts w:ascii="Cambria" w:eastAsia="Times New Roman" w:hAnsi="Cambria" w:cs="Cambria"/>
          <w:sz w:val="20"/>
          <w:szCs w:val="20"/>
          <w:u w:color="FF0000"/>
          <w:bdr w:val="none" w:sz="0" w:space="0" w:color="auto"/>
          <w:lang w:val="es-CO"/>
        </w:rPr>
        <w:t>,</w:t>
      </w:r>
      <w:r w:rsidRPr="00582FDE">
        <w:rPr>
          <w:rFonts w:ascii="Cambria" w:eastAsia="Times New Roman" w:hAnsi="Cambria" w:cs="Cambria"/>
          <w:sz w:val="20"/>
          <w:szCs w:val="20"/>
          <w:u w:color="FF0000"/>
          <w:bdr w:val="none" w:sz="0" w:space="0" w:color="auto"/>
          <w:lang w:val="es-CO"/>
        </w:rPr>
        <w:t xml:space="preserve"> el </w:t>
      </w:r>
      <w:r w:rsidRPr="00582FDE">
        <w:rPr>
          <w:rFonts w:ascii="Cambria" w:eastAsia="Times New Roman" w:hAnsi="Cambria" w:cs="Cambria"/>
          <w:sz w:val="20"/>
          <w:szCs w:val="20"/>
          <w:u w:color="FF0000"/>
          <w:bdr w:val="none" w:sz="0" w:space="0" w:color="auto"/>
          <w:lang w:val="es-ES_tradnl"/>
        </w:rPr>
        <w:t>19 de diciembre de 2016, se expidió el Reglamento General de los Establecimientos del Orden nacional, a cargo del INPEC, cuyas secciones relativas a los derechos de las personas LGBTI fueron construidas de manera conjunta entre el Estado y las representantes de la víctima, con aportes técnicos de la CIDH. En relación con la modificación de los reglamentos internos en cada establecimiento de reclusión, los peticionarios indicaron que, para el momento en que presentaron información a la Comisión, del total de 135 establecimientos penitenciarios y carcelarios, se habían aprobado y expedido los nuevos reglamentos internos de 80 de ellos, 18 se encontraban en proceso de expedición después de que fuer</w:t>
      </w:r>
      <w:r w:rsidR="00D75D4A" w:rsidRPr="00582FDE">
        <w:rPr>
          <w:rFonts w:ascii="Cambria" w:eastAsia="Times New Roman" w:hAnsi="Cambria" w:cs="Cambria"/>
          <w:sz w:val="20"/>
          <w:szCs w:val="20"/>
          <w:u w:color="FF0000"/>
          <w:bdr w:val="none" w:sz="0" w:space="0" w:color="auto"/>
          <w:lang w:val="es-ES_tradnl"/>
        </w:rPr>
        <w:t>o</w:t>
      </w:r>
      <w:r w:rsidRPr="00582FDE">
        <w:rPr>
          <w:rFonts w:ascii="Cambria" w:eastAsia="Times New Roman" w:hAnsi="Cambria" w:cs="Cambria"/>
          <w:sz w:val="20"/>
          <w:szCs w:val="20"/>
          <w:u w:color="FF0000"/>
          <w:bdr w:val="none" w:sz="0" w:space="0" w:color="auto"/>
          <w:lang w:val="es-ES_tradnl"/>
        </w:rPr>
        <w:t>n aprobados por la Mesa de Seguimiento, y 37 se encontraban en proceso de revisión por la Mesa. Es decir, el 59% de las cárceles del país ya tiene</w:t>
      </w:r>
      <w:r w:rsidR="00D75D4A" w:rsidRPr="00582FDE">
        <w:rPr>
          <w:rFonts w:ascii="Cambria" w:eastAsia="Times New Roman" w:hAnsi="Cambria" w:cs="Cambria"/>
          <w:sz w:val="20"/>
          <w:szCs w:val="20"/>
          <w:u w:color="FF0000"/>
          <w:bdr w:val="none" w:sz="0" w:space="0" w:color="auto"/>
          <w:lang w:val="es-ES_tradnl"/>
        </w:rPr>
        <w:t>n</w:t>
      </w:r>
      <w:r w:rsidRPr="00582FDE">
        <w:rPr>
          <w:rFonts w:ascii="Cambria" w:eastAsia="Times New Roman" w:hAnsi="Cambria" w:cs="Cambria"/>
          <w:sz w:val="20"/>
          <w:szCs w:val="20"/>
          <w:u w:color="FF0000"/>
          <w:bdr w:val="none" w:sz="0" w:space="0" w:color="auto"/>
          <w:lang w:val="es-ES_tradnl"/>
        </w:rPr>
        <w:t xml:space="preserve"> un nuevo reglamento interno adecuado al Reglamento General de noviembre de 2016. </w:t>
      </w:r>
      <w:r w:rsidR="00E71415" w:rsidRPr="00582FDE">
        <w:rPr>
          <w:rFonts w:ascii="Cambria" w:eastAsia="Times New Roman" w:hAnsi="Cambria" w:cs="Cambria"/>
          <w:sz w:val="20"/>
          <w:szCs w:val="20"/>
          <w:u w:color="FF0000"/>
          <w:bdr w:val="none" w:sz="0" w:space="0" w:color="auto"/>
          <w:lang w:val="es-ES_tradnl"/>
        </w:rPr>
        <w:t>Para el momento en que proporcionaron la información</w:t>
      </w:r>
      <w:r w:rsidRPr="00582FDE">
        <w:rPr>
          <w:rFonts w:ascii="Cambria" w:eastAsia="Times New Roman" w:hAnsi="Cambria" w:cs="Cambria"/>
          <w:sz w:val="20"/>
          <w:szCs w:val="20"/>
          <w:u w:color="FF0000"/>
          <w:bdr w:val="none" w:sz="0" w:space="0" w:color="auto"/>
          <w:lang w:val="es-ES_tradnl"/>
        </w:rPr>
        <w:t xml:space="preserve">, </w:t>
      </w:r>
      <w:r w:rsidR="00E71415" w:rsidRPr="00582FDE">
        <w:rPr>
          <w:rFonts w:ascii="Cambria" w:eastAsia="Times New Roman" w:hAnsi="Cambria" w:cs="Cambria"/>
          <w:sz w:val="20"/>
          <w:szCs w:val="20"/>
          <w:u w:color="FF0000"/>
          <w:bdr w:val="none" w:sz="0" w:space="0" w:color="auto"/>
          <w:lang w:val="es-ES_tradnl"/>
        </w:rPr>
        <w:t xml:space="preserve">informaron que </w:t>
      </w:r>
      <w:r w:rsidRPr="00582FDE">
        <w:rPr>
          <w:rFonts w:ascii="Cambria" w:eastAsia="Times New Roman" w:hAnsi="Cambria" w:cs="Cambria"/>
          <w:sz w:val="20"/>
          <w:szCs w:val="20"/>
          <w:u w:color="FF0000"/>
          <w:bdr w:val="none" w:sz="0" w:space="0" w:color="auto"/>
          <w:lang w:val="es-ES_tradnl"/>
        </w:rPr>
        <w:t>solo queda</w:t>
      </w:r>
      <w:r w:rsidR="00E71415" w:rsidRPr="00582FDE">
        <w:rPr>
          <w:rFonts w:ascii="Cambria" w:eastAsia="Times New Roman" w:hAnsi="Cambria" w:cs="Cambria"/>
          <w:sz w:val="20"/>
          <w:szCs w:val="20"/>
          <w:u w:color="FF0000"/>
          <w:bdr w:val="none" w:sz="0" w:space="0" w:color="auto"/>
          <w:lang w:val="es-ES_tradnl"/>
        </w:rPr>
        <w:t>ba</w:t>
      </w:r>
      <w:r w:rsidRPr="00582FDE">
        <w:rPr>
          <w:rFonts w:ascii="Cambria" w:eastAsia="Times New Roman" w:hAnsi="Cambria" w:cs="Cambria"/>
          <w:sz w:val="20"/>
          <w:szCs w:val="20"/>
          <w:u w:color="FF0000"/>
          <w:bdr w:val="none" w:sz="0" w:space="0" w:color="auto"/>
          <w:lang w:val="es-ES_tradnl"/>
        </w:rPr>
        <w:t xml:space="preserve"> el 27% por ser revisado y aprobado por la Mesa de Seguimiento. Después del retraso del segundo semestre de 2018</w:t>
      </w:r>
      <w:r w:rsidR="00D75D4A" w:rsidRPr="00582FDE">
        <w:rPr>
          <w:rFonts w:ascii="Cambria" w:eastAsia="Times New Roman" w:hAnsi="Cambria" w:cs="Cambria"/>
          <w:sz w:val="20"/>
          <w:szCs w:val="20"/>
          <w:u w:color="FF0000"/>
          <w:bdr w:val="none" w:sz="0" w:space="0" w:color="auto"/>
          <w:lang w:val="es-ES_tradnl"/>
        </w:rPr>
        <w:t>,</w:t>
      </w:r>
      <w:r w:rsidRPr="00582FDE">
        <w:rPr>
          <w:rFonts w:ascii="Cambria" w:eastAsia="Times New Roman" w:hAnsi="Cambria" w:cs="Cambria"/>
          <w:sz w:val="20"/>
          <w:szCs w:val="20"/>
          <w:u w:color="FF0000"/>
          <w:bdr w:val="none" w:sz="0" w:space="0" w:color="auto"/>
          <w:lang w:val="es-ES_tradnl"/>
        </w:rPr>
        <w:t xml:space="preserve"> debido al cambio de metodología de expedición de los reglamentos por parte del INPEC, en el primer semestre de 2019 se empezó a avanzar nuevamente en la revisión de los reglamentos. Aun así, los peticionarios indicaron no contar con información que constate que los reglamentos revisados hayan sido publicados y divulgados en los centros correspondientes. Igualmente, en relación con la creación de una Mesa de Seguimiento, los peticionarios indicaron que dicha mesa se ha venido ocupando de revisar la conformidad de los reglamentos internos que se expidan en cada centro de reclusión, con relación al Reglamento General Penitenciario respecto a las garantías de derechos para las personas LGBTI en reclusión. Adicional a lo anterior, la Mesa debería estar monitoreando la aprobación e implementación de los 135 reglamentos internos, los cuales deberían estar acompañados con un proceso de difusión. Señaló que el Ministerio del Interior y la Procuraduría no han vuelto a participar en la Mesa de Seguimiento en relación con el proceso de revisión de reglamentos, a pesar de las solicitudes tanto del Ministerio de Justicia como de Colombia Diversa. Es decir, los últimos reglamentos sólo han sido revisados por Colombia Diversa, el Ministerio de Justicia y la Defensoría del Pueblo. Igualmente, los peticionarios señalaron que es necesario hacer seguimiento de los procesos de socialización de los reglamentos internos y de su impacto en cada establecimiento. Asimismo, solicitaron que la Mesa diseñe la metodología de cumplimiento de los reglamentos internos.</w:t>
      </w:r>
    </w:p>
    <w:p w14:paraId="570FC7A1" w14:textId="77777777" w:rsidR="000C6083" w:rsidRPr="00582FDE" w:rsidRDefault="000C6083" w:rsidP="000C608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0"/>
        <w:jc w:val="both"/>
        <w:rPr>
          <w:rFonts w:ascii="Cambria" w:eastAsia="Times New Roman" w:hAnsi="Cambria" w:cs="Cambria"/>
          <w:sz w:val="20"/>
          <w:szCs w:val="20"/>
          <w:bdr w:val="none" w:sz="0" w:space="0" w:color="auto"/>
          <w:lang w:val="es-CO"/>
        </w:rPr>
      </w:pPr>
    </w:p>
    <w:p w14:paraId="136A622E" w14:textId="77777777" w:rsidR="00773DB6" w:rsidRPr="00582FDE" w:rsidRDefault="000C6083" w:rsidP="00FF432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eastAsia="Times New Roman" w:hAnsi="Cambria" w:cs="Cambria"/>
          <w:sz w:val="20"/>
          <w:szCs w:val="20"/>
          <w:bdr w:val="none" w:sz="0" w:space="0" w:color="auto"/>
          <w:lang w:val="es-CO"/>
        </w:rPr>
      </w:pPr>
      <w:r w:rsidRPr="00582FDE">
        <w:rPr>
          <w:rFonts w:ascii="Cambria" w:eastAsia="Cambria" w:hAnsi="Cambria" w:cs="Cambria"/>
          <w:sz w:val="20"/>
          <w:szCs w:val="20"/>
          <w:lang w:val="es-CO"/>
        </w:rPr>
        <w:t xml:space="preserve">En 2020, los peticionarios </w:t>
      </w:r>
      <w:r w:rsidRPr="00582FDE">
        <w:rPr>
          <w:rFonts w:ascii="Cambria" w:hAnsi="Cambria"/>
          <w:sz w:val="20"/>
          <w:szCs w:val="20"/>
          <w:lang w:val="es-CO"/>
        </w:rPr>
        <w:t>indicaron que la aprobación de los reglamentos penitenciarios de los establecimientos de reclusión fue cumplida totalmente</w:t>
      </w:r>
      <w:r w:rsidR="00916951" w:rsidRPr="00582FDE">
        <w:rPr>
          <w:rFonts w:ascii="Cambria" w:hAnsi="Cambria"/>
          <w:sz w:val="20"/>
          <w:szCs w:val="20"/>
          <w:lang w:val="es-CO"/>
        </w:rPr>
        <w:t xml:space="preserve"> ya que</w:t>
      </w:r>
      <w:r w:rsidR="00916951" w:rsidRPr="00582FDE">
        <w:rPr>
          <w:rFonts w:ascii="Cambria" w:eastAsia="Cambria" w:hAnsi="Cambria" w:cs="Cambria"/>
          <w:sz w:val="20"/>
          <w:szCs w:val="20"/>
          <w:lang w:val="es-CO"/>
        </w:rPr>
        <w:t>,</w:t>
      </w:r>
      <w:r w:rsidR="00306DF9" w:rsidRPr="00582FDE">
        <w:rPr>
          <w:rFonts w:ascii="Cambria" w:eastAsia="Cambria" w:hAnsi="Cambria" w:cs="Cambria"/>
          <w:sz w:val="20"/>
          <w:szCs w:val="20"/>
          <w:lang w:val="es-CO"/>
        </w:rPr>
        <w:t xml:space="preserve"> e</w:t>
      </w:r>
      <w:r w:rsidR="00306DF9" w:rsidRPr="00582FDE">
        <w:rPr>
          <w:rFonts w:ascii="Cambria" w:hAnsi="Cambria"/>
          <w:sz w:val="20"/>
          <w:szCs w:val="20"/>
          <w:lang w:val="es-CO"/>
        </w:rPr>
        <w:t>l 20 de noviembre de 2019, la Mesa Técnica avaló los 34 reglamentos pendientes de aprobación</w:t>
      </w:r>
      <w:r w:rsidR="00DC3A83" w:rsidRPr="00582FDE">
        <w:rPr>
          <w:rFonts w:ascii="Cambria" w:hAnsi="Cambria"/>
          <w:sz w:val="20"/>
          <w:szCs w:val="20"/>
          <w:lang w:val="es-CO"/>
        </w:rPr>
        <w:t>. Reportaron</w:t>
      </w:r>
      <w:r w:rsidR="00306DF9" w:rsidRPr="00582FDE">
        <w:rPr>
          <w:rFonts w:ascii="Cambria" w:hAnsi="Cambria"/>
          <w:sz w:val="20"/>
          <w:szCs w:val="20"/>
          <w:lang w:val="es-CO"/>
        </w:rPr>
        <w:t xml:space="preserve"> que, para septiembre de 2020 -</w:t>
      </w:r>
      <w:r w:rsidR="00916951" w:rsidRPr="00582FDE">
        <w:rPr>
          <w:rFonts w:ascii="Cambria" w:hAnsi="Cambria"/>
          <w:sz w:val="20"/>
          <w:szCs w:val="20"/>
          <w:lang w:val="es-CO"/>
        </w:rPr>
        <w:t>c</w:t>
      </w:r>
      <w:r w:rsidR="00306DF9" w:rsidRPr="00582FDE">
        <w:rPr>
          <w:rFonts w:ascii="Cambria" w:hAnsi="Cambria"/>
          <w:sz w:val="20"/>
          <w:szCs w:val="20"/>
          <w:lang w:val="es-CO"/>
        </w:rPr>
        <w:t xml:space="preserve">uando proporcionaron información a la Comisión-, la Mesa Técnica había aprobado 132 reglamentos, explicando que, aunque el acuerdo tenía previsto </w:t>
      </w:r>
      <w:r w:rsidR="00916951" w:rsidRPr="00582FDE">
        <w:rPr>
          <w:rFonts w:ascii="Cambria" w:hAnsi="Cambria"/>
          <w:sz w:val="20"/>
          <w:szCs w:val="20"/>
          <w:lang w:val="es-CO"/>
        </w:rPr>
        <w:t>modificar</w:t>
      </w:r>
      <w:r w:rsidR="00306DF9" w:rsidRPr="00582FDE">
        <w:rPr>
          <w:rFonts w:ascii="Cambria" w:hAnsi="Cambria"/>
          <w:sz w:val="20"/>
          <w:szCs w:val="20"/>
          <w:lang w:val="es-CO"/>
        </w:rPr>
        <w:t xml:space="preserve"> 135 reglamentos, 3 centros fueron cerrados. </w:t>
      </w:r>
      <w:r w:rsidRPr="00582FDE">
        <w:rPr>
          <w:rFonts w:ascii="Cambria" w:hAnsi="Cambria"/>
          <w:sz w:val="20"/>
          <w:szCs w:val="20"/>
          <w:lang w:val="es-CO"/>
        </w:rPr>
        <w:t>Por</w:t>
      </w:r>
      <w:r w:rsidR="00306DF9" w:rsidRPr="00582FDE">
        <w:rPr>
          <w:rFonts w:ascii="Cambria" w:hAnsi="Cambria"/>
          <w:sz w:val="20"/>
          <w:szCs w:val="20"/>
          <w:lang w:val="es-CO"/>
        </w:rPr>
        <w:t xml:space="preserve"> otra parte, </w:t>
      </w:r>
      <w:r w:rsidR="006C6B6B" w:rsidRPr="00582FDE">
        <w:rPr>
          <w:rFonts w:ascii="Cambria" w:hAnsi="Cambria"/>
          <w:sz w:val="20"/>
          <w:szCs w:val="20"/>
          <w:lang w:val="es-CO"/>
        </w:rPr>
        <w:t xml:space="preserve">los peticionarios </w:t>
      </w:r>
      <w:r w:rsidR="00916951" w:rsidRPr="00582FDE">
        <w:rPr>
          <w:rFonts w:ascii="Cambria" w:hAnsi="Cambria"/>
          <w:sz w:val="20"/>
          <w:szCs w:val="20"/>
          <w:lang w:val="es-CO"/>
        </w:rPr>
        <w:t>enfatizaron</w:t>
      </w:r>
      <w:r w:rsidR="006C6B6B" w:rsidRPr="00582FDE">
        <w:rPr>
          <w:rFonts w:ascii="Cambria" w:hAnsi="Cambria"/>
          <w:sz w:val="20"/>
          <w:szCs w:val="20"/>
          <w:lang w:val="es-CO"/>
        </w:rPr>
        <w:t xml:space="preserve"> en la importancia de </w:t>
      </w:r>
      <w:r w:rsidR="00916951" w:rsidRPr="00582FDE">
        <w:rPr>
          <w:rFonts w:ascii="Cambria" w:hAnsi="Cambria"/>
          <w:sz w:val="20"/>
          <w:szCs w:val="20"/>
          <w:lang w:val="es-CO"/>
        </w:rPr>
        <w:t>difundir</w:t>
      </w:r>
      <w:r w:rsidR="006C6B6B" w:rsidRPr="00582FDE">
        <w:rPr>
          <w:rFonts w:ascii="Cambria" w:hAnsi="Cambria"/>
          <w:sz w:val="20"/>
          <w:szCs w:val="20"/>
          <w:lang w:val="es-CO"/>
        </w:rPr>
        <w:t xml:space="preserve"> los reglamentos </w:t>
      </w:r>
      <w:r w:rsidR="00916951" w:rsidRPr="00582FDE">
        <w:rPr>
          <w:rFonts w:ascii="Cambria" w:hAnsi="Cambria"/>
          <w:sz w:val="20"/>
          <w:szCs w:val="20"/>
          <w:lang w:val="es-CO"/>
        </w:rPr>
        <w:t xml:space="preserve">aprobados </w:t>
      </w:r>
      <w:r w:rsidR="006C6B6B" w:rsidRPr="00582FDE">
        <w:rPr>
          <w:rFonts w:ascii="Cambria" w:hAnsi="Cambria"/>
          <w:sz w:val="20"/>
          <w:szCs w:val="20"/>
          <w:lang w:val="es-CO"/>
        </w:rPr>
        <w:t xml:space="preserve">y </w:t>
      </w:r>
      <w:r w:rsidR="0018008D" w:rsidRPr="00582FDE">
        <w:rPr>
          <w:rFonts w:ascii="Cambria" w:hAnsi="Cambria"/>
          <w:sz w:val="20"/>
          <w:szCs w:val="20"/>
          <w:lang w:val="es-CO"/>
        </w:rPr>
        <w:t xml:space="preserve">de </w:t>
      </w:r>
      <w:r w:rsidR="00916951" w:rsidRPr="00582FDE">
        <w:rPr>
          <w:rFonts w:ascii="Cambria" w:hAnsi="Cambria"/>
          <w:sz w:val="20"/>
          <w:szCs w:val="20"/>
          <w:lang w:val="es-CO"/>
        </w:rPr>
        <w:t>medir su</w:t>
      </w:r>
      <w:r w:rsidR="006C6B6B" w:rsidRPr="00582FDE">
        <w:rPr>
          <w:rFonts w:ascii="Cambria" w:hAnsi="Cambria"/>
          <w:sz w:val="20"/>
          <w:szCs w:val="20"/>
          <w:lang w:val="es-CO"/>
        </w:rPr>
        <w:t xml:space="preserve"> impacto real en la situación de las personas LGBT privadas de la libertad. Indicaron la necesidad de desarrollar indicadores </w:t>
      </w:r>
      <w:r w:rsidR="006C6B6B" w:rsidRPr="00582FDE">
        <w:rPr>
          <w:rFonts w:ascii="Cambria" w:hAnsi="Cambria"/>
          <w:sz w:val="20"/>
          <w:szCs w:val="20"/>
          <w:lang w:val="es-CO"/>
        </w:rPr>
        <w:lastRenderedPageBreak/>
        <w:t>de impacto, además de indicadores de percepción</w:t>
      </w:r>
      <w:r w:rsidR="002A79CC" w:rsidRPr="00582FDE">
        <w:rPr>
          <w:rFonts w:ascii="Cambria" w:hAnsi="Cambria"/>
          <w:sz w:val="20"/>
          <w:szCs w:val="20"/>
          <w:lang w:val="es-CO"/>
        </w:rPr>
        <w:t xml:space="preserve"> y </w:t>
      </w:r>
      <w:r w:rsidR="00DC3A83" w:rsidRPr="00582FDE">
        <w:rPr>
          <w:rFonts w:ascii="Cambria" w:hAnsi="Cambria"/>
          <w:sz w:val="20"/>
          <w:szCs w:val="20"/>
          <w:lang w:val="es-CO"/>
        </w:rPr>
        <w:t>solicitaron avanzar en la metodología para medir dicho impacto</w:t>
      </w:r>
      <w:r w:rsidRPr="00582FDE">
        <w:rPr>
          <w:rFonts w:ascii="Cambria" w:hAnsi="Cambria"/>
          <w:sz w:val="20"/>
          <w:szCs w:val="20"/>
          <w:lang w:val="es-CO"/>
        </w:rPr>
        <w:t xml:space="preserve">. </w:t>
      </w:r>
      <w:r w:rsidR="00306DF9" w:rsidRPr="00582FDE">
        <w:rPr>
          <w:rFonts w:ascii="Cambria" w:hAnsi="Cambria"/>
          <w:sz w:val="20"/>
          <w:szCs w:val="20"/>
          <w:lang w:val="es-CO"/>
        </w:rPr>
        <w:t>S</w:t>
      </w:r>
      <w:r w:rsidRPr="00582FDE">
        <w:rPr>
          <w:rFonts w:ascii="Cambria" w:hAnsi="Cambria"/>
          <w:sz w:val="20"/>
          <w:szCs w:val="20"/>
          <w:lang w:val="es-CO"/>
        </w:rPr>
        <w:t xml:space="preserve">eñalaron que, después de la aprobación de los reglamentos internos, </w:t>
      </w:r>
      <w:r w:rsidR="00DC3A83" w:rsidRPr="00582FDE">
        <w:rPr>
          <w:rFonts w:ascii="Cambria" w:hAnsi="Cambria"/>
          <w:sz w:val="20"/>
          <w:szCs w:val="20"/>
          <w:lang w:val="es-CO"/>
        </w:rPr>
        <w:t xml:space="preserve">a partir de la discusión de </w:t>
      </w:r>
      <w:r w:rsidRPr="00582FDE">
        <w:rPr>
          <w:rFonts w:ascii="Cambria" w:hAnsi="Cambria"/>
          <w:sz w:val="20"/>
          <w:szCs w:val="20"/>
          <w:lang w:val="es-CO"/>
        </w:rPr>
        <w:t xml:space="preserve">la Mesa de Seguimiento </w:t>
      </w:r>
      <w:r w:rsidR="00DC3A83" w:rsidRPr="00582FDE">
        <w:rPr>
          <w:rFonts w:ascii="Cambria" w:hAnsi="Cambria"/>
          <w:sz w:val="20"/>
          <w:szCs w:val="20"/>
          <w:lang w:val="es-CO"/>
        </w:rPr>
        <w:t>en</w:t>
      </w:r>
      <w:r w:rsidRPr="00582FDE">
        <w:rPr>
          <w:rFonts w:ascii="Cambria" w:hAnsi="Cambria"/>
          <w:sz w:val="20"/>
          <w:szCs w:val="20"/>
          <w:lang w:val="es-CO"/>
        </w:rPr>
        <w:t xml:space="preserve"> diciembre de 2019 </w:t>
      </w:r>
      <w:r w:rsidR="00DC3A83" w:rsidRPr="00582FDE">
        <w:rPr>
          <w:rFonts w:ascii="Cambria" w:hAnsi="Cambria"/>
          <w:sz w:val="20"/>
          <w:szCs w:val="20"/>
          <w:lang w:val="es-CO"/>
        </w:rPr>
        <w:t>sobre</w:t>
      </w:r>
      <w:r w:rsidRPr="00582FDE">
        <w:rPr>
          <w:rFonts w:ascii="Cambria" w:hAnsi="Cambria"/>
          <w:sz w:val="20"/>
          <w:szCs w:val="20"/>
          <w:lang w:val="es-CO"/>
        </w:rPr>
        <w:t xml:space="preserve"> </w:t>
      </w:r>
      <w:r w:rsidR="00FF4325" w:rsidRPr="00582FDE">
        <w:rPr>
          <w:rFonts w:ascii="Cambria" w:hAnsi="Cambria"/>
          <w:sz w:val="20"/>
          <w:szCs w:val="20"/>
          <w:lang w:val="es-CO"/>
        </w:rPr>
        <w:t>la</w:t>
      </w:r>
      <w:r w:rsidRPr="00582FDE">
        <w:rPr>
          <w:rFonts w:ascii="Cambria" w:hAnsi="Cambria"/>
          <w:sz w:val="20"/>
          <w:szCs w:val="20"/>
          <w:lang w:val="es-CO"/>
        </w:rPr>
        <w:t xml:space="preserve"> medición del impacto de los nuevos reglamentos en la situación de las personas LGBTI privadas de la libertad</w:t>
      </w:r>
      <w:r w:rsidR="00DC3A83" w:rsidRPr="00582FDE">
        <w:rPr>
          <w:rFonts w:ascii="Cambria" w:hAnsi="Cambria"/>
          <w:sz w:val="20"/>
          <w:szCs w:val="20"/>
          <w:lang w:val="es-CO"/>
        </w:rPr>
        <w:t xml:space="preserve">, el </w:t>
      </w:r>
      <w:proofErr w:type="gramStart"/>
      <w:r w:rsidR="00DC3A83" w:rsidRPr="00582FDE">
        <w:rPr>
          <w:rFonts w:ascii="Cambria" w:hAnsi="Cambria"/>
          <w:sz w:val="20"/>
          <w:szCs w:val="20"/>
          <w:lang w:val="es-CO"/>
        </w:rPr>
        <w:t>Director General</w:t>
      </w:r>
      <w:proofErr w:type="gramEnd"/>
      <w:r w:rsidR="00DC3A83" w:rsidRPr="00582FDE">
        <w:rPr>
          <w:rFonts w:ascii="Cambria" w:hAnsi="Cambria"/>
          <w:sz w:val="20"/>
          <w:szCs w:val="20"/>
          <w:lang w:val="es-CO"/>
        </w:rPr>
        <w:t xml:space="preserve"> del INPEC ordenó aplicar, entre marzo y junio de 2020, una encuesta en la que participaron 1.156 personas auto-reconocidas como LGBTI</w:t>
      </w:r>
      <w:r w:rsidRPr="00582FDE">
        <w:rPr>
          <w:rFonts w:ascii="Cambria" w:hAnsi="Cambria"/>
          <w:sz w:val="20"/>
          <w:szCs w:val="20"/>
          <w:lang w:val="es-CO"/>
        </w:rPr>
        <w:t xml:space="preserve">. </w:t>
      </w:r>
      <w:r w:rsidR="00DC3A83" w:rsidRPr="00582FDE">
        <w:rPr>
          <w:rFonts w:ascii="Cambria" w:hAnsi="Cambria"/>
          <w:sz w:val="20"/>
          <w:szCs w:val="20"/>
          <w:lang w:val="es-CO"/>
        </w:rPr>
        <w:t xml:space="preserve">Además, indicaron </w:t>
      </w:r>
      <w:r w:rsidRPr="00582FDE">
        <w:rPr>
          <w:rFonts w:ascii="Cambria" w:hAnsi="Cambria"/>
          <w:sz w:val="20"/>
          <w:szCs w:val="20"/>
          <w:lang w:val="es-CO"/>
        </w:rPr>
        <w:t xml:space="preserve">que, </w:t>
      </w:r>
      <w:r w:rsidR="00FF4325" w:rsidRPr="00582FDE">
        <w:rPr>
          <w:rFonts w:ascii="Cambria" w:hAnsi="Cambria"/>
          <w:sz w:val="20"/>
          <w:szCs w:val="20"/>
          <w:lang w:val="es-CO"/>
        </w:rPr>
        <w:t>como</w:t>
      </w:r>
      <w:r w:rsidRPr="00582FDE">
        <w:rPr>
          <w:rFonts w:ascii="Cambria" w:hAnsi="Cambria"/>
          <w:sz w:val="20"/>
          <w:szCs w:val="20"/>
          <w:lang w:val="es-CO"/>
        </w:rPr>
        <w:t xml:space="preserve"> parte peticionaria, propusieron sistematizar las quejas y denuncias de las personas LGBT</w:t>
      </w:r>
      <w:r w:rsidR="008445BA" w:rsidRPr="00582FDE">
        <w:rPr>
          <w:rFonts w:ascii="Cambria" w:hAnsi="Cambria"/>
          <w:sz w:val="20"/>
          <w:szCs w:val="20"/>
          <w:lang w:val="es-CO"/>
        </w:rPr>
        <w:t>I</w:t>
      </w:r>
      <w:r w:rsidRPr="00582FDE">
        <w:rPr>
          <w:rFonts w:ascii="Cambria" w:hAnsi="Cambria"/>
          <w:sz w:val="20"/>
          <w:szCs w:val="20"/>
          <w:lang w:val="es-CO"/>
        </w:rPr>
        <w:t xml:space="preserve"> privadas de la libertad</w:t>
      </w:r>
      <w:r w:rsidR="008445BA" w:rsidRPr="00582FDE">
        <w:rPr>
          <w:rFonts w:ascii="Cambria" w:hAnsi="Cambria"/>
          <w:sz w:val="20"/>
          <w:szCs w:val="20"/>
          <w:lang w:val="es-CO"/>
        </w:rPr>
        <w:t xml:space="preserve"> por hechos de discriminación y de violencia </w:t>
      </w:r>
      <w:r w:rsidRPr="00582FDE">
        <w:rPr>
          <w:rFonts w:ascii="Cambria" w:hAnsi="Cambria"/>
          <w:sz w:val="20"/>
          <w:szCs w:val="20"/>
          <w:lang w:val="es-CO"/>
        </w:rPr>
        <w:t xml:space="preserve">ante el Ministerio Público y la Fiscalía, y realizar jornadas de </w:t>
      </w:r>
      <w:r w:rsidR="002A79CC" w:rsidRPr="00582FDE">
        <w:rPr>
          <w:rFonts w:ascii="Cambria" w:hAnsi="Cambria"/>
          <w:sz w:val="20"/>
          <w:szCs w:val="20"/>
          <w:lang w:val="es-CO"/>
        </w:rPr>
        <w:t>verificación de sus derechos</w:t>
      </w:r>
      <w:r w:rsidRPr="00582FDE">
        <w:rPr>
          <w:rFonts w:ascii="Cambria" w:hAnsi="Cambria"/>
          <w:sz w:val="20"/>
          <w:szCs w:val="20"/>
          <w:lang w:val="es-CO"/>
        </w:rPr>
        <w:t xml:space="preserve">. </w:t>
      </w:r>
    </w:p>
    <w:p w14:paraId="73452765" w14:textId="77777777" w:rsidR="00773DB6" w:rsidRPr="00582FDE" w:rsidRDefault="00773DB6" w:rsidP="00773DB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0"/>
        <w:jc w:val="both"/>
        <w:rPr>
          <w:rFonts w:ascii="Cambria" w:eastAsia="Times New Roman" w:hAnsi="Cambria" w:cs="Cambria"/>
          <w:sz w:val="20"/>
          <w:szCs w:val="20"/>
          <w:bdr w:val="none" w:sz="0" w:space="0" w:color="auto"/>
          <w:lang w:val="es-CO"/>
        </w:rPr>
      </w:pPr>
    </w:p>
    <w:p w14:paraId="3F053FBC" w14:textId="77777777" w:rsidR="004679D4" w:rsidRPr="00582FDE" w:rsidRDefault="008445BA" w:rsidP="004679D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eastAsia="Times New Roman" w:hAnsi="Cambria" w:cs="Cambria"/>
          <w:sz w:val="20"/>
          <w:szCs w:val="20"/>
          <w:u w:color="FF0000"/>
          <w:bdr w:val="none" w:sz="0" w:space="0" w:color="auto"/>
          <w:lang w:val="es-ES_tradnl"/>
        </w:rPr>
      </w:pPr>
      <w:r w:rsidRPr="00582FDE">
        <w:rPr>
          <w:rFonts w:ascii="Cambria" w:hAnsi="Cambria"/>
          <w:sz w:val="20"/>
          <w:szCs w:val="20"/>
          <w:lang w:val="es-CO"/>
        </w:rPr>
        <w:t xml:space="preserve">Respecto a los avances en la implementación de los reglamentos, </w:t>
      </w:r>
      <w:r w:rsidR="00773DB6" w:rsidRPr="00582FDE">
        <w:rPr>
          <w:rFonts w:ascii="Cambria" w:hAnsi="Cambria"/>
          <w:sz w:val="20"/>
          <w:szCs w:val="20"/>
          <w:lang w:val="es-CO"/>
        </w:rPr>
        <w:t xml:space="preserve">en 2020, los peticionarios </w:t>
      </w:r>
      <w:r w:rsidR="000C6083" w:rsidRPr="00582FDE">
        <w:rPr>
          <w:rFonts w:ascii="Cambria" w:hAnsi="Cambria"/>
          <w:sz w:val="20"/>
          <w:szCs w:val="20"/>
          <w:lang w:val="es-CO"/>
        </w:rPr>
        <w:t>señalaron que, a pesar de los esfuerzos del Estado</w:t>
      </w:r>
      <w:r w:rsidRPr="00582FDE">
        <w:rPr>
          <w:rFonts w:ascii="Cambria" w:hAnsi="Cambria"/>
          <w:sz w:val="20"/>
          <w:szCs w:val="20"/>
          <w:lang w:val="es-CO"/>
        </w:rPr>
        <w:t>,</w:t>
      </w:r>
      <w:r w:rsidR="000C6083" w:rsidRPr="00582FDE">
        <w:rPr>
          <w:rFonts w:ascii="Cambria" w:hAnsi="Cambria"/>
          <w:sz w:val="20"/>
          <w:szCs w:val="20"/>
          <w:lang w:val="es-CO"/>
        </w:rPr>
        <w:t xml:space="preserve"> </w:t>
      </w:r>
      <w:r w:rsidR="000821FF" w:rsidRPr="00582FDE">
        <w:rPr>
          <w:rFonts w:ascii="Cambria" w:hAnsi="Cambria"/>
          <w:sz w:val="20"/>
          <w:szCs w:val="20"/>
          <w:lang w:val="es-CO"/>
        </w:rPr>
        <w:t xml:space="preserve">son </w:t>
      </w:r>
      <w:r w:rsidR="000C6083" w:rsidRPr="00582FDE">
        <w:rPr>
          <w:rFonts w:ascii="Cambria" w:hAnsi="Cambria"/>
          <w:sz w:val="20"/>
          <w:szCs w:val="20"/>
          <w:lang w:val="es-CO"/>
        </w:rPr>
        <w:t xml:space="preserve">insuficientes los impactos de los nuevos reglamentos </w:t>
      </w:r>
      <w:r w:rsidR="00B070F4" w:rsidRPr="00582FDE">
        <w:rPr>
          <w:rFonts w:ascii="Cambria" w:hAnsi="Cambria"/>
          <w:sz w:val="20"/>
          <w:szCs w:val="20"/>
          <w:lang w:val="es-CO"/>
        </w:rPr>
        <w:t xml:space="preserve">en la garantía de los derechos de </w:t>
      </w:r>
      <w:r w:rsidR="000C6083" w:rsidRPr="00582FDE">
        <w:rPr>
          <w:rFonts w:ascii="Cambria" w:hAnsi="Cambria"/>
          <w:sz w:val="20"/>
          <w:szCs w:val="20"/>
          <w:lang w:val="es-CO"/>
        </w:rPr>
        <w:t>las personas LGTBI</w:t>
      </w:r>
      <w:r w:rsidR="00B070F4" w:rsidRPr="00582FDE">
        <w:rPr>
          <w:rFonts w:ascii="Cambria" w:hAnsi="Cambria"/>
          <w:sz w:val="20"/>
          <w:szCs w:val="20"/>
          <w:lang w:val="es-CO"/>
        </w:rPr>
        <w:t xml:space="preserve"> privadas de la libertad</w:t>
      </w:r>
      <w:r w:rsidR="000C6083" w:rsidRPr="00582FDE">
        <w:rPr>
          <w:rFonts w:ascii="Cambria" w:hAnsi="Cambria"/>
          <w:sz w:val="20"/>
          <w:szCs w:val="20"/>
          <w:lang w:val="es-CO"/>
        </w:rPr>
        <w:t>,</w:t>
      </w:r>
      <w:r w:rsidR="00B070F4" w:rsidRPr="00582FDE">
        <w:rPr>
          <w:rFonts w:ascii="Cambria" w:hAnsi="Cambria"/>
          <w:sz w:val="20"/>
          <w:szCs w:val="20"/>
          <w:lang w:val="es-CO"/>
        </w:rPr>
        <w:t xml:space="preserve"> lo cual fue corroborado por las</w:t>
      </w:r>
      <w:r w:rsidR="00DC3A83" w:rsidRPr="00582FDE">
        <w:rPr>
          <w:rFonts w:ascii="Cambria" w:hAnsi="Cambria"/>
          <w:sz w:val="20"/>
          <w:szCs w:val="20"/>
          <w:lang w:val="es-CO"/>
        </w:rPr>
        <w:t xml:space="preserve"> encuestas aplicadas</w:t>
      </w:r>
      <w:r w:rsidR="00B070F4" w:rsidRPr="00582FDE">
        <w:rPr>
          <w:rFonts w:ascii="Cambria" w:hAnsi="Cambria"/>
          <w:sz w:val="20"/>
          <w:szCs w:val="20"/>
          <w:lang w:val="es-CO"/>
        </w:rPr>
        <w:t xml:space="preserve"> INPEC y </w:t>
      </w:r>
      <w:r w:rsidR="00DC3A83" w:rsidRPr="00582FDE">
        <w:rPr>
          <w:rFonts w:ascii="Cambria" w:hAnsi="Cambria"/>
          <w:sz w:val="20"/>
          <w:szCs w:val="20"/>
          <w:lang w:val="es-CO"/>
        </w:rPr>
        <w:t>por</w:t>
      </w:r>
      <w:r w:rsidR="000C6083" w:rsidRPr="00582FDE">
        <w:rPr>
          <w:rFonts w:ascii="Cambria" w:hAnsi="Cambria"/>
          <w:sz w:val="20"/>
          <w:szCs w:val="20"/>
          <w:lang w:val="es-CO"/>
        </w:rPr>
        <w:t xml:space="preserve"> el informe “Diversidades en Prisión - Situación de derechos humanos de las personas con orientación sexual e identidad de género diversas privadas de la libertad en establecimientos carcelarios y penitenciarios” </w:t>
      </w:r>
      <w:r w:rsidR="00DC3A83" w:rsidRPr="00582FDE">
        <w:rPr>
          <w:rFonts w:ascii="Cambria" w:hAnsi="Cambria"/>
          <w:sz w:val="20"/>
          <w:szCs w:val="20"/>
          <w:lang w:val="es-CO"/>
        </w:rPr>
        <w:t>de</w:t>
      </w:r>
      <w:r w:rsidR="000C6083" w:rsidRPr="00582FDE">
        <w:rPr>
          <w:rFonts w:ascii="Cambria" w:hAnsi="Cambria"/>
          <w:sz w:val="20"/>
          <w:szCs w:val="20"/>
          <w:lang w:val="es-CO"/>
        </w:rPr>
        <w:t xml:space="preserve"> la Defensoría del Pueblo</w:t>
      </w:r>
      <w:r w:rsidR="00B070F4" w:rsidRPr="00582FDE">
        <w:rPr>
          <w:rFonts w:ascii="Cambria" w:hAnsi="Cambria"/>
          <w:sz w:val="20"/>
          <w:szCs w:val="20"/>
          <w:lang w:val="es-CO"/>
        </w:rPr>
        <w:t>. Los peticionarios explicaron que</w:t>
      </w:r>
      <w:r w:rsidR="00DC3A83" w:rsidRPr="00582FDE">
        <w:rPr>
          <w:rFonts w:ascii="Cambria" w:hAnsi="Cambria"/>
          <w:sz w:val="20"/>
          <w:szCs w:val="20"/>
          <w:lang w:val="es-CO"/>
        </w:rPr>
        <w:t>,</w:t>
      </w:r>
      <w:r w:rsidR="00B070F4" w:rsidRPr="00582FDE">
        <w:rPr>
          <w:rFonts w:ascii="Cambria" w:hAnsi="Cambria"/>
          <w:sz w:val="20"/>
          <w:szCs w:val="20"/>
          <w:lang w:val="es-CO"/>
        </w:rPr>
        <w:t xml:space="preserve"> dentro de los obstáculos para la implementación de cambios positivos, </w:t>
      </w:r>
      <w:r w:rsidR="000C6083" w:rsidRPr="00582FDE">
        <w:rPr>
          <w:rFonts w:ascii="Cambria" w:hAnsi="Cambria"/>
          <w:sz w:val="20"/>
          <w:szCs w:val="20"/>
          <w:lang w:val="es-CO"/>
        </w:rPr>
        <w:t xml:space="preserve">hay </w:t>
      </w:r>
      <w:r w:rsidR="00B070F4" w:rsidRPr="00582FDE">
        <w:rPr>
          <w:rFonts w:ascii="Cambria" w:hAnsi="Cambria"/>
          <w:sz w:val="20"/>
          <w:szCs w:val="20"/>
          <w:lang w:val="es-CO"/>
        </w:rPr>
        <w:t xml:space="preserve">bajo </w:t>
      </w:r>
      <w:r w:rsidR="000C6083" w:rsidRPr="00582FDE">
        <w:rPr>
          <w:rFonts w:ascii="Cambria" w:hAnsi="Cambria"/>
          <w:sz w:val="20"/>
          <w:szCs w:val="20"/>
          <w:lang w:val="es-CO"/>
        </w:rPr>
        <w:t>nivel de conocimiento de la existencia del nuevo Reglamento General Penitenciario y Carcelario</w:t>
      </w:r>
      <w:r w:rsidR="00B070F4" w:rsidRPr="00582FDE">
        <w:rPr>
          <w:rFonts w:ascii="Cambria" w:hAnsi="Cambria"/>
          <w:sz w:val="20"/>
          <w:szCs w:val="20"/>
          <w:lang w:val="es-CO"/>
        </w:rPr>
        <w:t>,</w:t>
      </w:r>
      <w:r w:rsidR="000C6083" w:rsidRPr="00582FDE">
        <w:rPr>
          <w:rFonts w:ascii="Cambria" w:hAnsi="Cambria"/>
          <w:sz w:val="20"/>
          <w:szCs w:val="20"/>
          <w:lang w:val="es-CO"/>
        </w:rPr>
        <w:t xml:space="preserve"> </w:t>
      </w:r>
      <w:r w:rsidR="00B070F4" w:rsidRPr="00582FDE">
        <w:rPr>
          <w:rFonts w:ascii="Cambria" w:hAnsi="Cambria"/>
          <w:sz w:val="20"/>
          <w:szCs w:val="20"/>
          <w:lang w:val="es-CO"/>
        </w:rPr>
        <w:t>de</w:t>
      </w:r>
      <w:r w:rsidR="000C6083" w:rsidRPr="00582FDE">
        <w:rPr>
          <w:rFonts w:ascii="Cambria" w:hAnsi="Cambria"/>
          <w:sz w:val="20"/>
          <w:szCs w:val="20"/>
          <w:lang w:val="es-CO"/>
        </w:rPr>
        <w:t xml:space="preserve"> las entidades u organizaciones que defienden </w:t>
      </w:r>
      <w:r w:rsidR="00B070F4" w:rsidRPr="00582FDE">
        <w:rPr>
          <w:rFonts w:ascii="Cambria" w:hAnsi="Cambria"/>
          <w:sz w:val="20"/>
          <w:szCs w:val="20"/>
          <w:lang w:val="es-CO"/>
        </w:rPr>
        <w:t>los</w:t>
      </w:r>
      <w:r w:rsidR="000C6083" w:rsidRPr="00582FDE">
        <w:rPr>
          <w:rFonts w:ascii="Cambria" w:hAnsi="Cambria"/>
          <w:sz w:val="20"/>
          <w:szCs w:val="20"/>
          <w:lang w:val="es-CO"/>
        </w:rPr>
        <w:t xml:space="preserve"> derechos </w:t>
      </w:r>
      <w:r w:rsidR="00B070F4" w:rsidRPr="00582FDE">
        <w:rPr>
          <w:rFonts w:ascii="Cambria" w:hAnsi="Cambria"/>
          <w:sz w:val="20"/>
          <w:szCs w:val="20"/>
          <w:lang w:val="es-CO"/>
        </w:rPr>
        <w:t xml:space="preserve">de las personas privadas de la libertad </w:t>
      </w:r>
      <w:r w:rsidR="000C6083" w:rsidRPr="00582FDE">
        <w:rPr>
          <w:rFonts w:ascii="Cambria" w:hAnsi="Cambria"/>
          <w:sz w:val="20"/>
          <w:szCs w:val="20"/>
          <w:lang w:val="es-CO"/>
        </w:rPr>
        <w:t xml:space="preserve">y </w:t>
      </w:r>
      <w:r w:rsidR="00B070F4" w:rsidRPr="00582FDE">
        <w:rPr>
          <w:rFonts w:ascii="Cambria" w:hAnsi="Cambria"/>
          <w:sz w:val="20"/>
          <w:szCs w:val="20"/>
          <w:lang w:val="es-CO"/>
        </w:rPr>
        <w:t>de</w:t>
      </w:r>
      <w:r w:rsidR="000C6083" w:rsidRPr="00582FDE">
        <w:rPr>
          <w:rFonts w:ascii="Cambria" w:hAnsi="Cambria"/>
          <w:sz w:val="20"/>
          <w:szCs w:val="20"/>
          <w:lang w:val="es-CO"/>
        </w:rPr>
        <w:t xml:space="preserve"> la oferta institucional disponible para su protección. </w:t>
      </w:r>
      <w:r w:rsidR="006C6B6B" w:rsidRPr="00582FDE">
        <w:rPr>
          <w:rFonts w:ascii="Cambria" w:hAnsi="Cambria"/>
          <w:sz w:val="20"/>
          <w:szCs w:val="20"/>
          <w:lang w:val="es-CO"/>
        </w:rPr>
        <w:t>En relación con</w:t>
      </w:r>
      <w:r w:rsidR="00B070F4" w:rsidRPr="00582FDE">
        <w:rPr>
          <w:rFonts w:ascii="Cambria" w:hAnsi="Cambria"/>
          <w:sz w:val="20"/>
          <w:szCs w:val="20"/>
          <w:lang w:val="es-CO"/>
        </w:rPr>
        <w:t xml:space="preserve"> la visita íntima</w:t>
      </w:r>
      <w:r w:rsidR="0004445D" w:rsidRPr="00582FDE">
        <w:rPr>
          <w:rFonts w:ascii="Cambria" w:hAnsi="Cambria"/>
          <w:sz w:val="20"/>
          <w:szCs w:val="20"/>
          <w:lang w:val="es-CO"/>
        </w:rPr>
        <w:t xml:space="preserve"> para personas LGTBI</w:t>
      </w:r>
      <w:r w:rsidR="00B070F4" w:rsidRPr="00582FDE">
        <w:rPr>
          <w:rFonts w:ascii="Cambria" w:hAnsi="Cambria"/>
          <w:sz w:val="20"/>
          <w:szCs w:val="20"/>
          <w:lang w:val="es-CO"/>
        </w:rPr>
        <w:t xml:space="preserve">, </w:t>
      </w:r>
      <w:r w:rsidR="00773DB6" w:rsidRPr="00582FDE">
        <w:rPr>
          <w:rFonts w:ascii="Cambria" w:hAnsi="Cambria"/>
          <w:sz w:val="20"/>
          <w:szCs w:val="20"/>
          <w:lang w:val="es-CO"/>
        </w:rPr>
        <w:t xml:space="preserve">los peticionarios </w:t>
      </w:r>
      <w:r w:rsidR="00B070F4" w:rsidRPr="00582FDE">
        <w:rPr>
          <w:rFonts w:ascii="Cambria" w:hAnsi="Cambria"/>
          <w:sz w:val="20"/>
          <w:szCs w:val="20"/>
          <w:lang w:val="es-CO"/>
        </w:rPr>
        <w:t>i</w:t>
      </w:r>
      <w:r w:rsidR="000C6083" w:rsidRPr="00582FDE">
        <w:rPr>
          <w:rFonts w:ascii="Cambria" w:hAnsi="Cambria"/>
          <w:sz w:val="20"/>
          <w:szCs w:val="20"/>
          <w:lang w:val="es-CO"/>
        </w:rPr>
        <w:t xml:space="preserve">lustraron que </w:t>
      </w:r>
      <w:r w:rsidR="00B070F4" w:rsidRPr="00582FDE">
        <w:rPr>
          <w:rFonts w:ascii="Cambria" w:hAnsi="Cambria"/>
          <w:sz w:val="20"/>
          <w:szCs w:val="20"/>
          <w:lang w:val="es-CO"/>
        </w:rPr>
        <w:t>su acceso</w:t>
      </w:r>
      <w:r w:rsidR="000C6083" w:rsidRPr="00582FDE">
        <w:rPr>
          <w:rFonts w:ascii="Cambria" w:hAnsi="Cambria"/>
          <w:sz w:val="20"/>
          <w:szCs w:val="20"/>
          <w:lang w:val="es-CO"/>
        </w:rPr>
        <w:t xml:space="preserve"> ha mejorado </w:t>
      </w:r>
      <w:r w:rsidR="00B070F4" w:rsidRPr="00582FDE">
        <w:rPr>
          <w:rFonts w:ascii="Cambria" w:hAnsi="Cambria"/>
          <w:sz w:val="20"/>
          <w:szCs w:val="20"/>
          <w:lang w:val="es-CO"/>
        </w:rPr>
        <w:t xml:space="preserve">con el </w:t>
      </w:r>
      <w:r w:rsidR="000C6083" w:rsidRPr="00582FDE">
        <w:rPr>
          <w:rFonts w:ascii="Cambria" w:hAnsi="Cambria"/>
          <w:sz w:val="20"/>
          <w:szCs w:val="20"/>
          <w:lang w:val="es-CO"/>
        </w:rPr>
        <w:t>nuevo Reglamento General Penitenciario</w:t>
      </w:r>
      <w:r w:rsidR="0004445D" w:rsidRPr="00582FDE">
        <w:rPr>
          <w:rFonts w:ascii="Cambria" w:hAnsi="Cambria"/>
          <w:sz w:val="20"/>
          <w:szCs w:val="20"/>
          <w:lang w:val="es-CO"/>
        </w:rPr>
        <w:t>, aunque</w:t>
      </w:r>
      <w:r w:rsidR="000C6083" w:rsidRPr="00582FDE">
        <w:rPr>
          <w:rFonts w:ascii="Cambria" w:hAnsi="Cambria"/>
          <w:sz w:val="20"/>
          <w:szCs w:val="20"/>
          <w:lang w:val="es-CO"/>
        </w:rPr>
        <w:t xml:space="preserve"> todavía</w:t>
      </w:r>
      <w:r w:rsidR="0004445D" w:rsidRPr="00582FDE">
        <w:rPr>
          <w:rFonts w:ascii="Cambria" w:hAnsi="Cambria"/>
          <w:sz w:val="20"/>
          <w:szCs w:val="20"/>
          <w:lang w:val="es-CO"/>
        </w:rPr>
        <w:t xml:space="preserve"> existen</w:t>
      </w:r>
      <w:r w:rsidR="000C6083" w:rsidRPr="00582FDE">
        <w:rPr>
          <w:rFonts w:ascii="Cambria" w:hAnsi="Cambria"/>
          <w:sz w:val="20"/>
          <w:szCs w:val="20"/>
          <w:lang w:val="es-CO"/>
        </w:rPr>
        <w:t xml:space="preserve"> obstáculos</w:t>
      </w:r>
      <w:r w:rsidR="0004445D" w:rsidRPr="00582FDE">
        <w:rPr>
          <w:rFonts w:ascii="Cambria" w:hAnsi="Cambria"/>
          <w:sz w:val="20"/>
          <w:szCs w:val="20"/>
          <w:lang w:val="es-CO"/>
        </w:rPr>
        <w:t xml:space="preserve"> que implican</w:t>
      </w:r>
      <w:r w:rsidR="00B070F4" w:rsidRPr="00582FDE">
        <w:rPr>
          <w:rFonts w:ascii="Cambria" w:hAnsi="Cambria"/>
          <w:sz w:val="20"/>
          <w:szCs w:val="20"/>
          <w:lang w:val="es-CO"/>
        </w:rPr>
        <w:t xml:space="preserve"> </w:t>
      </w:r>
      <w:r w:rsidR="000C6083" w:rsidRPr="00582FDE">
        <w:rPr>
          <w:rFonts w:ascii="Cambria" w:hAnsi="Cambria"/>
          <w:sz w:val="20"/>
          <w:szCs w:val="20"/>
          <w:lang w:val="es-CO"/>
        </w:rPr>
        <w:t xml:space="preserve">violencia institucional </w:t>
      </w:r>
      <w:r w:rsidR="0004445D" w:rsidRPr="00582FDE">
        <w:rPr>
          <w:rFonts w:ascii="Cambria" w:hAnsi="Cambria"/>
          <w:sz w:val="20"/>
          <w:szCs w:val="20"/>
          <w:lang w:val="es-CO"/>
        </w:rPr>
        <w:t>contra</w:t>
      </w:r>
      <w:r w:rsidR="000C6083" w:rsidRPr="00582FDE">
        <w:rPr>
          <w:rFonts w:ascii="Cambria" w:hAnsi="Cambria"/>
          <w:sz w:val="20"/>
          <w:szCs w:val="20"/>
          <w:lang w:val="es-CO"/>
        </w:rPr>
        <w:t xml:space="preserve"> personas privadas de la libertad LGTBI. </w:t>
      </w:r>
      <w:r w:rsidR="00B070F4" w:rsidRPr="00582FDE">
        <w:rPr>
          <w:rFonts w:ascii="Cambria" w:hAnsi="Cambria"/>
          <w:sz w:val="20"/>
          <w:szCs w:val="20"/>
          <w:lang w:val="es-CO"/>
        </w:rPr>
        <w:t xml:space="preserve">Sobre </w:t>
      </w:r>
      <w:r w:rsidR="0004445D" w:rsidRPr="00582FDE">
        <w:rPr>
          <w:rFonts w:ascii="Cambria" w:hAnsi="Cambria"/>
          <w:sz w:val="20"/>
          <w:szCs w:val="20"/>
          <w:lang w:val="es-CO"/>
        </w:rPr>
        <w:t xml:space="preserve">dichos obstáculos, </w:t>
      </w:r>
      <w:r w:rsidR="00B070F4" w:rsidRPr="00582FDE">
        <w:rPr>
          <w:rFonts w:ascii="Cambria" w:hAnsi="Cambria"/>
          <w:sz w:val="20"/>
          <w:szCs w:val="20"/>
          <w:lang w:val="es-CO"/>
        </w:rPr>
        <w:t>indicaron que, según el inform</w:t>
      </w:r>
      <w:r w:rsidR="0004445D" w:rsidRPr="00582FDE">
        <w:rPr>
          <w:rFonts w:ascii="Cambria" w:hAnsi="Cambria"/>
          <w:sz w:val="20"/>
          <w:szCs w:val="20"/>
          <w:lang w:val="es-CO"/>
        </w:rPr>
        <w:t>e de la Defensoría del Pueblo</w:t>
      </w:r>
      <w:r w:rsidR="00B070F4" w:rsidRPr="00582FDE">
        <w:rPr>
          <w:rFonts w:ascii="Cambria" w:hAnsi="Cambria"/>
          <w:sz w:val="20"/>
          <w:szCs w:val="20"/>
          <w:lang w:val="es-CO"/>
        </w:rPr>
        <w:t>,</w:t>
      </w:r>
      <w:r w:rsidR="000C6083" w:rsidRPr="00582FDE">
        <w:rPr>
          <w:rFonts w:ascii="Cambria" w:hAnsi="Cambria"/>
          <w:sz w:val="20"/>
          <w:szCs w:val="20"/>
          <w:lang w:val="es-CO"/>
        </w:rPr>
        <w:t xml:space="preserve"> </w:t>
      </w:r>
      <w:r w:rsidR="00B070F4" w:rsidRPr="00582FDE">
        <w:rPr>
          <w:rFonts w:ascii="Cambria" w:hAnsi="Cambria"/>
          <w:sz w:val="20"/>
          <w:szCs w:val="20"/>
          <w:lang w:val="es-CO"/>
        </w:rPr>
        <w:t xml:space="preserve">todavía </w:t>
      </w:r>
      <w:r w:rsidR="00CA3DC6" w:rsidRPr="00582FDE">
        <w:rPr>
          <w:rFonts w:ascii="Cambria" w:hAnsi="Cambria"/>
          <w:sz w:val="20"/>
          <w:szCs w:val="20"/>
          <w:lang w:val="es-CO"/>
        </w:rPr>
        <w:t>hay</w:t>
      </w:r>
      <w:r w:rsidR="00B070F4" w:rsidRPr="00582FDE">
        <w:rPr>
          <w:rFonts w:ascii="Cambria" w:hAnsi="Cambria"/>
          <w:sz w:val="20"/>
          <w:szCs w:val="20"/>
          <w:lang w:val="es-CO"/>
        </w:rPr>
        <w:t xml:space="preserve"> funcionarios</w:t>
      </w:r>
      <w:r w:rsidR="00CA3DC6" w:rsidRPr="00582FDE">
        <w:rPr>
          <w:rFonts w:ascii="Cambria" w:hAnsi="Cambria"/>
          <w:sz w:val="20"/>
          <w:szCs w:val="20"/>
          <w:lang w:val="es-CO"/>
        </w:rPr>
        <w:t xml:space="preserve"> que</w:t>
      </w:r>
      <w:r w:rsidR="00B070F4" w:rsidRPr="00582FDE">
        <w:rPr>
          <w:rFonts w:ascii="Cambria" w:hAnsi="Cambria"/>
          <w:sz w:val="20"/>
          <w:szCs w:val="20"/>
          <w:lang w:val="es-CO"/>
        </w:rPr>
        <w:t xml:space="preserve"> exigen</w:t>
      </w:r>
      <w:r w:rsidR="000C6083" w:rsidRPr="00582FDE">
        <w:rPr>
          <w:rFonts w:ascii="Cambria" w:hAnsi="Cambria"/>
          <w:sz w:val="20"/>
          <w:szCs w:val="20"/>
          <w:lang w:val="es-CO"/>
        </w:rPr>
        <w:t xml:space="preserve"> mayores requisitos para su acceso; </w:t>
      </w:r>
      <w:r w:rsidR="00CA3DC6" w:rsidRPr="00582FDE">
        <w:rPr>
          <w:rFonts w:ascii="Cambria" w:hAnsi="Cambria"/>
          <w:sz w:val="20"/>
          <w:szCs w:val="20"/>
          <w:lang w:val="es-CO"/>
        </w:rPr>
        <w:t xml:space="preserve">faltan </w:t>
      </w:r>
      <w:r w:rsidR="000C6083" w:rsidRPr="00582FDE">
        <w:rPr>
          <w:rFonts w:ascii="Cambria" w:hAnsi="Cambria"/>
          <w:sz w:val="20"/>
          <w:szCs w:val="20"/>
          <w:lang w:val="es-CO"/>
        </w:rPr>
        <w:t>instalaciones adecuadas y dignas para la visita</w:t>
      </w:r>
      <w:r w:rsidR="0056160C" w:rsidRPr="00582FDE">
        <w:rPr>
          <w:rFonts w:ascii="Cambria" w:hAnsi="Cambria"/>
          <w:sz w:val="20"/>
          <w:szCs w:val="20"/>
          <w:lang w:val="es-CO"/>
        </w:rPr>
        <w:t>, y</w:t>
      </w:r>
      <w:r w:rsidR="000C6083" w:rsidRPr="00582FDE">
        <w:rPr>
          <w:rFonts w:ascii="Cambria" w:hAnsi="Cambria"/>
          <w:sz w:val="20"/>
          <w:szCs w:val="20"/>
          <w:lang w:val="es-CO"/>
        </w:rPr>
        <w:t xml:space="preserve"> </w:t>
      </w:r>
      <w:r w:rsidR="00CA3DC6" w:rsidRPr="00582FDE">
        <w:rPr>
          <w:rFonts w:ascii="Cambria" w:hAnsi="Cambria"/>
          <w:sz w:val="20"/>
          <w:szCs w:val="20"/>
          <w:lang w:val="es-CO"/>
        </w:rPr>
        <w:t>se ha presentado</w:t>
      </w:r>
      <w:r w:rsidR="00B070F4" w:rsidRPr="00582FDE">
        <w:rPr>
          <w:rFonts w:ascii="Cambria" w:hAnsi="Cambria"/>
          <w:sz w:val="20"/>
          <w:szCs w:val="20"/>
          <w:lang w:val="es-CO"/>
        </w:rPr>
        <w:t xml:space="preserve"> </w:t>
      </w:r>
      <w:r w:rsidR="000C6083" w:rsidRPr="00582FDE">
        <w:rPr>
          <w:rFonts w:ascii="Cambria" w:hAnsi="Cambria"/>
          <w:sz w:val="20"/>
          <w:szCs w:val="20"/>
          <w:lang w:val="es-CO"/>
        </w:rPr>
        <w:t>estigmatización y violencia</w:t>
      </w:r>
      <w:r w:rsidR="00CA3DC6" w:rsidRPr="00582FDE">
        <w:rPr>
          <w:rFonts w:ascii="Cambria" w:hAnsi="Cambria"/>
          <w:sz w:val="20"/>
          <w:szCs w:val="20"/>
          <w:lang w:val="es-CO"/>
        </w:rPr>
        <w:t xml:space="preserve"> </w:t>
      </w:r>
      <w:r w:rsidR="0004445D" w:rsidRPr="00582FDE">
        <w:rPr>
          <w:rFonts w:ascii="Cambria" w:hAnsi="Cambria"/>
          <w:sz w:val="20"/>
          <w:szCs w:val="20"/>
          <w:lang w:val="es-CO"/>
        </w:rPr>
        <w:t xml:space="preserve">en su contra </w:t>
      </w:r>
      <w:r w:rsidR="000C6083" w:rsidRPr="00582FDE">
        <w:rPr>
          <w:rFonts w:ascii="Cambria" w:hAnsi="Cambria"/>
          <w:sz w:val="20"/>
          <w:szCs w:val="20"/>
          <w:lang w:val="es-CO"/>
        </w:rPr>
        <w:t>por parte de las demás personas privadas de libertad y de</w:t>
      </w:r>
      <w:r w:rsidR="00CA3DC6" w:rsidRPr="00582FDE">
        <w:rPr>
          <w:rFonts w:ascii="Cambria" w:hAnsi="Cambria"/>
          <w:sz w:val="20"/>
          <w:szCs w:val="20"/>
          <w:lang w:val="es-CO"/>
        </w:rPr>
        <w:t xml:space="preserve"> algunos funcionarios del</w:t>
      </w:r>
      <w:r w:rsidR="000C6083" w:rsidRPr="00582FDE">
        <w:rPr>
          <w:rFonts w:ascii="Cambria" w:hAnsi="Cambria"/>
          <w:sz w:val="20"/>
          <w:szCs w:val="20"/>
          <w:lang w:val="es-CO"/>
        </w:rPr>
        <w:t xml:space="preserve"> INPEC. </w:t>
      </w:r>
      <w:r w:rsidR="0056160C" w:rsidRPr="00582FDE">
        <w:rPr>
          <w:rFonts w:ascii="Cambria" w:hAnsi="Cambria"/>
          <w:sz w:val="20"/>
          <w:szCs w:val="20"/>
          <w:lang w:val="es-CO"/>
        </w:rPr>
        <w:t xml:space="preserve">Asimismo, informaron que, según la Defensoría, en algunos centros carcelarios, </w:t>
      </w:r>
      <w:r w:rsidR="002A79CC" w:rsidRPr="00582FDE">
        <w:rPr>
          <w:rFonts w:ascii="Cambria" w:hAnsi="Cambria"/>
          <w:sz w:val="20"/>
          <w:szCs w:val="20"/>
          <w:lang w:val="es-CO"/>
        </w:rPr>
        <w:t>hay</w:t>
      </w:r>
      <w:r w:rsidR="0056160C" w:rsidRPr="00582FDE">
        <w:rPr>
          <w:rFonts w:ascii="Cambria" w:hAnsi="Cambria"/>
          <w:sz w:val="20"/>
          <w:szCs w:val="20"/>
          <w:lang w:val="es-CO"/>
        </w:rPr>
        <w:t xml:space="preserve"> un contexto de violencia institucional contra </w:t>
      </w:r>
      <w:r w:rsidR="002A79CC" w:rsidRPr="00582FDE">
        <w:rPr>
          <w:rFonts w:ascii="Cambria" w:hAnsi="Cambria"/>
          <w:sz w:val="20"/>
          <w:szCs w:val="20"/>
          <w:lang w:val="es-CO"/>
        </w:rPr>
        <w:t>quienes</w:t>
      </w:r>
      <w:r w:rsidR="0056160C" w:rsidRPr="00582FDE">
        <w:rPr>
          <w:rFonts w:ascii="Cambria" w:hAnsi="Cambria"/>
          <w:sz w:val="20"/>
          <w:szCs w:val="20"/>
          <w:lang w:val="es-CO"/>
        </w:rPr>
        <w:t xml:space="preserve"> ejercen su derecho a la construcción de identidad de género. </w:t>
      </w:r>
      <w:bookmarkStart w:id="8" w:name="_Hlk59289055"/>
    </w:p>
    <w:p w14:paraId="476AD475" w14:textId="77777777" w:rsidR="004679D4" w:rsidRPr="00582FDE" w:rsidRDefault="004679D4" w:rsidP="004679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rPr>
          <w:rFonts w:ascii="Cambria" w:eastAsia="Times New Roman" w:hAnsi="Cambria" w:cs="Cambria"/>
          <w:sz w:val="20"/>
          <w:szCs w:val="20"/>
          <w:u w:color="FF0000"/>
          <w:bdr w:val="none" w:sz="0" w:space="0" w:color="auto"/>
          <w:lang w:val="es-ES_tradnl"/>
        </w:rPr>
      </w:pPr>
    </w:p>
    <w:p w14:paraId="68655914" w14:textId="77777777" w:rsidR="00CF5BF8" w:rsidRPr="00582FDE" w:rsidRDefault="004679D4" w:rsidP="00CF5BF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eastAsia="Times New Roman" w:hAnsi="Cambria" w:cs="Cambria"/>
          <w:sz w:val="20"/>
          <w:szCs w:val="20"/>
          <w:u w:color="FF0000"/>
          <w:bdr w:val="none" w:sz="0" w:space="0" w:color="auto"/>
          <w:lang w:val="es-ES_tradnl"/>
        </w:rPr>
      </w:pPr>
      <w:r w:rsidRPr="00582FDE">
        <w:rPr>
          <w:rFonts w:ascii="Cambria" w:eastAsia="Times New Roman" w:hAnsi="Cambria" w:cs="Cambria"/>
          <w:sz w:val="20"/>
          <w:szCs w:val="20"/>
          <w:u w:color="FF0000"/>
          <w:bdr w:val="none" w:sz="0" w:space="0" w:color="auto"/>
          <w:lang w:val="es-ES_tradnl"/>
        </w:rPr>
        <w:t xml:space="preserve">En su informe de 2021, </w:t>
      </w:r>
      <w:r w:rsidR="00A46D6D" w:rsidRPr="00582FDE">
        <w:rPr>
          <w:rFonts w:ascii="Cambria" w:eastAsia="Times New Roman" w:hAnsi="Cambria" w:cs="Cambria"/>
          <w:sz w:val="20"/>
          <w:szCs w:val="20"/>
          <w:u w:color="FF0000"/>
          <w:bdr w:val="none" w:sz="0" w:space="0" w:color="auto"/>
          <w:lang w:val="es-ES_tradnl"/>
        </w:rPr>
        <w:t>la parte peticionaria reiteró</w:t>
      </w:r>
      <w:r w:rsidRPr="00582FDE">
        <w:rPr>
          <w:rFonts w:ascii="Cambria" w:eastAsia="Times New Roman" w:hAnsi="Cambria" w:cs="Cambria"/>
          <w:sz w:val="20"/>
          <w:szCs w:val="20"/>
          <w:u w:color="FF0000"/>
          <w:bdr w:val="none" w:sz="0" w:space="0" w:color="auto"/>
          <w:lang w:val="es-ES_tradnl"/>
        </w:rPr>
        <w:t xml:space="preserve"> </w:t>
      </w:r>
      <w:r w:rsidR="004C66AF" w:rsidRPr="00582FDE">
        <w:rPr>
          <w:rFonts w:ascii="Cambria" w:eastAsia="Times New Roman" w:hAnsi="Cambria" w:cs="Cambria"/>
          <w:sz w:val="20"/>
          <w:szCs w:val="20"/>
          <w:u w:color="FF0000"/>
          <w:bdr w:val="none" w:sz="0" w:space="0" w:color="auto"/>
          <w:lang w:val="es-ES_tradnl"/>
        </w:rPr>
        <w:t>lo informado en 2020 en cuanto a la aprobación de</w:t>
      </w:r>
      <w:r w:rsidRPr="00582FDE">
        <w:rPr>
          <w:rFonts w:ascii="Cambria" w:eastAsia="Times New Roman" w:hAnsi="Cambria" w:cs="Cambria"/>
          <w:sz w:val="20"/>
          <w:szCs w:val="20"/>
          <w:u w:color="FF0000"/>
          <w:bdr w:val="none" w:sz="0" w:space="0" w:color="auto"/>
          <w:lang w:val="es-CO"/>
        </w:rPr>
        <w:t xml:space="preserve"> 132 reglamentos de igual número de centros de reclusión, aclarando que el acuerdo tenía previst</w:t>
      </w:r>
      <w:r w:rsidR="006E3BDD" w:rsidRPr="00582FDE">
        <w:rPr>
          <w:rFonts w:ascii="Cambria" w:eastAsia="Times New Roman" w:hAnsi="Cambria" w:cs="Cambria"/>
          <w:sz w:val="20"/>
          <w:szCs w:val="20"/>
          <w:u w:color="FF0000"/>
          <w:bdr w:val="none" w:sz="0" w:space="0" w:color="auto"/>
          <w:lang w:val="es-CO"/>
        </w:rPr>
        <w:t>a</w:t>
      </w:r>
      <w:r w:rsidRPr="00582FDE">
        <w:rPr>
          <w:rFonts w:ascii="Cambria" w:eastAsia="Times New Roman" w:hAnsi="Cambria" w:cs="Cambria"/>
          <w:sz w:val="20"/>
          <w:szCs w:val="20"/>
          <w:u w:color="FF0000"/>
          <w:bdr w:val="none" w:sz="0" w:space="0" w:color="auto"/>
          <w:lang w:val="es-CO"/>
        </w:rPr>
        <w:t xml:space="preserve"> la modificación de 135 reglamentos penitenciarios, pero 3 centros carcelarios</w:t>
      </w:r>
      <w:r w:rsidR="006E3BDD" w:rsidRPr="00582FDE">
        <w:rPr>
          <w:rFonts w:ascii="Cambria" w:eastAsia="Times New Roman" w:hAnsi="Cambria" w:cs="Cambria"/>
          <w:sz w:val="20"/>
          <w:szCs w:val="20"/>
          <w:u w:color="FF0000"/>
          <w:bdr w:val="none" w:sz="0" w:space="0" w:color="auto"/>
          <w:lang w:val="es-CO"/>
        </w:rPr>
        <w:t xml:space="preserve"> han sido cerrados</w:t>
      </w:r>
      <w:r w:rsidRPr="00582FDE">
        <w:rPr>
          <w:rFonts w:ascii="Cambria" w:eastAsia="Times New Roman" w:hAnsi="Cambria" w:cs="Cambria"/>
          <w:sz w:val="20"/>
          <w:szCs w:val="20"/>
          <w:u w:color="FF0000"/>
          <w:bdr w:val="none" w:sz="0" w:space="0" w:color="auto"/>
          <w:lang w:val="es-CO"/>
        </w:rPr>
        <w:t>.</w:t>
      </w:r>
      <w:r w:rsidR="00CF5BF8" w:rsidRPr="00582FDE">
        <w:rPr>
          <w:rFonts w:ascii="Cambria" w:eastAsia="Times New Roman" w:hAnsi="Cambria" w:cs="Cambria"/>
          <w:sz w:val="20"/>
          <w:szCs w:val="20"/>
          <w:u w:color="FF0000"/>
          <w:bdr w:val="none" w:sz="0" w:space="0" w:color="auto"/>
          <w:lang w:val="es-CO"/>
        </w:rPr>
        <w:t xml:space="preserve"> </w:t>
      </w:r>
      <w:r w:rsidR="00CF5BF8" w:rsidRPr="00582FDE">
        <w:rPr>
          <w:rFonts w:ascii="Cambria" w:eastAsia="Times New Roman" w:hAnsi="Cambria" w:cs="Cambria"/>
          <w:sz w:val="20"/>
          <w:szCs w:val="20"/>
          <w:u w:color="FF0000"/>
          <w:bdr w:val="none" w:sz="0" w:space="0" w:color="auto"/>
        </w:rPr>
        <w:t xml:space="preserve">Por lo anterior, </w:t>
      </w:r>
      <w:r w:rsidR="00A46D6D" w:rsidRPr="00582FDE">
        <w:rPr>
          <w:rFonts w:ascii="Cambria" w:eastAsia="Times New Roman" w:hAnsi="Cambria" w:cs="Cambria"/>
          <w:sz w:val="20"/>
          <w:szCs w:val="20"/>
          <w:u w:color="FF0000"/>
          <w:bdr w:val="none" w:sz="0" w:space="0" w:color="auto"/>
          <w:lang w:val="es-ES_tradnl"/>
        </w:rPr>
        <w:t xml:space="preserve">la parte peticionaria </w:t>
      </w:r>
      <w:r w:rsidR="00A46D6D" w:rsidRPr="00582FDE">
        <w:rPr>
          <w:rFonts w:ascii="Cambria" w:eastAsia="Times New Roman" w:hAnsi="Cambria" w:cs="Cambria"/>
          <w:sz w:val="20"/>
          <w:szCs w:val="20"/>
          <w:u w:color="FF0000"/>
          <w:bdr w:val="none" w:sz="0" w:space="0" w:color="auto"/>
        </w:rPr>
        <w:t>consideró</w:t>
      </w:r>
      <w:r w:rsidR="00CF5BF8" w:rsidRPr="00582FDE">
        <w:rPr>
          <w:rFonts w:ascii="Cambria" w:eastAsia="Times New Roman" w:hAnsi="Cambria" w:cs="Cambria"/>
          <w:sz w:val="20"/>
          <w:szCs w:val="20"/>
          <w:u w:color="FF0000"/>
          <w:bdr w:val="none" w:sz="0" w:space="0" w:color="auto"/>
        </w:rPr>
        <w:t xml:space="preserve"> que esta recomendación se encuentra totalmente cumplida.</w:t>
      </w:r>
    </w:p>
    <w:p w14:paraId="13174689" w14:textId="77777777" w:rsidR="00CF5BF8" w:rsidRPr="00582FDE" w:rsidRDefault="00CF5BF8" w:rsidP="00CF5B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rPr>
          <w:rFonts w:ascii="Cambria" w:eastAsia="Times New Roman" w:hAnsi="Cambria" w:cs="Cambria"/>
          <w:sz w:val="20"/>
          <w:szCs w:val="20"/>
          <w:u w:color="FF0000"/>
          <w:bdr w:val="none" w:sz="0" w:space="0" w:color="auto"/>
          <w:lang w:val="es-ES_tradnl"/>
        </w:rPr>
      </w:pPr>
    </w:p>
    <w:p w14:paraId="7EF9A951" w14:textId="77777777" w:rsidR="000C427A" w:rsidRPr="00582FDE" w:rsidRDefault="00144975" w:rsidP="000C427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eastAsia="Times New Roman" w:hAnsi="Cambria" w:cs="Cambria"/>
          <w:sz w:val="20"/>
          <w:szCs w:val="20"/>
          <w:u w:color="FF0000"/>
          <w:bdr w:val="none" w:sz="0" w:space="0" w:color="auto"/>
          <w:lang w:val="es-ES_tradnl"/>
        </w:rPr>
      </w:pPr>
      <w:r w:rsidRPr="00582FDE">
        <w:rPr>
          <w:rFonts w:ascii="Cambria" w:eastAsia="Times New Roman" w:hAnsi="Cambria" w:cs="Cambria"/>
          <w:sz w:val="20"/>
          <w:szCs w:val="20"/>
          <w:u w:color="FF0000"/>
          <w:bdr w:val="none" w:sz="0" w:space="0" w:color="auto"/>
          <w:lang w:val="es-ES_tradnl"/>
        </w:rPr>
        <w:t>También en 2021, la parte peticionaria señaló que hasta este momento se han aplicado dos</w:t>
      </w:r>
      <w:r w:rsidR="00CF5BF8" w:rsidRPr="00582FDE">
        <w:rPr>
          <w:rFonts w:ascii="Cambria" w:eastAsia="Times New Roman" w:hAnsi="Cambria" w:cs="Cambria"/>
          <w:sz w:val="20"/>
          <w:szCs w:val="20"/>
          <w:u w:color="FF0000"/>
          <w:bdr w:val="none" w:sz="0" w:space="0" w:color="auto"/>
          <w:lang w:val="es-ES_tradnl"/>
        </w:rPr>
        <w:t xml:space="preserve"> encuestas a personas privadas de la libertad</w:t>
      </w:r>
      <w:r w:rsidR="00B8424D" w:rsidRPr="00582FDE">
        <w:rPr>
          <w:rFonts w:ascii="Cambria" w:eastAsia="Times New Roman" w:hAnsi="Cambria" w:cs="Cambria"/>
          <w:sz w:val="20"/>
          <w:szCs w:val="20"/>
          <w:u w:color="FF0000"/>
          <w:bdr w:val="none" w:sz="0" w:space="0" w:color="auto"/>
        </w:rPr>
        <w:t xml:space="preserve"> que se auto</w:t>
      </w:r>
      <w:r w:rsidRPr="00582FDE">
        <w:rPr>
          <w:rFonts w:ascii="Cambria" w:eastAsia="Times New Roman" w:hAnsi="Cambria" w:cs="Cambria"/>
          <w:sz w:val="20"/>
          <w:szCs w:val="20"/>
          <w:u w:color="FF0000"/>
          <w:bdr w:val="none" w:sz="0" w:space="0" w:color="auto"/>
        </w:rPr>
        <w:t xml:space="preserve"> </w:t>
      </w:r>
      <w:r w:rsidR="00B8424D" w:rsidRPr="00582FDE">
        <w:rPr>
          <w:rFonts w:ascii="Cambria" w:eastAsia="Times New Roman" w:hAnsi="Cambria" w:cs="Cambria"/>
          <w:sz w:val="20"/>
          <w:szCs w:val="20"/>
          <w:u w:color="FF0000"/>
          <w:bdr w:val="none" w:sz="0" w:space="0" w:color="auto"/>
        </w:rPr>
        <w:t>reconocen como LGBT</w:t>
      </w:r>
      <w:r w:rsidR="000C427A" w:rsidRPr="00582FDE">
        <w:rPr>
          <w:rFonts w:ascii="Cambria" w:eastAsia="Times New Roman" w:hAnsi="Cambria" w:cs="Cambria"/>
          <w:sz w:val="20"/>
          <w:szCs w:val="20"/>
          <w:u w:color="FF0000"/>
          <w:bdr w:val="none" w:sz="0" w:space="0" w:color="auto"/>
        </w:rPr>
        <w:t>I</w:t>
      </w:r>
      <w:r w:rsidR="00CF5BF8" w:rsidRPr="00582FDE">
        <w:rPr>
          <w:rFonts w:ascii="Cambria" w:eastAsia="Times New Roman" w:hAnsi="Cambria" w:cs="Cambria"/>
          <w:sz w:val="20"/>
          <w:szCs w:val="20"/>
          <w:u w:color="FF0000"/>
          <w:bdr w:val="none" w:sz="0" w:space="0" w:color="auto"/>
          <w:lang w:val="es-ES_tradnl"/>
        </w:rPr>
        <w:t>, una en 2020 y otra en 202</w:t>
      </w:r>
      <w:r w:rsidR="002552C2" w:rsidRPr="00582FDE">
        <w:rPr>
          <w:rFonts w:ascii="Cambria" w:eastAsia="Times New Roman" w:hAnsi="Cambria" w:cs="Cambria"/>
          <w:sz w:val="20"/>
          <w:szCs w:val="20"/>
          <w:u w:color="FF0000"/>
          <w:bdr w:val="none" w:sz="0" w:space="0" w:color="auto"/>
          <w:lang w:val="es-ES_tradnl"/>
        </w:rPr>
        <w:t>1, para verificar el grado de aplicación de reglamentos y de protección de derechos de estas personas</w:t>
      </w:r>
      <w:r w:rsidR="00CF5BF8" w:rsidRPr="00582FDE">
        <w:rPr>
          <w:rFonts w:ascii="Cambria" w:eastAsia="Times New Roman" w:hAnsi="Cambria" w:cs="Cambria"/>
          <w:sz w:val="20"/>
          <w:szCs w:val="20"/>
          <w:u w:color="FF0000"/>
          <w:bdr w:val="none" w:sz="0" w:space="0" w:color="auto"/>
          <w:lang w:val="es-ES_tradnl"/>
        </w:rPr>
        <w:t xml:space="preserve">. </w:t>
      </w:r>
      <w:r w:rsidRPr="00582FDE">
        <w:rPr>
          <w:rFonts w:ascii="Cambria" w:eastAsia="Times New Roman" w:hAnsi="Cambria" w:cs="Cambria"/>
          <w:sz w:val="20"/>
          <w:szCs w:val="20"/>
          <w:u w:color="FF0000"/>
          <w:bdr w:val="none" w:sz="0" w:space="0" w:color="auto"/>
          <w:lang w:val="es-ES_tradnl"/>
        </w:rPr>
        <w:t>Informó que, considerando que el DANE hizo una revisión técnica de las encuestas, se concluyó que esta herramienta</w:t>
      </w:r>
      <w:r w:rsidR="00CF5BF8" w:rsidRPr="00582FDE">
        <w:rPr>
          <w:rFonts w:ascii="Cambria" w:eastAsia="Times New Roman" w:hAnsi="Cambria" w:cs="Cambria"/>
          <w:sz w:val="20"/>
          <w:szCs w:val="20"/>
          <w:u w:color="FF0000"/>
          <w:bdr w:val="none" w:sz="0" w:space="0" w:color="auto"/>
          <w:lang w:val="es-ES_tradnl"/>
        </w:rPr>
        <w:t xml:space="preserve"> no </w:t>
      </w:r>
      <w:r w:rsidRPr="00582FDE">
        <w:rPr>
          <w:rFonts w:ascii="Cambria" w:eastAsia="Times New Roman" w:hAnsi="Cambria" w:cs="Cambria"/>
          <w:sz w:val="20"/>
          <w:szCs w:val="20"/>
          <w:u w:color="FF0000"/>
          <w:bdr w:val="none" w:sz="0" w:space="0" w:color="auto"/>
          <w:lang w:val="es-ES_tradnl"/>
        </w:rPr>
        <w:t>es suficiente para realizar un análisis estadístico integral</w:t>
      </w:r>
      <w:r w:rsidR="00CF5BF8" w:rsidRPr="00582FDE">
        <w:rPr>
          <w:rFonts w:ascii="Cambria" w:eastAsia="Times New Roman" w:hAnsi="Cambria" w:cs="Cambria"/>
          <w:sz w:val="20"/>
          <w:szCs w:val="20"/>
          <w:u w:color="FF0000"/>
          <w:bdr w:val="none" w:sz="0" w:space="0" w:color="auto"/>
          <w:lang w:val="es-ES_tradnl"/>
        </w:rPr>
        <w:t xml:space="preserve"> </w:t>
      </w:r>
      <w:r w:rsidRPr="00582FDE">
        <w:rPr>
          <w:rFonts w:ascii="Cambria" w:eastAsia="Times New Roman" w:hAnsi="Cambria" w:cs="Cambria"/>
          <w:sz w:val="20"/>
          <w:szCs w:val="20"/>
          <w:u w:color="FF0000"/>
          <w:bdr w:val="none" w:sz="0" w:space="0" w:color="auto"/>
          <w:lang w:val="es-ES_tradnl"/>
        </w:rPr>
        <w:t xml:space="preserve">por lo que se prestará el apoyo </w:t>
      </w:r>
      <w:r w:rsidR="00B8424D" w:rsidRPr="00582FDE">
        <w:rPr>
          <w:rFonts w:ascii="Cambria" w:eastAsia="Times New Roman" w:hAnsi="Cambria" w:cs="Cambria"/>
          <w:sz w:val="20"/>
          <w:szCs w:val="20"/>
          <w:u w:color="FF0000"/>
          <w:bdr w:val="none" w:sz="0" w:space="0" w:color="auto"/>
        </w:rPr>
        <w:t xml:space="preserve">al INPEC </w:t>
      </w:r>
      <w:r w:rsidRPr="00582FDE">
        <w:rPr>
          <w:rFonts w:ascii="Cambria" w:eastAsia="Times New Roman" w:hAnsi="Cambria" w:cs="Cambria"/>
          <w:sz w:val="20"/>
          <w:szCs w:val="20"/>
          <w:u w:color="FF0000"/>
          <w:bdr w:val="none" w:sz="0" w:space="0" w:color="auto"/>
        </w:rPr>
        <w:t xml:space="preserve">para capacitar a la entidad y trabajar en la construcción de una nueva encuesta, sobre lo que se esperan avances en los próximos meses. En todo caso, la parte peticionaria informó que </w:t>
      </w:r>
      <w:r w:rsidR="00B8424D" w:rsidRPr="00582FDE">
        <w:rPr>
          <w:rFonts w:ascii="Cambria" w:eastAsia="Times New Roman" w:hAnsi="Cambria" w:cs="Cambria"/>
          <w:sz w:val="20"/>
          <w:szCs w:val="20"/>
          <w:u w:color="FF0000"/>
          <w:bdr w:val="none" w:sz="0" w:space="0" w:color="auto"/>
        </w:rPr>
        <w:t xml:space="preserve">que se realizó un análisis técnico comparativo </w:t>
      </w:r>
      <w:r w:rsidRPr="00582FDE">
        <w:rPr>
          <w:rFonts w:ascii="Cambria" w:eastAsia="Times New Roman" w:hAnsi="Cambria" w:cs="Cambria"/>
          <w:sz w:val="20"/>
          <w:szCs w:val="20"/>
          <w:u w:color="FF0000"/>
          <w:bdr w:val="none" w:sz="0" w:space="0" w:color="auto"/>
        </w:rPr>
        <w:t>de</w:t>
      </w:r>
      <w:r w:rsidR="00B8424D" w:rsidRPr="00582FDE">
        <w:rPr>
          <w:rFonts w:ascii="Cambria" w:eastAsia="Times New Roman" w:hAnsi="Cambria" w:cs="Cambria"/>
          <w:sz w:val="20"/>
          <w:szCs w:val="20"/>
          <w:u w:color="FF0000"/>
          <w:bdr w:val="none" w:sz="0" w:space="0" w:color="auto"/>
        </w:rPr>
        <w:t xml:space="preserve"> los resultados de la encuesta</w:t>
      </w:r>
      <w:r w:rsidRPr="00582FDE">
        <w:rPr>
          <w:rFonts w:ascii="Cambria" w:eastAsia="Times New Roman" w:hAnsi="Cambria" w:cs="Cambria"/>
          <w:sz w:val="20"/>
          <w:szCs w:val="20"/>
          <w:u w:color="FF0000"/>
          <w:bdr w:val="none" w:sz="0" w:space="0" w:color="auto"/>
        </w:rPr>
        <w:t xml:space="preserve"> que</w:t>
      </w:r>
      <w:r w:rsidR="00B8424D" w:rsidRPr="00582FDE">
        <w:rPr>
          <w:rFonts w:ascii="Cambria" w:eastAsia="Times New Roman" w:hAnsi="Cambria" w:cs="Cambria"/>
          <w:sz w:val="20"/>
          <w:szCs w:val="20"/>
          <w:u w:color="FF0000"/>
          <w:bdr w:val="none" w:sz="0" w:space="0" w:color="auto"/>
        </w:rPr>
        <w:t xml:space="preserve"> mostraron que el conocimiento de las medidas que garantizan los derechos de la población LGBTI tan solo aumentó un 1% entre las encuestas de un año y otro. </w:t>
      </w:r>
    </w:p>
    <w:p w14:paraId="4AE1876E" w14:textId="77777777" w:rsidR="000C427A" w:rsidRPr="00582FDE" w:rsidRDefault="000C427A" w:rsidP="000C42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rPr>
          <w:rFonts w:ascii="Cambria" w:eastAsia="Times New Roman" w:hAnsi="Cambria" w:cs="Cambria"/>
          <w:sz w:val="20"/>
          <w:szCs w:val="20"/>
          <w:u w:color="FF0000"/>
          <w:bdr w:val="none" w:sz="0" w:space="0" w:color="auto"/>
          <w:lang w:val="es-ES_tradnl"/>
        </w:rPr>
      </w:pPr>
    </w:p>
    <w:p w14:paraId="49155C4E" w14:textId="77777777" w:rsidR="004C66AF" w:rsidRPr="00582FDE" w:rsidRDefault="000C427A" w:rsidP="004C66A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eastAsia="Times New Roman" w:hAnsi="Cambria" w:cs="Cambria"/>
          <w:sz w:val="20"/>
          <w:szCs w:val="20"/>
          <w:u w:color="FF0000"/>
          <w:bdr w:val="none" w:sz="0" w:space="0" w:color="auto"/>
          <w:lang w:val="es-ES_tradnl"/>
        </w:rPr>
      </w:pPr>
      <w:r w:rsidRPr="00582FDE">
        <w:rPr>
          <w:rFonts w:ascii="Cambria" w:eastAsia="Times New Roman" w:hAnsi="Cambria" w:cs="Cambria"/>
          <w:sz w:val="20"/>
          <w:szCs w:val="20"/>
          <w:u w:color="FF0000"/>
          <w:bdr w:val="none" w:sz="0" w:space="0" w:color="auto"/>
          <w:lang w:val="es-ES_tradnl"/>
        </w:rPr>
        <w:t xml:space="preserve">Respecto a la inclusión de </w:t>
      </w:r>
      <w:r w:rsidRPr="00582FDE">
        <w:rPr>
          <w:rFonts w:ascii="Cambria" w:eastAsia="Times New Roman" w:hAnsi="Cambria" w:cs="Cambria"/>
          <w:sz w:val="20"/>
          <w:szCs w:val="20"/>
          <w:u w:color="FF0000"/>
          <w:bdr w:val="none" w:sz="0" w:space="0" w:color="auto"/>
          <w:lang w:val="es-CO"/>
        </w:rPr>
        <w:t xml:space="preserve">variables de derechos humanos LGBTI en los sistemas de identificación y seguimiento de quejas, </w:t>
      </w:r>
      <w:r w:rsidR="007E33A6" w:rsidRPr="00582FDE">
        <w:rPr>
          <w:rFonts w:ascii="Cambria" w:eastAsia="Times New Roman" w:hAnsi="Cambria" w:cs="Cambria"/>
          <w:sz w:val="20"/>
          <w:szCs w:val="20"/>
          <w:u w:color="FF0000"/>
          <w:bdr w:val="none" w:sz="0" w:space="0" w:color="auto"/>
          <w:lang w:val="es-CO"/>
        </w:rPr>
        <w:t>la parte peticionaria señaló</w:t>
      </w:r>
      <w:r w:rsidRPr="00582FDE">
        <w:rPr>
          <w:rFonts w:ascii="Cambria" w:eastAsia="Times New Roman" w:hAnsi="Cambria" w:cs="Cambria"/>
          <w:sz w:val="20"/>
          <w:szCs w:val="20"/>
          <w:u w:color="FF0000"/>
          <w:bdr w:val="none" w:sz="0" w:space="0" w:color="auto"/>
          <w:lang w:val="es-CO"/>
        </w:rPr>
        <w:t xml:space="preserve"> que en el sitio web del INPEC, dentro del enlace al sistema de Peticiones, Quejas, Reclamos, Solicitudes y Denuncias – PQRSD, se incluyó dentro del </w:t>
      </w:r>
      <w:r w:rsidR="006E3BDD" w:rsidRPr="00582FDE">
        <w:rPr>
          <w:rFonts w:ascii="Cambria" w:eastAsia="Times New Roman" w:hAnsi="Cambria" w:cs="Cambria"/>
          <w:sz w:val="20"/>
          <w:szCs w:val="20"/>
          <w:u w:color="FF0000"/>
          <w:bdr w:val="none" w:sz="0" w:space="0" w:color="auto"/>
          <w:lang w:val="es-CO"/>
        </w:rPr>
        <w:t xml:space="preserve">TIPO DE POBLACIÓN </w:t>
      </w:r>
      <w:r w:rsidRPr="00582FDE">
        <w:rPr>
          <w:rFonts w:ascii="Cambria" w:eastAsia="Times New Roman" w:hAnsi="Cambria" w:cs="Cambria"/>
          <w:sz w:val="20"/>
          <w:szCs w:val="20"/>
          <w:u w:color="FF0000"/>
          <w:bdr w:val="none" w:sz="0" w:space="0" w:color="auto"/>
          <w:lang w:val="es-CO"/>
        </w:rPr>
        <w:t xml:space="preserve">a la comunidad LGBTI y en particular, dentro de los motivos de denuncia, el asunto de </w:t>
      </w:r>
      <w:r w:rsidR="006E3BDD" w:rsidRPr="00582FDE">
        <w:rPr>
          <w:rFonts w:ascii="Cambria" w:eastAsia="Times New Roman" w:hAnsi="Cambria" w:cs="Cambria"/>
          <w:sz w:val="20"/>
          <w:szCs w:val="20"/>
          <w:u w:color="FF0000"/>
          <w:bdr w:val="none" w:sz="0" w:space="0" w:color="auto"/>
          <w:lang w:val="es-CO"/>
        </w:rPr>
        <w:t>discriminación de la comunidad LGBTI y/o minorías</w:t>
      </w:r>
      <w:r w:rsidR="007E33A6" w:rsidRPr="00582FDE">
        <w:rPr>
          <w:rFonts w:ascii="Cambria" w:eastAsia="Times New Roman" w:hAnsi="Cambria" w:cs="Cambria"/>
          <w:sz w:val="20"/>
          <w:szCs w:val="20"/>
          <w:u w:color="FF0000"/>
          <w:bdr w:val="none" w:sz="0" w:space="0" w:color="auto"/>
          <w:lang w:val="es-CO"/>
        </w:rPr>
        <w:t xml:space="preserve">. </w:t>
      </w:r>
      <w:r w:rsidR="007E33A6" w:rsidRPr="00582FDE">
        <w:rPr>
          <w:rFonts w:ascii="Cambria" w:eastAsia="Times New Roman" w:hAnsi="Cambria" w:cs="Cambria"/>
          <w:sz w:val="20"/>
          <w:szCs w:val="20"/>
          <w:u w:color="FF0000"/>
          <w:bdr w:val="none" w:sz="0" w:space="0" w:color="auto"/>
        </w:rPr>
        <w:t>Sin embargo, aclaró</w:t>
      </w:r>
      <w:r w:rsidRPr="00582FDE">
        <w:rPr>
          <w:rFonts w:ascii="Cambria" w:eastAsia="Times New Roman" w:hAnsi="Cambria" w:cs="Cambria"/>
          <w:sz w:val="20"/>
          <w:szCs w:val="20"/>
          <w:u w:color="FF0000"/>
          <w:bdr w:val="none" w:sz="0" w:space="0" w:color="auto"/>
        </w:rPr>
        <w:t xml:space="preserve"> que, por l</w:t>
      </w:r>
      <w:r w:rsidR="007E33A6" w:rsidRPr="00582FDE">
        <w:rPr>
          <w:rFonts w:ascii="Cambria" w:eastAsia="Times New Roman" w:hAnsi="Cambria" w:cs="Cambria"/>
          <w:sz w:val="20"/>
          <w:szCs w:val="20"/>
          <w:u w:color="FF0000"/>
          <w:bdr w:val="none" w:sz="0" w:space="0" w:color="auto"/>
        </w:rPr>
        <w:t>a</w:t>
      </w:r>
      <w:r w:rsidRPr="00582FDE">
        <w:rPr>
          <w:rFonts w:ascii="Cambria" w:eastAsia="Times New Roman" w:hAnsi="Cambria" w:cs="Cambria"/>
          <w:sz w:val="20"/>
          <w:szCs w:val="20"/>
          <w:u w:color="FF0000"/>
          <w:bdr w:val="none" w:sz="0" w:space="0" w:color="auto"/>
        </w:rPr>
        <w:t xml:space="preserve"> reciente entrada en funcionamiento </w:t>
      </w:r>
      <w:r w:rsidR="004C66AF" w:rsidRPr="00582FDE">
        <w:rPr>
          <w:rFonts w:ascii="Cambria" w:eastAsia="Times New Roman" w:hAnsi="Cambria" w:cs="Cambria"/>
          <w:sz w:val="20"/>
          <w:szCs w:val="20"/>
          <w:u w:color="FF0000"/>
          <w:bdr w:val="none" w:sz="0" w:space="0" w:color="auto"/>
        </w:rPr>
        <w:t xml:space="preserve">de </w:t>
      </w:r>
      <w:r w:rsidRPr="00582FDE">
        <w:rPr>
          <w:rFonts w:ascii="Cambria" w:eastAsia="Times New Roman" w:hAnsi="Cambria" w:cs="Cambria"/>
          <w:sz w:val="20"/>
          <w:szCs w:val="20"/>
          <w:u w:color="FF0000"/>
          <w:bdr w:val="none" w:sz="0" w:space="0" w:color="auto"/>
        </w:rPr>
        <w:t>la unificación de sistemas de denuncias/quejas y la incorporación de la variable de identificación LGBTI, no se cuenta aún con información suficiente para hacer análisis de interés para la Mesa de Seguimiento.</w:t>
      </w:r>
      <w:r w:rsidR="004C66AF" w:rsidRPr="00582FDE">
        <w:rPr>
          <w:rFonts w:ascii="Cambria" w:eastAsia="Times New Roman" w:hAnsi="Cambria" w:cs="Cambria"/>
          <w:sz w:val="20"/>
          <w:szCs w:val="20"/>
          <w:u w:color="FF0000"/>
          <w:bdr w:val="none" w:sz="0" w:space="0" w:color="auto"/>
        </w:rPr>
        <w:t xml:space="preserve"> </w:t>
      </w:r>
      <w:r w:rsidR="007020E7" w:rsidRPr="00582FDE">
        <w:rPr>
          <w:rFonts w:ascii="Cambria" w:eastAsia="Times New Roman" w:hAnsi="Cambria" w:cs="Cambria"/>
          <w:sz w:val="20"/>
          <w:szCs w:val="20"/>
          <w:u w:color="FF0000"/>
          <w:bdr w:val="none" w:sz="0" w:space="0" w:color="auto"/>
        </w:rPr>
        <w:t xml:space="preserve">Por otro lado, la parte peticionaria </w:t>
      </w:r>
      <w:r w:rsidR="007E33A6" w:rsidRPr="00582FDE">
        <w:rPr>
          <w:rFonts w:ascii="Cambria" w:eastAsia="Times New Roman" w:hAnsi="Cambria" w:cs="Cambria"/>
          <w:sz w:val="20"/>
          <w:szCs w:val="20"/>
          <w:u w:color="FF0000"/>
          <w:bdr w:val="none" w:sz="0" w:space="0" w:color="auto"/>
        </w:rPr>
        <w:t>propuso</w:t>
      </w:r>
      <w:r w:rsidR="007020E7" w:rsidRPr="00582FDE">
        <w:rPr>
          <w:rFonts w:ascii="Cambria" w:eastAsia="Times New Roman" w:hAnsi="Cambria" w:cs="Cambria"/>
          <w:sz w:val="20"/>
          <w:szCs w:val="20"/>
          <w:u w:color="FF0000"/>
          <w:bdr w:val="none" w:sz="0" w:space="0" w:color="auto"/>
        </w:rPr>
        <w:t xml:space="preserve"> </w:t>
      </w:r>
      <w:r w:rsidR="002552C2" w:rsidRPr="00582FDE">
        <w:rPr>
          <w:rFonts w:ascii="Cambria" w:eastAsia="Times New Roman" w:hAnsi="Cambria" w:cs="Cambria"/>
          <w:sz w:val="20"/>
          <w:szCs w:val="20"/>
          <w:u w:color="FF0000"/>
          <w:bdr w:val="none" w:sz="0" w:space="0" w:color="auto"/>
        </w:rPr>
        <w:t xml:space="preserve">que </w:t>
      </w:r>
      <w:r w:rsidR="007020E7" w:rsidRPr="00582FDE">
        <w:rPr>
          <w:rFonts w:ascii="Cambria" w:eastAsia="Times New Roman" w:hAnsi="Cambria" w:cs="Cambria"/>
          <w:sz w:val="20"/>
          <w:szCs w:val="20"/>
          <w:u w:color="FF0000"/>
          <w:bdr w:val="none" w:sz="0" w:space="0" w:color="auto"/>
        </w:rPr>
        <w:t>las quejas y denuncias presentadas por las personas LGBT</w:t>
      </w:r>
      <w:r w:rsidR="002552C2" w:rsidRPr="00582FDE">
        <w:rPr>
          <w:rFonts w:ascii="Cambria" w:eastAsia="Times New Roman" w:hAnsi="Cambria" w:cs="Cambria"/>
          <w:sz w:val="20"/>
          <w:szCs w:val="20"/>
          <w:u w:color="FF0000"/>
          <w:bdr w:val="none" w:sz="0" w:space="0" w:color="auto"/>
        </w:rPr>
        <w:t>I</w:t>
      </w:r>
      <w:r w:rsidR="007020E7" w:rsidRPr="00582FDE">
        <w:rPr>
          <w:rFonts w:ascii="Cambria" w:eastAsia="Times New Roman" w:hAnsi="Cambria" w:cs="Cambria"/>
          <w:sz w:val="20"/>
          <w:szCs w:val="20"/>
          <w:u w:color="FF0000"/>
          <w:bdr w:val="none" w:sz="0" w:space="0" w:color="auto"/>
        </w:rPr>
        <w:t xml:space="preserve"> privadas de la libertad </w:t>
      </w:r>
      <w:r w:rsidR="007E33A6" w:rsidRPr="00582FDE">
        <w:rPr>
          <w:rFonts w:ascii="Cambria" w:eastAsia="Times New Roman" w:hAnsi="Cambria" w:cs="Cambria"/>
          <w:sz w:val="20"/>
          <w:szCs w:val="20"/>
          <w:u w:color="FF0000"/>
          <w:bdr w:val="none" w:sz="0" w:space="0" w:color="auto"/>
        </w:rPr>
        <w:t xml:space="preserve">por hechos de discriminación y de violencia </w:t>
      </w:r>
      <w:r w:rsidR="002552C2" w:rsidRPr="00582FDE">
        <w:rPr>
          <w:rFonts w:ascii="Cambria" w:eastAsia="Times New Roman" w:hAnsi="Cambria" w:cs="Cambria"/>
          <w:sz w:val="20"/>
          <w:szCs w:val="20"/>
          <w:u w:color="FF0000"/>
          <w:bdr w:val="none" w:sz="0" w:space="0" w:color="auto"/>
        </w:rPr>
        <w:t>se sistematicen</w:t>
      </w:r>
      <w:r w:rsidR="007E33A6" w:rsidRPr="00582FDE">
        <w:rPr>
          <w:rFonts w:ascii="Cambria" w:eastAsia="Times New Roman" w:hAnsi="Cambria" w:cs="Cambria"/>
          <w:sz w:val="20"/>
          <w:szCs w:val="20"/>
          <w:u w:color="FF0000"/>
          <w:bdr w:val="none" w:sz="0" w:space="0" w:color="auto"/>
        </w:rPr>
        <w:t xml:space="preserve"> </w:t>
      </w:r>
      <w:r w:rsidR="007020E7" w:rsidRPr="00582FDE">
        <w:rPr>
          <w:rFonts w:ascii="Cambria" w:eastAsia="Times New Roman" w:hAnsi="Cambria" w:cs="Cambria"/>
          <w:sz w:val="20"/>
          <w:szCs w:val="20"/>
          <w:u w:color="FF0000"/>
          <w:bdr w:val="none" w:sz="0" w:space="0" w:color="auto"/>
        </w:rPr>
        <w:t xml:space="preserve">ante el Ministerio Público y la Fiscalía y </w:t>
      </w:r>
      <w:r w:rsidR="002552C2" w:rsidRPr="00582FDE">
        <w:rPr>
          <w:rFonts w:ascii="Cambria" w:eastAsia="Times New Roman" w:hAnsi="Cambria" w:cs="Cambria"/>
          <w:sz w:val="20"/>
          <w:szCs w:val="20"/>
          <w:u w:color="FF0000"/>
          <w:bdr w:val="none" w:sz="0" w:space="0" w:color="auto"/>
        </w:rPr>
        <w:t>se realicen</w:t>
      </w:r>
      <w:r w:rsidR="007020E7" w:rsidRPr="00582FDE">
        <w:rPr>
          <w:rFonts w:ascii="Cambria" w:eastAsia="Times New Roman" w:hAnsi="Cambria" w:cs="Cambria"/>
          <w:sz w:val="20"/>
          <w:szCs w:val="20"/>
          <w:u w:color="FF0000"/>
          <w:bdr w:val="none" w:sz="0" w:space="0" w:color="auto"/>
        </w:rPr>
        <w:t xml:space="preserve"> jornadas de verificación de su situación en los distintos establecimientos de reclusión en la</w:t>
      </w:r>
      <w:r w:rsidR="002552C2" w:rsidRPr="00582FDE">
        <w:rPr>
          <w:rFonts w:ascii="Cambria" w:eastAsia="Times New Roman" w:hAnsi="Cambria" w:cs="Cambria"/>
          <w:sz w:val="20"/>
          <w:szCs w:val="20"/>
          <w:u w:color="FF0000"/>
          <w:bdr w:val="none" w:sz="0" w:space="0" w:color="auto"/>
        </w:rPr>
        <w:t>s</w:t>
      </w:r>
      <w:r w:rsidR="007020E7" w:rsidRPr="00582FDE">
        <w:rPr>
          <w:rFonts w:ascii="Cambria" w:eastAsia="Times New Roman" w:hAnsi="Cambria" w:cs="Cambria"/>
          <w:sz w:val="20"/>
          <w:szCs w:val="20"/>
          <w:u w:color="FF0000"/>
          <w:bdr w:val="none" w:sz="0" w:space="0" w:color="auto"/>
        </w:rPr>
        <w:t xml:space="preserve"> que participen las instituciones y organizaciones de la Mesa de </w:t>
      </w:r>
      <w:r w:rsidR="007020E7" w:rsidRPr="00582FDE">
        <w:rPr>
          <w:rFonts w:ascii="Cambria" w:eastAsia="Times New Roman" w:hAnsi="Cambria" w:cs="Cambria"/>
          <w:sz w:val="20"/>
          <w:szCs w:val="20"/>
          <w:u w:color="FF0000"/>
          <w:bdr w:val="none" w:sz="0" w:space="0" w:color="auto"/>
        </w:rPr>
        <w:lastRenderedPageBreak/>
        <w:t>Seguimiento.</w:t>
      </w:r>
      <w:r w:rsidR="007E33A6" w:rsidRPr="00582FDE">
        <w:rPr>
          <w:rFonts w:ascii="Cambria" w:eastAsia="Times New Roman" w:hAnsi="Cambria" w:cs="Cambria"/>
          <w:sz w:val="20"/>
          <w:szCs w:val="20"/>
          <w:u w:color="FF0000"/>
          <w:bdr w:val="none" w:sz="0" w:space="0" w:color="auto"/>
        </w:rPr>
        <w:t xml:space="preserve"> Finalmente, la parte peticionaria reiteró que es necesario fortalecer la difusión de los nuevos reglamentos internos </w:t>
      </w:r>
      <w:r w:rsidR="001431DD" w:rsidRPr="00582FDE">
        <w:rPr>
          <w:rFonts w:ascii="Cambria" w:eastAsia="Times New Roman" w:hAnsi="Cambria" w:cs="Cambria"/>
          <w:sz w:val="20"/>
          <w:szCs w:val="20"/>
          <w:u w:color="FF0000"/>
          <w:bdr w:val="none" w:sz="0" w:space="0" w:color="auto"/>
        </w:rPr>
        <w:t>con las personas LGTBI</w:t>
      </w:r>
      <w:r w:rsidR="007E33A6" w:rsidRPr="00582FDE">
        <w:rPr>
          <w:rFonts w:ascii="Cambria" w:eastAsia="Times New Roman" w:hAnsi="Cambria" w:cs="Cambria"/>
          <w:sz w:val="20"/>
          <w:szCs w:val="20"/>
          <w:u w:color="FF0000"/>
          <w:bdr w:val="none" w:sz="0" w:space="0" w:color="auto"/>
        </w:rPr>
        <w:t xml:space="preserve">  privada</w:t>
      </w:r>
      <w:r w:rsidR="001431DD" w:rsidRPr="00582FDE">
        <w:rPr>
          <w:rFonts w:ascii="Cambria" w:eastAsia="Times New Roman" w:hAnsi="Cambria" w:cs="Cambria"/>
          <w:sz w:val="20"/>
          <w:szCs w:val="20"/>
          <w:u w:color="FF0000"/>
          <w:bdr w:val="none" w:sz="0" w:space="0" w:color="auto"/>
        </w:rPr>
        <w:t>s</w:t>
      </w:r>
      <w:r w:rsidR="007E33A6" w:rsidRPr="00582FDE">
        <w:rPr>
          <w:rFonts w:ascii="Cambria" w:eastAsia="Times New Roman" w:hAnsi="Cambria" w:cs="Cambria"/>
          <w:sz w:val="20"/>
          <w:szCs w:val="20"/>
          <w:u w:color="FF0000"/>
          <w:bdr w:val="none" w:sz="0" w:space="0" w:color="auto"/>
        </w:rPr>
        <w:t xml:space="preserve"> de la libertad</w:t>
      </w:r>
      <w:r w:rsidR="001431DD" w:rsidRPr="00582FDE">
        <w:rPr>
          <w:rFonts w:ascii="Cambria" w:eastAsia="Times New Roman" w:hAnsi="Cambria" w:cs="Cambria"/>
          <w:sz w:val="20"/>
          <w:szCs w:val="20"/>
          <w:u w:color="FF0000"/>
          <w:bdr w:val="none" w:sz="0" w:space="0" w:color="auto"/>
        </w:rPr>
        <w:t xml:space="preserve"> y que es necesaria la constr</w:t>
      </w:r>
      <w:r w:rsidR="002552C2" w:rsidRPr="00582FDE">
        <w:rPr>
          <w:rFonts w:ascii="Cambria" w:eastAsia="Times New Roman" w:hAnsi="Cambria" w:cs="Cambria"/>
          <w:sz w:val="20"/>
          <w:szCs w:val="20"/>
          <w:u w:color="FF0000"/>
          <w:bdr w:val="none" w:sz="0" w:space="0" w:color="auto"/>
        </w:rPr>
        <w:t>u</w:t>
      </w:r>
      <w:r w:rsidR="001431DD" w:rsidRPr="00582FDE">
        <w:rPr>
          <w:rFonts w:ascii="Cambria" w:eastAsia="Times New Roman" w:hAnsi="Cambria" w:cs="Cambria"/>
          <w:sz w:val="20"/>
          <w:szCs w:val="20"/>
          <w:u w:color="FF0000"/>
          <w:bdr w:val="none" w:sz="0" w:space="0" w:color="auto"/>
        </w:rPr>
        <w:t>cción de indicadores de impacto, y no solo de percepción, que permita</w:t>
      </w:r>
      <w:r w:rsidR="002552C2" w:rsidRPr="00582FDE">
        <w:rPr>
          <w:rFonts w:ascii="Cambria" w:eastAsia="Times New Roman" w:hAnsi="Cambria" w:cs="Cambria"/>
          <w:sz w:val="20"/>
          <w:szCs w:val="20"/>
          <w:u w:color="FF0000"/>
          <w:bdr w:val="none" w:sz="0" w:space="0" w:color="auto"/>
        </w:rPr>
        <w:t>n</w:t>
      </w:r>
      <w:r w:rsidR="001431DD" w:rsidRPr="00582FDE">
        <w:rPr>
          <w:rFonts w:ascii="Cambria" w:eastAsia="Times New Roman" w:hAnsi="Cambria" w:cs="Cambria"/>
          <w:sz w:val="20"/>
          <w:szCs w:val="20"/>
          <w:u w:color="FF0000"/>
          <w:bdr w:val="none" w:sz="0" w:space="0" w:color="auto"/>
        </w:rPr>
        <w:t xml:space="preserve"> medir los resultados de los reglamentos en los establecimiento carcelarios. </w:t>
      </w:r>
    </w:p>
    <w:p w14:paraId="5382F1E7" w14:textId="77777777" w:rsidR="00902ED7" w:rsidRPr="00582FDE" w:rsidRDefault="00902ED7" w:rsidP="007020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rPr>
          <w:rFonts w:ascii="Cambria" w:eastAsia="Times New Roman" w:hAnsi="Cambria" w:cs="Cambria"/>
          <w:sz w:val="20"/>
          <w:szCs w:val="20"/>
          <w:u w:color="FF0000"/>
          <w:bdr w:val="none" w:sz="0" w:space="0" w:color="auto"/>
          <w:lang w:val="es-ES_tradnl"/>
        </w:rPr>
      </w:pPr>
    </w:p>
    <w:p w14:paraId="61871564" w14:textId="77777777" w:rsidR="004F2E3C" w:rsidRPr="00582FDE" w:rsidRDefault="00902ED7" w:rsidP="00784AC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eastAsia="Times New Roman" w:hAnsi="Cambria" w:cs="Cambria"/>
          <w:sz w:val="20"/>
          <w:szCs w:val="20"/>
          <w:u w:color="FF0000"/>
          <w:bdr w:val="none" w:sz="0" w:space="0" w:color="auto"/>
          <w:lang w:val="es-ES_tradnl"/>
        </w:rPr>
      </w:pPr>
      <w:r w:rsidRPr="00582FDE">
        <w:rPr>
          <w:rFonts w:ascii="Cambria" w:eastAsia="Times New Roman" w:hAnsi="Cambria" w:cs="Cambria"/>
          <w:sz w:val="20"/>
          <w:szCs w:val="20"/>
          <w:u w:color="FF0000"/>
          <w:bdr w:val="none" w:sz="0" w:space="0" w:color="auto"/>
          <w:lang w:val="es-CO"/>
        </w:rPr>
        <w:t>La Comisión agradece la información remitida por ambas partes en relación con la cláusula 2.c del acuerdo de cumplimiento y con las recomendaciones segunda y tercera. Respecto a la recomendación segunda, la Comisión valora positivamente los esfuerzos adelantados por el Estado</w:t>
      </w:r>
      <w:r w:rsidR="001431DD" w:rsidRPr="00582FDE">
        <w:rPr>
          <w:rFonts w:ascii="Cambria" w:eastAsia="Times New Roman" w:hAnsi="Cambria" w:cs="Cambria"/>
          <w:sz w:val="20"/>
          <w:szCs w:val="20"/>
          <w:u w:color="FF0000"/>
          <w:bdr w:val="none" w:sz="0" w:space="0" w:color="auto"/>
          <w:lang w:val="es-CO"/>
        </w:rPr>
        <w:t xml:space="preserve"> y por la Mesa de Seguimiento</w:t>
      </w:r>
      <w:r w:rsidRPr="00582FDE">
        <w:rPr>
          <w:rFonts w:ascii="Cambria" w:eastAsia="Times New Roman" w:hAnsi="Cambria" w:cs="Cambria"/>
          <w:sz w:val="20"/>
          <w:szCs w:val="20"/>
          <w:u w:color="FF0000"/>
          <w:bdr w:val="none" w:sz="0" w:space="0" w:color="auto"/>
          <w:lang w:val="es-CO"/>
        </w:rPr>
        <w:t xml:space="preserve"> para que las personas LGBTI </w:t>
      </w:r>
      <w:r w:rsidR="001431DD" w:rsidRPr="00582FDE">
        <w:rPr>
          <w:rFonts w:ascii="Cambria" w:eastAsia="Times New Roman" w:hAnsi="Cambria" w:cs="Cambria"/>
          <w:sz w:val="20"/>
          <w:szCs w:val="20"/>
          <w:u w:color="FF0000"/>
          <w:bdr w:val="none" w:sz="0" w:space="0" w:color="auto"/>
          <w:lang w:val="es-CO"/>
        </w:rPr>
        <w:t>accedan</w:t>
      </w:r>
      <w:r w:rsidRPr="00582FDE">
        <w:rPr>
          <w:rFonts w:ascii="Cambria" w:eastAsia="Times New Roman" w:hAnsi="Cambria" w:cs="Cambria"/>
          <w:sz w:val="20"/>
          <w:szCs w:val="20"/>
          <w:u w:color="FF0000"/>
          <w:bdr w:val="none" w:sz="0" w:space="0" w:color="auto"/>
          <w:lang w:val="es-CO"/>
        </w:rPr>
        <w:t xml:space="preserve"> a la visita íntima. </w:t>
      </w:r>
      <w:r w:rsidRPr="00582FDE">
        <w:rPr>
          <w:rFonts w:ascii="Cambria" w:eastAsia="Times New Roman" w:hAnsi="Cambria" w:cs="Cambria"/>
          <w:sz w:val="20"/>
          <w:szCs w:val="20"/>
          <w:u w:color="FF0000"/>
          <w:bdr w:val="none" w:sz="0" w:space="0" w:color="auto"/>
          <w:lang w:val="es-ES_tradnl"/>
        </w:rPr>
        <w:t xml:space="preserve">Por su parte, la Comisión no es ajena a la posición de la parte peticionaria, en cuanto a la importancia de aplicar mecanismos de medición del impacto de </w:t>
      </w:r>
      <w:r w:rsidR="001431DD" w:rsidRPr="00582FDE">
        <w:rPr>
          <w:rFonts w:ascii="Cambria" w:eastAsia="Times New Roman" w:hAnsi="Cambria" w:cs="Cambria"/>
          <w:sz w:val="20"/>
          <w:szCs w:val="20"/>
          <w:u w:color="FF0000"/>
          <w:bdr w:val="none" w:sz="0" w:space="0" w:color="auto"/>
          <w:lang w:val="es-ES_tradnl"/>
        </w:rPr>
        <w:t>los reglamentos internos, con miras a identificar los desafíos pendientes frente a su</w:t>
      </w:r>
      <w:r w:rsidRPr="00582FDE">
        <w:rPr>
          <w:rFonts w:ascii="Cambria" w:eastAsia="Times New Roman" w:hAnsi="Cambria" w:cs="Cambria"/>
          <w:sz w:val="20"/>
          <w:szCs w:val="20"/>
          <w:u w:color="FF0000"/>
          <w:bdr w:val="none" w:sz="0" w:space="0" w:color="auto"/>
          <w:lang w:val="es-ES_tradnl"/>
        </w:rPr>
        <w:t xml:space="preserve"> socialización, implementación y sensibilización</w:t>
      </w:r>
      <w:r w:rsidR="001431DD" w:rsidRPr="00582FDE">
        <w:rPr>
          <w:rFonts w:ascii="Cambria" w:eastAsia="Times New Roman" w:hAnsi="Cambria" w:cs="Cambria"/>
          <w:sz w:val="20"/>
          <w:szCs w:val="20"/>
          <w:u w:color="FF0000"/>
          <w:bdr w:val="none" w:sz="0" w:space="0" w:color="auto"/>
          <w:lang w:val="es-ES_tradnl"/>
        </w:rPr>
        <w:t xml:space="preserve"> respecto de los </w:t>
      </w:r>
      <w:r w:rsidRPr="00582FDE">
        <w:rPr>
          <w:rFonts w:ascii="Cambria" w:eastAsia="Times New Roman" w:hAnsi="Cambria" w:cs="Cambria"/>
          <w:sz w:val="20"/>
          <w:szCs w:val="20"/>
          <w:u w:color="FF0000"/>
          <w:bdr w:val="none" w:sz="0" w:space="0" w:color="auto"/>
          <w:lang w:val="es-ES_tradnl"/>
        </w:rPr>
        <w:t>derechos de las personas privadas de la libertad LGBTI, especialmente a la visita íntima. Al respecto, la Comisión toma nota de la información proporcionada en cuanto a que las medidas de medición adoptadas al momento</w:t>
      </w:r>
      <w:r w:rsidR="001431DD" w:rsidRPr="00582FDE">
        <w:rPr>
          <w:rFonts w:ascii="Cambria" w:eastAsia="Times New Roman" w:hAnsi="Cambria" w:cs="Cambria"/>
          <w:sz w:val="20"/>
          <w:szCs w:val="20"/>
          <w:u w:color="FF0000"/>
          <w:bdr w:val="none" w:sz="0" w:space="0" w:color="auto"/>
          <w:lang w:val="es-ES_tradnl"/>
        </w:rPr>
        <w:t xml:space="preserve"> </w:t>
      </w:r>
      <w:r w:rsidRPr="00582FDE">
        <w:rPr>
          <w:rFonts w:ascii="Cambria" w:eastAsia="Times New Roman" w:hAnsi="Cambria" w:cs="Cambria"/>
          <w:sz w:val="20"/>
          <w:szCs w:val="20"/>
          <w:u w:color="FF0000"/>
          <w:bdr w:val="none" w:sz="0" w:space="0" w:color="auto"/>
          <w:lang w:val="es-ES_tradnl"/>
        </w:rPr>
        <w:t xml:space="preserve">evidencian que </w:t>
      </w:r>
      <w:r w:rsidR="001431DD" w:rsidRPr="00582FDE">
        <w:rPr>
          <w:rFonts w:ascii="Cambria" w:eastAsia="Times New Roman" w:hAnsi="Cambria" w:cs="Cambria"/>
          <w:sz w:val="20"/>
          <w:szCs w:val="20"/>
          <w:u w:color="FF0000"/>
          <w:bdr w:val="none" w:sz="0" w:space="0" w:color="auto"/>
          <w:lang w:val="es-ES_tradnl"/>
        </w:rPr>
        <w:t>es importante ajustar algunas herramientas, como las encuestas, con la finalidad de que permitan medir los niveles de protección y</w:t>
      </w:r>
      <w:r w:rsidRPr="00582FDE">
        <w:rPr>
          <w:rFonts w:ascii="Cambria" w:eastAsia="Times New Roman" w:hAnsi="Cambria" w:cs="Cambria"/>
          <w:sz w:val="20"/>
          <w:szCs w:val="20"/>
          <w:u w:color="FF0000"/>
          <w:bdr w:val="none" w:sz="0" w:space="0" w:color="auto"/>
          <w:lang w:val="es-ES_tradnl"/>
        </w:rPr>
        <w:t xml:space="preserve"> garantía de los derechos de </w:t>
      </w:r>
      <w:r w:rsidR="001431DD" w:rsidRPr="00582FDE">
        <w:rPr>
          <w:rFonts w:ascii="Cambria" w:eastAsia="Times New Roman" w:hAnsi="Cambria" w:cs="Cambria"/>
          <w:sz w:val="20"/>
          <w:szCs w:val="20"/>
          <w:u w:color="FF0000"/>
          <w:bdr w:val="none" w:sz="0" w:space="0" w:color="auto"/>
          <w:lang w:val="es-ES_tradnl"/>
        </w:rPr>
        <w:t>las personas LGBTI privadas de la libertad y de su derecho a la visita íntima</w:t>
      </w:r>
      <w:r w:rsidRPr="00582FDE">
        <w:rPr>
          <w:rFonts w:ascii="Cambria" w:eastAsia="Times New Roman" w:hAnsi="Cambria" w:cs="Cambria"/>
          <w:sz w:val="20"/>
          <w:szCs w:val="20"/>
          <w:u w:color="FF0000"/>
          <w:bdr w:val="none" w:sz="0" w:space="0" w:color="auto"/>
          <w:lang w:val="es-ES_tradnl"/>
        </w:rPr>
        <w:t xml:space="preserve">. En consecuencia, la Comisión invita al Estado a continuar adoptando medidas de socialización de los reglamentos y de sensibilización e implementación efectiva de los derechos de las personas privadas de la libertad LGBTI y lo insta a </w:t>
      </w:r>
      <w:r w:rsidR="001431DD" w:rsidRPr="00582FDE">
        <w:rPr>
          <w:rFonts w:ascii="Cambria" w:eastAsia="Times New Roman" w:hAnsi="Cambria" w:cs="Cambria"/>
          <w:sz w:val="20"/>
          <w:szCs w:val="20"/>
          <w:u w:color="FF0000"/>
          <w:bdr w:val="none" w:sz="0" w:space="0" w:color="auto"/>
          <w:lang w:val="es-ES_tradnl"/>
        </w:rPr>
        <w:t>medir</w:t>
      </w:r>
      <w:r w:rsidRPr="00582FDE">
        <w:rPr>
          <w:rFonts w:ascii="Cambria" w:eastAsia="Times New Roman" w:hAnsi="Cambria" w:cs="Cambria"/>
          <w:sz w:val="20"/>
          <w:szCs w:val="20"/>
          <w:u w:color="FF0000"/>
          <w:bdr w:val="none" w:sz="0" w:space="0" w:color="auto"/>
          <w:lang w:val="es-ES_tradnl"/>
        </w:rPr>
        <w:t xml:space="preserve"> el impacto de dichas medidas hasta que se verifique que se ha garantizado este derecho para </w:t>
      </w:r>
      <w:r w:rsidR="001B66EE" w:rsidRPr="00582FDE">
        <w:rPr>
          <w:rFonts w:ascii="Cambria" w:eastAsia="Times New Roman" w:hAnsi="Cambria" w:cs="Cambria"/>
          <w:sz w:val="20"/>
          <w:szCs w:val="20"/>
          <w:u w:color="FF0000"/>
          <w:bdr w:val="none" w:sz="0" w:space="0" w:color="auto"/>
          <w:lang w:val="es-ES_tradnl"/>
        </w:rPr>
        <w:t>todas las personas</w:t>
      </w:r>
      <w:r w:rsidRPr="00582FDE">
        <w:rPr>
          <w:rFonts w:ascii="Cambria" w:eastAsia="Times New Roman" w:hAnsi="Cambria" w:cs="Cambria"/>
          <w:sz w:val="20"/>
          <w:szCs w:val="20"/>
          <w:u w:color="FF0000"/>
          <w:bdr w:val="none" w:sz="0" w:space="0" w:color="auto"/>
          <w:lang w:val="es-ES_tradnl"/>
        </w:rPr>
        <w:t xml:space="preserve"> privada</w:t>
      </w:r>
      <w:r w:rsidR="001B66EE" w:rsidRPr="00582FDE">
        <w:rPr>
          <w:rFonts w:ascii="Cambria" w:eastAsia="Times New Roman" w:hAnsi="Cambria" w:cs="Cambria"/>
          <w:sz w:val="20"/>
          <w:szCs w:val="20"/>
          <w:u w:color="FF0000"/>
          <w:bdr w:val="none" w:sz="0" w:space="0" w:color="auto"/>
          <w:lang w:val="es-ES_tradnl"/>
        </w:rPr>
        <w:t>s</w:t>
      </w:r>
      <w:r w:rsidRPr="00582FDE">
        <w:rPr>
          <w:rFonts w:ascii="Cambria" w:eastAsia="Times New Roman" w:hAnsi="Cambria" w:cs="Cambria"/>
          <w:sz w:val="20"/>
          <w:szCs w:val="20"/>
          <w:u w:color="FF0000"/>
          <w:bdr w:val="none" w:sz="0" w:space="0" w:color="auto"/>
          <w:lang w:val="es-ES_tradnl"/>
        </w:rPr>
        <w:t xml:space="preserve"> de la libertad LGBTI. </w:t>
      </w:r>
      <w:r w:rsidR="004F2E3C" w:rsidRPr="00582FDE">
        <w:rPr>
          <w:rFonts w:ascii="Cambria" w:eastAsia="Times New Roman" w:hAnsi="Cambria" w:cs="Cambria"/>
          <w:sz w:val="20"/>
          <w:szCs w:val="20"/>
          <w:u w:color="FF0000"/>
          <w:bdr w:val="none" w:sz="0" w:space="0" w:color="auto"/>
          <w:lang w:val="es-ES_tradnl"/>
        </w:rPr>
        <w:t xml:space="preserve">En consonancia con la información proporcionada por las partes, el nivel de cumplimiento de la </w:t>
      </w:r>
      <w:r w:rsidR="00555601" w:rsidRPr="00582FDE">
        <w:rPr>
          <w:rFonts w:ascii="Cambria" w:eastAsia="Times New Roman" w:hAnsi="Cambria" w:cs="Cambria"/>
          <w:sz w:val="20"/>
          <w:szCs w:val="20"/>
          <w:u w:color="FF0000"/>
          <w:bdr w:val="none" w:sz="0" w:space="0" w:color="auto"/>
          <w:lang w:val="es-ES_tradnl"/>
        </w:rPr>
        <w:t>segunda</w:t>
      </w:r>
      <w:r w:rsidR="004F2E3C" w:rsidRPr="00582FDE">
        <w:rPr>
          <w:rFonts w:ascii="Cambria" w:eastAsia="Times New Roman" w:hAnsi="Cambria" w:cs="Cambria"/>
          <w:sz w:val="20"/>
          <w:szCs w:val="20"/>
          <w:u w:color="FF0000"/>
          <w:bdr w:val="none" w:sz="0" w:space="0" w:color="auto"/>
          <w:lang w:val="es-ES_tradnl"/>
        </w:rPr>
        <w:t xml:space="preserve"> recomendación</w:t>
      </w:r>
      <w:r w:rsidR="00D817EA" w:rsidRPr="00582FDE">
        <w:rPr>
          <w:rFonts w:ascii="Cambria" w:eastAsia="Times New Roman" w:hAnsi="Cambria" w:cs="Cambria"/>
          <w:sz w:val="20"/>
          <w:szCs w:val="20"/>
          <w:u w:color="FF0000"/>
          <w:bdr w:val="none" w:sz="0" w:space="0" w:color="auto"/>
          <w:lang w:val="es-ES_tradnl"/>
        </w:rPr>
        <w:t xml:space="preserve"> continúa siendo parcial sustancial</w:t>
      </w:r>
      <w:r w:rsidR="004F2E3C" w:rsidRPr="00582FDE">
        <w:rPr>
          <w:rFonts w:ascii="Cambria" w:eastAsia="Times New Roman" w:hAnsi="Cambria" w:cs="Cambria"/>
          <w:sz w:val="20"/>
          <w:szCs w:val="20"/>
          <w:u w:color="FF0000"/>
          <w:bdr w:val="none" w:sz="0" w:space="0" w:color="auto"/>
          <w:lang w:val="es-ES_tradnl"/>
        </w:rPr>
        <w:t>.</w:t>
      </w:r>
    </w:p>
    <w:p w14:paraId="164C7B71" w14:textId="77777777" w:rsidR="001330B6" w:rsidRPr="00582FDE" w:rsidRDefault="001330B6" w:rsidP="001330B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0"/>
        <w:jc w:val="both"/>
        <w:rPr>
          <w:rFonts w:ascii="Cambria" w:eastAsia="Times New Roman" w:hAnsi="Cambria" w:cs="Cambria"/>
          <w:sz w:val="20"/>
          <w:szCs w:val="20"/>
          <w:u w:color="FF0000"/>
          <w:bdr w:val="none" w:sz="0" w:space="0" w:color="auto"/>
          <w:lang w:val="es-ES_tradnl"/>
        </w:rPr>
      </w:pPr>
    </w:p>
    <w:p w14:paraId="0F2856ED" w14:textId="77777777" w:rsidR="00AE30D5" w:rsidRPr="00582FDE" w:rsidRDefault="004F2E3C" w:rsidP="00AE30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Cambria" w:eastAsia="Times New Roman" w:hAnsi="Cambria" w:cs="Cambria"/>
          <w:sz w:val="20"/>
          <w:szCs w:val="20"/>
          <w:u w:color="FF0000"/>
          <w:bdr w:val="none" w:sz="0" w:space="0" w:color="auto"/>
          <w:lang w:val="es-ES_tradnl"/>
        </w:rPr>
      </w:pPr>
      <w:r w:rsidRPr="00582FDE">
        <w:rPr>
          <w:rFonts w:ascii="Cambria" w:eastAsia="Times New Roman" w:hAnsi="Cambria" w:cs="Cambria"/>
          <w:sz w:val="20"/>
          <w:szCs w:val="20"/>
          <w:u w:color="FF0000"/>
          <w:bdr w:val="none" w:sz="0" w:space="0" w:color="auto"/>
          <w:lang w:val="es-ES_tradnl"/>
        </w:rPr>
        <w:t xml:space="preserve">Respecto a la tercera recomendación, la Comisión </w:t>
      </w:r>
      <w:r w:rsidR="00314AE5" w:rsidRPr="00582FDE">
        <w:rPr>
          <w:rFonts w:ascii="Cambria" w:eastAsia="Times New Roman" w:hAnsi="Cambria" w:cs="Cambria"/>
          <w:sz w:val="20"/>
          <w:szCs w:val="20"/>
          <w:u w:color="FF0000"/>
          <w:bdr w:val="none" w:sz="0" w:space="0" w:color="auto"/>
          <w:lang w:val="es-ES_tradnl"/>
        </w:rPr>
        <w:t xml:space="preserve">valora positivamente la información remitida por </w:t>
      </w:r>
      <w:r w:rsidR="00F71FC2" w:rsidRPr="00582FDE">
        <w:rPr>
          <w:rFonts w:ascii="Cambria" w:eastAsia="Times New Roman" w:hAnsi="Cambria" w:cs="Cambria"/>
          <w:sz w:val="20"/>
          <w:szCs w:val="20"/>
          <w:u w:color="FF0000"/>
          <w:bdr w:val="none" w:sz="0" w:space="0" w:color="auto"/>
          <w:lang w:val="es-ES_tradnl"/>
        </w:rPr>
        <w:t>ambas partes</w:t>
      </w:r>
      <w:r w:rsidR="00314AE5" w:rsidRPr="00582FDE">
        <w:rPr>
          <w:rFonts w:ascii="Cambria" w:eastAsia="Times New Roman" w:hAnsi="Cambria" w:cs="Cambria"/>
          <w:sz w:val="20"/>
          <w:szCs w:val="20"/>
          <w:u w:color="FF0000"/>
          <w:bdr w:val="none" w:sz="0" w:space="0" w:color="auto"/>
          <w:lang w:val="es-ES_tradnl"/>
        </w:rPr>
        <w:t xml:space="preserve"> en cuanto a que todos los 132 reglamentos internos fueron adoptados por la Dirección General del INPEC, </w:t>
      </w:r>
      <w:r w:rsidR="00155A15" w:rsidRPr="00582FDE">
        <w:rPr>
          <w:rFonts w:ascii="Cambria" w:eastAsia="Times New Roman" w:hAnsi="Cambria" w:cs="Cambria"/>
          <w:sz w:val="20"/>
          <w:szCs w:val="20"/>
          <w:u w:color="FF0000"/>
          <w:bdr w:val="none" w:sz="0" w:space="0" w:color="auto"/>
          <w:lang w:val="es-ES_tradnl"/>
        </w:rPr>
        <w:t>en</w:t>
      </w:r>
      <w:r w:rsidRPr="00582FDE">
        <w:rPr>
          <w:rFonts w:ascii="Cambria" w:eastAsia="Times New Roman" w:hAnsi="Cambria" w:cs="Cambria"/>
          <w:sz w:val="20"/>
          <w:szCs w:val="20"/>
          <w:u w:color="FF0000"/>
          <w:bdr w:val="none" w:sz="0" w:space="0" w:color="auto"/>
          <w:lang w:val="es-ES_tradnl"/>
        </w:rPr>
        <w:t xml:space="preserve"> consonancia con el Reglamento General de los Establecimiento</w:t>
      </w:r>
      <w:r w:rsidR="00155A15" w:rsidRPr="00582FDE">
        <w:rPr>
          <w:rFonts w:ascii="Cambria" w:eastAsia="Times New Roman" w:hAnsi="Cambria" w:cs="Cambria"/>
          <w:sz w:val="20"/>
          <w:szCs w:val="20"/>
          <w:u w:color="FF0000"/>
          <w:bdr w:val="none" w:sz="0" w:space="0" w:color="auto"/>
          <w:lang w:val="es-ES_tradnl"/>
        </w:rPr>
        <w:t>s</w:t>
      </w:r>
      <w:r w:rsidRPr="00582FDE">
        <w:rPr>
          <w:rFonts w:ascii="Cambria" w:eastAsia="Times New Roman" w:hAnsi="Cambria" w:cs="Cambria"/>
          <w:sz w:val="20"/>
          <w:szCs w:val="20"/>
          <w:u w:color="FF0000"/>
          <w:bdr w:val="none" w:sz="0" w:space="0" w:color="auto"/>
          <w:lang w:val="es-ES_tradnl"/>
        </w:rPr>
        <w:t xml:space="preserve"> de Reclusión del Orden Nacional-ERON</w:t>
      </w:r>
      <w:r w:rsidR="00314AE5" w:rsidRPr="00582FDE">
        <w:rPr>
          <w:rFonts w:ascii="Cambria" w:eastAsia="Times New Roman" w:hAnsi="Cambria" w:cs="Cambria"/>
          <w:sz w:val="20"/>
          <w:szCs w:val="20"/>
          <w:u w:color="FF0000"/>
          <w:bdr w:val="none" w:sz="0" w:space="0" w:color="auto"/>
          <w:lang w:val="es-ES_tradnl"/>
        </w:rPr>
        <w:t xml:space="preserve">. </w:t>
      </w:r>
      <w:r w:rsidR="00F71FC2" w:rsidRPr="00582FDE">
        <w:rPr>
          <w:rFonts w:ascii="Cambria" w:eastAsia="Times New Roman" w:hAnsi="Cambria" w:cs="Cambria"/>
          <w:sz w:val="20"/>
          <w:szCs w:val="20"/>
          <w:u w:color="FF0000"/>
          <w:bdr w:val="none" w:sz="0" w:space="0" w:color="auto"/>
          <w:lang w:val="es-ES_tradnl"/>
        </w:rPr>
        <w:t>En</w:t>
      </w:r>
      <w:r w:rsidR="00AE30D5" w:rsidRPr="00582FDE">
        <w:rPr>
          <w:rFonts w:ascii="Cambria" w:eastAsia="Times New Roman" w:hAnsi="Cambria" w:cs="Cambria"/>
          <w:sz w:val="20"/>
          <w:szCs w:val="20"/>
          <w:u w:color="FF0000"/>
          <w:bdr w:val="none" w:sz="0" w:space="0" w:color="auto"/>
          <w:lang w:val="es-ES_tradnl"/>
        </w:rPr>
        <w:t xml:space="preserve"> vista de la información proporcionada por las partes, la Comisión considera que hay información relevante para avanzar en el cumplimiento de esta recomendación la cual cuando con un nivel de cumplimiento total. </w:t>
      </w:r>
    </w:p>
    <w:p w14:paraId="199B7068" w14:textId="77777777" w:rsidR="00AE30D5" w:rsidRPr="00582FDE" w:rsidRDefault="00AE30D5" w:rsidP="00AE30D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rPr>
          <w:rFonts w:ascii="Cambria" w:eastAsia="Times New Roman" w:hAnsi="Cambria" w:cs="Cambria"/>
          <w:sz w:val="20"/>
          <w:szCs w:val="20"/>
          <w:u w:color="FF0000"/>
          <w:bdr w:val="none" w:sz="0" w:space="0" w:color="auto"/>
          <w:lang w:val="es-ES_tradnl"/>
        </w:rPr>
      </w:pPr>
    </w:p>
    <w:p w14:paraId="7B3402FF" w14:textId="77777777" w:rsidR="000F5DB8" w:rsidRPr="00582FDE" w:rsidRDefault="00C65D55" w:rsidP="00C65D5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Cambria" w:hAnsi="Cambria"/>
          <w:sz w:val="20"/>
          <w:szCs w:val="20"/>
          <w:lang w:val="es-US"/>
        </w:rPr>
      </w:pPr>
      <w:r w:rsidRPr="00582FDE">
        <w:rPr>
          <w:rFonts w:ascii="Cambria" w:eastAsia="Times New Roman" w:hAnsi="Cambria" w:cs="Cambria"/>
          <w:sz w:val="20"/>
          <w:szCs w:val="20"/>
          <w:u w:color="FF0000"/>
          <w:bdr w:val="none" w:sz="0" w:space="0" w:color="auto"/>
          <w:lang w:val="es-ES_tradnl"/>
        </w:rPr>
        <w:t>E</w:t>
      </w:r>
      <w:r w:rsidR="000F5DB8" w:rsidRPr="00582FDE">
        <w:rPr>
          <w:rFonts w:ascii="Cambria" w:eastAsia="Times New Roman" w:hAnsi="Cambria" w:cs="Cambria"/>
          <w:sz w:val="20"/>
          <w:szCs w:val="20"/>
          <w:u w:color="FF0000"/>
          <w:bdr w:val="none" w:sz="0" w:space="0" w:color="auto"/>
          <w:lang w:val="es-ES_tradnl"/>
        </w:rPr>
        <w:t xml:space="preserve">n cuanto a la cláusula C.1 del Acuerdo de Cumplimiento, la Comisión </w:t>
      </w:r>
      <w:r w:rsidRPr="00582FDE">
        <w:rPr>
          <w:rFonts w:ascii="Cambria" w:eastAsia="Times New Roman" w:hAnsi="Cambria" w:cs="Cambria"/>
          <w:sz w:val="20"/>
          <w:szCs w:val="20"/>
          <w:u w:color="FF0000"/>
          <w:bdr w:val="none" w:sz="0" w:space="0" w:color="auto"/>
          <w:lang w:val="es-ES_tradnl"/>
        </w:rPr>
        <w:t>observa</w:t>
      </w:r>
      <w:r w:rsidR="000F5DB8" w:rsidRPr="00582FDE">
        <w:rPr>
          <w:rFonts w:ascii="Cambria" w:eastAsia="Times New Roman" w:hAnsi="Cambria" w:cs="Cambria"/>
          <w:sz w:val="20"/>
          <w:szCs w:val="20"/>
          <w:u w:color="FF0000"/>
          <w:bdr w:val="none" w:sz="0" w:space="0" w:color="auto"/>
          <w:lang w:val="es-ES_tradnl"/>
        </w:rPr>
        <w:t xml:space="preserve"> que la Mesa de Seguimiento </w:t>
      </w:r>
      <w:r w:rsidRPr="00582FDE">
        <w:rPr>
          <w:rFonts w:ascii="Cambria" w:eastAsia="Times New Roman" w:hAnsi="Cambria" w:cs="Cambria"/>
          <w:sz w:val="20"/>
          <w:szCs w:val="20"/>
          <w:u w:color="FF0000"/>
          <w:bdr w:val="none" w:sz="0" w:space="0" w:color="auto"/>
          <w:lang w:val="es-ES_tradnl"/>
        </w:rPr>
        <w:t>culminó</w:t>
      </w:r>
      <w:r w:rsidR="000F5DB8" w:rsidRPr="00582FDE">
        <w:rPr>
          <w:rFonts w:ascii="Cambria" w:eastAsia="Times New Roman" w:hAnsi="Cambria" w:cs="Cambria"/>
          <w:sz w:val="20"/>
          <w:szCs w:val="20"/>
          <w:u w:color="FF0000"/>
          <w:bdr w:val="none" w:sz="0" w:space="0" w:color="auto"/>
          <w:lang w:val="es-ES_tradnl"/>
        </w:rPr>
        <w:t xml:space="preserve"> la revisión de los reglamentos internos </w:t>
      </w:r>
      <w:r w:rsidRPr="00582FDE">
        <w:rPr>
          <w:rFonts w:ascii="Cambria" w:eastAsia="Times New Roman" w:hAnsi="Cambria" w:cs="Cambria"/>
          <w:sz w:val="20"/>
          <w:szCs w:val="20"/>
          <w:u w:color="FF0000"/>
          <w:bdr w:val="none" w:sz="0" w:space="0" w:color="auto"/>
          <w:lang w:val="es-ES_tradnl"/>
        </w:rPr>
        <w:t>de los establecimientos carcelarios</w:t>
      </w:r>
      <w:r w:rsidR="000F5DB8" w:rsidRPr="00582FDE">
        <w:rPr>
          <w:rFonts w:ascii="Cambria" w:eastAsia="Times New Roman" w:hAnsi="Cambria" w:cs="Cambria"/>
          <w:sz w:val="20"/>
          <w:szCs w:val="20"/>
          <w:u w:color="FF0000"/>
          <w:bdr w:val="none" w:sz="0" w:space="0" w:color="auto"/>
          <w:lang w:val="es-ES_tradnl"/>
        </w:rPr>
        <w:t>.</w:t>
      </w:r>
      <w:r w:rsidRPr="00582FDE">
        <w:rPr>
          <w:rFonts w:ascii="Cambria" w:eastAsia="Times New Roman" w:hAnsi="Cambria" w:cs="Cambria"/>
          <w:sz w:val="20"/>
          <w:szCs w:val="20"/>
          <w:u w:color="FF0000"/>
          <w:bdr w:val="none" w:sz="0" w:space="0" w:color="auto"/>
          <w:lang w:val="es-ES_tradnl"/>
        </w:rPr>
        <w:t xml:space="preserve"> También</w:t>
      </w:r>
      <w:r w:rsidR="000F5DB8" w:rsidRPr="00582FDE">
        <w:rPr>
          <w:rFonts w:ascii="Cambria" w:eastAsia="Times New Roman" w:hAnsi="Cambria" w:cs="Cambria"/>
          <w:sz w:val="20"/>
          <w:szCs w:val="20"/>
          <w:u w:color="FF0000"/>
          <w:bdr w:val="none" w:sz="0" w:space="0" w:color="auto"/>
          <w:lang w:val="es-ES_tradnl"/>
        </w:rPr>
        <w:t xml:space="preserve"> observa que esta </w:t>
      </w:r>
      <w:r w:rsidRPr="00582FDE">
        <w:rPr>
          <w:rFonts w:ascii="Cambria" w:eastAsia="Times New Roman" w:hAnsi="Cambria" w:cs="Cambria"/>
          <w:sz w:val="20"/>
          <w:szCs w:val="20"/>
          <w:u w:color="FF0000"/>
          <w:bdr w:val="none" w:sz="0" w:space="0" w:color="auto"/>
          <w:lang w:val="es-ES_tradnl"/>
        </w:rPr>
        <w:t>Mesa</w:t>
      </w:r>
      <w:r w:rsidR="000F5DB8" w:rsidRPr="00582FDE">
        <w:rPr>
          <w:rFonts w:ascii="Cambria" w:eastAsia="Times New Roman" w:hAnsi="Cambria" w:cs="Cambria"/>
          <w:sz w:val="20"/>
          <w:szCs w:val="20"/>
          <w:u w:color="FF0000"/>
          <w:bdr w:val="none" w:sz="0" w:space="0" w:color="auto"/>
          <w:lang w:val="es-ES_tradnl"/>
        </w:rPr>
        <w:t xml:space="preserve"> continúa apoyando la difusión de los reglamentos y la verificación de</w:t>
      </w:r>
      <w:r w:rsidR="000F5DB8" w:rsidRPr="00582FDE">
        <w:rPr>
          <w:rFonts w:ascii="Cambria" w:hAnsi="Cambria"/>
          <w:sz w:val="20"/>
          <w:szCs w:val="20"/>
          <w:lang w:val="es-US"/>
        </w:rPr>
        <w:t xml:space="preserve"> la accesibilidad, disponibilidad y condiciones de la visita íntima de la población LGBTI de las cárceles y centros penitenciarios. Asimismo, la Comisión nota que esta cláusula señala que la Mesa de Seguimiento presentará propuestas al INPEC para la inclusión de variables de derechos humanos LGBT en sus sistemas de identificación y seguimiento de quejas, denuncias y solicitudes que presente la población carcelaria relacionada con actos de violencia, discriminación y violaciones de derechos humanos en razón a la orientación sexual e identidad de género. De esta manera, la Comisión solicita información a ambas partes que permita comprender</w:t>
      </w:r>
      <w:r w:rsidRPr="00582FDE">
        <w:rPr>
          <w:rFonts w:ascii="Cambria" w:hAnsi="Cambria"/>
          <w:sz w:val="20"/>
          <w:szCs w:val="20"/>
          <w:lang w:val="es-US"/>
        </w:rPr>
        <w:t xml:space="preserve"> los avances concretos en el funcionamiento de esta Mesa respecto a estos propósitos de difusión y de apoyo técnico al INPEC, así como las acciones previstas para que la Mesa de Seguimiento </w:t>
      </w:r>
      <w:r w:rsidR="00041ABD" w:rsidRPr="00582FDE">
        <w:rPr>
          <w:rFonts w:ascii="Cambria" w:hAnsi="Cambria"/>
          <w:sz w:val="20"/>
          <w:szCs w:val="20"/>
          <w:lang w:val="es-US"/>
        </w:rPr>
        <w:t>culmine</w:t>
      </w:r>
      <w:r w:rsidRPr="00582FDE">
        <w:rPr>
          <w:rFonts w:ascii="Cambria" w:hAnsi="Cambria"/>
          <w:sz w:val="20"/>
          <w:szCs w:val="20"/>
          <w:lang w:val="es-US"/>
        </w:rPr>
        <w:t xml:space="preserve"> su propósito. Por lo anterior, la Comisión considera que la Cláusula C.1 del Acuerdo de Cumplimiento continúa parcialmente cumplida a nivel sustancial. </w:t>
      </w:r>
    </w:p>
    <w:bookmarkEnd w:id="8"/>
    <w:p w14:paraId="1563D9D7" w14:textId="77777777" w:rsidR="001442D6" w:rsidRPr="00582FDE" w:rsidRDefault="001442D6" w:rsidP="00D3195B">
      <w:pPr>
        <w:spacing w:after="0" w:line="240" w:lineRule="auto"/>
        <w:ind w:left="0" w:firstLine="0"/>
        <w:jc w:val="both"/>
        <w:rPr>
          <w:rFonts w:ascii="Cambria" w:eastAsia="Cambria" w:hAnsi="Cambria" w:cs="Cambria"/>
          <w:sz w:val="20"/>
          <w:szCs w:val="20"/>
          <w:u w:color="FF0000"/>
          <w:lang w:val="es-US"/>
        </w:rPr>
      </w:pPr>
    </w:p>
    <w:p w14:paraId="32A8C17B" w14:textId="77777777" w:rsidR="00C27D98" w:rsidRPr="00582FDE" w:rsidRDefault="00112336" w:rsidP="004C0510">
      <w:pPr>
        <w:numPr>
          <w:ilvl w:val="0"/>
          <w:numId w:val="6"/>
        </w:numPr>
        <w:spacing w:after="0" w:line="240" w:lineRule="auto"/>
        <w:ind w:left="0" w:firstLine="720"/>
        <w:jc w:val="both"/>
        <w:rPr>
          <w:rFonts w:ascii="Cambria" w:eastAsia="Cambria" w:hAnsi="Cambria" w:cs="Cambria"/>
          <w:sz w:val="20"/>
          <w:szCs w:val="20"/>
          <w:lang w:val="es-CO"/>
        </w:rPr>
      </w:pPr>
      <w:r w:rsidRPr="00582FDE">
        <w:rPr>
          <w:rFonts w:ascii="Cambria" w:eastAsia="Cambria" w:hAnsi="Cambria" w:cs="Cambria"/>
          <w:b/>
          <w:bCs/>
          <w:sz w:val="20"/>
          <w:szCs w:val="20"/>
          <w:u w:color="FF0000"/>
          <w:lang w:val="es-CO"/>
        </w:rPr>
        <w:t>En relación con la cuarta recomendación</w:t>
      </w:r>
      <w:r w:rsidRPr="00582FDE">
        <w:rPr>
          <w:rFonts w:ascii="Cambria" w:eastAsia="Cambria" w:hAnsi="Cambria" w:cs="Cambria"/>
          <w:sz w:val="20"/>
          <w:szCs w:val="20"/>
          <w:u w:color="FF0000"/>
          <w:lang w:val="es-CO"/>
        </w:rPr>
        <w:t xml:space="preserve">, en 2019, </w:t>
      </w:r>
      <w:r w:rsidR="003D378C" w:rsidRPr="00582FDE">
        <w:rPr>
          <w:rFonts w:ascii="Cambria" w:eastAsia="Cambria" w:hAnsi="Cambria" w:cs="Cambria"/>
          <w:sz w:val="20"/>
          <w:szCs w:val="20"/>
          <w:u w:color="FF0000"/>
          <w:lang w:val="es-CO"/>
        </w:rPr>
        <w:t>el Estado indicó que</w:t>
      </w:r>
      <w:r w:rsidR="00AC55C0" w:rsidRPr="00582FDE">
        <w:rPr>
          <w:rFonts w:ascii="Cambria" w:eastAsia="Cambria" w:hAnsi="Cambria" w:cs="Cambria"/>
          <w:sz w:val="20"/>
          <w:szCs w:val="20"/>
          <w:u w:color="FF0000"/>
          <w:lang w:val="es-CO"/>
        </w:rPr>
        <w:t xml:space="preserve">, mediante la Directiva Transitoria 01 de 2019, el INPEC </w:t>
      </w:r>
      <w:r w:rsidR="00AC55C0" w:rsidRPr="00582FDE">
        <w:rPr>
          <w:rFonts w:ascii="Cambria" w:eastAsia="Cambria" w:hAnsi="Cambria" w:cs="Cambria"/>
          <w:sz w:val="20"/>
          <w:szCs w:val="20"/>
          <w:u w:color="FF0000"/>
          <w:lang w:val="es-ES_tradnl"/>
        </w:rPr>
        <w:t xml:space="preserve">impartió instrucciones para </w:t>
      </w:r>
      <w:r w:rsidR="00ED431D" w:rsidRPr="00582FDE">
        <w:rPr>
          <w:rFonts w:ascii="Cambria" w:eastAsia="Cambria" w:hAnsi="Cambria" w:cs="Cambria"/>
          <w:sz w:val="20"/>
          <w:szCs w:val="20"/>
          <w:u w:color="FF0000"/>
          <w:lang w:val="es-ES_tradnl"/>
        </w:rPr>
        <w:t>un c</w:t>
      </w:r>
      <w:r w:rsidR="00AC55C0" w:rsidRPr="00582FDE">
        <w:rPr>
          <w:rFonts w:ascii="Cambria" w:eastAsia="Cambria" w:hAnsi="Cambria" w:cs="Cambria"/>
          <w:sz w:val="20"/>
          <w:szCs w:val="20"/>
          <w:u w:color="FF0000"/>
          <w:lang w:val="es-ES_tradnl"/>
        </w:rPr>
        <w:t>urso de formación virtual, con el objetivo de formar a los servidores penitenciarios frente a los Derechos Humanos de la población LGBTI,</w:t>
      </w:r>
      <w:r w:rsidR="00AC55C0" w:rsidRPr="00582FDE">
        <w:rPr>
          <w:rFonts w:ascii="Cambria" w:eastAsia="Cambria" w:hAnsi="Cambria" w:cs="Cambria"/>
          <w:sz w:val="20"/>
          <w:szCs w:val="20"/>
          <w:u w:color="FF0000"/>
          <w:lang w:val="es-CO"/>
        </w:rPr>
        <w:t xml:space="preserve"> y cuyo contenido y pedagogía fueron entregados por el Ministerio de Justicia y presentado</w:t>
      </w:r>
      <w:r w:rsidR="00A12236" w:rsidRPr="00582FDE">
        <w:rPr>
          <w:rFonts w:ascii="Cambria" w:eastAsia="Cambria" w:hAnsi="Cambria" w:cs="Cambria"/>
          <w:sz w:val="20"/>
          <w:szCs w:val="20"/>
          <w:u w:color="FF0000"/>
          <w:lang w:val="es-CO"/>
        </w:rPr>
        <w:t>s</w:t>
      </w:r>
      <w:r w:rsidR="00AC55C0" w:rsidRPr="00582FDE">
        <w:rPr>
          <w:rFonts w:ascii="Cambria" w:eastAsia="Cambria" w:hAnsi="Cambria" w:cs="Cambria"/>
          <w:sz w:val="20"/>
          <w:szCs w:val="20"/>
          <w:u w:color="FF0000"/>
          <w:lang w:val="es-CO"/>
        </w:rPr>
        <w:t xml:space="preserve"> a las peticionarias. </w:t>
      </w:r>
      <w:r w:rsidR="00AC55C0" w:rsidRPr="00582FDE">
        <w:rPr>
          <w:rFonts w:ascii="Cambria" w:eastAsia="Cambria" w:hAnsi="Cambria" w:cs="Cambria"/>
          <w:sz w:val="20"/>
          <w:szCs w:val="20"/>
          <w:u w:color="FF0000"/>
          <w:lang w:val="es-ES_tradnl"/>
        </w:rPr>
        <w:t xml:space="preserve">El Estado indicó que el curso de obligatorio cumplimiento, con una duración de 100 horas, se ha realizado en las siguientes fases: (i) Del 20 de febrero al 21 de abril, el primer periodo estuvo dirigido a Directores Regionales del INPEC, Cónsules de Derechos Humanos Regionales y de </w:t>
      </w:r>
      <w:r w:rsidR="004D09FF" w:rsidRPr="00582FDE">
        <w:rPr>
          <w:rFonts w:ascii="Cambria" w:eastAsia="Cambria" w:hAnsi="Cambria" w:cs="Cambria"/>
          <w:sz w:val="20"/>
          <w:szCs w:val="20"/>
          <w:u w:color="FF0000"/>
          <w:lang w:val="es-ES_tradnl"/>
        </w:rPr>
        <w:t>Establecimiento de Reclusión de Orden Nacional (ERON)</w:t>
      </w:r>
      <w:r w:rsidR="00AC55C0" w:rsidRPr="00582FDE">
        <w:rPr>
          <w:rFonts w:ascii="Cambria" w:eastAsia="Cambria" w:hAnsi="Cambria" w:cs="Cambria"/>
          <w:sz w:val="20"/>
          <w:szCs w:val="20"/>
          <w:u w:color="FF0000"/>
          <w:lang w:val="es-ES_tradnl"/>
        </w:rPr>
        <w:t xml:space="preserve"> del INPEC, Funcionarios de la Escuela Penitenciaria Nacional, Funcionarios del Grupo de Derechos Humanos, Peticionarias del Caso 11.656 y Funcionarios del Ministerio d</w:t>
      </w:r>
      <w:r w:rsidR="00095FCE" w:rsidRPr="00582FDE">
        <w:rPr>
          <w:rFonts w:ascii="Cambria" w:eastAsia="Cambria" w:hAnsi="Cambria" w:cs="Cambria"/>
          <w:sz w:val="20"/>
          <w:szCs w:val="20"/>
          <w:u w:color="FF0000"/>
          <w:lang w:val="es-ES_tradnl"/>
        </w:rPr>
        <w:t xml:space="preserve">e Justicia encargados del tema, con </w:t>
      </w:r>
      <w:r w:rsidR="00AC55C0" w:rsidRPr="00582FDE">
        <w:rPr>
          <w:rFonts w:ascii="Cambria" w:eastAsia="Cambria" w:hAnsi="Cambria" w:cs="Cambria"/>
          <w:sz w:val="20"/>
          <w:szCs w:val="20"/>
          <w:u w:color="FF0000"/>
          <w:lang w:val="es-ES_tradnl"/>
        </w:rPr>
        <w:t xml:space="preserve">433 servidores penitenciarios </w:t>
      </w:r>
      <w:r w:rsidR="00095FCE" w:rsidRPr="00582FDE">
        <w:rPr>
          <w:rFonts w:ascii="Cambria" w:eastAsia="Cambria" w:hAnsi="Cambria" w:cs="Cambria"/>
          <w:sz w:val="20"/>
          <w:szCs w:val="20"/>
          <w:u w:color="FF0000"/>
          <w:lang w:val="es-ES_tradnl"/>
        </w:rPr>
        <w:t>inscritos</w:t>
      </w:r>
      <w:r w:rsidR="00AC55C0" w:rsidRPr="00582FDE">
        <w:rPr>
          <w:rFonts w:ascii="Cambria" w:eastAsia="Cambria" w:hAnsi="Cambria" w:cs="Cambria"/>
          <w:sz w:val="20"/>
          <w:szCs w:val="20"/>
          <w:u w:color="FF0000"/>
          <w:lang w:val="es-ES_tradnl"/>
        </w:rPr>
        <w:t>; (ii) Del 29 de abril al 30 de junio</w:t>
      </w:r>
      <w:r w:rsidR="00117252" w:rsidRPr="00582FDE">
        <w:rPr>
          <w:rFonts w:ascii="Cambria" w:eastAsia="Cambria" w:hAnsi="Cambria" w:cs="Cambria"/>
          <w:sz w:val="20"/>
          <w:szCs w:val="20"/>
          <w:u w:color="FF0000"/>
          <w:lang w:val="es-ES_tradnl"/>
        </w:rPr>
        <w:t>, e</w:t>
      </w:r>
      <w:r w:rsidR="00AC55C0" w:rsidRPr="00582FDE">
        <w:rPr>
          <w:rFonts w:ascii="Cambria" w:eastAsia="Cambria" w:hAnsi="Cambria" w:cs="Cambria"/>
          <w:sz w:val="20"/>
          <w:szCs w:val="20"/>
          <w:u w:color="FF0000"/>
          <w:lang w:val="es-ES_tradnl"/>
        </w:rPr>
        <w:t xml:space="preserve">l segundo periodo </w:t>
      </w:r>
      <w:r w:rsidR="00117252" w:rsidRPr="00582FDE">
        <w:rPr>
          <w:rFonts w:ascii="Cambria" w:eastAsia="Cambria" w:hAnsi="Cambria" w:cs="Cambria"/>
          <w:sz w:val="20"/>
          <w:szCs w:val="20"/>
          <w:u w:color="FF0000"/>
          <w:lang w:val="es-ES_tradnl"/>
        </w:rPr>
        <w:t>estuvo</w:t>
      </w:r>
      <w:r w:rsidR="00AC55C0" w:rsidRPr="00582FDE">
        <w:rPr>
          <w:rFonts w:ascii="Cambria" w:eastAsia="Cambria" w:hAnsi="Cambria" w:cs="Cambria"/>
          <w:sz w:val="20"/>
          <w:szCs w:val="20"/>
          <w:u w:color="FF0000"/>
          <w:lang w:val="es-ES_tradnl"/>
        </w:rPr>
        <w:t xml:space="preserve"> dirigido a </w:t>
      </w:r>
      <w:r w:rsidR="00AC55C0" w:rsidRPr="00582FDE">
        <w:rPr>
          <w:rFonts w:ascii="Cambria" w:eastAsia="Cambria" w:hAnsi="Cambria" w:cs="Cambria"/>
          <w:sz w:val="20"/>
          <w:szCs w:val="20"/>
          <w:u w:color="FF0000"/>
          <w:lang w:val="es-ES_tradnl"/>
        </w:rPr>
        <w:lastRenderedPageBreak/>
        <w:t>Directores de ERON a cargo del INPEC y Funcionarios encargados de Tratamiento y Desarrollo en los Establecimientos de Reclusión</w:t>
      </w:r>
      <w:r w:rsidR="00117252" w:rsidRPr="00582FDE">
        <w:rPr>
          <w:rFonts w:ascii="Cambria" w:eastAsia="Cambria" w:hAnsi="Cambria" w:cs="Cambria"/>
          <w:sz w:val="20"/>
          <w:szCs w:val="20"/>
          <w:u w:color="FF0000"/>
          <w:lang w:val="es-ES_tradnl"/>
        </w:rPr>
        <w:t>, con</w:t>
      </w:r>
      <w:r w:rsidR="00AC55C0" w:rsidRPr="00582FDE">
        <w:rPr>
          <w:rFonts w:ascii="Cambria" w:eastAsia="Cambria" w:hAnsi="Cambria" w:cs="Cambria"/>
          <w:sz w:val="20"/>
          <w:szCs w:val="20"/>
          <w:u w:color="FF0000"/>
          <w:lang w:val="es-ES_tradnl"/>
        </w:rPr>
        <w:t xml:space="preserve"> 97 servidores penitenciarios</w:t>
      </w:r>
      <w:r w:rsidR="00117252" w:rsidRPr="00582FDE">
        <w:rPr>
          <w:rFonts w:ascii="Cambria" w:eastAsia="Cambria" w:hAnsi="Cambria" w:cs="Cambria"/>
          <w:sz w:val="20"/>
          <w:szCs w:val="20"/>
          <w:u w:color="FF0000"/>
          <w:lang w:val="es-ES_tradnl"/>
        </w:rPr>
        <w:t xml:space="preserve"> inscritos</w:t>
      </w:r>
      <w:r w:rsidR="00A12236" w:rsidRPr="00582FDE">
        <w:rPr>
          <w:rFonts w:ascii="Cambria" w:eastAsia="Cambria" w:hAnsi="Cambria" w:cs="Cambria"/>
          <w:sz w:val="20"/>
          <w:szCs w:val="20"/>
          <w:u w:color="FF0000"/>
          <w:lang w:val="es-ES_tradnl"/>
        </w:rPr>
        <w:t xml:space="preserve">; (iii) Del 8 de junio al </w:t>
      </w:r>
      <w:r w:rsidR="00AC55C0" w:rsidRPr="00582FDE">
        <w:rPr>
          <w:rFonts w:ascii="Cambria" w:eastAsia="Cambria" w:hAnsi="Cambria" w:cs="Cambria"/>
          <w:sz w:val="20"/>
          <w:szCs w:val="20"/>
          <w:u w:color="FF0000"/>
          <w:lang w:val="es-ES_tradnl"/>
        </w:rPr>
        <w:t>8 de septiem</w:t>
      </w:r>
      <w:r w:rsidR="00A12236" w:rsidRPr="00582FDE">
        <w:rPr>
          <w:rFonts w:ascii="Cambria" w:eastAsia="Cambria" w:hAnsi="Cambria" w:cs="Cambria"/>
          <w:sz w:val="20"/>
          <w:szCs w:val="20"/>
          <w:u w:color="FF0000"/>
          <w:lang w:val="es-ES_tradnl"/>
        </w:rPr>
        <w:t>bre (actualmente en desarrollo),</w:t>
      </w:r>
      <w:r w:rsidR="00AC55C0" w:rsidRPr="00582FDE">
        <w:rPr>
          <w:rFonts w:ascii="Cambria" w:eastAsia="Cambria" w:hAnsi="Cambria" w:cs="Cambria"/>
          <w:sz w:val="20"/>
          <w:szCs w:val="20"/>
          <w:u w:color="FF0000"/>
          <w:lang w:val="es-ES_tradnl"/>
        </w:rPr>
        <w:t xml:space="preserve"> el tercer periodo </w:t>
      </w:r>
      <w:r w:rsidR="00A12236" w:rsidRPr="00582FDE">
        <w:rPr>
          <w:rFonts w:ascii="Cambria" w:eastAsia="Cambria" w:hAnsi="Cambria" w:cs="Cambria"/>
          <w:sz w:val="20"/>
          <w:szCs w:val="20"/>
          <w:u w:color="FF0000"/>
          <w:lang w:val="es-ES_tradnl"/>
        </w:rPr>
        <w:t>está</w:t>
      </w:r>
      <w:r w:rsidR="00AC55C0" w:rsidRPr="00582FDE">
        <w:rPr>
          <w:rFonts w:ascii="Cambria" w:eastAsia="Cambria" w:hAnsi="Cambria" w:cs="Cambria"/>
          <w:sz w:val="20"/>
          <w:szCs w:val="20"/>
          <w:u w:color="FF0000"/>
          <w:lang w:val="es-ES_tradnl"/>
        </w:rPr>
        <w:t xml:space="preserve"> dirigido a Comandantes de Vigilancia de los ERON y Funcionarios de la sede central del INPEC</w:t>
      </w:r>
      <w:r w:rsidR="00A12236" w:rsidRPr="00582FDE">
        <w:rPr>
          <w:rFonts w:ascii="Cambria" w:eastAsia="Cambria" w:hAnsi="Cambria" w:cs="Cambria"/>
          <w:sz w:val="20"/>
          <w:szCs w:val="20"/>
          <w:u w:color="FF0000"/>
          <w:lang w:val="es-ES_tradnl"/>
        </w:rPr>
        <w:t>, con</w:t>
      </w:r>
      <w:r w:rsidR="00AC55C0" w:rsidRPr="00582FDE">
        <w:rPr>
          <w:rFonts w:ascii="Cambria" w:eastAsia="Cambria" w:hAnsi="Cambria" w:cs="Cambria"/>
          <w:sz w:val="20"/>
          <w:szCs w:val="20"/>
          <w:u w:color="FF0000"/>
          <w:lang w:val="es-ES_tradnl"/>
        </w:rPr>
        <w:t xml:space="preserve"> 141 servidores penitenciarios</w:t>
      </w:r>
      <w:r w:rsidR="00A12236" w:rsidRPr="00582FDE">
        <w:rPr>
          <w:rFonts w:ascii="Cambria" w:eastAsia="Cambria" w:hAnsi="Cambria" w:cs="Cambria"/>
          <w:sz w:val="20"/>
          <w:szCs w:val="20"/>
          <w:u w:color="FF0000"/>
          <w:lang w:val="es-ES_tradnl"/>
        </w:rPr>
        <w:t xml:space="preserve"> inscritos</w:t>
      </w:r>
      <w:r w:rsidR="00AC55C0" w:rsidRPr="00582FDE">
        <w:rPr>
          <w:rFonts w:ascii="Cambria" w:eastAsia="Cambria" w:hAnsi="Cambria" w:cs="Cambria"/>
          <w:sz w:val="20"/>
          <w:szCs w:val="20"/>
          <w:u w:color="FF0000"/>
          <w:lang w:val="es-ES_tradnl"/>
        </w:rPr>
        <w:t>; (iv) Del 16 de septiembre al 17 de n</w:t>
      </w:r>
      <w:r w:rsidR="00A12236" w:rsidRPr="00582FDE">
        <w:rPr>
          <w:rFonts w:ascii="Cambria" w:eastAsia="Cambria" w:hAnsi="Cambria" w:cs="Cambria"/>
          <w:sz w:val="20"/>
          <w:szCs w:val="20"/>
          <w:u w:color="FF0000"/>
          <w:lang w:val="es-ES_tradnl"/>
        </w:rPr>
        <w:t>oviembre,</w:t>
      </w:r>
      <w:r w:rsidR="00AC55C0" w:rsidRPr="00582FDE">
        <w:rPr>
          <w:rFonts w:ascii="Cambria" w:eastAsia="Cambria" w:hAnsi="Cambria" w:cs="Cambria"/>
          <w:sz w:val="20"/>
          <w:szCs w:val="20"/>
          <w:u w:color="FF0000"/>
          <w:lang w:val="es-ES_tradnl"/>
        </w:rPr>
        <w:t xml:space="preserve"> </w:t>
      </w:r>
      <w:r w:rsidR="00A12236" w:rsidRPr="00582FDE">
        <w:rPr>
          <w:rFonts w:ascii="Cambria" w:eastAsia="Cambria" w:hAnsi="Cambria" w:cs="Cambria"/>
          <w:sz w:val="20"/>
          <w:szCs w:val="20"/>
          <w:u w:color="FF0000"/>
          <w:lang w:val="es-ES_tradnl"/>
        </w:rPr>
        <w:t xml:space="preserve">está programado </w:t>
      </w:r>
      <w:r w:rsidR="00AC55C0" w:rsidRPr="00582FDE">
        <w:rPr>
          <w:rFonts w:ascii="Cambria" w:eastAsia="Cambria" w:hAnsi="Cambria" w:cs="Cambria"/>
          <w:sz w:val="20"/>
          <w:szCs w:val="20"/>
          <w:u w:color="FF0000"/>
          <w:lang w:val="es-ES_tradnl"/>
        </w:rPr>
        <w:t>el cuarto periodo del Curso</w:t>
      </w:r>
      <w:r w:rsidR="00A12236" w:rsidRPr="00582FDE">
        <w:rPr>
          <w:rFonts w:ascii="Cambria" w:eastAsia="Cambria" w:hAnsi="Cambria" w:cs="Cambria"/>
          <w:sz w:val="20"/>
          <w:szCs w:val="20"/>
          <w:u w:color="FF0000"/>
          <w:lang w:val="es-ES_tradnl"/>
        </w:rPr>
        <w:t>,</w:t>
      </w:r>
      <w:r w:rsidR="00AC55C0" w:rsidRPr="00582FDE">
        <w:rPr>
          <w:rFonts w:ascii="Cambria" w:eastAsia="Cambria" w:hAnsi="Cambria" w:cs="Cambria"/>
          <w:sz w:val="20"/>
          <w:szCs w:val="20"/>
          <w:u w:color="FF0000"/>
          <w:lang w:val="es-ES_tradnl"/>
        </w:rPr>
        <w:t xml:space="preserve"> </w:t>
      </w:r>
      <w:r w:rsidR="00A12236" w:rsidRPr="00582FDE">
        <w:rPr>
          <w:rFonts w:ascii="Cambria" w:eastAsia="Cambria" w:hAnsi="Cambria" w:cs="Cambria"/>
          <w:sz w:val="20"/>
          <w:szCs w:val="20"/>
          <w:u w:color="FF0000"/>
          <w:lang w:val="es-ES_tradnl"/>
        </w:rPr>
        <w:t xml:space="preserve">el cual está </w:t>
      </w:r>
      <w:r w:rsidR="00AC55C0" w:rsidRPr="00582FDE">
        <w:rPr>
          <w:rFonts w:ascii="Cambria" w:eastAsia="Cambria" w:hAnsi="Cambria" w:cs="Cambria"/>
          <w:sz w:val="20"/>
          <w:szCs w:val="20"/>
          <w:u w:color="FF0000"/>
          <w:lang w:val="es-ES_tradnl"/>
        </w:rPr>
        <w:t xml:space="preserve">dirigido a los Funcionarios INPEC </w:t>
      </w:r>
      <w:r w:rsidR="00095FCE" w:rsidRPr="00582FDE">
        <w:rPr>
          <w:rFonts w:ascii="Cambria" w:eastAsia="Cambria" w:hAnsi="Cambria" w:cs="Cambria"/>
          <w:sz w:val="20"/>
          <w:szCs w:val="20"/>
          <w:u w:color="FF0000"/>
          <w:lang w:val="es-ES_tradnl"/>
        </w:rPr>
        <w:t xml:space="preserve">de la </w:t>
      </w:r>
      <w:r w:rsidR="00AC55C0" w:rsidRPr="00582FDE">
        <w:rPr>
          <w:rFonts w:ascii="Cambria" w:eastAsia="Cambria" w:hAnsi="Cambria" w:cs="Cambria"/>
          <w:sz w:val="20"/>
          <w:szCs w:val="20"/>
          <w:u w:color="FF0000"/>
          <w:lang w:val="es-ES_tradnl"/>
        </w:rPr>
        <w:t xml:space="preserve">sede central. </w:t>
      </w:r>
      <w:r w:rsidR="00A12236" w:rsidRPr="00582FDE">
        <w:rPr>
          <w:rFonts w:ascii="Cambria" w:eastAsia="Cambria" w:hAnsi="Cambria" w:cs="Cambria"/>
          <w:sz w:val="20"/>
          <w:szCs w:val="20"/>
          <w:u w:color="FF0000"/>
          <w:lang w:val="es-ES_tradnl"/>
        </w:rPr>
        <w:t>E</w:t>
      </w:r>
      <w:r w:rsidR="00AC55C0" w:rsidRPr="00582FDE">
        <w:rPr>
          <w:rFonts w:ascii="Cambria" w:eastAsia="Cambria" w:hAnsi="Cambria" w:cs="Cambria"/>
          <w:sz w:val="20"/>
          <w:szCs w:val="20"/>
          <w:u w:color="FF0000"/>
          <w:lang w:val="es-ES_tradnl"/>
        </w:rPr>
        <w:t xml:space="preserve">l Estado </w:t>
      </w:r>
      <w:r w:rsidR="00A12236" w:rsidRPr="00582FDE">
        <w:rPr>
          <w:rFonts w:ascii="Cambria" w:eastAsia="Cambria" w:hAnsi="Cambria" w:cs="Cambria"/>
          <w:sz w:val="20"/>
          <w:szCs w:val="20"/>
          <w:u w:color="FF0000"/>
          <w:lang w:val="es-ES_tradnl"/>
        </w:rPr>
        <w:t>informó</w:t>
      </w:r>
      <w:r w:rsidR="00AC55C0" w:rsidRPr="00582FDE">
        <w:rPr>
          <w:rFonts w:ascii="Cambria" w:eastAsia="Cambria" w:hAnsi="Cambria" w:cs="Cambria"/>
          <w:sz w:val="20"/>
          <w:szCs w:val="20"/>
          <w:u w:color="FF0000"/>
          <w:lang w:val="es-ES_tradnl"/>
        </w:rPr>
        <w:t xml:space="preserve"> que</w:t>
      </w:r>
      <w:r w:rsidR="00A12236" w:rsidRPr="00582FDE">
        <w:rPr>
          <w:rFonts w:ascii="Cambria" w:eastAsia="Cambria" w:hAnsi="Cambria" w:cs="Cambria"/>
          <w:sz w:val="20"/>
          <w:szCs w:val="20"/>
          <w:u w:color="FF0000"/>
          <w:lang w:val="es-ES_tradnl"/>
        </w:rPr>
        <w:t>,</w:t>
      </w:r>
      <w:r w:rsidR="00AC55C0" w:rsidRPr="00582FDE">
        <w:rPr>
          <w:rFonts w:ascii="Cambria" w:eastAsia="Cambria" w:hAnsi="Cambria" w:cs="Cambria"/>
          <w:sz w:val="20"/>
          <w:szCs w:val="20"/>
          <w:u w:color="FF0000"/>
          <w:lang w:val="es-ES_tradnl"/>
        </w:rPr>
        <w:t xml:space="preserve"> el 4 de junio de 2019, se llevó a cabo videoconferencia con los estudiantes del curso de</w:t>
      </w:r>
      <w:r w:rsidR="004D09FF" w:rsidRPr="00582FDE">
        <w:rPr>
          <w:rFonts w:ascii="Cambria" w:eastAsia="Cambria" w:hAnsi="Cambria" w:cs="Cambria"/>
          <w:sz w:val="20"/>
          <w:szCs w:val="20"/>
          <w:u w:color="FF0000"/>
          <w:lang w:val="es-ES_tradnl"/>
        </w:rPr>
        <w:t xml:space="preserve"> </w:t>
      </w:r>
      <w:r w:rsidR="00AC55C0" w:rsidRPr="00582FDE">
        <w:rPr>
          <w:rFonts w:ascii="Cambria" w:eastAsia="Cambria" w:hAnsi="Cambria" w:cs="Cambria"/>
          <w:sz w:val="20"/>
          <w:szCs w:val="20"/>
          <w:u w:color="FF0000"/>
          <w:lang w:val="es-ES_tradnl"/>
        </w:rPr>
        <w:t>l</w:t>
      </w:r>
      <w:r w:rsidR="004D09FF" w:rsidRPr="00582FDE">
        <w:rPr>
          <w:rFonts w:ascii="Cambria" w:eastAsia="Cambria" w:hAnsi="Cambria" w:cs="Cambria"/>
          <w:sz w:val="20"/>
          <w:szCs w:val="20"/>
          <w:u w:color="FF0000"/>
          <w:lang w:val="es-ES_tradnl"/>
        </w:rPr>
        <w:t>a</w:t>
      </w:r>
      <w:r w:rsidR="00AC55C0" w:rsidRPr="00582FDE">
        <w:rPr>
          <w:rFonts w:ascii="Cambria" w:eastAsia="Cambria" w:hAnsi="Cambria" w:cs="Cambria"/>
          <w:sz w:val="20"/>
          <w:szCs w:val="20"/>
          <w:u w:color="FF0000"/>
          <w:lang w:val="es-ES_tradnl"/>
        </w:rPr>
        <w:t xml:space="preserve"> primer</w:t>
      </w:r>
      <w:r w:rsidR="004D09FF" w:rsidRPr="00582FDE">
        <w:rPr>
          <w:rFonts w:ascii="Cambria" w:eastAsia="Cambria" w:hAnsi="Cambria" w:cs="Cambria"/>
          <w:sz w:val="20"/>
          <w:szCs w:val="20"/>
          <w:u w:color="FF0000"/>
          <w:lang w:val="es-ES_tradnl"/>
        </w:rPr>
        <w:t xml:space="preserve">a </w:t>
      </w:r>
      <w:r w:rsidR="00AC55C0" w:rsidRPr="00582FDE">
        <w:rPr>
          <w:rFonts w:ascii="Cambria" w:eastAsia="Cambria" w:hAnsi="Cambria" w:cs="Cambria"/>
          <w:sz w:val="20"/>
          <w:szCs w:val="20"/>
          <w:u w:color="FF0000"/>
          <w:lang w:val="es-ES_tradnl"/>
        </w:rPr>
        <w:t xml:space="preserve">cohorte, para evaluar </w:t>
      </w:r>
      <w:r w:rsidR="00A12236" w:rsidRPr="00582FDE">
        <w:rPr>
          <w:rFonts w:ascii="Cambria" w:eastAsia="Cambria" w:hAnsi="Cambria" w:cs="Cambria"/>
          <w:sz w:val="20"/>
          <w:szCs w:val="20"/>
          <w:u w:color="FF0000"/>
          <w:lang w:val="es-ES_tradnl"/>
        </w:rPr>
        <w:t>su contenido y</w:t>
      </w:r>
      <w:r w:rsidR="00AC55C0" w:rsidRPr="00582FDE">
        <w:rPr>
          <w:rFonts w:ascii="Cambria" w:eastAsia="Cambria" w:hAnsi="Cambria" w:cs="Cambria"/>
          <w:sz w:val="20"/>
          <w:szCs w:val="20"/>
          <w:u w:color="FF0000"/>
          <w:lang w:val="es-ES_tradnl"/>
        </w:rPr>
        <w:t xml:space="preserve"> pedagogía.</w:t>
      </w:r>
    </w:p>
    <w:p w14:paraId="0F136441" w14:textId="77777777" w:rsidR="00F000D9" w:rsidRPr="00582FDE" w:rsidRDefault="00F000D9" w:rsidP="00F000D9">
      <w:pPr>
        <w:spacing w:after="0" w:line="240" w:lineRule="auto"/>
        <w:ind w:left="720" w:firstLine="0"/>
        <w:jc w:val="both"/>
        <w:rPr>
          <w:rFonts w:ascii="Cambria" w:eastAsia="Cambria" w:hAnsi="Cambria" w:cs="Cambria"/>
          <w:sz w:val="20"/>
          <w:szCs w:val="20"/>
          <w:lang w:val="es-CO"/>
        </w:rPr>
      </w:pPr>
    </w:p>
    <w:p w14:paraId="75F9B98C" w14:textId="77777777" w:rsidR="00675D18" w:rsidRPr="00582FDE" w:rsidRDefault="00C27E13" w:rsidP="00A152E5">
      <w:pPr>
        <w:numPr>
          <w:ilvl w:val="0"/>
          <w:numId w:val="6"/>
        </w:numPr>
        <w:spacing w:after="0" w:line="240" w:lineRule="auto"/>
        <w:ind w:left="0" w:firstLine="720"/>
        <w:jc w:val="both"/>
        <w:rPr>
          <w:rFonts w:ascii="Cambria" w:hAnsi="Cambria"/>
          <w:sz w:val="20"/>
          <w:szCs w:val="20"/>
          <w:lang w:val="es-CO"/>
        </w:rPr>
      </w:pPr>
      <w:r w:rsidRPr="00582FDE">
        <w:rPr>
          <w:rFonts w:ascii="Cambria" w:eastAsia="Cambria" w:hAnsi="Cambria" w:cs="Cambria"/>
          <w:sz w:val="20"/>
          <w:szCs w:val="20"/>
          <w:lang w:val="es-CO"/>
        </w:rPr>
        <w:t>T</w:t>
      </w:r>
      <w:r w:rsidR="00C27D98" w:rsidRPr="00582FDE">
        <w:rPr>
          <w:rFonts w:ascii="Cambria" w:eastAsia="Cambria" w:hAnsi="Cambria" w:cs="Cambria"/>
          <w:sz w:val="20"/>
          <w:szCs w:val="20"/>
          <w:lang w:val="es-CO"/>
        </w:rPr>
        <w:t>ambién en 2019, el Estado informó que</w:t>
      </w:r>
      <w:r w:rsidR="00ED431D" w:rsidRPr="00582FDE">
        <w:rPr>
          <w:rFonts w:ascii="Cambria" w:eastAsia="Cambria" w:hAnsi="Cambria" w:cs="Cambria"/>
          <w:sz w:val="20"/>
          <w:szCs w:val="20"/>
          <w:lang w:val="es-CO"/>
        </w:rPr>
        <w:t>,</w:t>
      </w:r>
      <w:r w:rsidR="00C27D98" w:rsidRPr="00582FDE">
        <w:rPr>
          <w:rFonts w:ascii="Cambria" w:hAnsi="Cambria"/>
          <w:sz w:val="20"/>
          <w:szCs w:val="20"/>
          <w:lang w:val="es-CO"/>
        </w:rPr>
        <w:t xml:space="preserve"> en febrero de </w:t>
      </w:r>
      <w:r w:rsidR="004F52F2" w:rsidRPr="00582FDE">
        <w:rPr>
          <w:rFonts w:ascii="Cambria" w:hAnsi="Cambria"/>
          <w:sz w:val="20"/>
          <w:szCs w:val="20"/>
          <w:lang w:val="es-CO"/>
        </w:rPr>
        <w:t>ese año</w:t>
      </w:r>
      <w:r w:rsidR="00ED431D" w:rsidRPr="00582FDE">
        <w:rPr>
          <w:rFonts w:ascii="Cambria" w:hAnsi="Cambria"/>
          <w:sz w:val="20"/>
          <w:szCs w:val="20"/>
          <w:lang w:val="es-CO"/>
        </w:rPr>
        <w:t>,</w:t>
      </w:r>
      <w:r w:rsidR="00C27D98" w:rsidRPr="00582FDE">
        <w:rPr>
          <w:rFonts w:ascii="Cambria" w:hAnsi="Cambria"/>
          <w:sz w:val="20"/>
          <w:szCs w:val="20"/>
          <w:lang w:val="es-CO"/>
        </w:rPr>
        <w:t xml:space="preserve"> se</w:t>
      </w:r>
      <w:r w:rsidR="00675D18" w:rsidRPr="00582FDE">
        <w:rPr>
          <w:rFonts w:ascii="Cambria" w:hAnsi="Cambria"/>
          <w:sz w:val="20"/>
          <w:szCs w:val="20"/>
          <w:lang w:val="es-CO"/>
        </w:rPr>
        <w:t xml:space="preserve"> presentó a</w:t>
      </w:r>
      <w:r w:rsidR="00C27D98" w:rsidRPr="00582FDE">
        <w:rPr>
          <w:rFonts w:ascii="Cambria" w:hAnsi="Cambria"/>
          <w:sz w:val="20"/>
          <w:szCs w:val="20"/>
          <w:lang w:val="es-CO"/>
        </w:rPr>
        <w:t xml:space="preserve"> las peticionarias el </w:t>
      </w:r>
      <w:bookmarkStart w:id="9" w:name="_Hlk59303730"/>
      <w:r w:rsidR="00C27D98" w:rsidRPr="00582FDE">
        <w:rPr>
          <w:rFonts w:ascii="Cambria" w:hAnsi="Cambria"/>
          <w:sz w:val="20"/>
          <w:szCs w:val="20"/>
          <w:lang w:val="es-CO"/>
        </w:rPr>
        <w:t>módulo de formación en derechos de la población LGBTI en la plataforma virtual de la Escuela Penitenciaria Nacional</w:t>
      </w:r>
      <w:bookmarkEnd w:id="9"/>
      <w:r w:rsidR="004F52F2" w:rsidRPr="00582FDE">
        <w:rPr>
          <w:rFonts w:ascii="Cambria" w:hAnsi="Cambria"/>
          <w:sz w:val="20"/>
          <w:szCs w:val="20"/>
          <w:lang w:val="es-CO"/>
        </w:rPr>
        <w:t>.</w:t>
      </w:r>
      <w:r w:rsidR="007310ED" w:rsidRPr="00582FDE">
        <w:rPr>
          <w:rFonts w:ascii="Cambria" w:hAnsi="Cambria"/>
          <w:sz w:val="20"/>
          <w:szCs w:val="20"/>
          <w:lang w:val="es-CO"/>
        </w:rPr>
        <w:t xml:space="preserve"> </w:t>
      </w:r>
      <w:r w:rsidR="004F52F2" w:rsidRPr="00582FDE">
        <w:rPr>
          <w:rFonts w:ascii="Cambria" w:hAnsi="Cambria"/>
          <w:sz w:val="20"/>
          <w:szCs w:val="20"/>
          <w:lang w:val="es-CO"/>
        </w:rPr>
        <w:t>Señaló</w:t>
      </w:r>
      <w:r w:rsidR="00C27D98" w:rsidRPr="00582FDE">
        <w:rPr>
          <w:rFonts w:ascii="Cambria" w:hAnsi="Cambria"/>
          <w:sz w:val="20"/>
          <w:szCs w:val="20"/>
          <w:lang w:val="es-CO"/>
        </w:rPr>
        <w:t xml:space="preserve"> que</w:t>
      </w:r>
      <w:r w:rsidR="004F52F2" w:rsidRPr="00582FDE">
        <w:rPr>
          <w:rFonts w:ascii="Cambria" w:hAnsi="Cambria"/>
          <w:sz w:val="20"/>
          <w:szCs w:val="20"/>
          <w:lang w:val="es-CO"/>
        </w:rPr>
        <w:t>,</w:t>
      </w:r>
      <w:r w:rsidR="00C27D98" w:rsidRPr="00582FDE">
        <w:rPr>
          <w:rFonts w:ascii="Cambria" w:hAnsi="Cambria"/>
          <w:sz w:val="20"/>
          <w:szCs w:val="20"/>
          <w:lang w:val="es-CO"/>
        </w:rPr>
        <w:t xml:space="preserve"> </w:t>
      </w:r>
      <w:r w:rsidRPr="00582FDE">
        <w:rPr>
          <w:rFonts w:ascii="Cambria" w:hAnsi="Cambria"/>
          <w:sz w:val="20"/>
          <w:szCs w:val="20"/>
          <w:lang w:val="es-CO"/>
        </w:rPr>
        <w:t>en</w:t>
      </w:r>
      <w:r w:rsidR="004F52F2" w:rsidRPr="00582FDE">
        <w:rPr>
          <w:rFonts w:ascii="Cambria" w:hAnsi="Cambria"/>
          <w:sz w:val="20"/>
          <w:szCs w:val="20"/>
          <w:lang w:val="es-CO"/>
        </w:rPr>
        <w:t xml:space="preserve"> </w:t>
      </w:r>
      <w:r w:rsidR="004E2DC2" w:rsidRPr="00582FDE">
        <w:rPr>
          <w:rFonts w:ascii="Cambria" w:hAnsi="Cambria"/>
          <w:sz w:val="20"/>
          <w:szCs w:val="20"/>
          <w:lang w:val="es-CO"/>
        </w:rPr>
        <w:t>la vigencia de 2019</w:t>
      </w:r>
      <w:r w:rsidR="00312A2E" w:rsidRPr="00582FDE">
        <w:rPr>
          <w:rFonts w:ascii="Cambria" w:hAnsi="Cambria"/>
          <w:sz w:val="20"/>
          <w:szCs w:val="20"/>
          <w:lang w:val="es-CO"/>
        </w:rPr>
        <w:t xml:space="preserve">, el curso contó </w:t>
      </w:r>
      <w:r w:rsidR="00974AAF" w:rsidRPr="00582FDE">
        <w:rPr>
          <w:rFonts w:ascii="Cambria" w:hAnsi="Cambria"/>
          <w:sz w:val="20"/>
          <w:szCs w:val="20"/>
          <w:lang w:val="es-CO"/>
        </w:rPr>
        <w:t xml:space="preserve">con </w:t>
      </w:r>
      <w:r w:rsidR="00A338B8" w:rsidRPr="00582FDE">
        <w:rPr>
          <w:rFonts w:ascii="Cambria" w:hAnsi="Cambria"/>
          <w:sz w:val="20"/>
          <w:szCs w:val="20"/>
          <w:lang w:val="es-CO"/>
        </w:rPr>
        <w:t xml:space="preserve">la participación de 398 </w:t>
      </w:r>
      <w:r w:rsidR="004E2DC2" w:rsidRPr="00582FDE">
        <w:rPr>
          <w:rFonts w:ascii="Cambria" w:hAnsi="Cambria"/>
          <w:sz w:val="20"/>
          <w:szCs w:val="20"/>
          <w:lang w:val="es-CO"/>
        </w:rPr>
        <w:t xml:space="preserve">directivos y </w:t>
      </w:r>
      <w:r w:rsidR="00A338B8" w:rsidRPr="00582FDE">
        <w:rPr>
          <w:rFonts w:ascii="Cambria" w:hAnsi="Cambria"/>
          <w:sz w:val="20"/>
          <w:szCs w:val="20"/>
          <w:lang w:val="es-CO"/>
        </w:rPr>
        <w:t>administra</w:t>
      </w:r>
      <w:r w:rsidR="004E2DC2" w:rsidRPr="00582FDE">
        <w:rPr>
          <w:rFonts w:ascii="Cambria" w:hAnsi="Cambria"/>
          <w:sz w:val="20"/>
          <w:szCs w:val="20"/>
          <w:lang w:val="es-CO"/>
        </w:rPr>
        <w:t>tivos del INPEC</w:t>
      </w:r>
      <w:r w:rsidR="00A338B8" w:rsidRPr="00582FDE">
        <w:rPr>
          <w:rFonts w:ascii="Cambria" w:hAnsi="Cambria"/>
          <w:sz w:val="20"/>
          <w:szCs w:val="20"/>
          <w:lang w:val="es-CO"/>
        </w:rPr>
        <w:t>; 1152 funcionarios del cuerpo de custodia y vigilancia y 21 f</w:t>
      </w:r>
      <w:r w:rsidR="004E2DC2" w:rsidRPr="00582FDE">
        <w:rPr>
          <w:rFonts w:ascii="Cambria" w:hAnsi="Cambria"/>
          <w:sz w:val="20"/>
          <w:szCs w:val="20"/>
          <w:lang w:val="es-CO"/>
        </w:rPr>
        <w:t>uncionarios de otras entidades</w:t>
      </w:r>
      <w:r w:rsidR="006655BC" w:rsidRPr="00582FDE">
        <w:rPr>
          <w:rFonts w:ascii="Cambria" w:hAnsi="Cambria"/>
          <w:sz w:val="20"/>
          <w:szCs w:val="20"/>
          <w:lang w:val="es-CO"/>
        </w:rPr>
        <w:t>.</w:t>
      </w:r>
      <w:r w:rsidR="00675D18" w:rsidRPr="00582FDE">
        <w:rPr>
          <w:rFonts w:ascii="Cambria" w:eastAsia="Cambria" w:hAnsi="Cambria" w:cs="Cambria"/>
          <w:sz w:val="20"/>
          <w:szCs w:val="20"/>
          <w:lang w:val="es-CO"/>
        </w:rPr>
        <w:t xml:space="preserve"> </w:t>
      </w:r>
    </w:p>
    <w:p w14:paraId="085028F2" w14:textId="77777777" w:rsidR="00A152E5" w:rsidRPr="00582FDE" w:rsidRDefault="00A152E5" w:rsidP="00A152E5">
      <w:pPr>
        <w:spacing w:after="0" w:line="240" w:lineRule="auto"/>
        <w:ind w:left="0" w:firstLine="0"/>
        <w:jc w:val="both"/>
        <w:rPr>
          <w:rFonts w:ascii="Cambria" w:hAnsi="Cambria"/>
          <w:sz w:val="20"/>
          <w:szCs w:val="20"/>
          <w:lang w:val="es-CO"/>
        </w:rPr>
      </w:pPr>
    </w:p>
    <w:p w14:paraId="063F93C6" w14:textId="77777777" w:rsidR="00643209" w:rsidRPr="00582FDE" w:rsidRDefault="006655BC" w:rsidP="00675D18">
      <w:pPr>
        <w:numPr>
          <w:ilvl w:val="0"/>
          <w:numId w:val="6"/>
        </w:numPr>
        <w:spacing w:after="0" w:line="240" w:lineRule="auto"/>
        <w:ind w:left="0" w:firstLine="720"/>
        <w:jc w:val="both"/>
        <w:rPr>
          <w:rFonts w:ascii="Cambria" w:hAnsi="Cambria"/>
          <w:sz w:val="20"/>
          <w:szCs w:val="20"/>
          <w:lang w:val="es-CO"/>
        </w:rPr>
      </w:pPr>
      <w:r w:rsidRPr="00582FDE">
        <w:rPr>
          <w:rFonts w:ascii="Cambria" w:eastAsia="Cambria" w:hAnsi="Cambria" w:cs="Cambria"/>
          <w:sz w:val="20"/>
          <w:szCs w:val="20"/>
          <w:lang w:val="es-CO"/>
        </w:rPr>
        <w:t>En 2020, el Estado informó que</w:t>
      </w:r>
      <w:r w:rsidRPr="00582FDE">
        <w:rPr>
          <w:rFonts w:ascii="Cambria" w:hAnsi="Cambria"/>
          <w:sz w:val="20"/>
          <w:szCs w:val="20"/>
          <w:lang w:val="es-CO"/>
        </w:rPr>
        <w:t xml:space="preserve"> llevó a cabo el </w:t>
      </w:r>
      <w:bookmarkStart w:id="10" w:name="_Hlk59303842"/>
      <w:r w:rsidRPr="00582FDE">
        <w:rPr>
          <w:rFonts w:ascii="Cambria" w:hAnsi="Cambria"/>
          <w:sz w:val="20"/>
          <w:szCs w:val="20"/>
          <w:lang w:val="es-CO"/>
        </w:rPr>
        <w:t>Seminario Taller de Formación en Materia de Derechos Humanos de la población LGBTI privada de la liberta</w:t>
      </w:r>
      <w:r w:rsidR="000D2E87" w:rsidRPr="00582FDE">
        <w:rPr>
          <w:rFonts w:ascii="Cambria" w:hAnsi="Cambria"/>
          <w:sz w:val="20"/>
          <w:szCs w:val="20"/>
          <w:lang w:val="es-CO"/>
        </w:rPr>
        <w:t>d</w:t>
      </w:r>
      <w:bookmarkEnd w:id="10"/>
      <w:r w:rsidR="004E2DC2" w:rsidRPr="00582FDE">
        <w:rPr>
          <w:rFonts w:ascii="Cambria" w:hAnsi="Cambria"/>
          <w:sz w:val="20"/>
          <w:szCs w:val="20"/>
          <w:lang w:val="es-CO"/>
        </w:rPr>
        <w:t xml:space="preserve">, </w:t>
      </w:r>
      <w:r w:rsidRPr="00582FDE">
        <w:rPr>
          <w:rFonts w:ascii="Cambria" w:hAnsi="Cambria"/>
          <w:sz w:val="20"/>
          <w:szCs w:val="20"/>
          <w:lang w:val="es-CO"/>
        </w:rPr>
        <w:t>obligatorio p</w:t>
      </w:r>
      <w:r w:rsidR="004E2DC2" w:rsidRPr="00582FDE">
        <w:rPr>
          <w:rFonts w:ascii="Cambria" w:hAnsi="Cambria"/>
          <w:sz w:val="20"/>
          <w:szCs w:val="20"/>
          <w:lang w:val="es-CO"/>
        </w:rPr>
        <w:t xml:space="preserve">ara </w:t>
      </w:r>
      <w:r w:rsidRPr="00582FDE">
        <w:rPr>
          <w:rFonts w:ascii="Cambria" w:hAnsi="Cambria"/>
          <w:sz w:val="20"/>
          <w:szCs w:val="20"/>
          <w:lang w:val="es-CO"/>
        </w:rPr>
        <w:t>el personal de custodia, vigilancia y administrativo</w:t>
      </w:r>
      <w:r w:rsidR="004E2DC2" w:rsidRPr="00582FDE">
        <w:rPr>
          <w:rFonts w:ascii="Cambria" w:hAnsi="Cambria"/>
          <w:sz w:val="20"/>
          <w:szCs w:val="20"/>
          <w:lang w:val="es-CO"/>
        </w:rPr>
        <w:t xml:space="preserve">, </w:t>
      </w:r>
      <w:r w:rsidRPr="00582FDE">
        <w:rPr>
          <w:rFonts w:ascii="Cambria" w:hAnsi="Cambria"/>
          <w:sz w:val="20"/>
          <w:szCs w:val="20"/>
          <w:lang w:val="es-CO"/>
        </w:rPr>
        <w:t xml:space="preserve">ofertado de manera permanente </w:t>
      </w:r>
      <w:r w:rsidR="001B4FD3" w:rsidRPr="00582FDE">
        <w:rPr>
          <w:rFonts w:ascii="Cambria" w:hAnsi="Cambria"/>
          <w:sz w:val="20"/>
          <w:szCs w:val="20"/>
          <w:lang w:val="es-CO"/>
        </w:rPr>
        <w:t>en</w:t>
      </w:r>
      <w:r w:rsidR="00A21850" w:rsidRPr="00582FDE">
        <w:rPr>
          <w:rFonts w:ascii="Cambria" w:hAnsi="Cambria"/>
          <w:sz w:val="20"/>
          <w:szCs w:val="20"/>
          <w:lang w:val="es-CO"/>
        </w:rPr>
        <w:t xml:space="preserve"> 2019 y</w:t>
      </w:r>
      <w:r w:rsidR="004E2DC2" w:rsidRPr="00582FDE">
        <w:rPr>
          <w:rFonts w:ascii="Cambria" w:hAnsi="Cambria"/>
          <w:sz w:val="20"/>
          <w:szCs w:val="20"/>
          <w:lang w:val="es-CO"/>
        </w:rPr>
        <w:t xml:space="preserve"> con</w:t>
      </w:r>
      <w:r w:rsidRPr="00582FDE">
        <w:rPr>
          <w:rFonts w:ascii="Cambria" w:hAnsi="Cambria"/>
          <w:sz w:val="20"/>
          <w:szCs w:val="20"/>
          <w:lang w:val="es-CO"/>
        </w:rPr>
        <w:t xml:space="preserve"> 100 horas académicas </w:t>
      </w:r>
      <w:r w:rsidR="004E2DC2" w:rsidRPr="00582FDE">
        <w:rPr>
          <w:rFonts w:ascii="Cambria" w:hAnsi="Cambria"/>
          <w:sz w:val="20"/>
          <w:szCs w:val="20"/>
          <w:lang w:val="es-CO"/>
        </w:rPr>
        <w:t>en</w:t>
      </w:r>
      <w:r w:rsidRPr="00582FDE">
        <w:rPr>
          <w:rFonts w:ascii="Cambria" w:hAnsi="Cambria"/>
          <w:sz w:val="20"/>
          <w:szCs w:val="20"/>
          <w:lang w:val="es-CO"/>
        </w:rPr>
        <w:t xml:space="preserve"> temáticas como la sexualidad desde el enfoque de los derechos humanos, nociones teóricas básicas sobre diversidad sexual y género, enfoques diferenciales, reglamentos orientados al bienestar de la población LGBTI y actores locales relevantes. Indicó que, para el 8 de mayo de 2020, se </w:t>
      </w:r>
      <w:r w:rsidR="000D2E87" w:rsidRPr="00582FDE">
        <w:rPr>
          <w:rFonts w:ascii="Cambria" w:hAnsi="Cambria"/>
          <w:sz w:val="20"/>
          <w:szCs w:val="20"/>
          <w:lang w:val="es-CO"/>
        </w:rPr>
        <w:t xml:space="preserve">habían </w:t>
      </w:r>
      <w:r w:rsidRPr="00582FDE">
        <w:rPr>
          <w:rFonts w:ascii="Cambria" w:hAnsi="Cambria"/>
          <w:sz w:val="20"/>
          <w:szCs w:val="20"/>
          <w:lang w:val="es-CO"/>
        </w:rPr>
        <w:t>realiza</w:t>
      </w:r>
      <w:r w:rsidR="000D2E87" w:rsidRPr="00582FDE">
        <w:rPr>
          <w:rFonts w:ascii="Cambria" w:hAnsi="Cambria"/>
          <w:sz w:val="20"/>
          <w:szCs w:val="20"/>
          <w:lang w:val="es-CO"/>
        </w:rPr>
        <w:t>do</w:t>
      </w:r>
      <w:r w:rsidRPr="00582FDE">
        <w:rPr>
          <w:rFonts w:ascii="Cambria" w:hAnsi="Cambria"/>
          <w:sz w:val="20"/>
          <w:szCs w:val="20"/>
          <w:lang w:val="es-CO"/>
        </w:rPr>
        <w:t xml:space="preserve"> 4 semin</w:t>
      </w:r>
      <w:r w:rsidR="00A21850" w:rsidRPr="00582FDE">
        <w:rPr>
          <w:rFonts w:ascii="Cambria" w:hAnsi="Cambria"/>
          <w:sz w:val="20"/>
          <w:szCs w:val="20"/>
          <w:lang w:val="es-CO"/>
        </w:rPr>
        <w:t>arios con 11.656 funcionarios participantes</w:t>
      </w:r>
      <w:r w:rsidRPr="00582FDE">
        <w:rPr>
          <w:rFonts w:ascii="Cambria" w:hAnsi="Cambria"/>
          <w:sz w:val="20"/>
          <w:szCs w:val="20"/>
          <w:lang w:val="es-CO"/>
        </w:rPr>
        <w:t xml:space="preserve">. </w:t>
      </w:r>
      <w:r w:rsidR="00F324B2" w:rsidRPr="00582FDE">
        <w:rPr>
          <w:rFonts w:ascii="Cambria" w:hAnsi="Cambria"/>
          <w:sz w:val="20"/>
          <w:szCs w:val="20"/>
          <w:lang w:val="es-CO"/>
        </w:rPr>
        <w:t xml:space="preserve">Respecto a dicho seminario, </w:t>
      </w:r>
      <w:r w:rsidR="00FB0A63" w:rsidRPr="00582FDE">
        <w:rPr>
          <w:rFonts w:ascii="Cambria" w:eastAsia="Cambria" w:hAnsi="Cambria" w:cs="Cambria"/>
          <w:sz w:val="20"/>
          <w:szCs w:val="20"/>
          <w:lang w:val="es-CO"/>
        </w:rPr>
        <w:t>el</w:t>
      </w:r>
      <w:r w:rsidR="00FB0A63" w:rsidRPr="00582FDE">
        <w:rPr>
          <w:rFonts w:ascii="Cambria" w:hAnsi="Cambria"/>
          <w:sz w:val="20"/>
          <w:szCs w:val="20"/>
          <w:lang w:val="es-CO"/>
        </w:rPr>
        <w:t xml:space="preserve"> INPEC informó que aplicó dos encuestas</w:t>
      </w:r>
      <w:r w:rsidR="00551842" w:rsidRPr="00582FDE">
        <w:rPr>
          <w:rFonts w:ascii="Cambria" w:hAnsi="Cambria"/>
          <w:sz w:val="20"/>
          <w:szCs w:val="20"/>
          <w:lang w:val="es-CO"/>
        </w:rPr>
        <w:t xml:space="preserve"> </w:t>
      </w:r>
      <w:r w:rsidR="004E2DC2" w:rsidRPr="00582FDE">
        <w:rPr>
          <w:rFonts w:ascii="Cambria" w:hAnsi="Cambria"/>
          <w:sz w:val="20"/>
          <w:szCs w:val="20"/>
          <w:lang w:val="es-CO"/>
        </w:rPr>
        <w:t>a a</w:t>
      </w:r>
      <w:r w:rsidR="00FB0A63" w:rsidRPr="00582FDE">
        <w:rPr>
          <w:rFonts w:ascii="Cambria" w:hAnsi="Cambria"/>
          <w:sz w:val="20"/>
          <w:szCs w:val="20"/>
          <w:lang w:val="es-CO"/>
        </w:rPr>
        <w:t xml:space="preserve">uxiliares del cuerpo de custodia </w:t>
      </w:r>
      <w:r w:rsidR="00F324B2" w:rsidRPr="00582FDE">
        <w:rPr>
          <w:rFonts w:ascii="Cambria" w:hAnsi="Cambria"/>
          <w:sz w:val="20"/>
          <w:szCs w:val="20"/>
          <w:lang w:val="es-CO"/>
        </w:rPr>
        <w:t>para</w:t>
      </w:r>
      <w:r w:rsidR="00FB0A63" w:rsidRPr="00582FDE">
        <w:rPr>
          <w:rFonts w:ascii="Cambria" w:hAnsi="Cambria"/>
          <w:sz w:val="20"/>
          <w:szCs w:val="20"/>
          <w:lang w:val="es-CO"/>
        </w:rPr>
        <w:t xml:space="preserve"> observar si apropia</w:t>
      </w:r>
      <w:r w:rsidR="00F324B2" w:rsidRPr="00582FDE">
        <w:rPr>
          <w:rFonts w:ascii="Cambria" w:hAnsi="Cambria"/>
          <w:sz w:val="20"/>
          <w:szCs w:val="20"/>
          <w:lang w:val="es-CO"/>
        </w:rPr>
        <w:t>ron</w:t>
      </w:r>
      <w:r w:rsidR="00FB0A63" w:rsidRPr="00582FDE">
        <w:rPr>
          <w:rFonts w:ascii="Cambria" w:hAnsi="Cambria"/>
          <w:sz w:val="20"/>
          <w:szCs w:val="20"/>
          <w:lang w:val="es-CO"/>
        </w:rPr>
        <w:t xml:space="preserve"> el conocimiento impartido</w:t>
      </w:r>
      <w:r w:rsidR="004E2DC2" w:rsidRPr="00582FDE">
        <w:rPr>
          <w:rFonts w:ascii="Cambria" w:hAnsi="Cambria"/>
          <w:sz w:val="20"/>
          <w:szCs w:val="20"/>
          <w:lang w:val="es-CO"/>
        </w:rPr>
        <w:t xml:space="preserve"> y </w:t>
      </w:r>
      <w:r w:rsidR="00FB0A63" w:rsidRPr="00582FDE">
        <w:rPr>
          <w:rFonts w:ascii="Cambria" w:hAnsi="Cambria"/>
          <w:sz w:val="20"/>
          <w:szCs w:val="20"/>
          <w:lang w:val="es-CO"/>
        </w:rPr>
        <w:t>que</w:t>
      </w:r>
      <w:r w:rsidR="004E2DC2" w:rsidRPr="00582FDE">
        <w:rPr>
          <w:rFonts w:ascii="Cambria" w:hAnsi="Cambria"/>
          <w:sz w:val="20"/>
          <w:szCs w:val="20"/>
          <w:lang w:val="es-CO"/>
        </w:rPr>
        <w:t>, por los resultados,</w:t>
      </w:r>
      <w:r w:rsidR="00FB0A63" w:rsidRPr="00582FDE">
        <w:rPr>
          <w:rFonts w:ascii="Cambria" w:hAnsi="Cambria"/>
          <w:sz w:val="20"/>
          <w:szCs w:val="20"/>
          <w:lang w:val="es-CO"/>
        </w:rPr>
        <w:t xml:space="preserve"> hace falta </w:t>
      </w:r>
      <w:r w:rsidR="00A152E5" w:rsidRPr="00582FDE">
        <w:rPr>
          <w:rFonts w:ascii="Cambria" w:hAnsi="Cambria"/>
          <w:sz w:val="20"/>
          <w:szCs w:val="20"/>
          <w:lang w:val="es-CO"/>
        </w:rPr>
        <w:t>formación</w:t>
      </w:r>
      <w:r w:rsidR="00FB0A63" w:rsidRPr="00582FDE">
        <w:rPr>
          <w:rFonts w:ascii="Cambria" w:hAnsi="Cambria"/>
          <w:sz w:val="20"/>
          <w:szCs w:val="20"/>
          <w:lang w:val="es-CO"/>
        </w:rPr>
        <w:t xml:space="preserve"> adicional. </w:t>
      </w:r>
      <w:r w:rsidR="000D2E87" w:rsidRPr="00582FDE">
        <w:rPr>
          <w:rFonts w:ascii="Cambria" w:hAnsi="Cambria"/>
          <w:sz w:val="20"/>
          <w:szCs w:val="20"/>
          <w:lang w:val="es-CO"/>
        </w:rPr>
        <w:t xml:space="preserve">El Estado </w:t>
      </w:r>
      <w:r w:rsidR="00FB0A63" w:rsidRPr="00582FDE">
        <w:rPr>
          <w:rFonts w:ascii="Cambria" w:hAnsi="Cambria"/>
          <w:sz w:val="20"/>
          <w:szCs w:val="20"/>
          <w:lang w:val="es-CO"/>
        </w:rPr>
        <w:t xml:space="preserve">también </w:t>
      </w:r>
      <w:r w:rsidR="000D2E87" w:rsidRPr="00582FDE">
        <w:rPr>
          <w:rFonts w:ascii="Cambria" w:hAnsi="Cambria"/>
          <w:sz w:val="20"/>
          <w:szCs w:val="20"/>
          <w:lang w:val="es-CO"/>
        </w:rPr>
        <w:t>señaló que u</w:t>
      </w:r>
      <w:r w:rsidRPr="00582FDE">
        <w:rPr>
          <w:rFonts w:ascii="Cambria" w:hAnsi="Cambria"/>
          <w:sz w:val="20"/>
          <w:szCs w:val="20"/>
          <w:lang w:val="es-CO"/>
        </w:rPr>
        <w:t>no de los componentes de l</w:t>
      </w:r>
      <w:r w:rsidR="004E2DC2" w:rsidRPr="00582FDE">
        <w:rPr>
          <w:rFonts w:ascii="Cambria" w:hAnsi="Cambria"/>
          <w:sz w:val="20"/>
          <w:szCs w:val="20"/>
          <w:lang w:val="es-CO"/>
        </w:rPr>
        <w:t>a iniciativa fue</w:t>
      </w:r>
      <w:r w:rsidRPr="00582FDE">
        <w:rPr>
          <w:rFonts w:ascii="Cambria" w:hAnsi="Cambria"/>
          <w:sz w:val="20"/>
          <w:szCs w:val="20"/>
          <w:lang w:val="es-CO"/>
        </w:rPr>
        <w:t xml:space="preserve"> el </w:t>
      </w:r>
      <w:bookmarkStart w:id="11" w:name="_Hlk59304208"/>
      <w:r w:rsidRPr="00582FDE">
        <w:rPr>
          <w:rFonts w:ascii="Cambria" w:hAnsi="Cambria"/>
          <w:sz w:val="20"/>
          <w:szCs w:val="20"/>
          <w:lang w:val="es-CO"/>
        </w:rPr>
        <w:t>Programa de Formación Académica de Instrucción Básica para Auxiliares del Cuerpo de Custodia</w:t>
      </w:r>
      <w:bookmarkEnd w:id="11"/>
      <w:r w:rsidR="000D2E87" w:rsidRPr="00582FDE">
        <w:rPr>
          <w:rFonts w:ascii="Cambria" w:hAnsi="Cambria"/>
          <w:sz w:val="20"/>
          <w:szCs w:val="20"/>
          <w:lang w:val="es-CO"/>
        </w:rPr>
        <w:t xml:space="preserve">, que </w:t>
      </w:r>
      <w:r w:rsidR="004E2DC2" w:rsidRPr="00582FDE">
        <w:rPr>
          <w:rFonts w:ascii="Cambria" w:hAnsi="Cambria"/>
          <w:sz w:val="20"/>
          <w:szCs w:val="20"/>
          <w:lang w:val="es-CO"/>
        </w:rPr>
        <w:t>integra</w:t>
      </w:r>
      <w:r w:rsidRPr="00582FDE">
        <w:rPr>
          <w:rFonts w:ascii="Cambria" w:hAnsi="Cambria"/>
          <w:sz w:val="20"/>
          <w:szCs w:val="20"/>
          <w:lang w:val="es-CO"/>
        </w:rPr>
        <w:t xml:space="preserve"> los derechos humanos en la práctica penitenciaria</w:t>
      </w:r>
      <w:r w:rsidR="000D2E87" w:rsidRPr="00582FDE">
        <w:rPr>
          <w:rFonts w:ascii="Cambria" w:hAnsi="Cambria"/>
          <w:sz w:val="20"/>
          <w:szCs w:val="20"/>
          <w:lang w:val="es-CO"/>
        </w:rPr>
        <w:t xml:space="preserve"> (intensidad de 25 horas) y con el que se capacitaron</w:t>
      </w:r>
      <w:r w:rsidRPr="00582FDE">
        <w:rPr>
          <w:rFonts w:ascii="Cambria" w:hAnsi="Cambria"/>
          <w:sz w:val="20"/>
          <w:szCs w:val="20"/>
          <w:lang w:val="es-CO"/>
        </w:rPr>
        <w:t xml:space="preserve"> 596 auxiliares en establecimientos de reclusión </w:t>
      </w:r>
      <w:r w:rsidR="000D2E87" w:rsidRPr="00582FDE">
        <w:rPr>
          <w:rFonts w:ascii="Cambria" w:hAnsi="Cambria"/>
          <w:sz w:val="20"/>
          <w:szCs w:val="20"/>
          <w:lang w:val="es-CO"/>
        </w:rPr>
        <w:t>de</w:t>
      </w:r>
      <w:r w:rsidR="001B4FD3" w:rsidRPr="00582FDE">
        <w:rPr>
          <w:rFonts w:ascii="Cambria" w:hAnsi="Cambria"/>
          <w:sz w:val="20"/>
          <w:szCs w:val="20"/>
          <w:lang w:val="es-CO"/>
        </w:rPr>
        <w:t xml:space="preserve"> 10 municipios. </w:t>
      </w:r>
      <w:r w:rsidRPr="00582FDE">
        <w:rPr>
          <w:rFonts w:ascii="Cambria" w:hAnsi="Cambria"/>
          <w:sz w:val="20"/>
          <w:szCs w:val="20"/>
          <w:lang w:val="es-CO"/>
        </w:rPr>
        <w:t xml:space="preserve">Asimismo, informó que, con apoyo del Comité de la Cruz Roja Internacional, se llevó a cabo un </w:t>
      </w:r>
      <w:bookmarkStart w:id="12" w:name="_Hlk59304248"/>
      <w:r w:rsidRPr="00582FDE">
        <w:rPr>
          <w:rFonts w:ascii="Cambria" w:hAnsi="Cambria"/>
          <w:sz w:val="20"/>
          <w:szCs w:val="20"/>
          <w:lang w:val="es-CO"/>
        </w:rPr>
        <w:t xml:space="preserve">Seminario Taller de Derechos Humanos y Uso de la Fuerza en el Contexto del Sistema Penitenciario Colombiano </w:t>
      </w:r>
      <w:bookmarkEnd w:id="12"/>
      <w:r w:rsidR="004E2DC2" w:rsidRPr="00582FDE">
        <w:rPr>
          <w:rFonts w:ascii="Cambria" w:hAnsi="Cambria"/>
          <w:sz w:val="20"/>
          <w:szCs w:val="20"/>
          <w:lang w:val="es-CO"/>
        </w:rPr>
        <w:t>(</w:t>
      </w:r>
      <w:r w:rsidRPr="00582FDE">
        <w:rPr>
          <w:rFonts w:ascii="Cambria" w:hAnsi="Cambria"/>
          <w:sz w:val="20"/>
          <w:szCs w:val="20"/>
          <w:lang w:val="es-CO"/>
        </w:rPr>
        <w:t>intensidad de 48 horas</w:t>
      </w:r>
      <w:r w:rsidR="004E2DC2" w:rsidRPr="00582FDE">
        <w:rPr>
          <w:rFonts w:ascii="Cambria" w:hAnsi="Cambria"/>
          <w:sz w:val="20"/>
          <w:szCs w:val="20"/>
          <w:lang w:val="es-CO"/>
        </w:rPr>
        <w:t>)</w:t>
      </w:r>
      <w:r w:rsidR="00485C0A" w:rsidRPr="00582FDE">
        <w:rPr>
          <w:rFonts w:ascii="Cambria" w:hAnsi="Cambria"/>
          <w:sz w:val="20"/>
          <w:szCs w:val="20"/>
          <w:lang w:val="es-CO"/>
        </w:rPr>
        <w:t xml:space="preserve"> y que</w:t>
      </w:r>
      <w:r w:rsidRPr="00582FDE">
        <w:rPr>
          <w:rFonts w:ascii="Cambria" w:hAnsi="Cambria"/>
          <w:sz w:val="20"/>
          <w:szCs w:val="20"/>
          <w:lang w:val="es-CO"/>
        </w:rPr>
        <w:t xml:space="preserve">, para mayo de 2020, se habían realizado 7 seminarios con 234 miembros del Cuerpo de Custodia y Vigilancia a nivel nacional. </w:t>
      </w:r>
      <w:r w:rsidR="001B4FD3" w:rsidRPr="00582FDE">
        <w:rPr>
          <w:rFonts w:ascii="Cambria" w:hAnsi="Cambria"/>
          <w:sz w:val="20"/>
          <w:szCs w:val="20"/>
          <w:lang w:val="es-CO"/>
        </w:rPr>
        <w:t>Adicionalmente, informó que, para 2020, la Escuela Penitenciaria Nacional tenía programados cuatro cursos virtuales, con cupo para</w:t>
      </w:r>
      <w:r w:rsidR="004E2DC2" w:rsidRPr="00582FDE">
        <w:rPr>
          <w:rFonts w:ascii="Cambria" w:hAnsi="Cambria"/>
          <w:sz w:val="20"/>
          <w:szCs w:val="20"/>
          <w:lang w:val="es-CO"/>
        </w:rPr>
        <w:t xml:space="preserve"> 300 personas y que el primero</w:t>
      </w:r>
      <w:r w:rsidR="001B4FD3" w:rsidRPr="00582FDE">
        <w:rPr>
          <w:rFonts w:ascii="Cambria" w:hAnsi="Cambria"/>
          <w:sz w:val="20"/>
          <w:szCs w:val="20"/>
          <w:lang w:val="es-CO"/>
        </w:rPr>
        <w:t xml:space="preserve"> contó con 288 asistentes. </w:t>
      </w:r>
    </w:p>
    <w:p w14:paraId="5014CDD3" w14:textId="77777777" w:rsidR="00312A2E" w:rsidRPr="00582FDE" w:rsidRDefault="00312A2E" w:rsidP="00312A2E">
      <w:pPr>
        <w:spacing w:after="0" w:line="240" w:lineRule="auto"/>
        <w:ind w:left="720" w:firstLine="0"/>
        <w:jc w:val="both"/>
        <w:rPr>
          <w:rFonts w:ascii="Cambria" w:hAnsi="Cambria"/>
          <w:sz w:val="20"/>
          <w:szCs w:val="20"/>
          <w:lang w:val="es-CO"/>
        </w:rPr>
      </w:pPr>
    </w:p>
    <w:p w14:paraId="4928E8A6" w14:textId="77777777" w:rsidR="006A75F8" w:rsidRPr="00582FDE" w:rsidRDefault="00643209" w:rsidP="00784ACA">
      <w:pPr>
        <w:numPr>
          <w:ilvl w:val="0"/>
          <w:numId w:val="6"/>
        </w:numPr>
        <w:spacing w:after="0" w:line="240" w:lineRule="auto"/>
        <w:ind w:left="0" w:firstLine="720"/>
        <w:jc w:val="both"/>
        <w:rPr>
          <w:rFonts w:ascii="Cambria" w:hAnsi="Cambria"/>
          <w:sz w:val="20"/>
          <w:szCs w:val="20"/>
          <w:lang w:val="es-CO"/>
        </w:rPr>
      </w:pPr>
      <w:r w:rsidRPr="00582FDE">
        <w:rPr>
          <w:rFonts w:ascii="Cambria" w:hAnsi="Cambria"/>
          <w:sz w:val="20"/>
          <w:szCs w:val="20"/>
          <w:lang w:val="es-CO"/>
        </w:rPr>
        <w:t xml:space="preserve">Posteriormente, en 2020, el Estado </w:t>
      </w:r>
      <w:r w:rsidR="008F459F" w:rsidRPr="00582FDE">
        <w:rPr>
          <w:rFonts w:ascii="Cambria" w:hAnsi="Cambria"/>
          <w:sz w:val="20"/>
          <w:szCs w:val="20"/>
          <w:lang w:val="es-CO"/>
        </w:rPr>
        <w:t>se refirió nuevamente a</w:t>
      </w:r>
      <w:r w:rsidR="00D44052" w:rsidRPr="00582FDE">
        <w:rPr>
          <w:rFonts w:ascii="Cambria" w:hAnsi="Cambria"/>
          <w:sz w:val="20"/>
          <w:szCs w:val="20"/>
          <w:lang w:val="es-CO"/>
        </w:rPr>
        <w:t xml:space="preserve"> </w:t>
      </w:r>
      <w:r w:rsidRPr="00582FDE">
        <w:rPr>
          <w:rFonts w:ascii="Cambria" w:hAnsi="Cambria"/>
          <w:sz w:val="20"/>
          <w:szCs w:val="20"/>
          <w:lang w:val="es-CO"/>
        </w:rPr>
        <w:t>la Directiva Transitoria 01 de 2019</w:t>
      </w:r>
      <w:r w:rsidR="00ED431D" w:rsidRPr="00582FDE">
        <w:rPr>
          <w:rFonts w:ascii="Cambria" w:hAnsi="Cambria"/>
          <w:sz w:val="20"/>
          <w:szCs w:val="20"/>
          <w:lang w:val="es-CO"/>
        </w:rPr>
        <w:t xml:space="preserve"> </w:t>
      </w:r>
      <w:r w:rsidR="008F459F" w:rsidRPr="00582FDE">
        <w:rPr>
          <w:rFonts w:ascii="Cambria" w:hAnsi="Cambria"/>
          <w:sz w:val="20"/>
          <w:szCs w:val="20"/>
          <w:lang w:val="es-CO"/>
        </w:rPr>
        <w:t>d</w:t>
      </w:r>
      <w:r w:rsidRPr="00582FDE">
        <w:rPr>
          <w:rFonts w:ascii="Cambria" w:hAnsi="Cambria"/>
          <w:sz w:val="20"/>
          <w:szCs w:val="20"/>
          <w:lang w:val="es-CO"/>
        </w:rPr>
        <w:t xml:space="preserve">el </w:t>
      </w:r>
      <w:proofErr w:type="gramStart"/>
      <w:r w:rsidRPr="00582FDE">
        <w:rPr>
          <w:rFonts w:ascii="Cambria" w:hAnsi="Cambria"/>
          <w:sz w:val="20"/>
          <w:szCs w:val="20"/>
          <w:lang w:val="es-CO"/>
        </w:rPr>
        <w:t>Director General</w:t>
      </w:r>
      <w:proofErr w:type="gramEnd"/>
      <w:r w:rsidRPr="00582FDE">
        <w:rPr>
          <w:rFonts w:ascii="Cambria" w:hAnsi="Cambria"/>
          <w:sz w:val="20"/>
          <w:szCs w:val="20"/>
          <w:lang w:val="es-CO"/>
        </w:rPr>
        <w:t xml:space="preserve"> del INPEC</w:t>
      </w:r>
      <w:r w:rsidR="00ED431D" w:rsidRPr="00582FDE">
        <w:rPr>
          <w:rFonts w:ascii="Cambria" w:hAnsi="Cambria"/>
          <w:sz w:val="20"/>
          <w:szCs w:val="20"/>
          <w:lang w:val="es-CO"/>
        </w:rPr>
        <w:t xml:space="preserve"> </w:t>
      </w:r>
      <w:r w:rsidR="008F459F" w:rsidRPr="00582FDE">
        <w:rPr>
          <w:rFonts w:ascii="Cambria" w:hAnsi="Cambria"/>
          <w:sz w:val="20"/>
          <w:szCs w:val="20"/>
          <w:lang w:val="es-CO"/>
        </w:rPr>
        <w:t>que estableció</w:t>
      </w:r>
      <w:r w:rsidR="00ED431D" w:rsidRPr="00582FDE">
        <w:rPr>
          <w:rFonts w:ascii="Cambria" w:hAnsi="Cambria"/>
          <w:sz w:val="20"/>
          <w:szCs w:val="20"/>
          <w:lang w:val="es-CO"/>
        </w:rPr>
        <w:t xml:space="preserve"> </w:t>
      </w:r>
      <w:r w:rsidRPr="00582FDE">
        <w:rPr>
          <w:rFonts w:ascii="Cambria" w:hAnsi="Cambria"/>
          <w:sz w:val="20"/>
          <w:szCs w:val="20"/>
          <w:lang w:val="es-CO"/>
        </w:rPr>
        <w:t>el curso de formación virtual a cargo de la Escuela de Formación</w:t>
      </w:r>
      <w:r w:rsidR="00ED431D" w:rsidRPr="00582FDE">
        <w:rPr>
          <w:rFonts w:ascii="Cambria" w:hAnsi="Cambria"/>
          <w:sz w:val="20"/>
          <w:szCs w:val="20"/>
          <w:lang w:val="es-CO"/>
        </w:rPr>
        <w:t xml:space="preserve"> sobre </w:t>
      </w:r>
      <w:r w:rsidRPr="00582FDE">
        <w:rPr>
          <w:rFonts w:ascii="Cambria" w:hAnsi="Cambria"/>
          <w:sz w:val="20"/>
          <w:szCs w:val="20"/>
          <w:lang w:val="es-CO"/>
        </w:rPr>
        <w:t>los Derechos Humanos de la población LGBTI</w:t>
      </w:r>
      <w:r w:rsidR="00A21850" w:rsidRPr="00582FDE">
        <w:rPr>
          <w:rFonts w:ascii="Cambria" w:hAnsi="Cambria"/>
          <w:sz w:val="20"/>
          <w:szCs w:val="20"/>
          <w:lang w:val="es-CO"/>
        </w:rPr>
        <w:t xml:space="preserve">, el cual </w:t>
      </w:r>
      <w:r w:rsidRPr="00582FDE">
        <w:rPr>
          <w:rFonts w:ascii="Cambria" w:hAnsi="Cambria"/>
          <w:sz w:val="20"/>
          <w:szCs w:val="20"/>
          <w:lang w:val="es-CO"/>
        </w:rPr>
        <w:t>es</w:t>
      </w:r>
      <w:r w:rsidR="008F459F" w:rsidRPr="00582FDE">
        <w:rPr>
          <w:rFonts w:ascii="Cambria" w:hAnsi="Cambria"/>
          <w:sz w:val="20"/>
          <w:szCs w:val="20"/>
          <w:lang w:val="es-CO"/>
        </w:rPr>
        <w:t xml:space="preserve"> de</w:t>
      </w:r>
      <w:r w:rsidRPr="00582FDE">
        <w:rPr>
          <w:rFonts w:ascii="Cambria" w:hAnsi="Cambria"/>
          <w:sz w:val="20"/>
          <w:szCs w:val="20"/>
          <w:lang w:val="es-CO"/>
        </w:rPr>
        <w:t xml:space="preserve"> obligatorio </w:t>
      </w:r>
      <w:r w:rsidR="008F459F" w:rsidRPr="00582FDE">
        <w:rPr>
          <w:rFonts w:ascii="Cambria" w:hAnsi="Cambria"/>
          <w:sz w:val="20"/>
          <w:szCs w:val="20"/>
          <w:lang w:val="es-CO"/>
        </w:rPr>
        <w:t>cumplimiento</w:t>
      </w:r>
      <w:r w:rsidRPr="00582FDE">
        <w:rPr>
          <w:rFonts w:ascii="Cambria" w:hAnsi="Cambria"/>
          <w:sz w:val="20"/>
          <w:szCs w:val="20"/>
          <w:lang w:val="es-CO"/>
        </w:rPr>
        <w:t xml:space="preserve">, </w:t>
      </w:r>
      <w:r w:rsidR="00A21850" w:rsidRPr="00582FDE">
        <w:rPr>
          <w:rFonts w:ascii="Cambria" w:hAnsi="Cambria"/>
          <w:sz w:val="20"/>
          <w:szCs w:val="20"/>
          <w:lang w:val="es-CO"/>
        </w:rPr>
        <w:t>con</w:t>
      </w:r>
      <w:r w:rsidRPr="00582FDE">
        <w:rPr>
          <w:rFonts w:ascii="Cambria" w:hAnsi="Cambria"/>
          <w:sz w:val="20"/>
          <w:szCs w:val="20"/>
          <w:lang w:val="es-CO"/>
        </w:rPr>
        <w:t xml:space="preserve"> duración de 100 horas y </w:t>
      </w:r>
      <w:r w:rsidR="00A21850" w:rsidRPr="00582FDE">
        <w:rPr>
          <w:rFonts w:ascii="Cambria" w:hAnsi="Cambria"/>
          <w:sz w:val="20"/>
          <w:szCs w:val="20"/>
          <w:lang w:val="es-CO"/>
        </w:rPr>
        <w:t>en modalidad virtual</w:t>
      </w:r>
      <w:r w:rsidRPr="00582FDE">
        <w:rPr>
          <w:rFonts w:ascii="Cambria" w:hAnsi="Cambria"/>
          <w:sz w:val="20"/>
          <w:szCs w:val="20"/>
          <w:lang w:val="es-CO"/>
        </w:rPr>
        <w:t>.</w:t>
      </w:r>
      <w:r w:rsidR="008F459F" w:rsidRPr="00582FDE">
        <w:rPr>
          <w:rFonts w:ascii="Cambria" w:hAnsi="Cambria"/>
          <w:sz w:val="20"/>
          <w:szCs w:val="20"/>
          <w:lang w:val="es-CO"/>
        </w:rPr>
        <w:t xml:space="preserve"> </w:t>
      </w:r>
      <w:r w:rsidR="00127D03" w:rsidRPr="00582FDE">
        <w:rPr>
          <w:rFonts w:ascii="Cambria" w:hAnsi="Cambria"/>
          <w:sz w:val="20"/>
          <w:szCs w:val="20"/>
          <w:lang w:val="es-CO"/>
        </w:rPr>
        <w:t>I</w:t>
      </w:r>
      <w:r w:rsidR="008F459F" w:rsidRPr="00582FDE">
        <w:rPr>
          <w:rFonts w:ascii="Cambria" w:hAnsi="Cambria"/>
          <w:sz w:val="20"/>
          <w:szCs w:val="20"/>
          <w:lang w:val="es-CO"/>
        </w:rPr>
        <w:t xml:space="preserve">nformó que, en </w:t>
      </w:r>
      <w:r w:rsidRPr="00582FDE">
        <w:rPr>
          <w:rFonts w:ascii="Cambria" w:hAnsi="Cambria"/>
          <w:sz w:val="20"/>
          <w:szCs w:val="20"/>
          <w:lang w:val="es-CO"/>
        </w:rPr>
        <w:t>2019</w:t>
      </w:r>
      <w:r w:rsidR="008F459F" w:rsidRPr="00582FDE">
        <w:rPr>
          <w:rFonts w:ascii="Cambria" w:hAnsi="Cambria"/>
          <w:sz w:val="20"/>
          <w:szCs w:val="20"/>
          <w:lang w:val="es-CO"/>
        </w:rPr>
        <w:t xml:space="preserve">, se realizaron 4 cursos y, en </w:t>
      </w:r>
      <w:r w:rsidR="00840069" w:rsidRPr="00582FDE">
        <w:rPr>
          <w:rFonts w:ascii="Cambria" w:hAnsi="Cambria"/>
          <w:sz w:val="20"/>
          <w:szCs w:val="20"/>
          <w:lang w:val="es-CO"/>
        </w:rPr>
        <w:t>lo que llevaba de</w:t>
      </w:r>
      <w:r w:rsidR="008F459F" w:rsidRPr="00582FDE">
        <w:rPr>
          <w:rFonts w:ascii="Cambria" w:hAnsi="Cambria"/>
          <w:sz w:val="20"/>
          <w:szCs w:val="20"/>
          <w:lang w:val="es-CO"/>
        </w:rPr>
        <w:t xml:space="preserve"> 2020, 2. Indicó que 1704 personas </w:t>
      </w:r>
      <w:r w:rsidR="005D47B1" w:rsidRPr="00582FDE">
        <w:rPr>
          <w:rFonts w:ascii="Cambria" w:hAnsi="Cambria"/>
          <w:sz w:val="20"/>
          <w:szCs w:val="20"/>
          <w:lang w:val="es-CO"/>
        </w:rPr>
        <w:t xml:space="preserve">funcionarias fueron capacitadas </w:t>
      </w:r>
      <w:r w:rsidR="008F459F" w:rsidRPr="00582FDE">
        <w:rPr>
          <w:rFonts w:ascii="Cambria" w:hAnsi="Cambria"/>
          <w:sz w:val="20"/>
          <w:szCs w:val="20"/>
          <w:lang w:val="es-CO"/>
        </w:rPr>
        <w:t>(1682 del INPEC</w:t>
      </w:r>
      <w:r w:rsidR="00127D03" w:rsidRPr="00582FDE">
        <w:rPr>
          <w:rFonts w:ascii="Cambria" w:hAnsi="Cambria"/>
          <w:sz w:val="20"/>
          <w:szCs w:val="20"/>
          <w:lang w:val="es-CO"/>
        </w:rPr>
        <w:t xml:space="preserve"> y 23 de otras entidades) y </w:t>
      </w:r>
      <w:r w:rsidR="008F459F" w:rsidRPr="00582FDE">
        <w:rPr>
          <w:rFonts w:ascii="Cambria" w:hAnsi="Cambria"/>
          <w:sz w:val="20"/>
          <w:szCs w:val="20"/>
          <w:lang w:val="es-CO"/>
        </w:rPr>
        <w:t>que, para la vigencia 2020, la Escuela Penitenciaria Nacional tiene</w:t>
      </w:r>
      <w:r w:rsidR="00127D03" w:rsidRPr="00582FDE">
        <w:rPr>
          <w:rFonts w:ascii="Cambria" w:hAnsi="Cambria"/>
          <w:sz w:val="20"/>
          <w:szCs w:val="20"/>
          <w:lang w:val="es-CO"/>
        </w:rPr>
        <w:t xml:space="preserve"> programados 4</w:t>
      </w:r>
      <w:r w:rsidR="00675D18" w:rsidRPr="00582FDE">
        <w:rPr>
          <w:rFonts w:ascii="Cambria" w:hAnsi="Cambria"/>
          <w:sz w:val="20"/>
          <w:szCs w:val="20"/>
          <w:lang w:val="es-CO"/>
        </w:rPr>
        <w:t xml:space="preserve"> cursos, uno por trimestre</w:t>
      </w:r>
      <w:r w:rsidR="00127D03" w:rsidRPr="00582FDE">
        <w:rPr>
          <w:rFonts w:ascii="Cambria" w:hAnsi="Cambria"/>
          <w:sz w:val="20"/>
          <w:szCs w:val="20"/>
          <w:lang w:val="es-CO"/>
        </w:rPr>
        <w:t>.</w:t>
      </w:r>
      <w:r w:rsidR="008F459F" w:rsidRPr="00582FDE">
        <w:rPr>
          <w:rFonts w:ascii="Cambria" w:hAnsi="Cambria"/>
          <w:sz w:val="20"/>
          <w:szCs w:val="20"/>
          <w:lang w:val="es-CO"/>
        </w:rPr>
        <w:t xml:space="preserve"> </w:t>
      </w:r>
      <w:r w:rsidR="00127D03" w:rsidRPr="00582FDE">
        <w:rPr>
          <w:rFonts w:ascii="Cambria" w:hAnsi="Cambria"/>
          <w:sz w:val="20"/>
          <w:szCs w:val="20"/>
          <w:lang w:val="es-CO"/>
        </w:rPr>
        <w:t>P</w:t>
      </w:r>
      <w:r w:rsidR="008F459F" w:rsidRPr="00582FDE">
        <w:rPr>
          <w:rFonts w:ascii="Cambria" w:hAnsi="Cambria"/>
          <w:sz w:val="20"/>
          <w:szCs w:val="20"/>
          <w:lang w:val="es-CO"/>
        </w:rPr>
        <w:t>ara el 14 de septiembre (es decir cuando el Estado proporcionó esta información)</w:t>
      </w:r>
      <w:r w:rsidR="00127D03" w:rsidRPr="00582FDE">
        <w:rPr>
          <w:rFonts w:ascii="Cambria" w:hAnsi="Cambria"/>
          <w:sz w:val="20"/>
          <w:szCs w:val="20"/>
          <w:lang w:val="es-CO"/>
        </w:rPr>
        <w:t>, indicó que</w:t>
      </w:r>
      <w:r w:rsidR="008F459F" w:rsidRPr="00582FDE">
        <w:rPr>
          <w:rFonts w:ascii="Cambria" w:hAnsi="Cambria"/>
          <w:sz w:val="20"/>
          <w:szCs w:val="20"/>
          <w:lang w:val="es-CO"/>
        </w:rPr>
        <w:t xml:space="preserve"> estaba en desarrollo un curso para 360 funcionarios que terminaría el 23 de septiembre.</w:t>
      </w:r>
      <w:r w:rsidR="00840069" w:rsidRPr="00582FDE">
        <w:rPr>
          <w:rFonts w:ascii="Cambria" w:hAnsi="Cambria"/>
          <w:sz w:val="20"/>
          <w:szCs w:val="20"/>
          <w:lang w:val="es-CO"/>
        </w:rPr>
        <w:t xml:space="preserve"> Señaló que estos cursos se han convertido en referente Latinoamericano </w:t>
      </w:r>
      <w:r w:rsidR="00675D18" w:rsidRPr="00582FDE">
        <w:rPr>
          <w:rFonts w:ascii="Cambria" w:hAnsi="Cambria"/>
          <w:sz w:val="20"/>
          <w:szCs w:val="20"/>
          <w:lang w:val="es-CO"/>
        </w:rPr>
        <w:t>y</w:t>
      </w:r>
      <w:r w:rsidR="005D47B1" w:rsidRPr="00582FDE">
        <w:rPr>
          <w:rFonts w:ascii="Cambria" w:hAnsi="Cambria"/>
          <w:sz w:val="20"/>
          <w:szCs w:val="20"/>
          <w:lang w:val="es-CO"/>
        </w:rPr>
        <w:t xml:space="preserve"> que las peticionarias han participado </w:t>
      </w:r>
      <w:r w:rsidR="008C73B1" w:rsidRPr="00582FDE">
        <w:rPr>
          <w:rFonts w:ascii="Cambria" w:hAnsi="Cambria"/>
          <w:sz w:val="20"/>
          <w:szCs w:val="20"/>
          <w:lang w:val="es-CO"/>
        </w:rPr>
        <w:t>y revisado</w:t>
      </w:r>
      <w:r w:rsidR="005D47B1" w:rsidRPr="00582FDE">
        <w:rPr>
          <w:rFonts w:ascii="Cambria" w:hAnsi="Cambria"/>
          <w:sz w:val="20"/>
          <w:szCs w:val="20"/>
          <w:lang w:val="es-CO"/>
        </w:rPr>
        <w:t xml:space="preserve"> </w:t>
      </w:r>
      <w:r w:rsidR="008C73B1" w:rsidRPr="00582FDE">
        <w:rPr>
          <w:rFonts w:ascii="Cambria" w:hAnsi="Cambria"/>
          <w:sz w:val="20"/>
          <w:szCs w:val="20"/>
          <w:lang w:val="es-CO"/>
        </w:rPr>
        <w:t xml:space="preserve">el </w:t>
      </w:r>
      <w:r w:rsidR="005D47B1" w:rsidRPr="00582FDE">
        <w:rPr>
          <w:rFonts w:ascii="Cambria" w:hAnsi="Cambria"/>
          <w:sz w:val="20"/>
          <w:szCs w:val="20"/>
          <w:lang w:val="es-CO"/>
        </w:rPr>
        <w:t>contenido</w:t>
      </w:r>
      <w:r w:rsidR="008C73B1" w:rsidRPr="00582FDE">
        <w:rPr>
          <w:rFonts w:ascii="Cambria" w:hAnsi="Cambria"/>
          <w:sz w:val="20"/>
          <w:szCs w:val="20"/>
          <w:lang w:val="es-CO"/>
        </w:rPr>
        <w:t xml:space="preserve"> y pedagogía del curso. </w:t>
      </w:r>
    </w:p>
    <w:p w14:paraId="41720FB5" w14:textId="77777777" w:rsidR="006A75F8" w:rsidRPr="00582FDE" w:rsidRDefault="006A75F8" w:rsidP="006A75F8">
      <w:pPr>
        <w:spacing w:after="0" w:line="240" w:lineRule="auto"/>
        <w:ind w:left="720" w:firstLine="0"/>
        <w:jc w:val="both"/>
        <w:rPr>
          <w:rFonts w:ascii="Cambria" w:hAnsi="Cambria"/>
          <w:sz w:val="20"/>
          <w:szCs w:val="20"/>
          <w:lang w:val="es-CO"/>
        </w:rPr>
      </w:pPr>
    </w:p>
    <w:p w14:paraId="4FD15FB4" w14:textId="77777777" w:rsidR="00E22AB0" w:rsidRPr="00582FDE" w:rsidRDefault="004D09FF" w:rsidP="00E22AB0">
      <w:pPr>
        <w:numPr>
          <w:ilvl w:val="0"/>
          <w:numId w:val="6"/>
        </w:numPr>
        <w:spacing w:after="0" w:line="240" w:lineRule="auto"/>
        <w:ind w:left="0" w:firstLine="720"/>
        <w:jc w:val="both"/>
        <w:rPr>
          <w:rFonts w:ascii="Cambria" w:hAnsi="Cambria"/>
          <w:sz w:val="20"/>
          <w:szCs w:val="20"/>
          <w:lang w:val="es-CO"/>
        </w:rPr>
      </w:pPr>
      <w:r w:rsidRPr="00582FDE">
        <w:rPr>
          <w:rFonts w:ascii="Cambria" w:hAnsi="Cambria"/>
          <w:sz w:val="20"/>
          <w:szCs w:val="20"/>
        </w:rPr>
        <w:t>E</w:t>
      </w:r>
      <w:r w:rsidR="004C2187" w:rsidRPr="00582FDE">
        <w:rPr>
          <w:rFonts w:ascii="Cambria" w:hAnsi="Cambria"/>
          <w:sz w:val="20"/>
          <w:szCs w:val="20"/>
          <w:lang w:val="es-CO"/>
        </w:rPr>
        <w:t xml:space="preserve">n 2020, el Estado </w:t>
      </w:r>
      <w:r w:rsidR="00BB5807" w:rsidRPr="00582FDE">
        <w:rPr>
          <w:rFonts w:ascii="Cambria" w:hAnsi="Cambria"/>
          <w:sz w:val="20"/>
          <w:szCs w:val="20"/>
          <w:lang w:val="es-CO"/>
        </w:rPr>
        <w:t>adicionalmente</w:t>
      </w:r>
      <w:r w:rsidRPr="00582FDE">
        <w:rPr>
          <w:rFonts w:ascii="Cambria" w:hAnsi="Cambria"/>
          <w:sz w:val="20"/>
          <w:szCs w:val="20"/>
          <w:lang w:val="es-CO"/>
        </w:rPr>
        <w:t xml:space="preserve"> </w:t>
      </w:r>
      <w:r w:rsidR="004C2187" w:rsidRPr="00582FDE">
        <w:rPr>
          <w:rFonts w:ascii="Cambria" w:hAnsi="Cambria"/>
          <w:sz w:val="20"/>
          <w:szCs w:val="20"/>
          <w:lang w:val="es-CO"/>
        </w:rPr>
        <w:t>señaló que, según l</w:t>
      </w:r>
      <w:r w:rsidR="004C2187" w:rsidRPr="00582FDE">
        <w:rPr>
          <w:rFonts w:ascii="Cambria" w:hAnsi="Cambria"/>
          <w:sz w:val="20"/>
          <w:szCs w:val="20"/>
        </w:rPr>
        <w:t>a Subdirección de Educación del INPEC, el Área de Educación de cada uno de los ERON diri</w:t>
      </w:r>
      <w:r w:rsidRPr="00582FDE">
        <w:rPr>
          <w:rFonts w:ascii="Cambria" w:hAnsi="Cambria"/>
          <w:sz w:val="20"/>
          <w:szCs w:val="20"/>
        </w:rPr>
        <w:t>girá</w:t>
      </w:r>
      <w:r w:rsidR="004C2187" w:rsidRPr="00582FDE">
        <w:rPr>
          <w:rFonts w:ascii="Cambria" w:hAnsi="Cambria"/>
          <w:sz w:val="20"/>
          <w:szCs w:val="20"/>
        </w:rPr>
        <w:t xml:space="preserve"> el proceso de capacitación de la Población Privada de la Libertad</w:t>
      </w:r>
      <w:r w:rsidR="006A75F8" w:rsidRPr="00582FDE">
        <w:rPr>
          <w:rFonts w:ascii="Cambria" w:hAnsi="Cambria"/>
          <w:sz w:val="20"/>
          <w:szCs w:val="20"/>
        </w:rPr>
        <w:t xml:space="preserve"> </w:t>
      </w:r>
      <w:r w:rsidR="006A75F8" w:rsidRPr="00582FDE">
        <w:rPr>
          <w:rFonts w:ascii="Cambria" w:hAnsi="Cambria"/>
          <w:sz w:val="20"/>
          <w:szCs w:val="20"/>
          <w:lang w:val="es-CO"/>
        </w:rPr>
        <w:t>(PPL)</w:t>
      </w:r>
      <w:r w:rsidR="004C2187" w:rsidRPr="00582FDE">
        <w:rPr>
          <w:rFonts w:ascii="Cambria" w:hAnsi="Cambria"/>
          <w:sz w:val="20"/>
          <w:szCs w:val="20"/>
        </w:rPr>
        <w:t xml:space="preserve"> en </w:t>
      </w:r>
      <w:bookmarkStart w:id="13" w:name="_Hlk59304579"/>
      <w:r w:rsidR="004C2187" w:rsidRPr="00582FDE">
        <w:rPr>
          <w:rFonts w:ascii="Cambria" w:hAnsi="Cambria"/>
          <w:sz w:val="20"/>
          <w:szCs w:val="20"/>
        </w:rPr>
        <w:t>el módulo “Género, Sexualidad, Identidades, Diversidades y Derechos Sexuales y Reproductivos, con Énfasis en el Derecho a la Visita Íntima en el Contexto Carcelario”</w:t>
      </w:r>
      <w:bookmarkEnd w:id="13"/>
      <w:r w:rsidR="004C2187" w:rsidRPr="00582FDE">
        <w:rPr>
          <w:rFonts w:ascii="Cambria" w:hAnsi="Cambria"/>
          <w:sz w:val="20"/>
          <w:szCs w:val="20"/>
        </w:rPr>
        <w:t xml:space="preserve">. </w:t>
      </w:r>
      <w:r w:rsidR="004C2187" w:rsidRPr="00582FDE">
        <w:rPr>
          <w:rFonts w:ascii="Cambria" w:hAnsi="Cambria"/>
          <w:sz w:val="20"/>
          <w:szCs w:val="20"/>
          <w:lang w:val="es-CO"/>
        </w:rPr>
        <w:t>En cuanto al cronograma, señaló que</w:t>
      </w:r>
      <w:r w:rsidR="006A75F8" w:rsidRPr="00582FDE">
        <w:rPr>
          <w:rFonts w:ascii="Cambria" w:hAnsi="Cambria"/>
          <w:sz w:val="20"/>
          <w:szCs w:val="20"/>
          <w:lang w:val="es-CO"/>
        </w:rPr>
        <w:t xml:space="preserve"> </w:t>
      </w:r>
      <w:r w:rsidR="002C4FB2" w:rsidRPr="00582FDE">
        <w:rPr>
          <w:rFonts w:ascii="Cambria" w:hAnsi="Cambria"/>
          <w:sz w:val="20"/>
          <w:szCs w:val="20"/>
          <w:lang w:val="es-CO"/>
        </w:rPr>
        <w:t>habrá</w:t>
      </w:r>
      <w:r w:rsidR="004C2187" w:rsidRPr="00582FDE">
        <w:rPr>
          <w:rFonts w:ascii="Cambria" w:hAnsi="Cambria"/>
          <w:sz w:val="20"/>
          <w:szCs w:val="20"/>
          <w:lang w:val="es-CO"/>
        </w:rPr>
        <w:t xml:space="preserve"> tres momentos</w:t>
      </w:r>
      <w:r w:rsidR="002C4FB2" w:rsidRPr="00582FDE">
        <w:rPr>
          <w:rFonts w:ascii="Cambria" w:hAnsi="Cambria"/>
          <w:sz w:val="20"/>
          <w:szCs w:val="20"/>
          <w:lang w:val="es-CO"/>
        </w:rPr>
        <w:t xml:space="preserve">: </w:t>
      </w:r>
      <w:r w:rsidR="004C2187" w:rsidRPr="00582FDE">
        <w:rPr>
          <w:rFonts w:ascii="Cambria" w:hAnsi="Cambria"/>
          <w:sz w:val="20"/>
          <w:szCs w:val="20"/>
          <w:lang w:val="es-CO"/>
        </w:rPr>
        <w:t>el primer</w:t>
      </w:r>
      <w:r w:rsidRPr="00582FDE">
        <w:rPr>
          <w:rFonts w:ascii="Cambria" w:hAnsi="Cambria"/>
          <w:sz w:val="20"/>
          <w:szCs w:val="20"/>
          <w:lang w:val="es-CO"/>
        </w:rPr>
        <w:t>o</w:t>
      </w:r>
      <w:r w:rsidR="002C4FB2" w:rsidRPr="00582FDE">
        <w:rPr>
          <w:rFonts w:ascii="Cambria" w:hAnsi="Cambria"/>
          <w:sz w:val="20"/>
          <w:szCs w:val="20"/>
          <w:lang w:val="es-CO"/>
        </w:rPr>
        <w:t xml:space="preserve"> está dirigido </w:t>
      </w:r>
      <w:r w:rsidR="004C2187" w:rsidRPr="00582FDE">
        <w:rPr>
          <w:rFonts w:ascii="Cambria" w:hAnsi="Cambria"/>
          <w:sz w:val="20"/>
          <w:szCs w:val="20"/>
          <w:lang w:val="es-CO"/>
        </w:rPr>
        <w:t>a personas privadas de la libertad involucradas en procesos educativos y de enseñanza en cada ERON</w:t>
      </w:r>
      <w:r w:rsidR="006A75F8" w:rsidRPr="00582FDE">
        <w:rPr>
          <w:rFonts w:ascii="Cambria" w:hAnsi="Cambria"/>
          <w:sz w:val="20"/>
          <w:szCs w:val="20"/>
          <w:lang w:val="es-CO"/>
        </w:rPr>
        <w:t xml:space="preserve"> y</w:t>
      </w:r>
      <w:r w:rsidR="004C2187" w:rsidRPr="00582FDE">
        <w:rPr>
          <w:rFonts w:ascii="Cambria" w:hAnsi="Cambria"/>
          <w:sz w:val="20"/>
          <w:szCs w:val="20"/>
          <w:lang w:val="es-CO"/>
        </w:rPr>
        <w:t xml:space="preserve"> a</w:t>
      </w:r>
      <w:r w:rsidRPr="00582FDE">
        <w:rPr>
          <w:rFonts w:ascii="Cambria" w:hAnsi="Cambria"/>
          <w:sz w:val="20"/>
          <w:szCs w:val="20"/>
          <w:lang w:val="es-CO"/>
        </w:rPr>
        <w:t xml:space="preserve"> personas privadas de la libertad</w:t>
      </w:r>
      <w:r w:rsidR="004C2187" w:rsidRPr="00582FDE">
        <w:rPr>
          <w:rFonts w:ascii="Cambria" w:hAnsi="Cambria"/>
          <w:sz w:val="20"/>
          <w:szCs w:val="20"/>
          <w:lang w:val="es-CO"/>
        </w:rPr>
        <w:t xml:space="preserve"> vinculada</w:t>
      </w:r>
      <w:r w:rsidRPr="00582FDE">
        <w:rPr>
          <w:rFonts w:ascii="Cambria" w:hAnsi="Cambria"/>
          <w:sz w:val="20"/>
          <w:szCs w:val="20"/>
          <w:lang w:val="es-CO"/>
        </w:rPr>
        <w:t>s</w:t>
      </w:r>
      <w:r w:rsidR="00675D18" w:rsidRPr="00582FDE">
        <w:rPr>
          <w:rFonts w:ascii="Cambria" w:hAnsi="Cambria"/>
          <w:sz w:val="20"/>
          <w:szCs w:val="20"/>
          <w:lang w:val="es-CO"/>
        </w:rPr>
        <w:t xml:space="preserve"> a áreas laborales</w:t>
      </w:r>
      <w:r w:rsidR="002C4FB2" w:rsidRPr="00582FDE">
        <w:rPr>
          <w:rFonts w:ascii="Cambria" w:hAnsi="Cambria"/>
          <w:sz w:val="20"/>
          <w:szCs w:val="20"/>
          <w:lang w:val="es-CO"/>
        </w:rPr>
        <w:t>;</w:t>
      </w:r>
      <w:r w:rsidRPr="00582FDE">
        <w:rPr>
          <w:rFonts w:ascii="Cambria" w:hAnsi="Cambria"/>
          <w:sz w:val="20"/>
          <w:szCs w:val="20"/>
          <w:lang w:val="es-CO"/>
        </w:rPr>
        <w:t xml:space="preserve"> el segundo</w:t>
      </w:r>
      <w:r w:rsidR="002C4FB2" w:rsidRPr="00582FDE">
        <w:rPr>
          <w:rFonts w:ascii="Cambria" w:hAnsi="Cambria"/>
          <w:sz w:val="20"/>
          <w:szCs w:val="20"/>
          <w:lang w:val="es-CO"/>
        </w:rPr>
        <w:t xml:space="preserve"> estará dirigido a </w:t>
      </w:r>
      <w:r w:rsidR="004C2187" w:rsidRPr="00582FDE">
        <w:rPr>
          <w:rFonts w:ascii="Cambria" w:hAnsi="Cambria"/>
          <w:sz w:val="20"/>
          <w:szCs w:val="20"/>
          <w:lang w:val="es-CO"/>
        </w:rPr>
        <w:t>personas que no han sido capacitadas</w:t>
      </w:r>
      <w:r w:rsidR="002C4FB2" w:rsidRPr="00582FDE">
        <w:rPr>
          <w:rFonts w:ascii="Cambria" w:hAnsi="Cambria"/>
          <w:sz w:val="20"/>
          <w:szCs w:val="20"/>
          <w:lang w:val="es-CO"/>
        </w:rPr>
        <w:t>, quienes serán distribuidas</w:t>
      </w:r>
      <w:r w:rsidR="004C2187" w:rsidRPr="00582FDE">
        <w:rPr>
          <w:rFonts w:ascii="Cambria" w:hAnsi="Cambria"/>
          <w:sz w:val="20"/>
          <w:szCs w:val="20"/>
          <w:lang w:val="es-CO"/>
        </w:rPr>
        <w:t xml:space="preserve"> </w:t>
      </w:r>
      <w:r w:rsidRPr="00582FDE">
        <w:rPr>
          <w:rFonts w:ascii="Cambria" w:hAnsi="Cambria"/>
          <w:sz w:val="20"/>
          <w:szCs w:val="20"/>
          <w:lang w:val="es-CO"/>
        </w:rPr>
        <w:t>según</w:t>
      </w:r>
      <w:r w:rsidR="004C2187" w:rsidRPr="00582FDE">
        <w:rPr>
          <w:rFonts w:ascii="Cambria" w:hAnsi="Cambria"/>
          <w:sz w:val="20"/>
          <w:szCs w:val="20"/>
          <w:lang w:val="es-CO"/>
        </w:rPr>
        <w:t xml:space="preserve"> la infraestructura de espacios de aprendizaje y seguridad d</w:t>
      </w:r>
      <w:r w:rsidR="006A75F8" w:rsidRPr="00582FDE">
        <w:rPr>
          <w:rFonts w:ascii="Cambria" w:hAnsi="Cambria"/>
          <w:sz w:val="20"/>
          <w:szCs w:val="20"/>
          <w:lang w:val="es-CO"/>
        </w:rPr>
        <w:t>isponibles</w:t>
      </w:r>
      <w:r w:rsidR="002C4FB2" w:rsidRPr="00582FDE">
        <w:rPr>
          <w:rFonts w:ascii="Cambria" w:hAnsi="Cambria"/>
          <w:sz w:val="20"/>
          <w:szCs w:val="20"/>
          <w:lang w:val="es-CO"/>
        </w:rPr>
        <w:t>, y el tercero que sugerirá la inclusión del módulo</w:t>
      </w:r>
      <w:r w:rsidR="004C2187" w:rsidRPr="00582FDE">
        <w:rPr>
          <w:rFonts w:ascii="Cambria" w:hAnsi="Cambria"/>
          <w:sz w:val="20"/>
          <w:szCs w:val="20"/>
          <w:lang w:val="es-CO"/>
        </w:rPr>
        <w:t xml:space="preserve"> en el programa de inducción</w:t>
      </w:r>
      <w:r w:rsidRPr="00582FDE">
        <w:rPr>
          <w:rFonts w:ascii="Cambria" w:hAnsi="Cambria"/>
          <w:sz w:val="20"/>
          <w:szCs w:val="20"/>
          <w:lang w:val="es-CO"/>
        </w:rPr>
        <w:t xml:space="preserve"> para</w:t>
      </w:r>
      <w:r w:rsidR="004C2187" w:rsidRPr="00582FDE">
        <w:rPr>
          <w:rFonts w:ascii="Cambria" w:hAnsi="Cambria"/>
          <w:sz w:val="20"/>
          <w:szCs w:val="20"/>
          <w:lang w:val="es-CO"/>
        </w:rPr>
        <w:t xml:space="preserve"> las </w:t>
      </w:r>
      <w:r w:rsidRPr="00582FDE">
        <w:rPr>
          <w:rFonts w:ascii="Cambria" w:hAnsi="Cambria"/>
          <w:sz w:val="20"/>
          <w:szCs w:val="20"/>
          <w:lang w:val="es-CO"/>
        </w:rPr>
        <w:t xml:space="preserve">personas </w:t>
      </w:r>
      <w:r w:rsidR="002C4FB2" w:rsidRPr="00582FDE">
        <w:rPr>
          <w:rFonts w:ascii="Cambria" w:hAnsi="Cambria"/>
          <w:sz w:val="20"/>
          <w:szCs w:val="20"/>
          <w:lang w:val="es-CO"/>
        </w:rPr>
        <w:t xml:space="preserve">que ingresan </w:t>
      </w:r>
      <w:r w:rsidR="004C2187" w:rsidRPr="00582FDE">
        <w:rPr>
          <w:rFonts w:ascii="Cambria" w:hAnsi="Cambria"/>
          <w:sz w:val="20"/>
          <w:szCs w:val="20"/>
          <w:lang w:val="es-CO"/>
        </w:rPr>
        <w:t>diariamente a los ERON</w:t>
      </w:r>
      <w:r w:rsidRPr="00582FDE">
        <w:rPr>
          <w:rFonts w:ascii="Cambria" w:hAnsi="Cambria"/>
          <w:sz w:val="20"/>
          <w:szCs w:val="20"/>
          <w:lang w:val="es-CO"/>
        </w:rPr>
        <w:t xml:space="preserve"> como</w:t>
      </w:r>
      <w:r w:rsidR="002C4FB2" w:rsidRPr="00582FDE">
        <w:rPr>
          <w:rFonts w:ascii="Cambria" w:hAnsi="Cambria"/>
          <w:sz w:val="20"/>
          <w:szCs w:val="20"/>
          <w:lang w:val="es-CO"/>
        </w:rPr>
        <w:t xml:space="preserve"> condenados</w:t>
      </w:r>
      <w:r w:rsidR="004C2187" w:rsidRPr="00582FDE">
        <w:rPr>
          <w:rFonts w:ascii="Cambria" w:hAnsi="Cambria"/>
          <w:sz w:val="20"/>
          <w:szCs w:val="20"/>
          <w:lang w:val="es-CO"/>
        </w:rPr>
        <w:t xml:space="preserve">. </w:t>
      </w:r>
      <w:r w:rsidRPr="00582FDE">
        <w:rPr>
          <w:rFonts w:ascii="Cambria" w:hAnsi="Cambria"/>
          <w:sz w:val="20"/>
          <w:szCs w:val="20"/>
          <w:lang w:val="es-CO"/>
        </w:rPr>
        <w:t>Respecto a l</w:t>
      </w:r>
      <w:r w:rsidR="006A75F8" w:rsidRPr="00582FDE">
        <w:rPr>
          <w:rFonts w:ascii="Cambria" w:hAnsi="Cambria"/>
          <w:sz w:val="20"/>
          <w:szCs w:val="20"/>
          <w:lang w:val="es-CO"/>
        </w:rPr>
        <w:t xml:space="preserve">as personas </w:t>
      </w:r>
      <w:r w:rsidR="002C4FB2" w:rsidRPr="00582FDE">
        <w:rPr>
          <w:rFonts w:ascii="Cambria" w:hAnsi="Cambria"/>
          <w:sz w:val="20"/>
          <w:szCs w:val="20"/>
          <w:lang w:val="es-CO"/>
        </w:rPr>
        <w:t>sindicada</w:t>
      </w:r>
      <w:r w:rsidR="004C2187" w:rsidRPr="00582FDE">
        <w:rPr>
          <w:rFonts w:ascii="Cambria" w:hAnsi="Cambria"/>
          <w:sz w:val="20"/>
          <w:szCs w:val="20"/>
          <w:lang w:val="es-CO"/>
        </w:rPr>
        <w:t xml:space="preserve">s, </w:t>
      </w:r>
      <w:r w:rsidRPr="00582FDE">
        <w:rPr>
          <w:rFonts w:ascii="Cambria" w:hAnsi="Cambria"/>
          <w:sz w:val="20"/>
          <w:szCs w:val="20"/>
          <w:lang w:val="es-CO"/>
        </w:rPr>
        <w:t xml:space="preserve">informó que </w:t>
      </w:r>
      <w:r w:rsidR="004C2187" w:rsidRPr="00582FDE">
        <w:rPr>
          <w:rFonts w:ascii="Cambria" w:hAnsi="Cambria"/>
          <w:sz w:val="20"/>
          <w:szCs w:val="20"/>
          <w:lang w:val="es-CO"/>
        </w:rPr>
        <w:t xml:space="preserve">se </w:t>
      </w:r>
      <w:r w:rsidR="002C4FB2" w:rsidRPr="00582FDE">
        <w:rPr>
          <w:rFonts w:ascii="Cambria" w:hAnsi="Cambria"/>
          <w:sz w:val="20"/>
          <w:szCs w:val="20"/>
          <w:lang w:val="es-CO"/>
        </w:rPr>
        <w:t>ha recomendado</w:t>
      </w:r>
      <w:r w:rsidR="004C2187" w:rsidRPr="00582FDE">
        <w:rPr>
          <w:rFonts w:ascii="Cambria" w:hAnsi="Cambria"/>
          <w:sz w:val="20"/>
          <w:szCs w:val="20"/>
          <w:lang w:val="es-CO"/>
        </w:rPr>
        <w:t xml:space="preserve"> </w:t>
      </w:r>
      <w:r w:rsidRPr="00582FDE">
        <w:rPr>
          <w:rFonts w:ascii="Cambria" w:hAnsi="Cambria"/>
          <w:sz w:val="20"/>
          <w:szCs w:val="20"/>
          <w:lang w:val="es-CO"/>
        </w:rPr>
        <w:t>su inclusión</w:t>
      </w:r>
      <w:r w:rsidR="004C2187" w:rsidRPr="00582FDE">
        <w:rPr>
          <w:rFonts w:ascii="Cambria" w:hAnsi="Cambria"/>
          <w:sz w:val="20"/>
          <w:szCs w:val="20"/>
          <w:lang w:val="es-CO"/>
        </w:rPr>
        <w:t xml:space="preserve"> paulatina a</w:t>
      </w:r>
      <w:r w:rsidRPr="00582FDE">
        <w:rPr>
          <w:rFonts w:ascii="Cambria" w:hAnsi="Cambria"/>
          <w:sz w:val="20"/>
          <w:szCs w:val="20"/>
          <w:lang w:val="es-CO"/>
        </w:rPr>
        <w:t>l programa</w:t>
      </w:r>
      <w:r w:rsidR="004C2187" w:rsidRPr="00582FDE">
        <w:rPr>
          <w:rFonts w:ascii="Cambria" w:hAnsi="Cambria"/>
          <w:sz w:val="20"/>
          <w:szCs w:val="20"/>
          <w:lang w:val="es-CO"/>
        </w:rPr>
        <w:t>.</w:t>
      </w:r>
      <w:r w:rsidRPr="00582FDE">
        <w:rPr>
          <w:rFonts w:ascii="Cambria" w:hAnsi="Cambria"/>
          <w:sz w:val="20"/>
          <w:szCs w:val="20"/>
          <w:lang w:val="es-CO"/>
        </w:rPr>
        <w:t xml:space="preserve"> </w:t>
      </w:r>
      <w:r w:rsidR="006A75F8" w:rsidRPr="00582FDE">
        <w:rPr>
          <w:rFonts w:ascii="Cambria" w:hAnsi="Cambria"/>
          <w:sz w:val="20"/>
          <w:szCs w:val="20"/>
          <w:lang w:val="es-CO"/>
        </w:rPr>
        <w:t xml:space="preserve">El </w:t>
      </w:r>
      <w:r w:rsidR="006A75F8" w:rsidRPr="00582FDE">
        <w:rPr>
          <w:rFonts w:ascii="Cambria" w:hAnsi="Cambria"/>
          <w:sz w:val="20"/>
          <w:szCs w:val="20"/>
          <w:lang w:val="es-CO"/>
        </w:rPr>
        <w:lastRenderedPageBreak/>
        <w:t xml:space="preserve">Estado señaló que al momento se habían emitido cinco circulares en marzo, mayo y julio de 2020 en las que se informó a los </w:t>
      </w:r>
      <w:proofErr w:type="gramStart"/>
      <w:r w:rsidR="006A75F8" w:rsidRPr="00582FDE">
        <w:rPr>
          <w:rFonts w:ascii="Cambria" w:hAnsi="Cambria"/>
          <w:sz w:val="20"/>
          <w:szCs w:val="20"/>
          <w:lang w:val="es-CO"/>
        </w:rPr>
        <w:t>Directores</w:t>
      </w:r>
      <w:proofErr w:type="gramEnd"/>
      <w:r w:rsidR="006A75F8" w:rsidRPr="00582FDE">
        <w:rPr>
          <w:rFonts w:ascii="Cambria" w:hAnsi="Cambria"/>
          <w:sz w:val="20"/>
          <w:szCs w:val="20"/>
          <w:lang w:val="es-CO"/>
        </w:rPr>
        <w:t xml:space="preserve"> de las Regionales y Directores de Establecimientos sobre la implementación del “Modulo de </w:t>
      </w:r>
      <w:r w:rsidR="00F90099" w:rsidRPr="00582FDE">
        <w:rPr>
          <w:rFonts w:ascii="Cambria" w:hAnsi="Cambria"/>
          <w:sz w:val="20"/>
          <w:szCs w:val="20"/>
          <w:lang w:val="es-CO"/>
        </w:rPr>
        <w:t xml:space="preserve">sensibilización y capacitación </w:t>
      </w:r>
      <w:r w:rsidR="006A75F8" w:rsidRPr="00582FDE">
        <w:rPr>
          <w:rFonts w:ascii="Cambria" w:hAnsi="Cambria"/>
          <w:sz w:val="20"/>
          <w:szCs w:val="20"/>
          <w:lang w:val="es-CO"/>
        </w:rPr>
        <w:t>Derechos de la Población LGBTI Privada de la Libertad”</w:t>
      </w:r>
      <w:r w:rsidR="00F90099" w:rsidRPr="00582FDE">
        <w:rPr>
          <w:rFonts w:ascii="Cambria" w:hAnsi="Cambria"/>
          <w:sz w:val="20"/>
          <w:szCs w:val="20"/>
          <w:lang w:val="es-CO"/>
        </w:rPr>
        <w:t xml:space="preserve"> y</w:t>
      </w:r>
      <w:r w:rsidR="006A75F8" w:rsidRPr="00582FDE">
        <w:rPr>
          <w:rFonts w:ascii="Cambria" w:hAnsi="Cambria"/>
          <w:sz w:val="20"/>
          <w:szCs w:val="20"/>
          <w:lang w:val="es-CO"/>
        </w:rPr>
        <w:t xml:space="preserve"> el módulo de formación en Derechos Humanos de la Población LGBTI</w:t>
      </w:r>
      <w:r w:rsidR="00F90099" w:rsidRPr="00582FDE">
        <w:rPr>
          <w:rFonts w:ascii="Cambria" w:hAnsi="Cambria"/>
          <w:sz w:val="20"/>
          <w:szCs w:val="20"/>
          <w:lang w:val="es-CO"/>
        </w:rPr>
        <w:t>.</w:t>
      </w:r>
    </w:p>
    <w:p w14:paraId="2E516B23" w14:textId="77777777" w:rsidR="00E22AB0" w:rsidRPr="00582FDE" w:rsidRDefault="00E22AB0" w:rsidP="00E22AB0">
      <w:pPr>
        <w:spacing w:after="0" w:line="240" w:lineRule="auto"/>
        <w:ind w:left="720" w:firstLine="0"/>
        <w:jc w:val="both"/>
        <w:rPr>
          <w:rFonts w:ascii="Cambria" w:hAnsi="Cambria"/>
          <w:sz w:val="20"/>
          <w:szCs w:val="20"/>
          <w:lang w:val="es-CO"/>
        </w:rPr>
      </w:pPr>
    </w:p>
    <w:p w14:paraId="0487E307" w14:textId="77777777" w:rsidR="006A536D" w:rsidRPr="00582FDE" w:rsidRDefault="000D1605" w:rsidP="006A536D">
      <w:pPr>
        <w:numPr>
          <w:ilvl w:val="0"/>
          <w:numId w:val="6"/>
        </w:numPr>
        <w:spacing w:after="0" w:line="240" w:lineRule="auto"/>
        <w:ind w:left="0" w:firstLine="720"/>
        <w:jc w:val="both"/>
        <w:rPr>
          <w:rFonts w:ascii="Cambria" w:hAnsi="Cambria"/>
          <w:sz w:val="20"/>
          <w:szCs w:val="20"/>
          <w:lang w:val="es-CO"/>
        </w:rPr>
      </w:pPr>
      <w:r w:rsidRPr="00582FDE">
        <w:rPr>
          <w:rFonts w:ascii="Cambria" w:hAnsi="Cambria"/>
          <w:sz w:val="20"/>
          <w:szCs w:val="20"/>
          <w:lang w:val="es-CO"/>
        </w:rPr>
        <w:t>E</w:t>
      </w:r>
      <w:r w:rsidR="00E22AB0" w:rsidRPr="00582FDE">
        <w:rPr>
          <w:rFonts w:ascii="Cambria" w:hAnsi="Cambria"/>
          <w:sz w:val="20"/>
          <w:szCs w:val="20"/>
          <w:lang w:val="es-CO"/>
        </w:rPr>
        <w:t xml:space="preserve">n 2021, </w:t>
      </w:r>
      <w:r w:rsidR="004C0510" w:rsidRPr="00582FDE">
        <w:rPr>
          <w:rFonts w:ascii="Cambria" w:hAnsi="Cambria"/>
          <w:sz w:val="20"/>
          <w:szCs w:val="20"/>
          <w:lang w:val="es-CO"/>
        </w:rPr>
        <w:t xml:space="preserve">en cuanto al programa continuo de formación, </w:t>
      </w:r>
      <w:r w:rsidR="00E22AB0" w:rsidRPr="00582FDE">
        <w:rPr>
          <w:rFonts w:ascii="Cambria" w:hAnsi="Cambria"/>
          <w:sz w:val="20"/>
          <w:szCs w:val="20"/>
          <w:lang w:val="es-CO"/>
        </w:rPr>
        <w:t>e</w:t>
      </w:r>
      <w:r w:rsidRPr="00582FDE">
        <w:rPr>
          <w:rFonts w:ascii="Cambria" w:hAnsi="Cambria"/>
          <w:sz w:val="20"/>
          <w:szCs w:val="20"/>
          <w:lang w:val="es-CO"/>
        </w:rPr>
        <w:t xml:space="preserve">l Estado reafirmó </w:t>
      </w:r>
      <w:r w:rsidR="006A536D" w:rsidRPr="00582FDE">
        <w:rPr>
          <w:rFonts w:ascii="Cambria" w:hAnsi="Cambria"/>
          <w:sz w:val="20"/>
          <w:szCs w:val="20"/>
          <w:lang w:val="es-CO"/>
        </w:rPr>
        <w:t xml:space="preserve">que </w:t>
      </w:r>
      <w:r w:rsidR="006A536D" w:rsidRPr="00582FDE">
        <w:rPr>
          <w:rFonts w:ascii="Cambria" w:hAnsi="Cambria"/>
          <w:sz w:val="20"/>
          <w:szCs w:val="20"/>
        </w:rPr>
        <w:t xml:space="preserve">la Subdirección de Educación del Instituto Nacional Penitenciario -INPEC incluyó en el Programa de Educación Informal el módulo de formación en derechos de la población LGBTI privada de la libertad, diseñado en el marco de este caso con el fin de sensibilizar a toda la población privada de la libertad en temas de sexualidad diversa y derechos humanos, dentro del contexto carcelario. </w:t>
      </w:r>
      <w:r w:rsidR="00637FDC" w:rsidRPr="00582FDE">
        <w:rPr>
          <w:rFonts w:ascii="Cambria" w:hAnsi="Cambria"/>
          <w:sz w:val="20"/>
          <w:szCs w:val="20"/>
        </w:rPr>
        <w:t>Al respecto, explicó los componentes del programa</w:t>
      </w:r>
      <w:r w:rsidR="00C02E97" w:rsidRPr="00582FDE">
        <w:rPr>
          <w:rFonts w:ascii="Cambria" w:hAnsi="Cambria"/>
          <w:sz w:val="20"/>
          <w:szCs w:val="20"/>
        </w:rPr>
        <w:t xml:space="preserve"> y aclaró que estaba dirigido tanto a personas funcionarias del sistema penitenciario (en modalidad virtual y presencial) como a personas privadas de la libertad</w:t>
      </w:r>
      <w:r w:rsidR="00637FDC" w:rsidRPr="00582FDE">
        <w:rPr>
          <w:rFonts w:ascii="Cambria" w:hAnsi="Cambria"/>
          <w:sz w:val="20"/>
          <w:szCs w:val="20"/>
        </w:rPr>
        <w:t>.</w:t>
      </w:r>
      <w:r w:rsidR="007B26FA" w:rsidRPr="00582FDE">
        <w:rPr>
          <w:rFonts w:ascii="Cambria" w:hAnsi="Cambria"/>
          <w:sz w:val="20"/>
          <w:szCs w:val="20"/>
        </w:rPr>
        <w:t xml:space="preserve"> </w:t>
      </w:r>
    </w:p>
    <w:p w14:paraId="6C1D37B1" w14:textId="77777777" w:rsidR="006A536D" w:rsidRPr="00582FDE" w:rsidRDefault="006A536D" w:rsidP="006A536D">
      <w:pPr>
        <w:spacing w:after="0" w:line="240" w:lineRule="auto"/>
        <w:ind w:left="0" w:firstLine="0"/>
        <w:jc w:val="both"/>
        <w:rPr>
          <w:rFonts w:ascii="Cambria" w:hAnsi="Cambria"/>
          <w:sz w:val="20"/>
          <w:szCs w:val="20"/>
          <w:lang w:val="es-CO"/>
        </w:rPr>
      </w:pPr>
    </w:p>
    <w:p w14:paraId="37EE6B53" w14:textId="77777777" w:rsidR="00180210" w:rsidRPr="00582FDE" w:rsidRDefault="00DE07C8" w:rsidP="00E22AB0">
      <w:pPr>
        <w:numPr>
          <w:ilvl w:val="0"/>
          <w:numId w:val="6"/>
        </w:numPr>
        <w:spacing w:after="0" w:line="240" w:lineRule="auto"/>
        <w:ind w:left="0" w:firstLine="720"/>
        <w:jc w:val="both"/>
        <w:rPr>
          <w:rFonts w:ascii="Cambria" w:hAnsi="Cambria"/>
          <w:sz w:val="20"/>
          <w:szCs w:val="20"/>
          <w:lang w:val="es-CO"/>
        </w:rPr>
      </w:pPr>
      <w:r w:rsidRPr="00582FDE">
        <w:rPr>
          <w:rFonts w:ascii="Cambria" w:hAnsi="Cambria"/>
          <w:sz w:val="20"/>
          <w:szCs w:val="20"/>
          <w:lang w:val="es-CO"/>
        </w:rPr>
        <w:t xml:space="preserve">Asimismo, el Estado señaló en 2021 </w:t>
      </w:r>
      <w:r w:rsidR="000D1605" w:rsidRPr="00582FDE">
        <w:rPr>
          <w:rFonts w:ascii="Cambria" w:hAnsi="Cambria"/>
          <w:sz w:val="20"/>
          <w:szCs w:val="20"/>
          <w:lang w:val="es-CO"/>
        </w:rPr>
        <w:t xml:space="preserve">que se ha </w:t>
      </w:r>
      <w:r w:rsidRPr="00582FDE">
        <w:rPr>
          <w:rFonts w:ascii="Cambria" w:hAnsi="Cambria"/>
          <w:sz w:val="20"/>
          <w:szCs w:val="20"/>
          <w:lang w:val="es-CO"/>
        </w:rPr>
        <w:t>capacitado</w:t>
      </w:r>
      <w:r w:rsidR="000D1605" w:rsidRPr="00582FDE">
        <w:rPr>
          <w:rFonts w:ascii="Cambria" w:hAnsi="Cambria"/>
          <w:sz w:val="20"/>
          <w:szCs w:val="20"/>
          <w:lang w:val="es-CO"/>
        </w:rPr>
        <w:t xml:space="preserve"> de forma constante a los servidores penitenciarios, el persona</w:t>
      </w:r>
      <w:r w:rsidRPr="00582FDE">
        <w:rPr>
          <w:rFonts w:ascii="Cambria" w:hAnsi="Cambria"/>
          <w:sz w:val="20"/>
          <w:szCs w:val="20"/>
          <w:lang w:val="es-CO"/>
        </w:rPr>
        <w:t>l</w:t>
      </w:r>
      <w:r w:rsidR="000D1605" w:rsidRPr="00582FDE">
        <w:rPr>
          <w:rFonts w:ascii="Cambria" w:hAnsi="Cambria"/>
          <w:sz w:val="20"/>
          <w:szCs w:val="20"/>
          <w:lang w:val="es-CO"/>
        </w:rPr>
        <w:t xml:space="preserve"> administrativo, </w:t>
      </w:r>
      <w:r w:rsidRPr="00582FDE">
        <w:rPr>
          <w:rFonts w:ascii="Cambria" w:hAnsi="Cambria"/>
          <w:sz w:val="20"/>
          <w:szCs w:val="20"/>
          <w:lang w:val="es-CO"/>
        </w:rPr>
        <w:t>a</w:t>
      </w:r>
      <w:r w:rsidR="000D1605" w:rsidRPr="00582FDE">
        <w:rPr>
          <w:rFonts w:ascii="Cambria" w:hAnsi="Cambria"/>
          <w:sz w:val="20"/>
          <w:szCs w:val="20"/>
          <w:lang w:val="es-CO"/>
        </w:rPr>
        <w:t xml:space="preserve">l personal del Cuerpo de Custodia y </w:t>
      </w:r>
      <w:r w:rsidRPr="00582FDE">
        <w:rPr>
          <w:rFonts w:ascii="Cambria" w:hAnsi="Cambria"/>
          <w:sz w:val="20"/>
          <w:szCs w:val="20"/>
          <w:lang w:val="es-CO"/>
        </w:rPr>
        <w:t>a</w:t>
      </w:r>
      <w:r w:rsidR="000D1605" w:rsidRPr="00582FDE">
        <w:rPr>
          <w:rFonts w:ascii="Cambria" w:hAnsi="Cambria"/>
          <w:sz w:val="20"/>
          <w:szCs w:val="20"/>
          <w:lang w:val="es-CO"/>
        </w:rPr>
        <w:t>l grupo de Auxiliares Bachilleres que prest</w:t>
      </w:r>
      <w:r w:rsidRPr="00582FDE">
        <w:rPr>
          <w:rFonts w:ascii="Cambria" w:hAnsi="Cambria"/>
          <w:sz w:val="20"/>
          <w:szCs w:val="20"/>
          <w:lang w:val="es-CO"/>
        </w:rPr>
        <w:t>a</w:t>
      </w:r>
      <w:r w:rsidR="000D1605" w:rsidRPr="00582FDE">
        <w:rPr>
          <w:rFonts w:ascii="Cambria" w:hAnsi="Cambria"/>
          <w:sz w:val="20"/>
          <w:szCs w:val="20"/>
          <w:lang w:val="es-CO"/>
        </w:rPr>
        <w:t xml:space="preserve"> su servicio militar en el </w:t>
      </w:r>
      <w:r w:rsidR="00180210" w:rsidRPr="00582FDE">
        <w:rPr>
          <w:rFonts w:ascii="Cambria" w:hAnsi="Cambria"/>
          <w:sz w:val="20"/>
          <w:szCs w:val="20"/>
          <w:lang w:val="es-CO"/>
        </w:rPr>
        <w:t>I</w:t>
      </w:r>
      <w:r w:rsidR="000D1605" w:rsidRPr="00582FDE">
        <w:rPr>
          <w:rFonts w:ascii="Cambria" w:hAnsi="Cambria"/>
          <w:sz w:val="20"/>
          <w:szCs w:val="20"/>
          <w:lang w:val="es-CO"/>
        </w:rPr>
        <w:t>nstituto</w:t>
      </w:r>
      <w:r w:rsidRPr="00582FDE">
        <w:rPr>
          <w:rFonts w:ascii="Cambria" w:hAnsi="Cambria"/>
          <w:sz w:val="20"/>
          <w:szCs w:val="20"/>
          <w:lang w:val="es-CO"/>
        </w:rPr>
        <w:t>.</w:t>
      </w:r>
      <w:r w:rsidR="000D1605" w:rsidRPr="00582FDE">
        <w:rPr>
          <w:rFonts w:ascii="Cambria" w:hAnsi="Cambria"/>
          <w:sz w:val="20"/>
          <w:szCs w:val="20"/>
          <w:lang w:val="es-CO"/>
        </w:rPr>
        <w:t xml:space="preserve"> </w:t>
      </w:r>
      <w:r w:rsidRPr="00582FDE">
        <w:rPr>
          <w:rFonts w:ascii="Cambria" w:hAnsi="Cambria"/>
          <w:sz w:val="20"/>
          <w:szCs w:val="20"/>
          <w:lang w:val="es-CO"/>
        </w:rPr>
        <w:t>R</w:t>
      </w:r>
      <w:r w:rsidR="000D1605" w:rsidRPr="00582FDE">
        <w:rPr>
          <w:rFonts w:ascii="Cambria" w:hAnsi="Cambria"/>
          <w:sz w:val="20"/>
          <w:szCs w:val="20"/>
          <w:lang w:val="es-CO"/>
        </w:rPr>
        <w:t>ecalcó que estas capacitaciones no están planteadas con carácter temporal o esporádico, sino que se ha incluido la temática de Enfoque Diferencial de la Población LGTBI en los programas de ingreso, complementación, GROPE, Policía Judicial, Caninos, Reseñ</w:t>
      </w:r>
      <w:r w:rsidR="00180210" w:rsidRPr="00582FDE">
        <w:rPr>
          <w:rFonts w:ascii="Cambria" w:hAnsi="Cambria"/>
          <w:sz w:val="20"/>
          <w:szCs w:val="20"/>
          <w:lang w:val="es-CO"/>
        </w:rPr>
        <w:t xml:space="preserve">a </w:t>
      </w:r>
      <w:r w:rsidR="000D1605" w:rsidRPr="00582FDE">
        <w:rPr>
          <w:rFonts w:ascii="Cambria" w:hAnsi="Cambria"/>
          <w:sz w:val="20"/>
          <w:szCs w:val="20"/>
          <w:lang w:val="es-CO"/>
        </w:rPr>
        <w:t xml:space="preserve">Dactiloscopia y todos los cursos que cuenten con más de 160 horas de duración. </w:t>
      </w:r>
      <w:r w:rsidR="00180210" w:rsidRPr="00582FDE">
        <w:rPr>
          <w:rFonts w:ascii="Cambria" w:hAnsi="Cambria"/>
          <w:sz w:val="20"/>
          <w:szCs w:val="20"/>
          <w:lang w:val="es-CO"/>
        </w:rPr>
        <w:t>Según el Estado, también se ofrecieron incentivos para</w:t>
      </w:r>
      <w:r w:rsidRPr="00582FDE">
        <w:rPr>
          <w:rFonts w:ascii="Cambria" w:hAnsi="Cambria"/>
          <w:sz w:val="20"/>
          <w:szCs w:val="20"/>
          <w:lang w:val="es-CO"/>
        </w:rPr>
        <w:t xml:space="preserve"> </w:t>
      </w:r>
      <w:r w:rsidR="00180210" w:rsidRPr="00582FDE">
        <w:rPr>
          <w:rFonts w:ascii="Cambria" w:hAnsi="Cambria"/>
          <w:sz w:val="20"/>
          <w:szCs w:val="20"/>
          <w:lang w:val="es-CO"/>
        </w:rPr>
        <w:t xml:space="preserve">los funcionarios del Cuerpo de Custodia y Vigilancia, lo cual incrementó la demanda </w:t>
      </w:r>
      <w:r w:rsidRPr="00582FDE">
        <w:rPr>
          <w:rFonts w:ascii="Cambria" w:hAnsi="Cambria"/>
          <w:sz w:val="20"/>
          <w:szCs w:val="20"/>
          <w:lang w:val="es-CO"/>
        </w:rPr>
        <w:t>del curso</w:t>
      </w:r>
      <w:r w:rsidR="00180210" w:rsidRPr="00582FDE">
        <w:rPr>
          <w:rFonts w:ascii="Cambria" w:hAnsi="Cambria"/>
          <w:sz w:val="20"/>
          <w:szCs w:val="20"/>
          <w:lang w:val="es-CO"/>
        </w:rPr>
        <w:t>.</w:t>
      </w:r>
      <w:r w:rsidR="00E22AB0" w:rsidRPr="00582FDE">
        <w:rPr>
          <w:rFonts w:ascii="Cambria" w:hAnsi="Cambria"/>
          <w:sz w:val="20"/>
          <w:szCs w:val="20"/>
          <w:lang w:val="es-CO"/>
        </w:rPr>
        <w:t xml:space="preserve"> Po</w:t>
      </w:r>
      <w:r w:rsidR="00180210" w:rsidRPr="00582FDE">
        <w:rPr>
          <w:rFonts w:ascii="Cambria" w:hAnsi="Cambria"/>
          <w:sz w:val="20"/>
          <w:szCs w:val="20"/>
          <w:lang w:val="es-CO"/>
        </w:rPr>
        <w:t>r otro lado, el Estado comunicó que, a través de la Subdirección de Educación, se viene capacitando a la población privada de la libertad en el Módulo de Formación en Materia de Derechos de la Población LGTBI privada de la libertad</w:t>
      </w:r>
      <w:r w:rsidR="00970F79" w:rsidRPr="00582FDE">
        <w:rPr>
          <w:rFonts w:ascii="Cambria" w:hAnsi="Cambria"/>
          <w:sz w:val="20"/>
          <w:szCs w:val="20"/>
          <w:lang w:val="es-CO"/>
        </w:rPr>
        <w:t>, con lo que se ha logrado que 85 Vigilantes Instructores capacitaran a 1</w:t>
      </w:r>
      <w:r w:rsidR="008B1582" w:rsidRPr="00582FDE">
        <w:rPr>
          <w:rFonts w:ascii="Cambria" w:hAnsi="Cambria"/>
          <w:sz w:val="20"/>
          <w:szCs w:val="20"/>
          <w:lang w:val="es-CO"/>
        </w:rPr>
        <w:t>.</w:t>
      </w:r>
      <w:r w:rsidR="00970F79" w:rsidRPr="00582FDE">
        <w:rPr>
          <w:rFonts w:ascii="Cambria" w:hAnsi="Cambria"/>
          <w:sz w:val="20"/>
          <w:szCs w:val="20"/>
          <w:lang w:val="es-CO"/>
        </w:rPr>
        <w:t>512 personas privadas de la libertad a nivel nacional.</w:t>
      </w:r>
    </w:p>
    <w:p w14:paraId="509829E4" w14:textId="77777777" w:rsidR="005D23E8" w:rsidRPr="00582FDE" w:rsidRDefault="005D23E8" w:rsidP="005D23E8">
      <w:pPr>
        <w:spacing w:after="0" w:line="240" w:lineRule="auto"/>
        <w:ind w:left="720" w:firstLine="0"/>
        <w:jc w:val="both"/>
        <w:rPr>
          <w:rFonts w:ascii="Cambria" w:hAnsi="Cambria"/>
          <w:sz w:val="20"/>
          <w:szCs w:val="20"/>
          <w:lang w:val="es-CO"/>
        </w:rPr>
      </w:pPr>
    </w:p>
    <w:p w14:paraId="788BE864" w14:textId="77777777" w:rsidR="005D23E8" w:rsidRPr="00582FDE" w:rsidRDefault="007B26FA" w:rsidP="007B26FA">
      <w:pPr>
        <w:numPr>
          <w:ilvl w:val="0"/>
          <w:numId w:val="6"/>
        </w:numPr>
        <w:spacing w:after="0" w:line="240" w:lineRule="auto"/>
        <w:ind w:left="0" w:firstLine="720"/>
        <w:jc w:val="both"/>
        <w:rPr>
          <w:rFonts w:ascii="Cambria" w:hAnsi="Cambria"/>
          <w:sz w:val="20"/>
          <w:szCs w:val="20"/>
          <w:lang w:val="es-CO"/>
        </w:rPr>
      </w:pPr>
      <w:r w:rsidRPr="00582FDE">
        <w:rPr>
          <w:rFonts w:ascii="Cambria" w:hAnsi="Cambria"/>
          <w:sz w:val="20"/>
          <w:szCs w:val="20"/>
          <w:lang w:val="es-CO"/>
        </w:rPr>
        <w:t>También en 2021, e</w:t>
      </w:r>
      <w:r w:rsidR="005D23E8" w:rsidRPr="00582FDE">
        <w:rPr>
          <w:rFonts w:ascii="Cambria" w:hAnsi="Cambria"/>
          <w:sz w:val="20"/>
          <w:szCs w:val="20"/>
          <w:lang w:val="es-CO"/>
        </w:rPr>
        <w:t xml:space="preserve">l Estado indicó que, </w:t>
      </w:r>
      <w:r w:rsidRPr="00582FDE">
        <w:rPr>
          <w:rFonts w:ascii="Cambria" w:hAnsi="Cambria"/>
          <w:sz w:val="20"/>
          <w:szCs w:val="20"/>
          <w:lang w:val="es-CO"/>
        </w:rPr>
        <w:t xml:space="preserve">en la sesión del 6 de mayo de 2021 de </w:t>
      </w:r>
      <w:r w:rsidR="005D23E8" w:rsidRPr="00582FDE">
        <w:rPr>
          <w:rFonts w:ascii="Cambria" w:hAnsi="Cambria"/>
          <w:sz w:val="20"/>
          <w:szCs w:val="20"/>
          <w:lang w:val="es-CO"/>
        </w:rPr>
        <w:t>la Mesa de Seguimiento</w:t>
      </w:r>
      <w:r w:rsidRPr="00582FDE">
        <w:rPr>
          <w:rFonts w:ascii="Cambria" w:hAnsi="Cambria"/>
          <w:sz w:val="20"/>
          <w:szCs w:val="20"/>
          <w:lang w:val="es-CO"/>
        </w:rPr>
        <w:t xml:space="preserve"> se evaluaron los</w:t>
      </w:r>
      <w:r w:rsidR="005D23E8" w:rsidRPr="00582FDE">
        <w:rPr>
          <w:rFonts w:ascii="Cambria" w:hAnsi="Cambria"/>
          <w:sz w:val="20"/>
          <w:szCs w:val="20"/>
          <w:lang w:val="es-CO"/>
        </w:rPr>
        <w:t xml:space="preserve"> avances respecto al Programa de Formación Continua en Derechos Humanos de las Personas LGTBI en prisión</w:t>
      </w:r>
      <w:r w:rsidRPr="00582FDE">
        <w:rPr>
          <w:rFonts w:ascii="Cambria" w:hAnsi="Cambria"/>
          <w:sz w:val="20"/>
          <w:szCs w:val="20"/>
          <w:lang w:val="es-CO"/>
        </w:rPr>
        <w:t xml:space="preserve"> y se</w:t>
      </w:r>
      <w:r w:rsidR="005D23E8" w:rsidRPr="00582FDE">
        <w:rPr>
          <w:rFonts w:ascii="Cambria" w:hAnsi="Cambria"/>
          <w:sz w:val="20"/>
          <w:szCs w:val="20"/>
          <w:lang w:val="es-CO"/>
        </w:rPr>
        <w:t xml:space="preserve"> socializaron los resultados obtenidos en el Curso de Formación para servidores penitenciarios. </w:t>
      </w:r>
      <w:r w:rsidRPr="00582FDE">
        <w:rPr>
          <w:rFonts w:ascii="Cambria" w:hAnsi="Cambria"/>
          <w:sz w:val="20"/>
          <w:szCs w:val="20"/>
          <w:lang w:val="es-CO"/>
        </w:rPr>
        <w:t xml:space="preserve">En una sesión adicional del 2 de junio, </w:t>
      </w:r>
      <w:r w:rsidR="005D23E8" w:rsidRPr="00582FDE">
        <w:rPr>
          <w:rFonts w:ascii="Cambria" w:hAnsi="Cambria"/>
          <w:sz w:val="20"/>
          <w:szCs w:val="20"/>
          <w:lang w:val="es-CO"/>
        </w:rPr>
        <w:t xml:space="preserve">el Ministerio de Justicia </w:t>
      </w:r>
      <w:r w:rsidRPr="00582FDE">
        <w:rPr>
          <w:rFonts w:ascii="Cambria" w:hAnsi="Cambria"/>
          <w:sz w:val="20"/>
          <w:szCs w:val="20"/>
          <w:lang w:val="es-CO"/>
        </w:rPr>
        <w:t>formuló</w:t>
      </w:r>
      <w:r w:rsidR="005D23E8" w:rsidRPr="00582FDE">
        <w:rPr>
          <w:rFonts w:ascii="Cambria" w:hAnsi="Cambria"/>
          <w:sz w:val="20"/>
          <w:szCs w:val="20"/>
          <w:lang w:val="es-CO"/>
        </w:rPr>
        <w:t xml:space="preserve"> </w:t>
      </w:r>
      <w:r w:rsidRPr="00582FDE">
        <w:rPr>
          <w:rFonts w:ascii="Cambria" w:hAnsi="Cambria"/>
          <w:sz w:val="20"/>
          <w:szCs w:val="20"/>
          <w:lang w:val="es-CO"/>
        </w:rPr>
        <w:t xml:space="preserve">algunas </w:t>
      </w:r>
      <w:r w:rsidR="005D23E8" w:rsidRPr="00582FDE">
        <w:rPr>
          <w:rFonts w:ascii="Cambria" w:hAnsi="Cambria"/>
          <w:sz w:val="20"/>
          <w:szCs w:val="20"/>
          <w:lang w:val="es-CO"/>
        </w:rPr>
        <w:t>observaciones relacionadas con el contenido temático y la propuesta metodológica</w:t>
      </w:r>
      <w:r w:rsidRPr="00582FDE">
        <w:rPr>
          <w:rFonts w:ascii="Cambria" w:hAnsi="Cambria"/>
          <w:sz w:val="20"/>
          <w:szCs w:val="20"/>
          <w:lang w:val="es-CO"/>
        </w:rPr>
        <w:t xml:space="preserve"> del curso</w:t>
      </w:r>
      <w:r w:rsidR="005D23E8" w:rsidRPr="00582FDE">
        <w:rPr>
          <w:rFonts w:ascii="Cambria" w:hAnsi="Cambria"/>
          <w:sz w:val="20"/>
          <w:szCs w:val="20"/>
          <w:lang w:val="es-CO"/>
        </w:rPr>
        <w:t>.</w:t>
      </w:r>
      <w:r w:rsidRPr="00582FDE">
        <w:rPr>
          <w:rFonts w:ascii="Cambria" w:hAnsi="Cambria"/>
          <w:sz w:val="20"/>
          <w:szCs w:val="20"/>
          <w:lang w:val="es-CO"/>
        </w:rPr>
        <w:t xml:space="preserve"> Posteriormente, en reunión del</w:t>
      </w:r>
      <w:r w:rsidR="005D23E8" w:rsidRPr="00582FDE">
        <w:rPr>
          <w:rFonts w:ascii="Cambria" w:hAnsi="Cambria"/>
          <w:sz w:val="20"/>
          <w:szCs w:val="20"/>
          <w:lang w:val="es-CO"/>
        </w:rPr>
        <w:t xml:space="preserve"> 4 de agosto, se acordó programar espacios paralelos a la Mesa de Seguimiento entre la Escuela Penitenciaria Nacional y el Ministerio de Justicia, </w:t>
      </w:r>
      <w:r w:rsidRPr="00582FDE">
        <w:rPr>
          <w:rFonts w:ascii="Cambria" w:hAnsi="Cambria"/>
          <w:sz w:val="20"/>
          <w:szCs w:val="20"/>
          <w:lang w:val="es-CO"/>
        </w:rPr>
        <w:t>para abordar únicamente</w:t>
      </w:r>
      <w:r w:rsidR="005D23E8" w:rsidRPr="00582FDE">
        <w:rPr>
          <w:rFonts w:ascii="Cambria" w:hAnsi="Cambria"/>
          <w:sz w:val="20"/>
          <w:szCs w:val="20"/>
          <w:lang w:val="es-CO"/>
        </w:rPr>
        <w:t xml:space="preserve"> el programa de formación. </w:t>
      </w:r>
      <w:r w:rsidRPr="00582FDE">
        <w:rPr>
          <w:rFonts w:ascii="Cambria" w:hAnsi="Cambria"/>
          <w:sz w:val="20"/>
          <w:szCs w:val="20"/>
          <w:lang w:val="es-CO"/>
        </w:rPr>
        <w:t>E</w:t>
      </w:r>
      <w:r w:rsidR="005D23E8" w:rsidRPr="00582FDE">
        <w:rPr>
          <w:rFonts w:ascii="Cambria" w:hAnsi="Cambria"/>
          <w:sz w:val="20"/>
          <w:szCs w:val="20"/>
          <w:lang w:val="es-CO"/>
        </w:rPr>
        <w:t xml:space="preserve">l Estado señaló que, para la próxima reunión, se </w:t>
      </w:r>
      <w:r w:rsidRPr="00582FDE">
        <w:rPr>
          <w:rFonts w:ascii="Cambria" w:hAnsi="Cambria"/>
          <w:sz w:val="20"/>
          <w:szCs w:val="20"/>
          <w:lang w:val="es-CO"/>
        </w:rPr>
        <w:t>definirá</w:t>
      </w:r>
      <w:r w:rsidR="005D23E8" w:rsidRPr="00582FDE">
        <w:rPr>
          <w:rFonts w:ascii="Cambria" w:hAnsi="Cambria"/>
          <w:sz w:val="20"/>
          <w:szCs w:val="20"/>
          <w:lang w:val="es-CO"/>
        </w:rPr>
        <w:t xml:space="preserve"> la implementación del curso para la vigencia 2022.</w:t>
      </w:r>
    </w:p>
    <w:p w14:paraId="2A5F38FE" w14:textId="77777777" w:rsidR="001442D6" w:rsidRPr="00582FDE" w:rsidRDefault="001442D6" w:rsidP="00D873E6">
      <w:pPr>
        <w:spacing w:after="0" w:line="240" w:lineRule="auto"/>
        <w:ind w:left="0" w:firstLine="0"/>
        <w:jc w:val="both"/>
        <w:rPr>
          <w:rFonts w:ascii="Cambria" w:eastAsia="Cambria" w:hAnsi="Cambria" w:cs="Cambria"/>
          <w:b/>
          <w:bCs/>
          <w:i/>
          <w:iCs/>
          <w:sz w:val="20"/>
          <w:szCs w:val="20"/>
          <w:u w:color="FF0000"/>
          <w:lang w:val="es-ES_tradnl"/>
        </w:rPr>
      </w:pPr>
    </w:p>
    <w:p w14:paraId="221A3B12" w14:textId="77777777" w:rsidR="00A02B9F" w:rsidRPr="00582FDE" w:rsidRDefault="00112336" w:rsidP="00784ACA">
      <w:pPr>
        <w:numPr>
          <w:ilvl w:val="0"/>
          <w:numId w:val="6"/>
        </w:numPr>
        <w:spacing w:after="0" w:line="240" w:lineRule="auto"/>
        <w:ind w:left="0" w:firstLine="720"/>
        <w:jc w:val="both"/>
        <w:rPr>
          <w:rFonts w:ascii="Cambria" w:eastAsia="Cambria" w:hAnsi="Cambria" w:cs="Cambria"/>
          <w:sz w:val="20"/>
          <w:szCs w:val="20"/>
          <w:lang w:val="es-CO"/>
        </w:rPr>
      </w:pPr>
      <w:r w:rsidRPr="00582FDE">
        <w:rPr>
          <w:rFonts w:ascii="Cambria" w:eastAsia="Cambria" w:hAnsi="Cambria" w:cs="Cambria"/>
          <w:sz w:val="20"/>
          <w:szCs w:val="20"/>
          <w:u w:color="FF0000"/>
          <w:lang w:val="es-CO"/>
        </w:rPr>
        <w:t xml:space="preserve">En 2019, los peticionarios manifestaron que, en </w:t>
      </w:r>
      <w:r w:rsidRPr="00582FDE">
        <w:rPr>
          <w:rFonts w:ascii="Cambria" w:eastAsia="Cambria" w:hAnsi="Cambria" w:cs="Cambria"/>
          <w:sz w:val="20"/>
          <w:szCs w:val="20"/>
          <w:u w:color="FF0000"/>
          <w:lang w:val="es-ES_tradnl"/>
        </w:rPr>
        <w:t xml:space="preserve">el marco de una campaña de lanzamiento del Programa de Formación Continua en Derechos Humanos, se garantizó una visita de Marta Álvarez a las cárceles en las que estuvo privada de la libertad. En relación con el programa de formación continuo sobre derechos humanos, los peticionarios sostuvieron que, el INPEC, a través de la Escuela Penitenciaria diseñó e implementó durante marzo del presente año un curso de capacitación virtual para estudiantes de la misma Escuela. Los peticionarios señalaron que no conocen cuáles fueron los resultados y la evaluación de dicho curso, ni tienen conocimiento de que el Estado haya adoptado un programa de formación continuo o permanente de derechos humanos, ni que se haya fijado un presupuesto para el desarrollo </w:t>
      </w:r>
      <w:proofErr w:type="gramStart"/>
      <w:r w:rsidRPr="00582FDE">
        <w:rPr>
          <w:rFonts w:ascii="Cambria" w:eastAsia="Cambria" w:hAnsi="Cambria" w:cs="Cambria"/>
          <w:sz w:val="20"/>
          <w:szCs w:val="20"/>
          <w:u w:color="FF0000"/>
          <w:lang w:val="es-ES_tradnl"/>
        </w:rPr>
        <w:t>del mismo</w:t>
      </w:r>
      <w:proofErr w:type="gramEnd"/>
      <w:r w:rsidRPr="00582FDE">
        <w:rPr>
          <w:rFonts w:ascii="Cambria" w:eastAsia="Cambria" w:hAnsi="Cambria" w:cs="Cambria"/>
          <w:sz w:val="20"/>
          <w:szCs w:val="20"/>
          <w:u w:color="FF0000"/>
          <w:lang w:val="es-ES_tradnl"/>
        </w:rPr>
        <w:t xml:space="preserve"> en el corto y mediano plazo. Al respecto, reiteraron que Marta Álvarez ha indicado que las garantías de no repetición son de mayor importancia para ella. </w:t>
      </w:r>
    </w:p>
    <w:p w14:paraId="6358F05D" w14:textId="77777777" w:rsidR="00A02B9F" w:rsidRPr="00582FDE" w:rsidRDefault="00A02B9F" w:rsidP="00A02B9F">
      <w:pPr>
        <w:spacing w:after="0" w:line="240" w:lineRule="auto"/>
        <w:ind w:left="0" w:firstLine="0"/>
        <w:jc w:val="both"/>
        <w:rPr>
          <w:rFonts w:ascii="Cambria" w:eastAsia="Cambria" w:hAnsi="Cambria" w:cs="Cambria"/>
          <w:sz w:val="20"/>
          <w:szCs w:val="20"/>
          <w:lang w:val="es-CO"/>
        </w:rPr>
      </w:pPr>
    </w:p>
    <w:p w14:paraId="6609FCEB" w14:textId="77777777" w:rsidR="00E5474D" w:rsidRPr="00582FDE" w:rsidRDefault="00A02B9F"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lang w:val="es-CO"/>
        </w:rPr>
        <w:t xml:space="preserve">En 2020, los peticionarios </w:t>
      </w:r>
      <w:r w:rsidR="00F97E7C" w:rsidRPr="00582FDE">
        <w:rPr>
          <w:rFonts w:ascii="Cambria" w:eastAsia="Cambria" w:hAnsi="Cambria" w:cs="Cambria"/>
          <w:sz w:val="20"/>
          <w:szCs w:val="20"/>
          <w:lang w:val="es-CO"/>
        </w:rPr>
        <w:t>consideraron que la medida sobre el programa de formación continua en derechos humanos está parcialmente cumplida. S</w:t>
      </w:r>
      <w:r w:rsidRPr="00582FDE">
        <w:rPr>
          <w:rFonts w:ascii="Cambria" w:eastAsia="Cambria" w:hAnsi="Cambria" w:cs="Cambria"/>
          <w:sz w:val="20"/>
          <w:szCs w:val="20"/>
          <w:lang w:val="es-CO"/>
        </w:rPr>
        <w:t>eñalaron que</w:t>
      </w:r>
      <w:r w:rsidRPr="00582FDE">
        <w:rPr>
          <w:rFonts w:ascii="Cambria" w:hAnsi="Cambria" w:cs="Calibri Light"/>
          <w:sz w:val="20"/>
          <w:szCs w:val="20"/>
        </w:rPr>
        <w:t xml:space="preserve"> las bases conceptuales y metodológicas del programa de formación fueron concertadas de manera conjunta con el Estado y la parte peticionarios. Asimismo, reconocieron que la Escuela Nacional Penitenciaria ha adelantando cursos de formación de ingreso y actualización a personal del cuerpo de custodia y vigilancia, teniendo en cuenta dichas bases conceptuales. No obstante lo anterior, los peticionarios manifestaron que en la reunión entre el Estado y las representantes de Marta Álvarez, el 27 de septiembre de 2019, se reiteró la necesidad de que el INPEC diseñe y lleve a cabo un programa continuo (no capacitaciones, seminarios o cursos o charlas sueltas) dirigido </w:t>
      </w:r>
      <w:r w:rsidRPr="00582FDE">
        <w:rPr>
          <w:rFonts w:ascii="Cambria" w:hAnsi="Cambria" w:cs="Calibri Light"/>
          <w:sz w:val="20"/>
          <w:szCs w:val="20"/>
        </w:rPr>
        <w:lastRenderedPageBreak/>
        <w:t>a los directivos, administrativos de la entidad y a las personas privadas de libertad.</w:t>
      </w:r>
      <w:r w:rsidR="00BC4CA2" w:rsidRPr="00582FDE">
        <w:rPr>
          <w:rFonts w:ascii="Cambria" w:eastAsia="Cambria" w:hAnsi="Cambria" w:cs="Calibri Light"/>
          <w:sz w:val="20"/>
          <w:szCs w:val="20"/>
          <w:lang w:val="es-CO"/>
        </w:rPr>
        <w:t xml:space="preserve"> De ahí, los peticionarios </w:t>
      </w:r>
      <w:r w:rsidR="00BC4CA2" w:rsidRPr="00582FDE">
        <w:rPr>
          <w:rFonts w:ascii="Cambria" w:hAnsi="Cambria"/>
          <w:sz w:val="20"/>
          <w:szCs w:val="20"/>
        </w:rPr>
        <w:t>no reconocieron al “Seminario Taller de Derechos Humanos y Uso de la Fuerza en el Contexto del Sistema Penitenciario Colombiano”, reportado por el Estado Colombiano a la CIDH, como una medida dirigida a implementar el compromiso asumido por el Estado, en tanto señalan que se trata de una actividad que no hace parte del programa de formación continua en derechos humanos que fue acordado. Asimismo, señalaron que el impacto real de dicho seminario es mucho menor, si se tiene en cuenta que más del 64% de las funcionarias y funcionarios que se inscribieron a las tres primeras cohortes (400 de 628) fueron reprobadas. Respecto a los cursos de formación de la Escuela Penitenciaria, enfatizaron en la necesidad de construir indicadores de seguimiento y evaluación sobre el impacto de los mismos en el personal de custodia y vigilancia en lo relacionado con la puesta en práctica de esa formación tendiente al respeto de los derechos de las personas LGBT en prisión. Al respecto, ilustraron que las encuestas aplicadas por el INPEC a auxiliares del cuerpo de custodia para observar si los estudiantes han apropiado el conocimiento impartido en el Seminario Taller de Formación en Materia de Derechos Humanos de la población privada de la libertad arrojó “que hace falta ilustración adicional sobre ambos temas pues los resultados no son consistentes entre una medición y la otra”. Señalaron la importancia de que se fijen indicadores de impacto además de los indicadores de percepción</w:t>
      </w:r>
      <w:r w:rsidR="00506173" w:rsidRPr="00582FDE">
        <w:rPr>
          <w:rFonts w:ascii="Cambria" w:hAnsi="Cambria"/>
          <w:sz w:val="20"/>
          <w:szCs w:val="20"/>
        </w:rPr>
        <w:t xml:space="preserve"> para medir la apropiación del conocimiento impartido.</w:t>
      </w:r>
      <w:bookmarkStart w:id="14" w:name="_Hlk59293202"/>
    </w:p>
    <w:p w14:paraId="2838BB1C" w14:textId="77777777" w:rsidR="00F6002F" w:rsidRPr="00582FDE" w:rsidRDefault="00F6002F" w:rsidP="00F6002F">
      <w:pPr>
        <w:spacing w:after="0" w:line="240" w:lineRule="auto"/>
        <w:ind w:left="720" w:firstLine="0"/>
        <w:jc w:val="both"/>
        <w:rPr>
          <w:rFonts w:ascii="Cambria" w:eastAsia="Cambria" w:hAnsi="Cambria" w:cs="Cambria"/>
          <w:sz w:val="20"/>
          <w:szCs w:val="20"/>
          <w:lang w:val="es-ES_tradnl"/>
        </w:rPr>
      </w:pPr>
    </w:p>
    <w:p w14:paraId="236EDEB1" w14:textId="77777777" w:rsidR="00F6002F" w:rsidRPr="00582FDE" w:rsidRDefault="00F6002F"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lang w:val="es-ES_tradnl"/>
        </w:rPr>
        <w:t xml:space="preserve">En 2021, </w:t>
      </w:r>
      <w:r w:rsidR="00237BDB" w:rsidRPr="00582FDE">
        <w:rPr>
          <w:rFonts w:ascii="Cambria" w:eastAsia="Cambria" w:hAnsi="Cambria" w:cs="Cambria"/>
          <w:sz w:val="20"/>
          <w:szCs w:val="20"/>
          <w:lang w:val="es-ES_tradnl"/>
        </w:rPr>
        <w:t>la parte peticionaria indicó</w:t>
      </w:r>
      <w:r w:rsidRPr="00582FDE">
        <w:rPr>
          <w:rFonts w:ascii="Cambria" w:eastAsia="Cambria" w:hAnsi="Cambria" w:cs="Cambria"/>
          <w:sz w:val="20"/>
          <w:szCs w:val="20"/>
          <w:lang w:val="es-ES_tradnl"/>
        </w:rPr>
        <w:t xml:space="preserve"> que la Escuela Nacional Penitenciaria viene adelantando cursos virtuales de actualización para el </w:t>
      </w:r>
      <w:r w:rsidRPr="00582FDE">
        <w:rPr>
          <w:rFonts w:ascii="Cambria" w:eastAsia="Cambria" w:hAnsi="Cambria" w:cs="Cambria"/>
          <w:sz w:val="20"/>
          <w:szCs w:val="20"/>
        </w:rPr>
        <w:t>personal del INPEC, y para personal externo de entidades como la Policía, el Ejército y Cárcel Distrital</w:t>
      </w:r>
      <w:r w:rsidR="00230F3D" w:rsidRPr="00582FDE">
        <w:rPr>
          <w:rFonts w:ascii="Cambria" w:eastAsia="Cambria" w:hAnsi="Cambria" w:cs="Cambria"/>
          <w:sz w:val="20"/>
          <w:szCs w:val="20"/>
        </w:rPr>
        <w:t xml:space="preserve">. Dentro de la última oferta académica se incluye el curso </w:t>
      </w:r>
      <w:r w:rsidR="00230F3D" w:rsidRPr="00582FDE">
        <w:rPr>
          <w:rFonts w:ascii="Cambria" w:eastAsia="Cambria" w:hAnsi="Cambria" w:cs="Cambria"/>
          <w:i/>
          <w:iCs/>
          <w:sz w:val="20"/>
          <w:szCs w:val="20"/>
        </w:rPr>
        <w:t>Caso 11</w:t>
      </w:r>
      <w:r w:rsidR="00237BDB" w:rsidRPr="00582FDE">
        <w:rPr>
          <w:rFonts w:ascii="Cambria" w:eastAsia="Cambria" w:hAnsi="Cambria" w:cs="Cambria"/>
          <w:i/>
          <w:iCs/>
          <w:sz w:val="20"/>
          <w:szCs w:val="20"/>
        </w:rPr>
        <w:t>.</w:t>
      </w:r>
      <w:r w:rsidR="00230F3D" w:rsidRPr="00582FDE">
        <w:rPr>
          <w:rFonts w:ascii="Cambria" w:eastAsia="Cambria" w:hAnsi="Cambria" w:cs="Cambria"/>
          <w:i/>
          <w:iCs/>
          <w:sz w:val="20"/>
          <w:szCs w:val="20"/>
        </w:rPr>
        <w:t xml:space="preserve">656 Formación en DDHH LGTBI PPL Funcionarios Inpec. </w:t>
      </w:r>
      <w:r w:rsidR="00230F3D" w:rsidRPr="00582FDE">
        <w:rPr>
          <w:rFonts w:ascii="Cambria" w:eastAsia="Cambria" w:hAnsi="Cambria" w:cs="Cambria"/>
          <w:sz w:val="20"/>
          <w:szCs w:val="20"/>
          <w:lang w:val="es-CO"/>
        </w:rPr>
        <w:t xml:space="preserve">Sobre este, </w:t>
      </w:r>
      <w:r w:rsidR="00237BDB" w:rsidRPr="00582FDE">
        <w:rPr>
          <w:rFonts w:ascii="Cambria" w:eastAsia="Cambria" w:hAnsi="Cambria" w:cs="Cambria"/>
          <w:sz w:val="20"/>
          <w:szCs w:val="20"/>
          <w:lang w:val="es-CO"/>
        </w:rPr>
        <w:t xml:space="preserve">la </w:t>
      </w:r>
      <w:r w:rsidR="00237BDB" w:rsidRPr="00582FDE">
        <w:rPr>
          <w:rFonts w:ascii="Cambria" w:eastAsia="Cambria" w:hAnsi="Cambria" w:cs="Cambria"/>
          <w:sz w:val="20"/>
          <w:szCs w:val="20"/>
          <w:lang w:val="es-ES_tradnl"/>
        </w:rPr>
        <w:t>parte peticionaria</w:t>
      </w:r>
      <w:r w:rsidR="00230F3D" w:rsidRPr="00582FDE">
        <w:rPr>
          <w:rFonts w:ascii="Cambria" w:eastAsia="Cambria" w:hAnsi="Cambria" w:cs="Cambria"/>
          <w:sz w:val="20"/>
          <w:szCs w:val="20"/>
          <w:lang w:val="es-CO"/>
        </w:rPr>
        <w:t xml:space="preserve"> inform</w:t>
      </w:r>
      <w:r w:rsidR="006E3BDD" w:rsidRPr="00582FDE">
        <w:rPr>
          <w:rFonts w:ascii="Cambria" w:eastAsia="Cambria" w:hAnsi="Cambria" w:cs="Cambria"/>
          <w:sz w:val="20"/>
          <w:szCs w:val="20"/>
          <w:lang w:val="es-CO"/>
        </w:rPr>
        <w:t>ó</w:t>
      </w:r>
      <w:r w:rsidR="00230F3D" w:rsidRPr="00582FDE">
        <w:rPr>
          <w:rFonts w:ascii="Cambria" w:eastAsia="Cambria" w:hAnsi="Cambria" w:cs="Cambria"/>
          <w:sz w:val="20"/>
          <w:szCs w:val="20"/>
          <w:lang w:val="es-CO"/>
        </w:rPr>
        <w:t xml:space="preserve"> que, en la reuni</w:t>
      </w:r>
      <w:r w:rsidR="00237BDB" w:rsidRPr="00582FDE">
        <w:rPr>
          <w:rFonts w:ascii="Cambria" w:eastAsia="Cambria" w:hAnsi="Cambria" w:cs="Cambria"/>
          <w:sz w:val="20"/>
          <w:szCs w:val="20"/>
          <w:lang w:val="es-CO"/>
        </w:rPr>
        <w:t>ó</w:t>
      </w:r>
      <w:r w:rsidR="00230F3D" w:rsidRPr="00582FDE">
        <w:rPr>
          <w:rFonts w:ascii="Cambria" w:eastAsia="Cambria" w:hAnsi="Cambria" w:cs="Cambria"/>
          <w:sz w:val="20"/>
          <w:szCs w:val="20"/>
          <w:lang w:val="es-CO"/>
        </w:rPr>
        <w:t xml:space="preserve">n de la Mesa de Seguimiento del 2 de junio de 2021, la Escuela propuso una </w:t>
      </w:r>
      <w:r w:rsidR="00D817EA" w:rsidRPr="00582FDE">
        <w:rPr>
          <w:rFonts w:ascii="Cambria" w:eastAsia="Cambria" w:hAnsi="Cambria" w:cs="Cambria"/>
          <w:sz w:val="20"/>
          <w:szCs w:val="20"/>
          <w:lang w:val="es-CO"/>
        </w:rPr>
        <w:t>reestructuración</w:t>
      </w:r>
      <w:r w:rsidR="00230F3D" w:rsidRPr="00582FDE">
        <w:rPr>
          <w:rFonts w:ascii="Cambria" w:eastAsia="Cambria" w:hAnsi="Cambria" w:cs="Cambria"/>
          <w:sz w:val="20"/>
          <w:szCs w:val="20"/>
          <w:lang w:val="es-CO"/>
        </w:rPr>
        <w:t xml:space="preserve"> pedagógica al curso, para lo cual solicit</w:t>
      </w:r>
      <w:r w:rsidR="004C66AF" w:rsidRPr="00582FDE">
        <w:rPr>
          <w:rFonts w:ascii="Cambria" w:eastAsia="Cambria" w:hAnsi="Cambria" w:cs="Cambria"/>
          <w:sz w:val="20"/>
          <w:szCs w:val="20"/>
          <w:lang w:val="es-CO"/>
        </w:rPr>
        <w:t>ó</w:t>
      </w:r>
      <w:r w:rsidR="00230F3D" w:rsidRPr="00582FDE">
        <w:rPr>
          <w:rFonts w:ascii="Cambria" w:eastAsia="Cambria" w:hAnsi="Cambria" w:cs="Cambria"/>
          <w:sz w:val="20"/>
          <w:szCs w:val="20"/>
          <w:lang w:val="es-CO"/>
        </w:rPr>
        <w:t xml:space="preserve"> la </w:t>
      </w:r>
      <w:r w:rsidR="00953AF6" w:rsidRPr="00582FDE">
        <w:rPr>
          <w:rFonts w:ascii="Cambria" w:eastAsia="Cambria" w:hAnsi="Cambria" w:cs="Cambria"/>
          <w:sz w:val="20"/>
          <w:szCs w:val="20"/>
          <w:lang w:val="es-CO"/>
        </w:rPr>
        <w:t>participación</w:t>
      </w:r>
      <w:r w:rsidR="00230F3D" w:rsidRPr="00582FDE">
        <w:rPr>
          <w:rFonts w:ascii="Cambria" w:eastAsia="Cambria" w:hAnsi="Cambria" w:cs="Cambria"/>
          <w:sz w:val="20"/>
          <w:szCs w:val="20"/>
          <w:lang w:val="es-CO"/>
        </w:rPr>
        <w:t xml:space="preserve"> del Ministerio de Justicia y de Derecho y del grupo de DDHH del INPEC, a fin de que, de manera conjunta, se analizara el rediseño de las temáticas del curso</w:t>
      </w:r>
      <w:r w:rsidR="004C66AF" w:rsidRPr="00582FDE">
        <w:rPr>
          <w:rFonts w:ascii="Cambria" w:eastAsia="Cambria" w:hAnsi="Cambria" w:cs="Cambria"/>
          <w:sz w:val="20"/>
          <w:szCs w:val="20"/>
          <w:lang w:val="es-CO"/>
        </w:rPr>
        <w:t xml:space="preserve">. </w:t>
      </w:r>
      <w:r w:rsidR="004C66AF" w:rsidRPr="00582FDE">
        <w:rPr>
          <w:rFonts w:ascii="Cambria" w:eastAsia="Cambria" w:hAnsi="Cambria" w:cs="Cambria"/>
          <w:sz w:val="20"/>
          <w:szCs w:val="20"/>
        </w:rPr>
        <w:t>En</w:t>
      </w:r>
      <w:r w:rsidR="00237BDB" w:rsidRPr="00582FDE">
        <w:rPr>
          <w:rFonts w:ascii="Cambria" w:eastAsia="Cambria" w:hAnsi="Cambria" w:cs="Cambria"/>
          <w:sz w:val="20"/>
          <w:szCs w:val="20"/>
        </w:rPr>
        <w:t xml:space="preserve"> la</w:t>
      </w:r>
      <w:r w:rsidR="004C66AF" w:rsidRPr="00582FDE">
        <w:rPr>
          <w:rFonts w:ascii="Cambria" w:eastAsia="Cambria" w:hAnsi="Cambria" w:cs="Cambria"/>
          <w:sz w:val="20"/>
          <w:szCs w:val="20"/>
        </w:rPr>
        <w:t xml:space="preserve"> reunión de la Mesa </w:t>
      </w:r>
      <w:r w:rsidR="00230F3D" w:rsidRPr="00582FDE">
        <w:rPr>
          <w:rFonts w:ascii="Cambria" w:eastAsia="Cambria" w:hAnsi="Cambria" w:cs="Cambria"/>
          <w:sz w:val="20"/>
          <w:szCs w:val="20"/>
        </w:rPr>
        <w:t xml:space="preserve">realizada el 1 de septiembre, se presentaron las recomendaciones </w:t>
      </w:r>
      <w:r w:rsidR="00237BDB" w:rsidRPr="00582FDE">
        <w:rPr>
          <w:rFonts w:ascii="Cambria" w:eastAsia="Cambria" w:hAnsi="Cambria" w:cs="Cambria"/>
          <w:sz w:val="20"/>
          <w:szCs w:val="20"/>
        </w:rPr>
        <w:t>para ajustar</w:t>
      </w:r>
      <w:r w:rsidR="00230F3D" w:rsidRPr="00582FDE">
        <w:rPr>
          <w:rFonts w:ascii="Cambria" w:eastAsia="Cambria" w:hAnsi="Cambria" w:cs="Cambria"/>
          <w:sz w:val="20"/>
          <w:szCs w:val="20"/>
        </w:rPr>
        <w:t xml:space="preserve"> contenido del programa y l</w:t>
      </w:r>
      <w:r w:rsidR="00237BDB" w:rsidRPr="00582FDE">
        <w:rPr>
          <w:rFonts w:ascii="Cambria" w:eastAsia="Cambria" w:hAnsi="Cambria" w:cs="Cambria"/>
          <w:sz w:val="20"/>
          <w:szCs w:val="20"/>
        </w:rPr>
        <w:t xml:space="preserve">a parte peticionaria </w:t>
      </w:r>
      <w:r w:rsidR="00230F3D" w:rsidRPr="00582FDE">
        <w:rPr>
          <w:rFonts w:ascii="Cambria" w:eastAsia="Cambria" w:hAnsi="Cambria" w:cs="Cambria"/>
          <w:sz w:val="20"/>
          <w:szCs w:val="20"/>
        </w:rPr>
        <w:t>se comprometi</w:t>
      </w:r>
      <w:r w:rsidR="00237BDB" w:rsidRPr="00582FDE">
        <w:rPr>
          <w:rFonts w:ascii="Cambria" w:eastAsia="Cambria" w:hAnsi="Cambria" w:cs="Cambria"/>
          <w:sz w:val="20"/>
          <w:szCs w:val="20"/>
        </w:rPr>
        <w:t>ó</w:t>
      </w:r>
      <w:r w:rsidR="00230F3D" w:rsidRPr="00582FDE">
        <w:rPr>
          <w:rFonts w:ascii="Cambria" w:eastAsia="Cambria" w:hAnsi="Cambria" w:cs="Cambria"/>
          <w:sz w:val="20"/>
          <w:szCs w:val="20"/>
        </w:rPr>
        <w:t xml:space="preserve"> a inscribirse </w:t>
      </w:r>
      <w:r w:rsidR="00237BDB" w:rsidRPr="00582FDE">
        <w:rPr>
          <w:rFonts w:ascii="Cambria" w:eastAsia="Cambria" w:hAnsi="Cambria" w:cs="Cambria"/>
          <w:sz w:val="20"/>
          <w:szCs w:val="20"/>
        </w:rPr>
        <w:t>para</w:t>
      </w:r>
      <w:r w:rsidR="00230F3D" w:rsidRPr="00582FDE">
        <w:rPr>
          <w:rFonts w:ascii="Cambria" w:eastAsia="Cambria" w:hAnsi="Cambria" w:cs="Cambria"/>
          <w:sz w:val="20"/>
          <w:szCs w:val="20"/>
        </w:rPr>
        <w:t xml:space="preserve"> </w:t>
      </w:r>
      <w:r w:rsidR="00237BDB" w:rsidRPr="00582FDE">
        <w:rPr>
          <w:rFonts w:ascii="Cambria" w:eastAsia="Cambria" w:hAnsi="Cambria" w:cs="Cambria"/>
          <w:sz w:val="20"/>
          <w:szCs w:val="20"/>
        </w:rPr>
        <w:t>enviar sus observaciones sobre su</w:t>
      </w:r>
      <w:r w:rsidR="00230F3D" w:rsidRPr="00582FDE">
        <w:rPr>
          <w:rFonts w:ascii="Cambria" w:eastAsia="Cambria" w:hAnsi="Cambria" w:cs="Cambria"/>
          <w:sz w:val="20"/>
          <w:szCs w:val="20"/>
        </w:rPr>
        <w:t xml:space="preserve"> metodolog</w:t>
      </w:r>
      <w:r w:rsidR="00237BDB" w:rsidRPr="00582FDE">
        <w:rPr>
          <w:rFonts w:ascii="Cambria" w:eastAsia="Cambria" w:hAnsi="Cambria" w:cs="Cambria"/>
          <w:sz w:val="20"/>
          <w:szCs w:val="20"/>
        </w:rPr>
        <w:t>í</w:t>
      </w:r>
      <w:r w:rsidR="00230F3D" w:rsidRPr="00582FDE">
        <w:rPr>
          <w:rFonts w:ascii="Cambria" w:eastAsia="Cambria" w:hAnsi="Cambria" w:cs="Cambria"/>
          <w:sz w:val="20"/>
          <w:szCs w:val="20"/>
        </w:rPr>
        <w:t xml:space="preserve">a y contenido. </w:t>
      </w:r>
      <w:r w:rsidR="00237BDB" w:rsidRPr="00582FDE">
        <w:rPr>
          <w:rFonts w:ascii="Cambria" w:eastAsia="Cambria" w:hAnsi="Cambria" w:cs="Cambria"/>
          <w:sz w:val="20"/>
          <w:szCs w:val="20"/>
        </w:rPr>
        <w:t>La parte peticionaria dijo</w:t>
      </w:r>
      <w:r w:rsidR="00230F3D" w:rsidRPr="00582FDE">
        <w:rPr>
          <w:rFonts w:ascii="Cambria" w:eastAsia="Cambria" w:hAnsi="Cambria" w:cs="Cambria"/>
          <w:sz w:val="20"/>
          <w:szCs w:val="20"/>
        </w:rPr>
        <w:t xml:space="preserve"> que, a la fecha de </w:t>
      </w:r>
      <w:r w:rsidR="00237BDB" w:rsidRPr="00582FDE">
        <w:rPr>
          <w:rFonts w:ascii="Cambria" w:eastAsia="Cambria" w:hAnsi="Cambria" w:cs="Cambria"/>
          <w:sz w:val="20"/>
          <w:szCs w:val="20"/>
        </w:rPr>
        <w:t xml:space="preserve">la </w:t>
      </w:r>
      <w:r w:rsidR="00230F3D" w:rsidRPr="00582FDE">
        <w:rPr>
          <w:rFonts w:ascii="Cambria" w:eastAsia="Cambria" w:hAnsi="Cambria" w:cs="Cambria"/>
          <w:sz w:val="20"/>
          <w:szCs w:val="20"/>
        </w:rPr>
        <w:t xml:space="preserve">presentación de su informe, estaba a la espera de que se le diese de alta para acceder al curso. </w:t>
      </w:r>
    </w:p>
    <w:p w14:paraId="6F61E4A5" w14:textId="77777777" w:rsidR="004C66AF" w:rsidRPr="00582FDE" w:rsidRDefault="004C66AF" w:rsidP="004C66AF">
      <w:pPr>
        <w:spacing w:after="0" w:line="240" w:lineRule="auto"/>
        <w:ind w:left="720" w:firstLine="0"/>
        <w:jc w:val="both"/>
        <w:rPr>
          <w:rFonts w:ascii="Cambria" w:eastAsia="Cambria" w:hAnsi="Cambria" w:cs="Cambria"/>
          <w:sz w:val="20"/>
          <w:szCs w:val="20"/>
          <w:lang w:val="es-ES_tradnl"/>
        </w:rPr>
      </w:pPr>
    </w:p>
    <w:p w14:paraId="198D7E90" w14:textId="77777777" w:rsidR="004C66AF" w:rsidRPr="00582FDE" w:rsidRDefault="00B8102A"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lang w:val="es-ES_tradnl"/>
        </w:rPr>
        <w:t>También en 2021, la parte peticionaria además ratificó</w:t>
      </w:r>
      <w:r w:rsidR="00111FEB" w:rsidRPr="00582FDE">
        <w:rPr>
          <w:rFonts w:ascii="Cambria" w:eastAsia="Cambria" w:hAnsi="Cambria" w:cs="Cambria"/>
          <w:sz w:val="20"/>
          <w:szCs w:val="20"/>
          <w:lang w:val="es-ES_tradnl"/>
        </w:rPr>
        <w:t xml:space="preserve"> la importancia del Programa de Formación Continuo en Derechos Humanos de las personas LGBTI dentro del Acuerdo de Compromiso, señalando que algunos de los desafíos a los que se enfrentan para su efectiva implementación son, entre otros, la necesidad de ajustar las bases conceptuales y metodológicas del programa de acuerdo con las sugerencias de los participantes en la Mesa de Seguimiento; la necesidad de desarrollar un programa de formación continuo y no capacitaciones, seminarios o cursos </w:t>
      </w:r>
      <w:r w:rsidRPr="00582FDE">
        <w:rPr>
          <w:rFonts w:ascii="Cambria" w:eastAsia="Cambria" w:hAnsi="Cambria" w:cs="Cambria"/>
          <w:sz w:val="20"/>
          <w:szCs w:val="20"/>
          <w:lang w:val="es-ES_tradnl"/>
        </w:rPr>
        <w:t>aislados</w:t>
      </w:r>
      <w:r w:rsidR="00111FEB" w:rsidRPr="00582FDE">
        <w:rPr>
          <w:rFonts w:ascii="Cambria" w:eastAsia="Cambria" w:hAnsi="Cambria" w:cs="Cambria"/>
          <w:sz w:val="20"/>
          <w:szCs w:val="20"/>
          <w:lang w:val="es-ES_tradnl"/>
        </w:rPr>
        <w:t xml:space="preserve">; la necesaria inclusión temática del enfoque diferencial de la población LGTBI dentro del módulo de derechos humanos en todos los cursos presenciales de 100 o más horas para directores; </w:t>
      </w:r>
      <w:r w:rsidR="007020E7" w:rsidRPr="00582FDE">
        <w:rPr>
          <w:rFonts w:ascii="Cambria" w:eastAsia="Cambria" w:hAnsi="Cambria" w:cs="Cambria"/>
          <w:sz w:val="20"/>
          <w:szCs w:val="20"/>
          <w:lang w:val="es-ES_tradnl"/>
        </w:rPr>
        <w:t xml:space="preserve">y </w:t>
      </w:r>
      <w:r w:rsidR="00111FEB" w:rsidRPr="00582FDE">
        <w:rPr>
          <w:rFonts w:ascii="Cambria" w:eastAsia="Cambria" w:hAnsi="Cambria" w:cs="Cambria"/>
          <w:sz w:val="20"/>
          <w:szCs w:val="20"/>
          <w:lang w:val="es-ES_tradnl"/>
        </w:rPr>
        <w:t xml:space="preserve">la necesidad de construir indicadores de seguimiento y evaluación al impacto del programa. </w:t>
      </w:r>
      <w:r w:rsidR="007020E7" w:rsidRPr="00582FDE">
        <w:rPr>
          <w:rFonts w:ascii="Cambria" w:eastAsia="Cambria" w:hAnsi="Cambria" w:cs="Cambria"/>
          <w:sz w:val="20"/>
          <w:szCs w:val="20"/>
          <w:lang w:val="es-ES_tradnl"/>
        </w:rPr>
        <w:t>De manera que</w:t>
      </w:r>
      <w:r w:rsidRPr="00582FDE">
        <w:rPr>
          <w:rFonts w:ascii="Cambria" w:eastAsia="Cambria" w:hAnsi="Cambria" w:cs="Cambria"/>
          <w:sz w:val="20"/>
          <w:szCs w:val="20"/>
          <w:lang w:val="es-ES_tradnl"/>
        </w:rPr>
        <w:t>,</w:t>
      </w:r>
      <w:r w:rsidR="007020E7" w:rsidRPr="00582FDE">
        <w:rPr>
          <w:rFonts w:ascii="Cambria" w:eastAsia="Cambria" w:hAnsi="Cambria" w:cs="Cambria"/>
          <w:sz w:val="20"/>
          <w:szCs w:val="20"/>
          <w:lang w:val="es-ES_tradnl"/>
        </w:rPr>
        <w:t xml:space="preserve"> para </w:t>
      </w:r>
      <w:r w:rsidRPr="00582FDE">
        <w:rPr>
          <w:rFonts w:ascii="Cambria" w:eastAsia="Cambria" w:hAnsi="Cambria" w:cs="Cambria"/>
          <w:sz w:val="20"/>
          <w:szCs w:val="20"/>
          <w:lang w:val="es-ES_tradnl"/>
        </w:rPr>
        <w:t>la parte peticionaria</w:t>
      </w:r>
      <w:r w:rsidR="007020E7" w:rsidRPr="00582FDE">
        <w:rPr>
          <w:rFonts w:ascii="Cambria" w:eastAsia="Cambria" w:hAnsi="Cambria" w:cs="Cambria"/>
          <w:sz w:val="20"/>
          <w:szCs w:val="20"/>
          <w:lang w:val="es-ES_tradnl"/>
        </w:rPr>
        <w:t xml:space="preserve">, esta recomendación se encuentra </w:t>
      </w:r>
      <w:r w:rsidRPr="00582FDE">
        <w:rPr>
          <w:rFonts w:ascii="Cambria" w:eastAsia="Cambria" w:hAnsi="Cambria" w:cs="Cambria"/>
          <w:sz w:val="20"/>
          <w:szCs w:val="20"/>
          <w:lang w:val="es-ES_tradnl"/>
        </w:rPr>
        <w:t>parcialmente cumplida</w:t>
      </w:r>
      <w:r w:rsidR="007020E7" w:rsidRPr="00582FDE">
        <w:rPr>
          <w:rFonts w:ascii="Cambria" w:eastAsia="Cambria" w:hAnsi="Cambria" w:cs="Cambria"/>
          <w:sz w:val="20"/>
          <w:szCs w:val="20"/>
          <w:lang w:val="es-ES_tradnl"/>
        </w:rPr>
        <w:t>.</w:t>
      </w:r>
    </w:p>
    <w:p w14:paraId="643D0E16" w14:textId="77777777" w:rsidR="00E5474D" w:rsidRPr="00582FDE" w:rsidRDefault="00E5474D" w:rsidP="00E5474D">
      <w:pPr>
        <w:spacing w:after="0" w:line="240" w:lineRule="auto"/>
        <w:ind w:left="720" w:firstLine="0"/>
        <w:jc w:val="both"/>
        <w:rPr>
          <w:rFonts w:ascii="Cambria" w:eastAsia="Cambria" w:hAnsi="Cambria" w:cs="Cambria"/>
          <w:sz w:val="20"/>
          <w:szCs w:val="20"/>
          <w:lang w:val="es-ES_tradnl"/>
        </w:rPr>
      </w:pPr>
    </w:p>
    <w:p w14:paraId="15524F8A" w14:textId="77777777" w:rsidR="00E5474D" w:rsidRPr="00582FDE" w:rsidRDefault="00E5474D"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u w:color="FF0000"/>
          <w:lang w:val="es-ES_tradnl"/>
        </w:rPr>
        <w:t xml:space="preserve">La Comisión valora positivamente la información proporcionada </w:t>
      </w:r>
      <w:r w:rsidR="00967214" w:rsidRPr="00582FDE">
        <w:rPr>
          <w:rFonts w:ascii="Cambria" w:eastAsia="Cambria" w:hAnsi="Cambria" w:cs="Cambria"/>
          <w:sz w:val="20"/>
          <w:szCs w:val="20"/>
          <w:u w:color="FF0000"/>
          <w:lang w:val="es-ES_tradnl"/>
        </w:rPr>
        <w:t xml:space="preserve">por ambas partes </w:t>
      </w:r>
      <w:r w:rsidRPr="00582FDE">
        <w:rPr>
          <w:rFonts w:ascii="Cambria" w:eastAsia="Cambria" w:hAnsi="Cambria" w:cs="Cambria"/>
          <w:sz w:val="20"/>
          <w:szCs w:val="20"/>
          <w:u w:color="FF0000"/>
          <w:lang w:val="es-ES_tradnl"/>
        </w:rPr>
        <w:t xml:space="preserve">respecto a los avances </w:t>
      </w:r>
      <w:r w:rsidR="00967214" w:rsidRPr="00582FDE">
        <w:rPr>
          <w:rFonts w:ascii="Cambria" w:eastAsia="Cambria" w:hAnsi="Cambria" w:cs="Cambria"/>
          <w:sz w:val="20"/>
          <w:szCs w:val="20"/>
          <w:u w:color="FF0000"/>
          <w:lang w:val="es-ES_tradnl"/>
        </w:rPr>
        <w:t xml:space="preserve">y desafíos </w:t>
      </w:r>
      <w:r w:rsidRPr="00582FDE">
        <w:rPr>
          <w:rFonts w:ascii="Cambria" w:hAnsi="Cambria"/>
          <w:sz w:val="20"/>
          <w:szCs w:val="20"/>
          <w:lang w:val="es-CO"/>
        </w:rPr>
        <w:t xml:space="preserve">de distintas iniciativas de capacitación </w:t>
      </w:r>
      <w:r w:rsidRPr="00582FDE">
        <w:rPr>
          <w:rFonts w:ascii="Cambria" w:eastAsia="Cambria" w:hAnsi="Cambria" w:cs="Cambria"/>
          <w:sz w:val="20"/>
          <w:szCs w:val="20"/>
          <w:u w:color="FF0000"/>
          <w:lang w:val="es-ES_tradnl"/>
        </w:rPr>
        <w:t>dirigidas a funcionarios del sistema penitenciario y carcelario</w:t>
      </w:r>
      <w:r w:rsidR="00675D18" w:rsidRPr="00582FDE">
        <w:rPr>
          <w:rFonts w:ascii="Cambria" w:eastAsia="Cambria" w:hAnsi="Cambria" w:cs="Cambria"/>
          <w:sz w:val="20"/>
          <w:szCs w:val="20"/>
          <w:u w:color="FF0000"/>
          <w:lang w:val="es-ES_tradnl"/>
        </w:rPr>
        <w:t xml:space="preserve"> y a </w:t>
      </w:r>
      <w:r w:rsidR="00967214" w:rsidRPr="00582FDE">
        <w:rPr>
          <w:rFonts w:ascii="Cambria" w:eastAsia="Cambria" w:hAnsi="Cambria" w:cs="Cambria"/>
          <w:sz w:val="20"/>
          <w:szCs w:val="20"/>
          <w:u w:color="FF0000"/>
          <w:lang w:val="es-ES_tradnl"/>
        </w:rPr>
        <w:t xml:space="preserve">las </w:t>
      </w:r>
      <w:r w:rsidR="00675D18" w:rsidRPr="00582FDE">
        <w:rPr>
          <w:rFonts w:ascii="Cambria" w:eastAsia="Cambria" w:hAnsi="Cambria" w:cs="Cambria"/>
          <w:sz w:val="20"/>
          <w:szCs w:val="20"/>
          <w:u w:color="FF0000"/>
          <w:lang w:val="es-ES_tradnl"/>
        </w:rPr>
        <w:t>personas privadas de la libertad</w:t>
      </w:r>
      <w:r w:rsidR="00967214" w:rsidRPr="00582FDE">
        <w:rPr>
          <w:rFonts w:ascii="Cambria" w:eastAsia="Cambria" w:hAnsi="Cambria" w:cs="Cambria"/>
          <w:sz w:val="20"/>
          <w:szCs w:val="20"/>
          <w:u w:color="FF0000"/>
          <w:lang w:val="es-ES_tradnl"/>
        </w:rPr>
        <w:t xml:space="preserve">. Considerando que el programa continúa en fase de ajuste e implementación, la Comisión invita a ambas partes a continuar informando los avances alcanzados, su desarrollo y planificación no informada con anterioridad y os desafíos pendientes para su aplicación plena. </w:t>
      </w:r>
      <w:r w:rsidRPr="00582FDE">
        <w:rPr>
          <w:rFonts w:ascii="Cambria" w:hAnsi="Cambria"/>
          <w:sz w:val="20"/>
          <w:szCs w:val="20"/>
          <w:lang w:val="es-CO"/>
        </w:rPr>
        <w:t xml:space="preserve">Al respecto, la Comisión </w:t>
      </w:r>
      <w:r w:rsidR="00967214" w:rsidRPr="00582FDE">
        <w:rPr>
          <w:rFonts w:ascii="Cambria" w:hAnsi="Cambria"/>
          <w:sz w:val="20"/>
          <w:szCs w:val="20"/>
          <w:lang w:val="es-CO"/>
        </w:rPr>
        <w:t>reitera</w:t>
      </w:r>
      <w:r w:rsidRPr="00582FDE">
        <w:rPr>
          <w:rFonts w:ascii="Cambria" w:hAnsi="Cambria"/>
          <w:sz w:val="20"/>
          <w:szCs w:val="20"/>
          <w:lang w:val="es-CO"/>
        </w:rPr>
        <w:t xml:space="preserve"> la importancia de que, además de que el programa de formación continua sea implementado, el conocimiento que se impart</w:t>
      </w:r>
      <w:r w:rsidR="00920135" w:rsidRPr="00582FDE">
        <w:rPr>
          <w:rFonts w:ascii="Cambria" w:hAnsi="Cambria"/>
          <w:sz w:val="20"/>
          <w:szCs w:val="20"/>
          <w:lang w:val="es-CO"/>
        </w:rPr>
        <w:t>a</w:t>
      </w:r>
      <w:r w:rsidRPr="00582FDE">
        <w:rPr>
          <w:rFonts w:ascii="Cambria" w:hAnsi="Cambria"/>
          <w:sz w:val="20"/>
          <w:szCs w:val="20"/>
          <w:lang w:val="es-CO"/>
        </w:rPr>
        <w:t xml:space="preserve"> sea transmitido y aprehendido de manera efectiva</w:t>
      </w:r>
      <w:r w:rsidR="00920135" w:rsidRPr="00582FDE">
        <w:rPr>
          <w:rFonts w:ascii="Cambria" w:hAnsi="Cambria"/>
          <w:sz w:val="20"/>
          <w:szCs w:val="20"/>
          <w:lang w:val="es-CO"/>
        </w:rPr>
        <w:t xml:space="preserve"> por las personas capacitadas</w:t>
      </w:r>
      <w:r w:rsidRPr="00582FDE">
        <w:rPr>
          <w:rFonts w:ascii="Cambria" w:hAnsi="Cambria"/>
          <w:sz w:val="20"/>
          <w:szCs w:val="20"/>
          <w:lang w:val="es-CO"/>
        </w:rPr>
        <w:t xml:space="preserve">. </w:t>
      </w:r>
      <w:r w:rsidR="00FF632F" w:rsidRPr="00582FDE">
        <w:rPr>
          <w:rFonts w:ascii="Cambria" w:hAnsi="Cambria"/>
          <w:sz w:val="20"/>
          <w:szCs w:val="20"/>
        </w:rPr>
        <w:t>Al respecto</w:t>
      </w:r>
      <w:r w:rsidRPr="00582FDE">
        <w:rPr>
          <w:rFonts w:ascii="Cambria" w:hAnsi="Cambria"/>
          <w:sz w:val="20"/>
          <w:szCs w:val="20"/>
        </w:rPr>
        <w:t xml:space="preserve">, la CIDH invita a continuar implementando mecanismos adecuados de medición de resultados de dicho programa y a remitir estos resultados con la finalidad de evaluar la efectividad de esta medida. </w:t>
      </w:r>
      <w:r w:rsidRPr="00582FDE">
        <w:rPr>
          <w:rFonts w:ascii="Cambria" w:eastAsia="Cambria" w:hAnsi="Cambria" w:cs="Cambria"/>
          <w:sz w:val="20"/>
          <w:szCs w:val="20"/>
          <w:u w:color="FF0000"/>
          <w:lang w:val="es-ES_tradnl"/>
        </w:rPr>
        <w:t xml:space="preserve">Por lo anterior, la Comisión considera que el nivel de cumplimiento de la cuarta recomendación </w:t>
      </w:r>
      <w:r w:rsidR="00967214" w:rsidRPr="00582FDE">
        <w:rPr>
          <w:rFonts w:ascii="Cambria" w:eastAsia="Cambria" w:hAnsi="Cambria" w:cs="Cambria"/>
          <w:sz w:val="20"/>
          <w:szCs w:val="20"/>
          <w:u w:color="FF0000"/>
          <w:lang w:val="es-ES_tradnl"/>
        </w:rPr>
        <w:t>continúe en</w:t>
      </w:r>
      <w:r w:rsidRPr="00582FDE">
        <w:rPr>
          <w:rFonts w:ascii="Cambria" w:eastAsia="Cambria" w:hAnsi="Cambria" w:cs="Cambria"/>
          <w:sz w:val="20"/>
          <w:szCs w:val="20"/>
          <w:u w:color="FF0000"/>
          <w:lang w:val="es-ES_tradnl"/>
        </w:rPr>
        <w:t xml:space="preserve"> parcial sustancial. </w:t>
      </w:r>
    </w:p>
    <w:bookmarkEnd w:id="14"/>
    <w:p w14:paraId="11C22A0B" w14:textId="77777777" w:rsidR="001442D6" w:rsidRPr="00582FDE" w:rsidRDefault="001442D6" w:rsidP="003C04AB">
      <w:pPr>
        <w:spacing w:after="0" w:line="240" w:lineRule="auto"/>
        <w:ind w:left="0" w:firstLine="0"/>
        <w:jc w:val="both"/>
        <w:rPr>
          <w:rFonts w:ascii="Cambria" w:eastAsia="Cambria" w:hAnsi="Cambria" w:cs="Cambria"/>
          <w:sz w:val="20"/>
          <w:szCs w:val="20"/>
          <w:u w:color="FF0000"/>
          <w:lang w:val="es-CO"/>
        </w:rPr>
      </w:pPr>
    </w:p>
    <w:p w14:paraId="60D3915B" w14:textId="77777777" w:rsidR="00B031D4" w:rsidRPr="00582FDE" w:rsidRDefault="00112336" w:rsidP="00784ACA">
      <w:pPr>
        <w:numPr>
          <w:ilvl w:val="0"/>
          <w:numId w:val="6"/>
        </w:numPr>
        <w:spacing w:after="0" w:line="240" w:lineRule="auto"/>
        <w:ind w:left="0" w:firstLine="720"/>
        <w:jc w:val="both"/>
        <w:rPr>
          <w:rFonts w:ascii="Cambria" w:eastAsia="Cambria" w:hAnsi="Cambria" w:cs="Cambria"/>
          <w:sz w:val="20"/>
          <w:szCs w:val="20"/>
          <w:lang w:val="es-CO"/>
        </w:rPr>
      </w:pPr>
      <w:r w:rsidRPr="00582FDE">
        <w:rPr>
          <w:rFonts w:ascii="Cambria" w:eastAsia="Cambria" w:hAnsi="Cambria" w:cs="Cambria"/>
          <w:b/>
          <w:bCs/>
          <w:sz w:val="20"/>
          <w:szCs w:val="20"/>
          <w:u w:color="FF0000"/>
          <w:lang w:val="es-CO"/>
        </w:rPr>
        <w:t>En relación con la quinta recomendación</w:t>
      </w:r>
      <w:r w:rsidRPr="00582FDE">
        <w:rPr>
          <w:rFonts w:ascii="Cambria" w:eastAsia="Cambria" w:hAnsi="Cambria" w:cs="Cambria"/>
          <w:sz w:val="20"/>
          <w:szCs w:val="20"/>
          <w:u w:color="FF0000"/>
          <w:lang w:val="es-CO"/>
        </w:rPr>
        <w:t xml:space="preserve">, en 2019, </w:t>
      </w:r>
      <w:r w:rsidRPr="00582FDE">
        <w:rPr>
          <w:rFonts w:ascii="Cambria" w:eastAsia="Cambria" w:hAnsi="Cambria" w:cs="Cambria"/>
          <w:sz w:val="20"/>
          <w:szCs w:val="20"/>
          <w:u w:color="FF0000"/>
          <w:lang w:val="es-ES_tradnl"/>
        </w:rPr>
        <w:t xml:space="preserve">en relación con las medidas de satisfacción y, específicamente sobre la publicación del informe de fondo, el Estado indicó que, en la página </w:t>
      </w:r>
      <w:r w:rsidRPr="00582FDE">
        <w:rPr>
          <w:rFonts w:ascii="Cambria" w:eastAsia="Cambria" w:hAnsi="Cambria" w:cs="Cambria"/>
          <w:sz w:val="20"/>
          <w:szCs w:val="20"/>
          <w:u w:color="FF0000"/>
          <w:lang w:val="es-ES_tradnl"/>
        </w:rPr>
        <w:lastRenderedPageBreak/>
        <w:t xml:space="preserve">inicial del Instituto Nacional Penitenciario y Carcelario – INPEC www.inpec.gov.co, a través del ítem </w:t>
      </w:r>
      <w:r w:rsidRPr="00582FDE">
        <w:rPr>
          <w:rFonts w:ascii="Cambria" w:eastAsia="Cambria" w:hAnsi="Cambria" w:cs="Cambria"/>
          <w:i/>
          <w:iCs/>
          <w:sz w:val="20"/>
          <w:szCs w:val="20"/>
          <w:u w:color="FF0000"/>
          <w:lang w:val="es-ES_tradnl"/>
        </w:rPr>
        <w:t>Actividades</w:t>
      </w:r>
      <w:r w:rsidRPr="00582FDE">
        <w:rPr>
          <w:rFonts w:ascii="Cambria" w:eastAsia="Cambria" w:hAnsi="Cambria" w:cs="Cambria"/>
          <w:sz w:val="20"/>
          <w:szCs w:val="20"/>
          <w:u w:color="FF0000"/>
          <w:lang w:val="es-ES_tradnl"/>
        </w:rPr>
        <w:t>, se encuentra publicado el Informe</w:t>
      </w:r>
      <w:r w:rsidR="0007515C" w:rsidRPr="00582FDE">
        <w:rPr>
          <w:rFonts w:ascii="Cambria" w:eastAsia="Cambria" w:hAnsi="Cambria" w:cs="Cambria"/>
          <w:sz w:val="20"/>
          <w:szCs w:val="20"/>
          <w:u w:color="FF0000"/>
          <w:lang w:val="es-ES_tradnl"/>
        </w:rPr>
        <w:t xml:space="preserve"> de Fondo</w:t>
      </w:r>
      <w:r w:rsidRPr="00582FDE">
        <w:rPr>
          <w:rFonts w:ascii="Cambria" w:eastAsia="Cambria" w:hAnsi="Cambria" w:cs="Cambria"/>
          <w:sz w:val="20"/>
          <w:szCs w:val="20"/>
          <w:u w:color="FF0000"/>
          <w:lang w:val="es-ES_tradnl"/>
        </w:rPr>
        <w:t xml:space="preserve"> No.122/18 Caso 11.656, de manera íntegra, desde el mes de enero de 2018. Indicó que el documento es de acceso público y se mantiene publicado en dicho lugar.</w:t>
      </w:r>
    </w:p>
    <w:p w14:paraId="2F7C3417" w14:textId="77777777" w:rsidR="00B031D4" w:rsidRPr="00582FDE" w:rsidRDefault="00B031D4" w:rsidP="00B031D4">
      <w:pPr>
        <w:spacing w:after="0" w:line="240" w:lineRule="auto"/>
        <w:ind w:left="0" w:firstLine="0"/>
        <w:jc w:val="both"/>
        <w:rPr>
          <w:rFonts w:ascii="Cambria" w:eastAsia="Cambria" w:hAnsi="Cambria" w:cs="Cambria"/>
          <w:sz w:val="20"/>
          <w:szCs w:val="20"/>
          <w:lang w:val="es-CO"/>
        </w:rPr>
      </w:pPr>
    </w:p>
    <w:p w14:paraId="4AE71CA3" w14:textId="77777777" w:rsidR="0025729A" w:rsidRPr="00582FDE" w:rsidRDefault="00B031D4" w:rsidP="00784ACA">
      <w:pPr>
        <w:numPr>
          <w:ilvl w:val="0"/>
          <w:numId w:val="6"/>
        </w:numPr>
        <w:spacing w:after="0" w:line="240" w:lineRule="auto"/>
        <w:ind w:left="0" w:firstLine="720"/>
        <w:jc w:val="both"/>
        <w:rPr>
          <w:rFonts w:ascii="Cambria" w:hAnsi="Cambria"/>
          <w:sz w:val="20"/>
          <w:szCs w:val="20"/>
          <w:lang w:val="es-CO"/>
        </w:rPr>
      </w:pPr>
      <w:r w:rsidRPr="00582FDE">
        <w:rPr>
          <w:rFonts w:ascii="Cambria" w:eastAsia="Cambria" w:hAnsi="Cambria" w:cs="Cambria"/>
          <w:sz w:val="20"/>
          <w:szCs w:val="20"/>
          <w:lang w:val="es-CO"/>
        </w:rPr>
        <w:t xml:space="preserve">En 2020, </w:t>
      </w:r>
      <w:r w:rsidR="00AB17E4" w:rsidRPr="00582FDE">
        <w:rPr>
          <w:rFonts w:ascii="Cambria" w:hAnsi="Cambria"/>
          <w:sz w:val="20"/>
          <w:szCs w:val="20"/>
          <w:lang w:val="es-CO"/>
        </w:rPr>
        <w:t>e</w:t>
      </w:r>
      <w:r w:rsidRPr="00582FDE">
        <w:rPr>
          <w:rFonts w:ascii="Cambria" w:hAnsi="Cambria"/>
          <w:sz w:val="20"/>
          <w:szCs w:val="20"/>
        </w:rPr>
        <w:t xml:space="preserve">n cuanto a la implementación del observatorio virtual constitucional, </w:t>
      </w:r>
      <w:r w:rsidR="00BE36CE" w:rsidRPr="00582FDE">
        <w:rPr>
          <w:rFonts w:ascii="Cambria" w:hAnsi="Cambria"/>
          <w:sz w:val="20"/>
          <w:szCs w:val="20"/>
        </w:rPr>
        <w:t>el Estado precisó</w:t>
      </w:r>
      <w:r w:rsidRPr="00582FDE">
        <w:rPr>
          <w:rFonts w:ascii="Cambria" w:hAnsi="Cambria"/>
          <w:sz w:val="20"/>
          <w:szCs w:val="20"/>
        </w:rPr>
        <w:t xml:space="preserve"> que se creó un espacio en la página www.minjusticia.gov.co, a través del enlace “Política Criminal” en un </w:t>
      </w:r>
      <w:proofErr w:type="gramStart"/>
      <w:r w:rsidRPr="00582FDE">
        <w:rPr>
          <w:rFonts w:ascii="Cambria" w:hAnsi="Cambria"/>
          <w:sz w:val="20"/>
          <w:szCs w:val="20"/>
        </w:rPr>
        <w:t>link</w:t>
      </w:r>
      <w:proofErr w:type="gramEnd"/>
      <w:r w:rsidRPr="00582FDE">
        <w:rPr>
          <w:rFonts w:ascii="Cambria" w:hAnsi="Cambria"/>
          <w:sz w:val="20"/>
          <w:szCs w:val="20"/>
        </w:rPr>
        <w:t xml:space="preserve"> denominado “decisiones judiciales LGBTI”, donde se encuentra publicado el informe</w:t>
      </w:r>
      <w:r w:rsidR="00BE36CE" w:rsidRPr="00582FDE">
        <w:rPr>
          <w:rFonts w:ascii="Cambria" w:hAnsi="Cambria"/>
          <w:sz w:val="20"/>
          <w:szCs w:val="20"/>
        </w:rPr>
        <w:t xml:space="preserve"> de fondo de este caso y </w:t>
      </w:r>
      <w:r w:rsidR="00CB1FAD" w:rsidRPr="00582FDE">
        <w:rPr>
          <w:rFonts w:ascii="Cambria" w:hAnsi="Cambria"/>
          <w:sz w:val="20"/>
          <w:szCs w:val="20"/>
        </w:rPr>
        <w:t xml:space="preserve">señaló </w:t>
      </w:r>
      <w:r w:rsidR="00BE36CE" w:rsidRPr="00582FDE">
        <w:rPr>
          <w:rFonts w:ascii="Cambria" w:hAnsi="Cambria"/>
          <w:sz w:val="20"/>
          <w:szCs w:val="20"/>
        </w:rPr>
        <w:t>que hay</w:t>
      </w:r>
      <w:r w:rsidRPr="00582FDE">
        <w:rPr>
          <w:rFonts w:ascii="Cambria" w:hAnsi="Cambria"/>
          <w:sz w:val="20"/>
          <w:szCs w:val="20"/>
        </w:rPr>
        <w:t xml:space="preserve"> un espacio</w:t>
      </w:r>
      <w:r w:rsidR="00BE36CE" w:rsidRPr="00582FDE">
        <w:rPr>
          <w:rFonts w:ascii="Cambria" w:hAnsi="Cambria"/>
          <w:sz w:val="20"/>
          <w:szCs w:val="20"/>
        </w:rPr>
        <w:t xml:space="preserve"> para</w:t>
      </w:r>
      <w:r w:rsidRPr="00582FDE">
        <w:rPr>
          <w:rFonts w:ascii="Cambria" w:hAnsi="Cambria"/>
          <w:sz w:val="20"/>
          <w:szCs w:val="20"/>
        </w:rPr>
        <w:t xml:space="preserve"> las decisiones judiciales a favor de la población LGBTI privada de la libertad</w:t>
      </w:r>
      <w:r w:rsidR="00BE36CE" w:rsidRPr="00582FDE">
        <w:rPr>
          <w:rFonts w:ascii="Cambria" w:hAnsi="Cambria"/>
          <w:sz w:val="20"/>
          <w:szCs w:val="20"/>
        </w:rPr>
        <w:t xml:space="preserve">. </w:t>
      </w:r>
      <w:r w:rsidR="00CB1FAD" w:rsidRPr="00582FDE">
        <w:rPr>
          <w:rFonts w:ascii="Cambria" w:hAnsi="Cambria"/>
          <w:sz w:val="20"/>
          <w:szCs w:val="20"/>
        </w:rPr>
        <w:t>Además, i</w:t>
      </w:r>
      <w:r w:rsidR="00BE36CE" w:rsidRPr="00582FDE">
        <w:rPr>
          <w:rFonts w:ascii="Cambria" w:hAnsi="Cambria"/>
          <w:sz w:val="20"/>
          <w:szCs w:val="20"/>
        </w:rPr>
        <w:t>nformó que está</w:t>
      </w:r>
      <w:r w:rsidRPr="00582FDE">
        <w:rPr>
          <w:rFonts w:ascii="Cambria" w:hAnsi="Cambria"/>
          <w:sz w:val="20"/>
          <w:szCs w:val="20"/>
        </w:rPr>
        <w:t xml:space="preserve"> en proceso de creación una estrategia </w:t>
      </w:r>
      <w:r w:rsidR="00BE36CE" w:rsidRPr="00582FDE">
        <w:rPr>
          <w:rFonts w:ascii="Cambria" w:hAnsi="Cambria"/>
          <w:sz w:val="20"/>
          <w:szCs w:val="20"/>
        </w:rPr>
        <w:t>para</w:t>
      </w:r>
      <w:r w:rsidRPr="00582FDE">
        <w:rPr>
          <w:rFonts w:ascii="Cambria" w:hAnsi="Cambria"/>
          <w:sz w:val="20"/>
          <w:szCs w:val="20"/>
        </w:rPr>
        <w:t xml:space="preserve"> ampliar la jurisprudencia del observatorio.</w:t>
      </w:r>
      <w:r w:rsidR="0025729A" w:rsidRPr="00582FDE">
        <w:rPr>
          <w:rFonts w:ascii="Cambria" w:hAnsi="Cambria"/>
          <w:sz w:val="20"/>
          <w:szCs w:val="20"/>
        </w:rPr>
        <w:t xml:space="preserve"> </w:t>
      </w:r>
      <w:r w:rsidR="00CB1FAD" w:rsidRPr="00582FDE">
        <w:rPr>
          <w:rFonts w:ascii="Cambria" w:hAnsi="Cambria"/>
          <w:sz w:val="20"/>
          <w:szCs w:val="20"/>
          <w:lang w:val="es-CO"/>
        </w:rPr>
        <w:t>E</w:t>
      </w:r>
      <w:r w:rsidR="0025729A" w:rsidRPr="00582FDE">
        <w:rPr>
          <w:rFonts w:ascii="Cambria" w:hAnsi="Cambria"/>
          <w:sz w:val="20"/>
          <w:szCs w:val="20"/>
          <w:lang w:val="es-CO"/>
        </w:rPr>
        <w:t>n cuanto a la publicación del informe de fondo del presente caso, el Estado señaló que la Agencia Nacional de Defensa Jurídica del Estado (ANDJE) realizó las siguientes acciones dirigidas a publicar 1000 ejemplares: en agosto y septiembre de 2019, se realizaron reuniones con los peticionarios y el diseñador de la ANDJE para acordar las especificaciones de la impresión de los ejemplares; en octubre de 2019, los representantes de la víctima remitieron a la ANDJE la fotografía que servirá de portada para la impresión del informe y las condiciones para su uso, así como los logos de las tres organizaciones peticionarias; en noviembre de 2019, los peticionarios aprobaron la versión final del informe a imprimir; en marzo de 2020, se solicitaron cotizaciones para publicar los ejemplares del informe</w:t>
      </w:r>
      <w:r w:rsidR="000A79C2" w:rsidRPr="00582FDE">
        <w:rPr>
          <w:rFonts w:ascii="Cambria" w:hAnsi="Cambria"/>
          <w:sz w:val="20"/>
          <w:szCs w:val="20"/>
          <w:lang w:val="es-CO"/>
        </w:rPr>
        <w:t>; en julio de 2020, se</w:t>
      </w:r>
      <w:r w:rsidR="0025729A" w:rsidRPr="00582FDE">
        <w:rPr>
          <w:rFonts w:ascii="Cambria" w:hAnsi="Cambria"/>
          <w:sz w:val="20"/>
          <w:szCs w:val="20"/>
          <w:lang w:val="es-CO"/>
        </w:rPr>
        <w:t xml:space="preserve"> solicitaron cotizaciones actualizadas y</w:t>
      </w:r>
      <w:r w:rsidR="000A79C2" w:rsidRPr="00582FDE">
        <w:rPr>
          <w:rFonts w:ascii="Cambria" w:hAnsi="Cambria"/>
          <w:sz w:val="20"/>
          <w:szCs w:val="20"/>
          <w:lang w:val="es-CO"/>
        </w:rPr>
        <w:t xml:space="preserve">, para el momento en que el Estado presentó esta información a la Comisión, señaló que </w:t>
      </w:r>
      <w:r w:rsidR="0025729A" w:rsidRPr="00582FDE">
        <w:rPr>
          <w:rFonts w:ascii="Cambria" w:hAnsi="Cambria"/>
          <w:sz w:val="20"/>
          <w:szCs w:val="20"/>
          <w:lang w:val="es-CO"/>
        </w:rPr>
        <w:t>el área de contratación de la ANDJE</w:t>
      </w:r>
      <w:r w:rsidR="000A79C2" w:rsidRPr="00582FDE">
        <w:rPr>
          <w:rFonts w:ascii="Cambria" w:hAnsi="Cambria"/>
          <w:sz w:val="20"/>
          <w:szCs w:val="20"/>
          <w:lang w:val="es-CO"/>
        </w:rPr>
        <w:t xml:space="preserve"> estaba</w:t>
      </w:r>
      <w:r w:rsidR="0025729A" w:rsidRPr="00582FDE">
        <w:rPr>
          <w:rFonts w:ascii="Cambria" w:hAnsi="Cambria"/>
          <w:sz w:val="20"/>
          <w:szCs w:val="20"/>
          <w:lang w:val="es-CO"/>
        </w:rPr>
        <w:t xml:space="preserve"> adelantando las acciones para suscribir un convenio interadministrativo </w:t>
      </w:r>
      <w:r w:rsidR="000A79C2" w:rsidRPr="00582FDE">
        <w:rPr>
          <w:rFonts w:ascii="Cambria" w:hAnsi="Cambria"/>
          <w:sz w:val="20"/>
          <w:szCs w:val="20"/>
          <w:lang w:val="es-CO"/>
        </w:rPr>
        <w:t xml:space="preserve">para la publicación de </w:t>
      </w:r>
      <w:r w:rsidR="0025729A" w:rsidRPr="00582FDE">
        <w:rPr>
          <w:rFonts w:ascii="Cambria" w:hAnsi="Cambria"/>
          <w:sz w:val="20"/>
          <w:szCs w:val="20"/>
          <w:lang w:val="es-CO"/>
        </w:rPr>
        <w:t>los ejemplares del informe</w:t>
      </w:r>
      <w:r w:rsidR="000A79C2" w:rsidRPr="00582FDE">
        <w:rPr>
          <w:rFonts w:ascii="Cambria" w:hAnsi="Cambria"/>
          <w:sz w:val="20"/>
          <w:szCs w:val="20"/>
          <w:lang w:val="es-CO"/>
        </w:rPr>
        <w:t>.</w:t>
      </w:r>
    </w:p>
    <w:p w14:paraId="1F428198" w14:textId="77777777" w:rsidR="00970F79" w:rsidRPr="00582FDE" w:rsidRDefault="00970F79" w:rsidP="00970F79">
      <w:pPr>
        <w:spacing w:after="0" w:line="240" w:lineRule="auto"/>
        <w:ind w:left="720" w:firstLine="0"/>
        <w:jc w:val="both"/>
        <w:rPr>
          <w:rFonts w:ascii="Cambria" w:hAnsi="Cambria"/>
          <w:sz w:val="20"/>
          <w:szCs w:val="20"/>
          <w:lang w:val="es-CO"/>
        </w:rPr>
      </w:pPr>
    </w:p>
    <w:p w14:paraId="557258AB" w14:textId="77777777" w:rsidR="00970F79" w:rsidRPr="00582FDE" w:rsidRDefault="00970F79" w:rsidP="00784ACA">
      <w:pPr>
        <w:numPr>
          <w:ilvl w:val="0"/>
          <w:numId w:val="6"/>
        </w:numPr>
        <w:spacing w:after="0" w:line="240" w:lineRule="auto"/>
        <w:ind w:left="0" w:firstLine="720"/>
        <w:jc w:val="both"/>
        <w:rPr>
          <w:rFonts w:ascii="Cambria" w:hAnsi="Cambria"/>
          <w:sz w:val="20"/>
          <w:szCs w:val="20"/>
          <w:lang w:val="es-CO"/>
        </w:rPr>
      </w:pPr>
      <w:r w:rsidRPr="00582FDE">
        <w:rPr>
          <w:rFonts w:ascii="Cambria" w:hAnsi="Cambria"/>
          <w:sz w:val="20"/>
          <w:szCs w:val="20"/>
          <w:lang w:val="es-CO"/>
        </w:rPr>
        <w:t xml:space="preserve">En 2021, </w:t>
      </w:r>
      <w:r w:rsidR="00A23CDC" w:rsidRPr="00582FDE">
        <w:rPr>
          <w:rFonts w:ascii="Cambria" w:hAnsi="Cambria"/>
          <w:sz w:val="20"/>
          <w:szCs w:val="20"/>
          <w:lang w:val="es-CO"/>
        </w:rPr>
        <w:t xml:space="preserve">refiriéndose a la publicación del Informe de Artículo 51 de la Convención Americana sobre Derechos Humanos, </w:t>
      </w:r>
      <w:r w:rsidRPr="00582FDE">
        <w:rPr>
          <w:rFonts w:ascii="Cambria" w:hAnsi="Cambria"/>
          <w:sz w:val="20"/>
          <w:szCs w:val="20"/>
          <w:lang w:val="es-CO"/>
        </w:rPr>
        <w:t xml:space="preserve">el Estado </w:t>
      </w:r>
      <w:r w:rsidR="00EA0BCC" w:rsidRPr="00582FDE">
        <w:rPr>
          <w:rFonts w:ascii="Cambria" w:hAnsi="Cambria"/>
          <w:sz w:val="20"/>
          <w:szCs w:val="20"/>
          <w:lang w:val="es-CO"/>
        </w:rPr>
        <w:t>reiteró alguna información remitida con anterioridad y explicó los avances realizados. E</w:t>
      </w:r>
      <w:r w:rsidR="00701A4A" w:rsidRPr="00582FDE">
        <w:rPr>
          <w:rFonts w:ascii="Cambria" w:hAnsi="Cambria"/>
          <w:sz w:val="20"/>
          <w:szCs w:val="20"/>
          <w:lang w:val="es-CO"/>
        </w:rPr>
        <w:t>xplicó que, según lo informado por la Agencia Nacional de Defensa Jurídica del Estado</w:t>
      </w:r>
      <w:r w:rsidR="00EA0BCC" w:rsidRPr="00582FDE">
        <w:rPr>
          <w:rFonts w:ascii="Cambria" w:hAnsi="Cambria"/>
          <w:sz w:val="20"/>
          <w:szCs w:val="20"/>
          <w:lang w:val="es-CO"/>
        </w:rPr>
        <w:t xml:space="preserve"> (ANDJE)</w:t>
      </w:r>
      <w:r w:rsidR="00701A4A" w:rsidRPr="00582FDE">
        <w:rPr>
          <w:rFonts w:ascii="Cambria" w:hAnsi="Cambria"/>
          <w:sz w:val="20"/>
          <w:szCs w:val="20"/>
          <w:lang w:val="es-CO"/>
        </w:rPr>
        <w:t xml:space="preserve">, </w:t>
      </w:r>
      <w:r w:rsidR="00EA0BCC" w:rsidRPr="00582FDE">
        <w:rPr>
          <w:rFonts w:ascii="Cambria" w:hAnsi="Cambria"/>
          <w:sz w:val="20"/>
          <w:szCs w:val="20"/>
          <w:lang w:val="es-CO"/>
        </w:rPr>
        <w:t>se</w:t>
      </w:r>
      <w:r w:rsidR="00701A4A" w:rsidRPr="00582FDE">
        <w:rPr>
          <w:rFonts w:ascii="Cambria" w:hAnsi="Cambria"/>
          <w:sz w:val="20"/>
          <w:szCs w:val="20"/>
          <w:lang w:val="es-CO"/>
        </w:rPr>
        <w:t xml:space="preserve"> está</w:t>
      </w:r>
      <w:r w:rsidR="00EA0BCC" w:rsidRPr="00582FDE">
        <w:rPr>
          <w:rFonts w:ascii="Cambria" w:hAnsi="Cambria"/>
          <w:sz w:val="20"/>
          <w:szCs w:val="20"/>
          <w:lang w:val="es-CO"/>
        </w:rPr>
        <w:t xml:space="preserve"> terminando</w:t>
      </w:r>
      <w:r w:rsidR="006D7A91" w:rsidRPr="00582FDE">
        <w:rPr>
          <w:rFonts w:ascii="Cambria" w:hAnsi="Cambria"/>
          <w:sz w:val="20"/>
          <w:szCs w:val="20"/>
          <w:lang w:val="es-CO"/>
        </w:rPr>
        <w:t xml:space="preserve"> de</w:t>
      </w:r>
      <w:r w:rsidR="00701A4A" w:rsidRPr="00582FDE">
        <w:rPr>
          <w:rFonts w:ascii="Cambria" w:hAnsi="Cambria"/>
          <w:sz w:val="20"/>
          <w:szCs w:val="20"/>
          <w:lang w:val="es-CO"/>
        </w:rPr>
        <w:t xml:space="preserve"> </w:t>
      </w:r>
      <w:r w:rsidR="00EA0BCC" w:rsidRPr="00582FDE">
        <w:rPr>
          <w:rFonts w:ascii="Cambria" w:hAnsi="Cambria"/>
          <w:sz w:val="20"/>
          <w:szCs w:val="20"/>
          <w:lang w:val="es-CO"/>
        </w:rPr>
        <w:t>concertar</w:t>
      </w:r>
      <w:r w:rsidR="006D7A91" w:rsidRPr="00582FDE">
        <w:rPr>
          <w:rFonts w:ascii="Cambria" w:hAnsi="Cambria"/>
          <w:sz w:val="20"/>
          <w:szCs w:val="20"/>
          <w:lang w:val="es-CO"/>
        </w:rPr>
        <w:t xml:space="preserve"> la publicación de los 1000 ejemplares</w:t>
      </w:r>
      <w:r w:rsidR="00701A4A" w:rsidRPr="00582FDE">
        <w:rPr>
          <w:rFonts w:ascii="Cambria" w:hAnsi="Cambria"/>
          <w:sz w:val="20"/>
          <w:szCs w:val="20"/>
          <w:lang w:val="es-CO"/>
        </w:rPr>
        <w:t xml:space="preserve"> con la parte peticionaria </w:t>
      </w:r>
      <w:r w:rsidR="006D7A91" w:rsidRPr="00582FDE">
        <w:rPr>
          <w:rFonts w:ascii="Cambria" w:hAnsi="Cambria"/>
          <w:sz w:val="20"/>
          <w:szCs w:val="20"/>
          <w:lang w:val="es-CO"/>
        </w:rPr>
        <w:t>para</w:t>
      </w:r>
      <w:r w:rsidR="00701A4A" w:rsidRPr="00582FDE">
        <w:rPr>
          <w:rFonts w:ascii="Cambria" w:hAnsi="Cambria"/>
          <w:sz w:val="20"/>
          <w:szCs w:val="20"/>
          <w:lang w:val="es-CO"/>
        </w:rPr>
        <w:t xml:space="preserve"> realizar un acto virtual de difusión del informe del Artículo 51 de la CAD</w:t>
      </w:r>
      <w:r w:rsidR="006B44D9" w:rsidRPr="00582FDE">
        <w:rPr>
          <w:rFonts w:ascii="Cambria" w:hAnsi="Cambria"/>
          <w:sz w:val="20"/>
          <w:szCs w:val="20"/>
          <w:lang w:val="es-CO"/>
        </w:rPr>
        <w:t>H que cuente con la participación de la CIDH.</w:t>
      </w:r>
      <w:r w:rsidR="00701A4A" w:rsidRPr="00582FDE">
        <w:rPr>
          <w:rFonts w:ascii="Cambria" w:hAnsi="Cambria"/>
          <w:sz w:val="20"/>
          <w:szCs w:val="20"/>
          <w:lang w:val="es-CO"/>
        </w:rPr>
        <w:t xml:space="preserve"> </w:t>
      </w:r>
      <w:r w:rsidR="006B44D9" w:rsidRPr="00582FDE">
        <w:rPr>
          <w:rFonts w:ascii="Cambria" w:hAnsi="Cambria"/>
          <w:sz w:val="20"/>
          <w:szCs w:val="20"/>
          <w:lang w:val="es-CO"/>
        </w:rPr>
        <w:t>Asimismo</w:t>
      </w:r>
      <w:r w:rsidR="00701A4A" w:rsidRPr="00582FDE">
        <w:rPr>
          <w:rFonts w:ascii="Cambria" w:hAnsi="Cambria"/>
          <w:sz w:val="20"/>
          <w:szCs w:val="20"/>
          <w:lang w:val="es-CO"/>
        </w:rPr>
        <w:t xml:space="preserve">, el Estado informó que se han presentado desafíos en la publicación de los ejemplares del informe del Artículo 51 por la política de </w:t>
      </w:r>
      <w:proofErr w:type="gramStart"/>
      <w:r w:rsidR="00701A4A" w:rsidRPr="00582FDE">
        <w:rPr>
          <w:rFonts w:ascii="Cambria" w:hAnsi="Cambria"/>
          <w:sz w:val="20"/>
          <w:szCs w:val="20"/>
          <w:lang w:val="es-CO"/>
        </w:rPr>
        <w:t>cero papel</w:t>
      </w:r>
      <w:proofErr w:type="gramEnd"/>
      <w:r w:rsidR="00701A4A" w:rsidRPr="00582FDE">
        <w:rPr>
          <w:rFonts w:ascii="Cambria" w:hAnsi="Cambria"/>
          <w:sz w:val="20"/>
          <w:szCs w:val="20"/>
          <w:lang w:val="es-CO"/>
        </w:rPr>
        <w:t xml:space="preserve">, la austeridad en el gasto público y la emergencia sanitaria. </w:t>
      </w:r>
    </w:p>
    <w:p w14:paraId="1EC077A8" w14:textId="77777777" w:rsidR="00B031D4" w:rsidRPr="00582FDE" w:rsidRDefault="00B031D4" w:rsidP="00082092">
      <w:pPr>
        <w:spacing w:after="0" w:line="240" w:lineRule="auto"/>
        <w:ind w:left="0" w:firstLine="0"/>
        <w:jc w:val="both"/>
        <w:rPr>
          <w:rFonts w:ascii="Cambria" w:eastAsia="Cambria" w:hAnsi="Cambria" w:cs="Cambria"/>
          <w:sz w:val="20"/>
          <w:szCs w:val="20"/>
          <w:u w:color="FF0000"/>
          <w:lang w:val="es-ES_tradnl"/>
        </w:rPr>
      </w:pPr>
    </w:p>
    <w:p w14:paraId="58BB3236" w14:textId="77777777" w:rsidR="001442D6" w:rsidRPr="00582FDE" w:rsidRDefault="00112336"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u w:color="FF0000"/>
          <w:lang w:val="es-ES_tradnl"/>
        </w:rPr>
        <w:t>En 2019, los peticionarios informaron que han estado en conversaciones con la Agencia de Defensa Jurídica del Estado (en adelante “ADJE”) respecto a la publicación del informe</w:t>
      </w:r>
      <w:r w:rsidR="0007515C" w:rsidRPr="00582FDE">
        <w:rPr>
          <w:rFonts w:ascii="Cambria" w:eastAsia="Cambria" w:hAnsi="Cambria" w:cs="Cambria"/>
          <w:sz w:val="20"/>
          <w:szCs w:val="20"/>
          <w:u w:color="FF0000"/>
          <w:lang w:val="es-ES_tradnl"/>
        </w:rPr>
        <w:t xml:space="preserve"> de fondo</w:t>
      </w:r>
      <w:r w:rsidRPr="00582FDE">
        <w:rPr>
          <w:rFonts w:ascii="Cambria" w:eastAsia="Cambria" w:hAnsi="Cambria" w:cs="Cambria"/>
          <w:sz w:val="20"/>
          <w:szCs w:val="20"/>
          <w:u w:color="FF0000"/>
          <w:lang w:val="es-ES_tradnl"/>
        </w:rPr>
        <w:t>. Al respecto, indicaron que se encuentran en la fase inicial del proceso de concertación y que las representantes de la víctima escribirán la introducción de la publicación y la ADJE se encargará de la publicación, previo acuerdo del diseño. Asimismo, en relación con la implementación de un observatorio virtual de jurisprudencia, los peticionarios indicaron que sigue vigente el enlace a la información sobre las sentencias (</w:t>
      </w:r>
      <w:hyperlink r:id="rId11" w:history="1">
        <w:r w:rsidR="008536D9" w:rsidRPr="00582FDE">
          <w:rPr>
            <w:rStyle w:val="Hyperlink"/>
            <w:rFonts w:ascii="Cambria" w:eastAsia="Cambria" w:hAnsi="Cambria" w:cs="Cambria"/>
            <w:sz w:val="20"/>
            <w:szCs w:val="20"/>
            <w:lang w:val="es-ES_tradnl"/>
          </w:rPr>
          <w:t>http://www.politicacriminal.gov.co/Observatorio/Decisiones-judiciales-LGBTI</w:t>
        </w:r>
      </w:hyperlink>
      <w:r w:rsidRPr="00582FDE">
        <w:rPr>
          <w:rFonts w:ascii="Cambria" w:eastAsia="Cambria" w:hAnsi="Cambria" w:cs="Cambria"/>
          <w:sz w:val="20"/>
          <w:szCs w:val="20"/>
          <w:u w:color="FF0000"/>
          <w:lang w:val="es-ES_tradnl"/>
        </w:rPr>
        <w:t>),</w:t>
      </w:r>
      <w:r w:rsidR="008536D9" w:rsidRPr="00582FDE">
        <w:rPr>
          <w:rFonts w:ascii="Cambria" w:eastAsia="Cambria" w:hAnsi="Cambria" w:cs="Cambria"/>
          <w:sz w:val="20"/>
          <w:szCs w:val="20"/>
          <w:u w:color="FF0000"/>
          <w:lang w:val="es-ES_tradnl"/>
        </w:rPr>
        <w:t xml:space="preserve"> </w:t>
      </w:r>
      <w:r w:rsidRPr="00582FDE">
        <w:rPr>
          <w:rFonts w:ascii="Cambria" w:eastAsia="Cambria" w:hAnsi="Cambria" w:cs="Cambria"/>
          <w:sz w:val="20"/>
          <w:szCs w:val="20"/>
          <w:u w:color="FF0000"/>
          <w:lang w:val="es-ES_tradnl"/>
        </w:rPr>
        <w:t>y</w:t>
      </w:r>
      <w:r w:rsidR="008536D9" w:rsidRPr="00582FDE">
        <w:rPr>
          <w:rFonts w:ascii="Cambria" w:eastAsia="Cambria" w:hAnsi="Cambria" w:cs="Cambria"/>
          <w:sz w:val="20"/>
          <w:szCs w:val="20"/>
          <w:u w:color="FF0000"/>
          <w:lang w:val="es-ES_tradnl"/>
        </w:rPr>
        <w:t xml:space="preserve"> </w:t>
      </w:r>
      <w:r w:rsidRPr="00582FDE">
        <w:rPr>
          <w:rFonts w:ascii="Cambria" w:eastAsia="Cambria" w:hAnsi="Cambria" w:cs="Cambria"/>
          <w:sz w:val="20"/>
          <w:szCs w:val="20"/>
          <w:u w:color="FF0000"/>
          <w:lang w:val="es-ES_tradnl"/>
        </w:rPr>
        <w:t>hay vínculo</w:t>
      </w:r>
      <w:r w:rsidR="008536D9" w:rsidRPr="00582FDE">
        <w:rPr>
          <w:rFonts w:ascii="Cambria" w:eastAsia="Cambria" w:hAnsi="Cambria" w:cs="Cambria"/>
          <w:sz w:val="20"/>
          <w:szCs w:val="20"/>
          <w:u w:color="FF0000"/>
          <w:lang w:val="es-ES_tradnl"/>
        </w:rPr>
        <w:t xml:space="preserve"> </w:t>
      </w:r>
      <w:r w:rsidRPr="00582FDE">
        <w:rPr>
          <w:rFonts w:ascii="Cambria" w:eastAsia="Cambria" w:hAnsi="Cambria" w:cs="Cambria"/>
          <w:sz w:val="20"/>
          <w:szCs w:val="20"/>
          <w:u w:color="FF0000"/>
          <w:lang w:val="es-ES_tradnl"/>
        </w:rPr>
        <w:t>al observatorio desde la página principal.</w:t>
      </w:r>
    </w:p>
    <w:p w14:paraId="208214B7" w14:textId="77777777" w:rsidR="008536D9" w:rsidRPr="00582FDE" w:rsidRDefault="008536D9" w:rsidP="008536D9">
      <w:pPr>
        <w:spacing w:after="0" w:line="240" w:lineRule="auto"/>
        <w:ind w:left="720" w:firstLine="0"/>
        <w:jc w:val="both"/>
        <w:rPr>
          <w:rFonts w:ascii="Cambria" w:eastAsia="Cambria" w:hAnsi="Cambria" w:cs="Cambria"/>
          <w:sz w:val="20"/>
          <w:szCs w:val="20"/>
          <w:lang w:val="es-ES_tradnl"/>
        </w:rPr>
      </w:pPr>
    </w:p>
    <w:p w14:paraId="396174D1" w14:textId="77777777" w:rsidR="00AC3E32" w:rsidRPr="00582FDE" w:rsidRDefault="008536D9"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lang w:val="es-ES_tradnl"/>
        </w:rPr>
        <w:t>En 2020, los peticionarios señalaron que</w:t>
      </w:r>
      <w:r w:rsidR="006527F4" w:rsidRPr="00582FDE">
        <w:rPr>
          <w:rFonts w:ascii="Cambria" w:hAnsi="Cambria"/>
          <w:sz w:val="20"/>
          <w:szCs w:val="20"/>
          <w:lang w:val="es-CO"/>
        </w:rPr>
        <w:t xml:space="preserve"> </w:t>
      </w:r>
      <w:r w:rsidR="001A2382" w:rsidRPr="00582FDE">
        <w:rPr>
          <w:rFonts w:ascii="Cambria" w:hAnsi="Cambria"/>
          <w:sz w:val="20"/>
          <w:szCs w:val="20"/>
          <w:lang w:val="es-CO"/>
        </w:rPr>
        <w:t xml:space="preserve">todavía </w:t>
      </w:r>
      <w:r w:rsidR="006527F4" w:rsidRPr="00582FDE">
        <w:rPr>
          <w:rFonts w:ascii="Cambria" w:hAnsi="Cambria"/>
          <w:sz w:val="20"/>
          <w:szCs w:val="20"/>
          <w:lang w:val="es-CO"/>
        </w:rPr>
        <w:t>no se ha llevado a cabo la publicación del Informe de Fondo por un año en lugares visibles de las páginas de inicio ni de manera permanente en la sección “publicaciones”</w:t>
      </w:r>
      <w:r w:rsidR="005D23E8" w:rsidRPr="00582FDE">
        <w:rPr>
          <w:rFonts w:ascii="Cambria" w:hAnsi="Cambria"/>
          <w:sz w:val="20"/>
          <w:szCs w:val="20"/>
          <w:lang w:val="es-CO"/>
        </w:rPr>
        <w:t xml:space="preserve"> </w:t>
      </w:r>
      <w:r w:rsidR="006527F4" w:rsidRPr="00582FDE">
        <w:rPr>
          <w:rFonts w:ascii="Cambria" w:hAnsi="Cambria"/>
          <w:sz w:val="20"/>
          <w:szCs w:val="20"/>
          <w:lang w:val="es-CO"/>
        </w:rPr>
        <w:t xml:space="preserve">de los sitios web del Ministerio del Interior, Ministerio de Justicia y del INPEC. </w:t>
      </w:r>
      <w:r w:rsidR="006527F4" w:rsidRPr="00582FDE">
        <w:rPr>
          <w:rFonts w:ascii="Cambria" w:hAnsi="Cambria"/>
          <w:sz w:val="20"/>
          <w:szCs w:val="20"/>
        </w:rPr>
        <w:t>Además, indicaron que, respecto a la publicación en papel del informe de fondo, durante el segundo semestre de 2019, se concertó su diseño gráfico y algunos aspectos del evento de lanzamiento público, pero hasta septiembre de 2020 -cuando remitieron la información a la Comisión- no tenían noticia sobre si el Estado había impreso los 1.000 ejemplares acordados, por lo que no se había llevado a cabo el lanzamiento público del informe.</w:t>
      </w:r>
      <w:r w:rsidR="001A2382" w:rsidRPr="00582FDE">
        <w:rPr>
          <w:rFonts w:ascii="Cambria" w:hAnsi="Cambria"/>
          <w:sz w:val="20"/>
          <w:szCs w:val="20"/>
        </w:rPr>
        <w:t xml:space="preserve"> De ahí, los peticionarios consideraron el Estado debe presentar información detallada acerca del estado de las publicaciones, incluyendo un cronograma en el que se detallan los planes de publicación y lanzamiento público.</w:t>
      </w:r>
    </w:p>
    <w:p w14:paraId="6ACB4293" w14:textId="77777777" w:rsidR="00AC3E32" w:rsidRPr="00582FDE" w:rsidRDefault="00AC3E32" w:rsidP="00AC3E32">
      <w:pPr>
        <w:spacing w:after="0" w:line="240" w:lineRule="auto"/>
        <w:ind w:left="0" w:firstLine="0"/>
        <w:jc w:val="both"/>
        <w:rPr>
          <w:rFonts w:ascii="Cambria" w:eastAsia="Cambria" w:hAnsi="Cambria" w:cs="Cambria"/>
          <w:sz w:val="20"/>
          <w:szCs w:val="20"/>
          <w:lang w:val="es-ES_tradnl"/>
        </w:rPr>
      </w:pPr>
    </w:p>
    <w:p w14:paraId="12C5FAA4" w14:textId="77777777" w:rsidR="005D23E8" w:rsidRPr="00582FDE" w:rsidRDefault="00AC3E32" w:rsidP="005D23E8">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hAnsi="Cambria"/>
          <w:sz w:val="20"/>
          <w:szCs w:val="20"/>
        </w:rPr>
        <w:t>Respecto al observatori</w:t>
      </w:r>
      <w:r w:rsidR="00AB17E4" w:rsidRPr="00582FDE">
        <w:rPr>
          <w:rFonts w:ascii="Cambria" w:hAnsi="Cambria"/>
          <w:sz w:val="20"/>
          <w:szCs w:val="20"/>
        </w:rPr>
        <w:t>o</w:t>
      </w:r>
      <w:r w:rsidRPr="00582FDE">
        <w:rPr>
          <w:rFonts w:ascii="Cambria" w:hAnsi="Cambria"/>
          <w:sz w:val="20"/>
          <w:szCs w:val="20"/>
        </w:rPr>
        <w:t xml:space="preserve"> virtual de jurisprudencia previsto en el acuerdo de cumplimiento firmado por las partes, en 2020, los peticionarios </w:t>
      </w:r>
      <w:r w:rsidR="00AB17E4" w:rsidRPr="00582FDE">
        <w:rPr>
          <w:rFonts w:ascii="Cambria" w:hAnsi="Cambria"/>
          <w:sz w:val="20"/>
          <w:szCs w:val="20"/>
        </w:rPr>
        <w:t xml:space="preserve">consideraron que el Estado cumplió totalmente con su implementación pues continúa </w:t>
      </w:r>
      <w:r w:rsidRPr="00582FDE">
        <w:rPr>
          <w:rFonts w:ascii="Cambria" w:hAnsi="Cambria"/>
          <w:sz w:val="20"/>
          <w:szCs w:val="20"/>
        </w:rPr>
        <w:t xml:space="preserve">vigente el enlace a la información sobre las sentencias (http://www.politicacriminal.gov.co/Observatorio/Decisiones-judiciales-LGBTI), y hay vínculo al observatorio desde la página principal. </w:t>
      </w:r>
    </w:p>
    <w:p w14:paraId="502D1528" w14:textId="77777777" w:rsidR="005D23E8" w:rsidRPr="00582FDE" w:rsidRDefault="005D23E8" w:rsidP="005D23E8">
      <w:pPr>
        <w:spacing w:after="0" w:line="240" w:lineRule="auto"/>
        <w:ind w:left="0" w:firstLine="0"/>
        <w:jc w:val="both"/>
        <w:rPr>
          <w:rFonts w:ascii="Cambria" w:eastAsia="Cambria" w:hAnsi="Cambria" w:cs="Cambria"/>
          <w:sz w:val="20"/>
          <w:szCs w:val="20"/>
          <w:lang w:val="es-ES_tradnl"/>
        </w:rPr>
      </w:pPr>
    </w:p>
    <w:p w14:paraId="6C91867B" w14:textId="77777777" w:rsidR="00181328" w:rsidRPr="00582FDE" w:rsidRDefault="005D23E8" w:rsidP="00181328">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lang w:val="es-ES_tradnl"/>
        </w:rPr>
        <w:t xml:space="preserve">En 2021, </w:t>
      </w:r>
      <w:r w:rsidR="006A5EBD" w:rsidRPr="00582FDE">
        <w:rPr>
          <w:rFonts w:ascii="Cambria" w:eastAsia="Cambria" w:hAnsi="Cambria" w:cs="Cambria"/>
          <w:sz w:val="20"/>
          <w:szCs w:val="20"/>
          <w:lang w:val="es-ES_tradnl"/>
        </w:rPr>
        <w:t xml:space="preserve">la parte peticionaria manifestó que el informe de fondo ya está publicado con 1.000 ejemplares. Señaló que, </w:t>
      </w:r>
      <w:r w:rsidRPr="00582FDE">
        <w:rPr>
          <w:rFonts w:ascii="Cambria" w:eastAsia="Cambria" w:hAnsi="Cambria" w:cs="Cambria"/>
          <w:sz w:val="20"/>
          <w:szCs w:val="20"/>
        </w:rPr>
        <w:t xml:space="preserve">durante septiembre y la primera semana de octubre de 2021, </w:t>
      </w:r>
      <w:r w:rsidR="00237BDB" w:rsidRPr="00582FDE">
        <w:rPr>
          <w:rFonts w:ascii="Cambria" w:eastAsia="Cambria" w:hAnsi="Cambria" w:cs="Cambria"/>
          <w:sz w:val="20"/>
          <w:szCs w:val="20"/>
        </w:rPr>
        <w:t>la parte peticionaria informó</w:t>
      </w:r>
      <w:r w:rsidRPr="00582FDE">
        <w:rPr>
          <w:rFonts w:ascii="Cambria" w:eastAsia="Cambria" w:hAnsi="Cambria" w:cs="Cambria"/>
          <w:sz w:val="20"/>
          <w:szCs w:val="20"/>
        </w:rPr>
        <w:t xml:space="preserve"> que </w:t>
      </w:r>
      <w:r w:rsidR="00237BDB" w:rsidRPr="00582FDE">
        <w:rPr>
          <w:rFonts w:ascii="Cambria" w:eastAsia="Cambria" w:hAnsi="Cambria" w:cs="Cambria"/>
          <w:sz w:val="20"/>
          <w:szCs w:val="20"/>
        </w:rPr>
        <w:t>aprobó</w:t>
      </w:r>
      <w:r w:rsidRPr="00582FDE">
        <w:rPr>
          <w:rFonts w:ascii="Cambria" w:eastAsia="Cambria" w:hAnsi="Cambria" w:cs="Cambria"/>
          <w:sz w:val="20"/>
          <w:szCs w:val="20"/>
        </w:rPr>
        <w:t xml:space="preserve"> la diagramación y diseño del documento para su impresión por el Estado, </w:t>
      </w:r>
      <w:r w:rsidR="00237BDB" w:rsidRPr="00582FDE">
        <w:rPr>
          <w:rFonts w:ascii="Cambria" w:eastAsia="Cambria" w:hAnsi="Cambria" w:cs="Cambria"/>
          <w:sz w:val="20"/>
          <w:szCs w:val="20"/>
        </w:rPr>
        <w:t>sugirió</w:t>
      </w:r>
      <w:r w:rsidRPr="00582FDE">
        <w:rPr>
          <w:rFonts w:ascii="Cambria" w:eastAsia="Cambria" w:hAnsi="Cambria" w:cs="Cambria"/>
          <w:sz w:val="20"/>
          <w:szCs w:val="20"/>
        </w:rPr>
        <w:t xml:space="preserve"> las entidades destinatarias y las cantidades para </w:t>
      </w:r>
      <w:r w:rsidR="00237BDB" w:rsidRPr="00582FDE">
        <w:rPr>
          <w:rFonts w:ascii="Cambria" w:eastAsia="Cambria" w:hAnsi="Cambria" w:cs="Cambria"/>
          <w:sz w:val="20"/>
          <w:szCs w:val="20"/>
        </w:rPr>
        <w:t>su</w:t>
      </w:r>
      <w:r w:rsidRPr="00582FDE">
        <w:rPr>
          <w:rFonts w:ascii="Cambria" w:eastAsia="Cambria" w:hAnsi="Cambria" w:cs="Cambria"/>
          <w:sz w:val="20"/>
          <w:szCs w:val="20"/>
        </w:rPr>
        <w:t xml:space="preserve"> distribución, y </w:t>
      </w:r>
      <w:r w:rsidR="00237BDB" w:rsidRPr="00582FDE">
        <w:rPr>
          <w:rFonts w:ascii="Cambria" w:eastAsia="Cambria" w:hAnsi="Cambria" w:cs="Cambria"/>
          <w:sz w:val="20"/>
          <w:szCs w:val="20"/>
        </w:rPr>
        <w:t>participó de conversaiones</w:t>
      </w:r>
      <w:r w:rsidRPr="00582FDE">
        <w:rPr>
          <w:rFonts w:ascii="Cambria" w:eastAsia="Cambria" w:hAnsi="Cambria" w:cs="Cambria"/>
          <w:sz w:val="20"/>
          <w:szCs w:val="20"/>
        </w:rPr>
        <w:t xml:space="preserve"> sobre el acto de lanzamiento del Informe de fondo, el cual fue distribuido por la ADJE entre el INPEC, la Escu</w:t>
      </w:r>
      <w:r w:rsidR="00237BDB" w:rsidRPr="00582FDE">
        <w:rPr>
          <w:rFonts w:ascii="Cambria" w:eastAsia="Cambria" w:hAnsi="Cambria" w:cs="Cambria"/>
          <w:sz w:val="20"/>
          <w:szCs w:val="20"/>
        </w:rPr>
        <w:t>e</w:t>
      </w:r>
      <w:r w:rsidRPr="00582FDE">
        <w:rPr>
          <w:rFonts w:ascii="Cambria" w:eastAsia="Cambria" w:hAnsi="Cambria" w:cs="Cambria"/>
          <w:sz w:val="20"/>
          <w:szCs w:val="20"/>
        </w:rPr>
        <w:t>la Penitenciaria, el Ministerio de Justicia y del Derecho, la Defensoría del Pueblo, la ONG Mujeres Libres, Colombia Diversa, la Red Nacional de Mujeres, Marta Álvarez</w:t>
      </w:r>
      <w:r w:rsidR="00237BDB" w:rsidRPr="00582FDE">
        <w:rPr>
          <w:rFonts w:ascii="Cambria" w:eastAsia="Cambria" w:hAnsi="Cambria" w:cs="Cambria"/>
          <w:sz w:val="20"/>
          <w:szCs w:val="20"/>
        </w:rPr>
        <w:t>,</w:t>
      </w:r>
      <w:r w:rsidRPr="00582FDE">
        <w:rPr>
          <w:rFonts w:ascii="Cambria" w:eastAsia="Cambria" w:hAnsi="Cambria" w:cs="Cambria"/>
          <w:sz w:val="20"/>
          <w:szCs w:val="20"/>
        </w:rPr>
        <w:t xml:space="preserve"> la Procuraduría General de la Nación y </w:t>
      </w:r>
      <w:r w:rsidR="00237BDB" w:rsidRPr="00582FDE">
        <w:rPr>
          <w:rFonts w:ascii="Cambria" w:eastAsia="Cambria" w:hAnsi="Cambria" w:cs="Cambria"/>
          <w:sz w:val="20"/>
          <w:szCs w:val="20"/>
        </w:rPr>
        <w:t xml:space="preserve">el </w:t>
      </w:r>
      <w:r w:rsidRPr="00582FDE">
        <w:rPr>
          <w:rFonts w:ascii="Cambria" w:eastAsia="Cambria" w:hAnsi="Cambria" w:cs="Cambria"/>
          <w:sz w:val="20"/>
          <w:szCs w:val="20"/>
        </w:rPr>
        <w:t>Ministerio del Interior.</w:t>
      </w:r>
      <w:r w:rsidRPr="00582FDE">
        <w:rPr>
          <w:rFonts w:ascii="Cambria" w:hAnsi="Cambria"/>
          <w:sz w:val="20"/>
          <w:szCs w:val="20"/>
        </w:rPr>
        <w:t xml:space="preserve"> </w:t>
      </w:r>
      <w:r w:rsidRPr="00582FDE">
        <w:rPr>
          <w:rFonts w:ascii="Cambria" w:eastAsia="Cambria" w:hAnsi="Cambria" w:cs="Cambria"/>
          <w:sz w:val="20"/>
          <w:szCs w:val="20"/>
        </w:rPr>
        <w:t>Adicionalmente, la parte peticionaria verificó que el informe de fondo está publicado en la página de inicio del sitio web del INPEC y sugirió que el enlace se identifique como CASO MARTA ALVAREZ para mejor divulgación.</w:t>
      </w:r>
    </w:p>
    <w:p w14:paraId="25E10C8E" w14:textId="77777777" w:rsidR="00181328" w:rsidRPr="00582FDE" w:rsidRDefault="00181328" w:rsidP="00181328">
      <w:pPr>
        <w:spacing w:after="0" w:line="240" w:lineRule="auto"/>
        <w:ind w:left="0" w:firstLine="0"/>
        <w:jc w:val="both"/>
        <w:rPr>
          <w:rFonts w:ascii="Cambria" w:eastAsia="Cambria" w:hAnsi="Cambria" w:cs="Cambria"/>
          <w:sz w:val="20"/>
          <w:szCs w:val="20"/>
          <w:lang w:val="es-ES_tradnl"/>
        </w:rPr>
      </w:pPr>
    </w:p>
    <w:p w14:paraId="45AB5E68" w14:textId="77777777" w:rsidR="00181328" w:rsidRPr="00582FDE" w:rsidRDefault="006A5EBD" w:rsidP="00784ACA">
      <w:pPr>
        <w:numPr>
          <w:ilvl w:val="0"/>
          <w:numId w:val="6"/>
        </w:numPr>
        <w:spacing w:after="0" w:line="240" w:lineRule="auto"/>
        <w:ind w:left="0" w:firstLine="720"/>
        <w:jc w:val="both"/>
        <w:rPr>
          <w:rFonts w:ascii="Cambria" w:eastAsia="Cambria" w:hAnsi="Cambria" w:cs="Cambria"/>
          <w:sz w:val="20"/>
          <w:szCs w:val="20"/>
          <w:lang w:val="es-ES_tradnl"/>
        </w:rPr>
      </w:pPr>
      <w:r w:rsidRPr="00582FDE">
        <w:rPr>
          <w:rFonts w:ascii="Cambria" w:eastAsia="Cambria" w:hAnsi="Cambria" w:cs="Cambria"/>
          <w:sz w:val="20"/>
          <w:szCs w:val="20"/>
          <w:lang w:val="es-ES_tradnl"/>
        </w:rPr>
        <w:t>L</w:t>
      </w:r>
      <w:r w:rsidRPr="00582FDE">
        <w:rPr>
          <w:rFonts w:ascii="Cambria" w:eastAsia="Cambria" w:hAnsi="Cambria" w:cs="Cambria"/>
          <w:sz w:val="20"/>
          <w:szCs w:val="20"/>
        </w:rPr>
        <w:t xml:space="preserve">a parte peticionaria </w:t>
      </w:r>
      <w:r w:rsidR="00181328" w:rsidRPr="00582FDE">
        <w:rPr>
          <w:rFonts w:ascii="Cambria" w:eastAsia="Cambria" w:hAnsi="Cambria" w:cs="Cambria"/>
          <w:sz w:val="20"/>
          <w:szCs w:val="20"/>
        </w:rPr>
        <w:t xml:space="preserve">además </w:t>
      </w:r>
      <w:r w:rsidRPr="00582FDE">
        <w:rPr>
          <w:rFonts w:ascii="Cambria" w:eastAsia="Cambria" w:hAnsi="Cambria" w:cs="Cambria"/>
          <w:sz w:val="20"/>
          <w:szCs w:val="20"/>
        </w:rPr>
        <w:t>precisó</w:t>
      </w:r>
      <w:r w:rsidR="00181328" w:rsidRPr="00582FDE">
        <w:rPr>
          <w:rFonts w:ascii="Cambria" w:eastAsia="Cambria" w:hAnsi="Cambria" w:cs="Cambria"/>
          <w:sz w:val="20"/>
          <w:szCs w:val="20"/>
        </w:rPr>
        <w:t xml:space="preserve"> que tanto el INPEC</w:t>
      </w:r>
      <w:r w:rsidR="00181328" w:rsidRPr="00582FDE">
        <w:rPr>
          <w:rStyle w:val="FootnoteReference"/>
          <w:rFonts w:ascii="Cambria" w:eastAsia="Cambria" w:hAnsi="Cambria" w:cs="Cambria"/>
          <w:sz w:val="20"/>
          <w:szCs w:val="20"/>
        </w:rPr>
        <w:footnoteReference w:id="7"/>
      </w:r>
      <w:r w:rsidR="00181328" w:rsidRPr="00582FDE">
        <w:rPr>
          <w:rFonts w:ascii="Cambria" w:eastAsia="Cambria" w:hAnsi="Cambria" w:cs="Cambria"/>
          <w:sz w:val="20"/>
          <w:szCs w:val="20"/>
        </w:rPr>
        <w:t>, como el Ministerio de Justicia y del Derecho</w:t>
      </w:r>
      <w:r w:rsidR="00181328" w:rsidRPr="00582FDE">
        <w:rPr>
          <w:rStyle w:val="FootnoteReference"/>
          <w:rFonts w:ascii="Cambria" w:eastAsia="Cambria" w:hAnsi="Cambria" w:cs="Cambria"/>
          <w:sz w:val="20"/>
          <w:szCs w:val="20"/>
        </w:rPr>
        <w:footnoteReference w:id="8"/>
      </w:r>
      <w:r w:rsidR="00181328" w:rsidRPr="00582FDE">
        <w:rPr>
          <w:rFonts w:ascii="Cambria" w:eastAsia="Cambria" w:hAnsi="Cambria" w:cs="Cambria"/>
          <w:sz w:val="20"/>
          <w:szCs w:val="20"/>
        </w:rPr>
        <w:t>, y el Ministerio del Interior</w:t>
      </w:r>
      <w:r w:rsidR="00181328" w:rsidRPr="00582FDE">
        <w:rPr>
          <w:rStyle w:val="FootnoteReference"/>
          <w:rFonts w:ascii="Cambria" w:eastAsia="Cambria" w:hAnsi="Cambria" w:cs="Cambria"/>
          <w:sz w:val="20"/>
          <w:szCs w:val="20"/>
        </w:rPr>
        <w:footnoteReference w:id="9"/>
      </w:r>
      <w:r w:rsidR="00181328" w:rsidRPr="00582FDE">
        <w:rPr>
          <w:rFonts w:ascii="Cambria" w:eastAsia="Cambria" w:hAnsi="Cambria" w:cs="Cambria"/>
          <w:sz w:val="20"/>
          <w:szCs w:val="20"/>
        </w:rPr>
        <w:t xml:space="preserve"> tienen publicado el informe en sus sitios web. </w:t>
      </w:r>
      <w:r w:rsidR="00FD7139" w:rsidRPr="00582FDE">
        <w:rPr>
          <w:rFonts w:ascii="Cambria" w:eastAsia="Cambria" w:hAnsi="Cambria" w:cs="Cambria"/>
          <w:sz w:val="20"/>
          <w:szCs w:val="20"/>
        </w:rPr>
        <w:t xml:space="preserve">Sin embargo, la parte peticionaria manifiesta que falta la difusión </w:t>
      </w:r>
      <w:r w:rsidR="00181328" w:rsidRPr="00582FDE">
        <w:rPr>
          <w:rFonts w:ascii="Cambria" w:eastAsia="Cambria" w:hAnsi="Cambria" w:cs="Cambria"/>
          <w:sz w:val="20"/>
          <w:szCs w:val="20"/>
        </w:rPr>
        <w:t xml:space="preserve">del informe en las redes sociales de las tres entidades y </w:t>
      </w:r>
      <w:r w:rsidR="00FD7139" w:rsidRPr="00582FDE">
        <w:rPr>
          <w:rFonts w:ascii="Cambria" w:eastAsia="Cambria" w:hAnsi="Cambria" w:cs="Cambria"/>
          <w:sz w:val="20"/>
          <w:szCs w:val="20"/>
        </w:rPr>
        <w:t xml:space="preserve">su </w:t>
      </w:r>
      <w:r w:rsidR="00181328" w:rsidRPr="00582FDE">
        <w:rPr>
          <w:rFonts w:ascii="Cambria" w:eastAsia="Cambria" w:hAnsi="Cambria" w:cs="Cambria"/>
          <w:sz w:val="20"/>
          <w:szCs w:val="20"/>
        </w:rPr>
        <w:t xml:space="preserve">publicación en las páginas web de las entidades, en el enlace </w:t>
      </w:r>
      <w:r w:rsidR="00FD7139" w:rsidRPr="00582FDE">
        <w:rPr>
          <w:rFonts w:ascii="Cambria" w:eastAsia="Cambria" w:hAnsi="Cambria" w:cs="Cambria"/>
          <w:sz w:val="20"/>
          <w:szCs w:val="20"/>
        </w:rPr>
        <w:t>de “Publicaciones”</w:t>
      </w:r>
      <w:r w:rsidR="00181328" w:rsidRPr="00582FDE">
        <w:rPr>
          <w:rFonts w:ascii="Cambria" w:eastAsia="Cambria" w:hAnsi="Cambria" w:cs="Cambria"/>
          <w:sz w:val="20"/>
          <w:szCs w:val="20"/>
        </w:rPr>
        <w:t xml:space="preserve">. </w:t>
      </w:r>
      <w:r w:rsidRPr="00582FDE">
        <w:rPr>
          <w:rFonts w:ascii="Cambria" w:eastAsia="Cambria" w:hAnsi="Cambria" w:cs="Cambria"/>
          <w:sz w:val="20"/>
          <w:szCs w:val="20"/>
        </w:rPr>
        <w:t>A partir de lo anterior, la parte peticionaria</w:t>
      </w:r>
      <w:r w:rsidR="004679D4" w:rsidRPr="00582FDE">
        <w:rPr>
          <w:rFonts w:ascii="Cambria" w:eastAsia="Cambria" w:hAnsi="Cambria" w:cs="Cambria"/>
          <w:sz w:val="20"/>
          <w:szCs w:val="20"/>
        </w:rPr>
        <w:t xml:space="preserve"> </w:t>
      </w:r>
      <w:r w:rsidRPr="00582FDE">
        <w:rPr>
          <w:rFonts w:ascii="Cambria" w:eastAsia="Cambria" w:hAnsi="Cambria" w:cs="Cambria"/>
          <w:sz w:val="20"/>
          <w:szCs w:val="20"/>
        </w:rPr>
        <w:t>consideró</w:t>
      </w:r>
      <w:r w:rsidR="004679D4" w:rsidRPr="00582FDE">
        <w:rPr>
          <w:rFonts w:ascii="Cambria" w:eastAsia="Cambria" w:hAnsi="Cambria" w:cs="Cambria"/>
          <w:sz w:val="20"/>
          <w:szCs w:val="20"/>
        </w:rPr>
        <w:t xml:space="preserve"> que ha habido cumplimiento parcial sustancial de esta recomendación. </w:t>
      </w:r>
    </w:p>
    <w:p w14:paraId="5A5185CF" w14:textId="77777777" w:rsidR="001442D6" w:rsidRPr="00582FDE" w:rsidRDefault="001442D6">
      <w:pPr>
        <w:spacing w:after="0" w:line="240" w:lineRule="auto"/>
        <w:ind w:left="0" w:firstLine="0"/>
        <w:jc w:val="both"/>
        <w:rPr>
          <w:rFonts w:ascii="Cambria" w:eastAsia="Cambria" w:hAnsi="Cambria" w:cs="Cambria"/>
          <w:sz w:val="20"/>
          <w:szCs w:val="20"/>
          <w:u w:color="FF0000"/>
          <w:lang w:val="es-ES_tradnl"/>
        </w:rPr>
      </w:pPr>
    </w:p>
    <w:p w14:paraId="048741BA" w14:textId="77777777" w:rsidR="007D15A2" w:rsidRPr="00582FDE" w:rsidRDefault="00CB1FAD" w:rsidP="00784ACA">
      <w:pPr>
        <w:numPr>
          <w:ilvl w:val="0"/>
          <w:numId w:val="6"/>
        </w:numPr>
        <w:spacing w:after="0" w:line="240" w:lineRule="auto"/>
        <w:ind w:left="0" w:firstLine="720"/>
        <w:jc w:val="both"/>
        <w:rPr>
          <w:rFonts w:ascii="Cambria" w:eastAsia="Cambria" w:hAnsi="Cambria" w:cs="Cambria"/>
          <w:sz w:val="20"/>
          <w:szCs w:val="20"/>
          <w:lang w:val="es-ES_tradnl"/>
        </w:rPr>
      </w:pPr>
      <w:bookmarkStart w:id="15" w:name="_Hlk59305801"/>
      <w:r w:rsidRPr="00582FDE">
        <w:rPr>
          <w:rFonts w:ascii="Cambria" w:eastAsia="Cambria" w:hAnsi="Cambria" w:cs="Cambria"/>
          <w:sz w:val="20"/>
          <w:szCs w:val="20"/>
          <w:u w:color="FF0000"/>
          <w:lang w:val="es-ES_tradnl"/>
        </w:rPr>
        <w:t xml:space="preserve">Respecto a la publicación del informe de fondo del presente caso, la Comisión valora los avances informados por el Estado en cuanto a </w:t>
      </w:r>
      <w:r w:rsidR="00FD7139" w:rsidRPr="00582FDE">
        <w:rPr>
          <w:rFonts w:ascii="Cambria" w:eastAsia="Cambria" w:hAnsi="Cambria" w:cs="Cambria"/>
          <w:sz w:val="20"/>
          <w:szCs w:val="20"/>
          <w:u w:color="FF0000"/>
          <w:lang w:val="es-ES_tradnl"/>
        </w:rPr>
        <w:t>su publicación y distribución</w:t>
      </w:r>
      <w:r w:rsidRPr="00582FDE">
        <w:rPr>
          <w:rFonts w:ascii="Cambria" w:eastAsia="Cambria" w:hAnsi="Cambria" w:cs="Cambria"/>
          <w:sz w:val="20"/>
          <w:szCs w:val="20"/>
          <w:u w:color="FF0000"/>
          <w:lang w:val="es-ES_tradnl"/>
        </w:rPr>
        <w:t xml:space="preserve">. </w:t>
      </w:r>
      <w:r w:rsidR="00FD7139" w:rsidRPr="00582FDE">
        <w:rPr>
          <w:rFonts w:ascii="Cambria" w:eastAsia="Cambria" w:hAnsi="Cambria" w:cs="Cambria"/>
          <w:sz w:val="20"/>
          <w:szCs w:val="20"/>
          <w:u w:color="FF0000"/>
          <w:lang w:val="es-ES_tradnl"/>
        </w:rPr>
        <w:t xml:space="preserve">También toma nota de que está pendiente la realización de un acto simbólico de difusión del informe y también su publicación </w:t>
      </w:r>
      <w:r w:rsidRPr="00582FDE">
        <w:rPr>
          <w:rFonts w:ascii="Cambria" w:hAnsi="Cambria"/>
          <w:sz w:val="20"/>
          <w:szCs w:val="20"/>
          <w:lang w:val="es-US"/>
        </w:rPr>
        <w:t xml:space="preserve">en los sitios web y redes del Ministerio del Interior, Ministerio de Justicia y de Derecho e INPEC </w:t>
      </w:r>
      <w:r w:rsidR="00FD7139" w:rsidRPr="00582FDE">
        <w:rPr>
          <w:rFonts w:ascii="Cambria" w:hAnsi="Cambria"/>
          <w:sz w:val="20"/>
          <w:szCs w:val="20"/>
          <w:lang w:val="es-US"/>
        </w:rPr>
        <w:t>bajo el enlace de “Publicaciones”</w:t>
      </w:r>
      <w:r w:rsidRPr="00582FDE">
        <w:rPr>
          <w:rFonts w:ascii="Cambria" w:eastAsia="Cambria" w:hAnsi="Cambria" w:cs="Cambria"/>
          <w:sz w:val="20"/>
          <w:szCs w:val="20"/>
          <w:u w:color="FF0000"/>
          <w:lang w:val="es-ES_tradnl"/>
        </w:rPr>
        <w:t xml:space="preserve">, considerando las condiciones pactadas en el acuerdo de cumplimiento firmado por las partes. </w:t>
      </w:r>
      <w:r w:rsidR="00FD7139" w:rsidRPr="00582FDE">
        <w:rPr>
          <w:rFonts w:ascii="Cambria" w:eastAsia="Cambria" w:hAnsi="Cambria" w:cs="Cambria"/>
          <w:sz w:val="20"/>
          <w:szCs w:val="20"/>
          <w:u w:color="FF0000"/>
          <w:lang w:val="es-ES_tradnl"/>
        </w:rPr>
        <w:t xml:space="preserve">En este sentido, </w:t>
      </w:r>
      <w:r w:rsidR="005D4140" w:rsidRPr="00582FDE">
        <w:rPr>
          <w:rFonts w:ascii="Cambria" w:eastAsia="Cambria" w:hAnsi="Cambria" w:cs="Cambria"/>
          <w:sz w:val="20"/>
          <w:szCs w:val="20"/>
          <w:u w:color="FF0000"/>
          <w:lang w:val="es-ES_tradnl"/>
        </w:rPr>
        <w:t xml:space="preserve">con miras a avanzar en el cumplimiento total de esta recomendación, </w:t>
      </w:r>
      <w:r w:rsidR="00FD7139" w:rsidRPr="00582FDE">
        <w:rPr>
          <w:rFonts w:ascii="Cambria" w:eastAsia="Cambria" w:hAnsi="Cambria" w:cs="Cambria"/>
          <w:sz w:val="20"/>
          <w:szCs w:val="20"/>
          <w:u w:color="FF0000"/>
          <w:lang w:val="es-ES_tradnl"/>
        </w:rPr>
        <w:t>l</w:t>
      </w:r>
      <w:r w:rsidRPr="00582FDE">
        <w:rPr>
          <w:rFonts w:ascii="Cambria" w:eastAsia="Cambria" w:hAnsi="Cambria" w:cs="Cambria"/>
          <w:sz w:val="20"/>
          <w:szCs w:val="20"/>
          <w:u w:color="FF0000"/>
          <w:lang w:val="es-ES_tradnl"/>
        </w:rPr>
        <w:t xml:space="preserve">a Comisión solicita a las partes remitir información sobre </w:t>
      </w:r>
      <w:r w:rsidR="005D4140" w:rsidRPr="00582FDE">
        <w:rPr>
          <w:rFonts w:ascii="Cambria" w:eastAsia="Cambria" w:hAnsi="Cambria" w:cs="Cambria"/>
          <w:sz w:val="20"/>
          <w:szCs w:val="20"/>
          <w:u w:color="FF0000"/>
          <w:lang w:val="es-ES_tradnl"/>
        </w:rPr>
        <w:t>estos asuntos faltantes</w:t>
      </w:r>
      <w:r w:rsidRPr="00582FDE">
        <w:rPr>
          <w:rFonts w:ascii="Cambria" w:eastAsia="Cambria" w:hAnsi="Cambria" w:cs="Cambria"/>
          <w:sz w:val="20"/>
          <w:szCs w:val="20"/>
          <w:u w:color="FF0000"/>
          <w:lang w:val="es-ES_tradnl"/>
        </w:rPr>
        <w:t>. A partir de lo anterior, la Comisión considera que el nivel de cumplimiento de la quinta recomendación es parcial sustantivo.</w:t>
      </w:r>
      <w:r w:rsidR="00112336" w:rsidRPr="00582FDE">
        <w:rPr>
          <w:rFonts w:ascii="Cambria" w:eastAsia="Cambria" w:hAnsi="Cambria" w:cs="Cambria"/>
          <w:sz w:val="20"/>
          <w:szCs w:val="20"/>
          <w:u w:color="FF0000"/>
          <w:lang w:val="es-ES_tradnl"/>
        </w:rPr>
        <w:t xml:space="preserve"> </w:t>
      </w:r>
    </w:p>
    <w:bookmarkEnd w:id="15"/>
    <w:p w14:paraId="53F122C8" w14:textId="77777777" w:rsidR="001442D6" w:rsidRPr="00582FDE" w:rsidRDefault="001442D6" w:rsidP="003C04AB">
      <w:pPr>
        <w:spacing w:after="0" w:line="240" w:lineRule="auto"/>
        <w:ind w:left="720" w:firstLine="0"/>
        <w:jc w:val="both"/>
        <w:rPr>
          <w:rFonts w:ascii="Cambria" w:eastAsia="Cambria" w:hAnsi="Cambria" w:cs="Cambria"/>
          <w:sz w:val="20"/>
          <w:szCs w:val="20"/>
          <w:lang w:val="es-CO"/>
        </w:rPr>
      </w:pPr>
    </w:p>
    <w:p w14:paraId="64D044EC" w14:textId="77777777" w:rsidR="001442D6" w:rsidRPr="00582FDE" w:rsidRDefault="00112336" w:rsidP="00784ACA">
      <w:pPr>
        <w:pStyle w:val="ListParagraph"/>
        <w:numPr>
          <w:ilvl w:val="0"/>
          <w:numId w:val="10"/>
        </w:numPr>
        <w:spacing w:after="0" w:line="240" w:lineRule="auto"/>
        <w:jc w:val="both"/>
        <w:rPr>
          <w:rFonts w:ascii="Cambria" w:eastAsia="Cambria" w:hAnsi="Cambria" w:cs="Cambria"/>
          <w:b/>
          <w:bCs/>
          <w:sz w:val="20"/>
          <w:szCs w:val="20"/>
          <w:lang w:val="es-CO"/>
        </w:rPr>
      </w:pPr>
      <w:r w:rsidRPr="00582FDE">
        <w:rPr>
          <w:rFonts w:ascii="Cambria" w:eastAsia="Cambria" w:hAnsi="Cambria" w:cs="Cambria"/>
          <w:b/>
          <w:bCs/>
          <w:sz w:val="20"/>
          <w:szCs w:val="20"/>
          <w:lang w:val="es-CO"/>
        </w:rPr>
        <w:t xml:space="preserve">Nivel del cumplimiento del caso </w:t>
      </w:r>
    </w:p>
    <w:p w14:paraId="24F0EBA6" w14:textId="77777777" w:rsidR="001442D6" w:rsidRPr="00582FDE" w:rsidRDefault="001442D6" w:rsidP="003C04AB">
      <w:pPr>
        <w:spacing w:after="0" w:line="240" w:lineRule="auto"/>
        <w:jc w:val="both"/>
        <w:rPr>
          <w:rFonts w:ascii="Cambria" w:eastAsia="Cambria" w:hAnsi="Cambria" w:cs="Cambria"/>
          <w:sz w:val="20"/>
          <w:szCs w:val="20"/>
          <w:shd w:val="clear" w:color="auto" w:fill="FFFF00"/>
          <w:lang w:val="es-CO"/>
        </w:rPr>
      </w:pPr>
    </w:p>
    <w:p w14:paraId="498D17F2" w14:textId="77777777" w:rsidR="001442D6" w:rsidRPr="00582FDE" w:rsidRDefault="000931BC" w:rsidP="00784ACA">
      <w:pPr>
        <w:pStyle w:val="ListParagraph"/>
        <w:numPr>
          <w:ilvl w:val="0"/>
          <w:numId w:val="6"/>
        </w:numPr>
        <w:spacing w:line="240" w:lineRule="auto"/>
        <w:ind w:left="0" w:firstLine="720"/>
        <w:jc w:val="both"/>
        <w:rPr>
          <w:rFonts w:ascii="Cambria" w:eastAsia="Cambria" w:hAnsi="Cambria" w:cs="Cambria"/>
          <w:sz w:val="20"/>
          <w:szCs w:val="20"/>
          <w:lang w:val="es-CO"/>
        </w:rPr>
      </w:pPr>
      <w:r w:rsidRPr="00582FDE">
        <w:rPr>
          <w:rFonts w:ascii="Cambria" w:hAnsi="Cambria"/>
          <w:sz w:val="20"/>
          <w:szCs w:val="20"/>
          <w:lang w:val="es-ES"/>
        </w:rPr>
        <w:t xml:space="preserve">Por lo anterior, la Comisión </w:t>
      </w:r>
      <w:r w:rsidRPr="00582FDE">
        <w:rPr>
          <w:rFonts w:ascii="Cambria" w:hAnsi="Cambria" w:cs="Calibri Light"/>
          <w:sz w:val="20"/>
          <w:szCs w:val="20"/>
          <w:lang w:val="es-US"/>
        </w:rPr>
        <w:t>concluye que el nivel de cumplimiento del caso es parcial.</w:t>
      </w:r>
      <w:r w:rsidRPr="00582FDE">
        <w:rPr>
          <w:rFonts w:ascii="Cambria" w:hAnsi="Cambria"/>
          <w:sz w:val="20"/>
          <w:szCs w:val="20"/>
          <w:lang w:val="es-ES"/>
        </w:rPr>
        <w:t xml:space="preserve"> La Comisión valora positivamente los avances desplegados por ambas partes </w:t>
      </w:r>
      <w:r w:rsidRPr="00582FDE">
        <w:rPr>
          <w:rFonts w:ascii="Cambria" w:hAnsi="Cambria" w:cs="Calibri Light"/>
          <w:sz w:val="20"/>
          <w:szCs w:val="20"/>
          <w:lang w:val="es-US"/>
        </w:rPr>
        <w:t xml:space="preserve">para desarrollar un diálogo y proceso constructivo hacia dicho cumplimiento. En este mismo sentido, la CIDH saluda la voluntad del Estado a adoptar medidas concretas para implementar las recomendaciones de la Comisión. En consecuencia, la CIDH seguirá supervisando el cumplimiento de las recomendaciones 2, 3, 4 y 5. </w:t>
      </w:r>
    </w:p>
    <w:p w14:paraId="44DC742F" w14:textId="77777777" w:rsidR="001442D6" w:rsidRPr="00582FDE" w:rsidRDefault="00112336" w:rsidP="00784ACA">
      <w:pPr>
        <w:pStyle w:val="ListParagraph"/>
        <w:numPr>
          <w:ilvl w:val="0"/>
          <w:numId w:val="11"/>
        </w:numPr>
        <w:spacing w:after="0" w:line="240" w:lineRule="auto"/>
        <w:jc w:val="both"/>
        <w:rPr>
          <w:rFonts w:ascii="Cambria" w:eastAsia="Cambria" w:hAnsi="Cambria" w:cs="Cambria"/>
          <w:b/>
          <w:bCs/>
          <w:sz w:val="20"/>
          <w:szCs w:val="20"/>
          <w:lang w:val="es-CO"/>
        </w:rPr>
      </w:pPr>
      <w:r w:rsidRPr="00582FDE">
        <w:rPr>
          <w:rFonts w:ascii="Cambria" w:eastAsia="Cambria" w:hAnsi="Cambria" w:cs="Cambria"/>
          <w:b/>
          <w:bCs/>
          <w:sz w:val="20"/>
          <w:szCs w:val="20"/>
          <w:lang w:val="es-CO"/>
        </w:rPr>
        <w:t xml:space="preserve">Resultados individuales y estructurales del caso </w:t>
      </w:r>
    </w:p>
    <w:p w14:paraId="5861FDAC" w14:textId="77777777" w:rsidR="001442D6" w:rsidRPr="00582FDE" w:rsidRDefault="001442D6">
      <w:pPr>
        <w:spacing w:after="0" w:line="240" w:lineRule="auto"/>
        <w:jc w:val="both"/>
        <w:rPr>
          <w:rFonts w:ascii="Cambria" w:eastAsia="Cambria" w:hAnsi="Cambria" w:cs="Cambria"/>
          <w:b/>
          <w:bCs/>
          <w:sz w:val="20"/>
          <w:szCs w:val="20"/>
          <w:lang w:val="es-CO"/>
        </w:rPr>
      </w:pPr>
    </w:p>
    <w:p w14:paraId="424D9E14" w14:textId="77777777" w:rsidR="001442D6" w:rsidRPr="00582FDE" w:rsidRDefault="00112336" w:rsidP="00784ACA">
      <w:pPr>
        <w:pStyle w:val="ListParagraph"/>
        <w:numPr>
          <w:ilvl w:val="0"/>
          <w:numId w:val="6"/>
        </w:numPr>
        <w:spacing w:after="0" w:line="240" w:lineRule="auto"/>
        <w:ind w:left="0" w:firstLine="720"/>
        <w:jc w:val="both"/>
        <w:rPr>
          <w:rFonts w:ascii="Cambria" w:eastAsia="Cambria" w:hAnsi="Cambria" w:cs="Cambria"/>
          <w:sz w:val="20"/>
          <w:szCs w:val="20"/>
          <w:lang w:val="es-CO"/>
        </w:rPr>
      </w:pPr>
      <w:r w:rsidRPr="00582FDE">
        <w:rPr>
          <w:rFonts w:ascii="Cambria" w:eastAsia="Cambria" w:hAnsi="Cambria" w:cs="Cambria"/>
          <w:sz w:val="20"/>
          <w:szCs w:val="20"/>
          <w:lang w:val="es-CO"/>
        </w:rPr>
        <w:t xml:space="preserve">En esta sección se destacan los resultados individuales y estructurales del caso informados por las partes. </w:t>
      </w:r>
    </w:p>
    <w:p w14:paraId="36B64300" w14:textId="77777777" w:rsidR="00FD679A" w:rsidRPr="00582FDE" w:rsidRDefault="00FD679A" w:rsidP="00D9176E">
      <w:pPr>
        <w:spacing w:after="0" w:line="240" w:lineRule="auto"/>
        <w:ind w:left="0" w:firstLine="0"/>
        <w:jc w:val="both"/>
        <w:rPr>
          <w:rFonts w:ascii="Cambria" w:eastAsia="Cambria" w:hAnsi="Cambria" w:cs="Cambria"/>
          <w:b/>
          <w:bCs/>
          <w:sz w:val="20"/>
          <w:szCs w:val="20"/>
          <w:lang w:val="es-CO"/>
        </w:rPr>
      </w:pPr>
    </w:p>
    <w:p w14:paraId="093539C2" w14:textId="77777777" w:rsidR="00D817EA" w:rsidRPr="00582FDE" w:rsidRDefault="00D817EA" w:rsidP="00D9176E">
      <w:pPr>
        <w:spacing w:after="0" w:line="240" w:lineRule="auto"/>
        <w:ind w:left="0" w:firstLine="0"/>
        <w:jc w:val="both"/>
        <w:rPr>
          <w:rFonts w:ascii="Cambria" w:eastAsia="Cambria" w:hAnsi="Cambria" w:cs="Cambria"/>
          <w:b/>
          <w:bCs/>
          <w:sz w:val="20"/>
          <w:szCs w:val="20"/>
          <w:lang w:val="es-CO"/>
        </w:rPr>
      </w:pPr>
    </w:p>
    <w:p w14:paraId="59F58A63" w14:textId="77777777" w:rsidR="00D817EA" w:rsidRPr="00582FDE" w:rsidRDefault="00D817EA" w:rsidP="00D9176E">
      <w:pPr>
        <w:spacing w:after="0" w:line="240" w:lineRule="auto"/>
        <w:ind w:left="0" w:firstLine="0"/>
        <w:jc w:val="both"/>
        <w:rPr>
          <w:rFonts w:ascii="Cambria" w:eastAsia="Cambria" w:hAnsi="Cambria" w:cs="Cambria"/>
          <w:b/>
          <w:bCs/>
          <w:sz w:val="20"/>
          <w:szCs w:val="20"/>
          <w:lang w:val="es-CO"/>
        </w:rPr>
      </w:pPr>
    </w:p>
    <w:p w14:paraId="3BCAD9AC" w14:textId="77777777" w:rsidR="001442D6" w:rsidRPr="00582FDE" w:rsidRDefault="00112336" w:rsidP="00784ACA">
      <w:pPr>
        <w:pStyle w:val="ListParagraph"/>
        <w:numPr>
          <w:ilvl w:val="0"/>
          <w:numId w:val="13"/>
        </w:numPr>
        <w:spacing w:after="0" w:line="240" w:lineRule="auto"/>
        <w:jc w:val="both"/>
        <w:rPr>
          <w:rFonts w:ascii="Cambria" w:eastAsia="Cambria" w:hAnsi="Cambria" w:cs="Cambria"/>
          <w:b/>
          <w:bCs/>
          <w:sz w:val="20"/>
          <w:szCs w:val="20"/>
        </w:rPr>
      </w:pPr>
      <w:proofErr w:type="spellStart"/>
      <w:r w:rsidRPr="00582FDE">
        <w:rPr>
          <w:rFonts w:ascii="Cambria" w:eastAsia="Cambria" w:hAnsi="Cambria" w:cs="Cambria"/>
          <w:b/>
          <w:bCs/>
          <w:sz w:val="20"/>
          <w:szCs w:val="20"/>
        </w:rPr>
        <w:t>Resultados</w:t>
      </w:r>
      <w:proofErr w:type="spellEnd"/>
      <w:r w:rsidRPr="00582FDE">
        <w:rPr>
          <w:rFonts w:ascii="Cambria" w:eastAsia="Cambria" w:hAnsi="Cambria" w:cs="Cambria"/>
          <w:b/>
          <w:bCs/>
          <w:sz w:val="20"/>
          <w:szCs w:val="20"/>
        </w:rPr>
        <w:t xml:space="preserve"> </w:t>
      </w:r>
      <w:proofErr w:type="spellStart"/>
      <w:r w:rsidRPr="00582FDE">
        <w:rPr>
          <w:rFonts w:ascii="Cambria" w:eastAsia="Cambria" w:hAnsi="Cambria" w:cs="Cambria"/>
          <w:b/>
          <w:bCs/>
          <w:sz w:val="20"/>
          <w:szCs w:val="20"/>
        </w:rPr>
        <w:t>individuales</w:t>
      </w:r>
      <w:proofErr w:type="spellEnd"/>
      <w:r w:rsidRPr="00582FDE">
        <w:rPr>
          <w:rFonts w:ascii="Cambria" w:eastAsia="Cambria" w:hAnsi="Cambria" w:cs="Cambria"/>
          <w:b/>
          <w:bCs/>
          <w:sz w:val="20"/>
          <w:szCs w:val="20"/>
        </w:rPr>
        <w:t xml:space="preserve"> del </w:t>
      </w:r>
      <w:proofErr w:type="spellStart"/>
      <w:r w:rsidRPr="00582FDE">
        <w:rPr>
          <w:rFonts w:ascii="Cambria" w:eastAsia="Cambria" w:hAnsi="Cambria" w:cs="Cambria"/>
          <w:b/>
          <w:bCs/>
          <w:sz w:val="20"/>
          <w:szCs w:val="20"/>
        </w:rPr>
        <w:t>caso</w:t>
      </w:r>
      <w:proofErr w:type="spellEnd"/>
    </w:p>
    <w:p w14:paraId="700D6FED" w14:textId="77777777" w:rsidR="001442D6" w:rsidRPr="00582FDE" w:rsidRDefault="001442D6">
      <w:pPr>
        <w:spacing w:after="0" w:line="240" w:lineRule="auto"/>
        <w:jc w:val="both"/>
        <w:rPr>
          <w:rFonts w:ascii="Cambria" w:eastAsia="Cambria" w:hAnsi="Cambria" w:cs="Cambria"/>
          <w:b/>
          <w:bCs/>
          <w:sz w:val="20"/>
          <w:szCs w:val="20"/>
        </w:rPr>
      </w:pPr>
    </w:p>
    <w:p w14:paraId="4E8BCC23" w14:textId="77777777" w:rsidR="00D9176E" w:rsidRPr="00582FDE" w:rsidRDefault="00112336" w:rsidP="00D9176E">
      <w:pPr>
        <w:spacing w:after="0" w:line="240" w:lineRule="auto"/>
        <w:ind w:left="0" w:firstLine="0"/>
        <w:rPr>
          <w:rFonts w:ascii="Cambria" w:eastAsia="Cambria" w:hAnsi="Cambria" w:cs="Cambria"/>
          <w:i/>
          <w:iCs/>
          <w:sz w:val="20"/>
          <w:szCs w:val="20"/>
          <w:lang w:val="es-ES_tradnl"/>
        </w:rPr>
      </w:pPr>
      <w:r w:rsidRPr="00582FDE">
        <w:rPr>
          <w:rFonts w:ascii="Cambria" w:eastAsia="Cambria" w:hAnsi="Cambria" w:cs="Cambria"/>
          <w:i/>
          <w:iCs/>
          <w:sz w:val="20"/>
          <w:szCs w:val="20"/>
          <w:lang w:val="es-ES_tradnl"/>
        </w:rPr>
        <w:t>Medidas de compensación</w:t>
      </w:r>
    </w:p>
    <w:p w14:paraId="64232A10" w14:textId="77777777" w:rsidR="001442D6" w:rsidRPr="00582FDE" w:rsidRDefault="00112336" w:rsidP="00D9176E">
      <w:pPr>
        <w:numPr>
          <w:ilvl w:val="0"/>
          <w:numId w:val="33"/>
        </w:numPr>
        <w:spacing w:after="0" w:line="240" w:lineRule="auto"/>
        <w:rPr>
          <w:rFonts w:ascii="Cambria" w:eastAsia="Cambria" w:hAnsi="Cambria" w:cs="Cambria"/>
          <w:i/>
          <w:iCs/>
          <w:sz w:val="20"/>
          <w:szCs w:val="20"/>
          <w:lang w:val="es-ES_tradnl"/>
        </w:rPr>
      </w:pPr>
      <w:r w:rsidRPr="00582FDE">
        <w:rPr>
          <w:rFonts w:ascii="Cambria" w:eastAsia="Cambria" w:hAnsi="Cambria" w:cs="Cambria"/>
          <w:sz w:val="20"/>
          <w:szCs w:val="20"/>
          <w:u w:color="FF0000"/>
          <w:lang w:val="es-CO"/>
        </w:rPr>
        <w:t>M</w:t>
      </w:r>
      <w:proofErr w:type="spellStart"/>
      <w:r w:rsidRPr="00582FDE">
        <w:rPr>
          <w:rFonts w:ascii="Cambria" w:eastAsia="Cambria" w:hAnsi="Cambria" w:cs="Cambria"/>
          <w:sz w:val="20"/>
          <w:szCs w:val="20"/>
          <w:u w:color="FF0000"/>
          <w:lang w:val="es-ES_tradnl"/>
        </w:rPr>
        <w:t>ediante</w:t>
      </w:r>
      <w:proofErr w:type="spellEnd"/>
      <w:r w:rsidRPr="00582FDE">
        <w:rPr>
          <w:rFonts w:ascii="Cambria" w:eastAsia="Cambria" w:hAnsi="Cambria" w:cs="Cambria"/>
          <w:sz w:val="20"/>
          <w:szCs w:val="20"/>
          <w:u w:color="FF0000"/>
          <w:lang w:val="es-ES_tradnl"/>
        </w:rPr>
        <w:t xml:space="preserve"> Resolución </w:t>
      </w:r>
      <w:r w:rsidR="003220D9" w:rsidRPr="00582FDE">
        <w:rPr>
          <w:rFonts w:ascii="Cambria" w:eastAsia="Cambria" w:hAnsi="Cambria" w:cs="Cambria"/>
          <w:sz w:val="20"/>
          <w:szCs w:val="20"/>
          <w:u w:color="FF0000"/>
          <w:lang w:val="es-ES_tradnl"/>
        </w:rPr>
        <w:t xml:space="preserve">No. </w:t>
      </w:r>
      <w:r w:rsidRPr="00582FDE">
        <w:rPr>
          <w:rFonts w:ascii="Cambria" w:eastAsia="Cambria" w:hAnsi="Cambria" w:cs="Cambria"/>
          <w:sz w:val="20"/>
          <w:szCs w:val="20"/>
          <w:u w:color="FF0000"/>
          <w:lang w:val="es-ES_tradnl"/>
        </w:rPr>
        <w:t>00000428 del 19 de febrero de 2019, se ordenó pagar a favor de la Señora Marta Lucía Álvarez Giraldo, la suma de $73.771.700,00</w:t>
      </w:r>
      <w:r w:rsidRPr="00582FDE">
        <w:rPr>
          <w:rFonts w:ascii="Cambria" w:eastAsia="Cambria" w:hAnsi="Cambria" w:cs="Cambria"/>
          <w:sz w:val="20"/>
          <w:szCs w:val="20"/>
          <w:u w:color="FF0000"/>
          <w:lang w:val="es-CO"/>
        </w:rPr>
        <w:t xml:space="preserve">. El </w:t>
      </w:r>
      <w:r w:rsidRPr="00582FDE">
        <w:rPr>
          <w:rFonts w:ascii="Cambria" w:eastAsia="Cambria" w:hAnsi="Cambria" w:cs="Cambria"/>
          <w:sz w:val="20"/>
          <w:szCs w:val="20"/>
          <w:u w:color="FF0000"/>
          <w:lang w:val="es-ES_tradnl"/>
        </w:rPr>
        <w:t>28 de febrero de 2019, con orden de pago presupuestal No. 34705619 fue efectuado dicho pago, de acuerdo con el Sistema Integral de Información Financiera SIIF Nación II.</w:t>
      </w:r>
    </w:p>
    <w:p w14:paraId="34118F5D" w14:textId="77777777" w:rsidR="001442D6" w:rsidRPr="00582FDE" w:rsidRDefault="001442D6">
      <w:pPr>
        <w:spacing w:after="0" w:line="240" w:lineRule="auto"/>
        <w:ind w:left="764" w:firstLine="0"/>
        <w:jc w:val="both"/>
        <w:rPr>
          <w:rFonts w:ascii="Cambria" w:eastAsia="Cambria" w:hAnsi="Cambria" w:cs="Cambria"/>
          <w:i/>
          <w:iCs/>
          <w:sz w:val="20"/>
          <w:szCs w:val="20"/>
          <w:lang w:val="es-ES_tradnl"/>
        </w:rPr>
      </w:pPr>
    </w:p>
    <w:p w14:paraId="20B5BDAD" w14:textId="77777777" w:rsidR="001442D6" w:rsidRPr="00582FDE" w:rsidRDefault="00112336">
      <w:pPr>
        <w:spacing w:after="0" w:line="240" w:lineRule="auto"/>
        <w:ind w:left="0" w:firstLine="0"/>
        <w:rPr>
          <w:rFonts w:ascii="Cambria" w:eastAsia="Cambria" w:hAnsi="Cambria" w:cs="Cambria"/>
          <w:i/>
          <w:iCs/>
          <w:sz w:val="20"/>
          <w:szCs w:val="20"/>
          <w:lang w:val="es-ES_tradnl"/>
        </w:rPr>
      </w:pPr>
      <w:r w:rsidRPr="00582FDE">
        <w:rPr>
          <w:rFonts w:ascii="Cambria" w:eastAsia="Cambria" w:hAnsi="Cambria" w:cs="Cambria"/>
          <w:i/>
          <w:iCs/>
          <w:sz w:val="20"/>
          <w:szCs w:val="20"/>
          <w:lang w:val="es-ES_tradnl"/>
        </w:rPr>
        <w:t xml:space="preserve">Medidas de satisfacción </w:t>
      </w:r>
    </w:p>
    <w:p w14:paraId="773A55FC" w14:textId="77777777" w:rsidR="001442D6" w:rsidRPr="00582FDE" w:rsidRDefault="00112336" w:rsidP="00784ACA">
      <w:pPr>
        <w:pStyle w:val="ListParagraph"/>
        <w:numPr>
          <w:ilvl w:val="0"/>
          <w:numId w:val="17"/>
        </w:numPr>
        <w:spacing w:after="0" w:line="240" w:lineRule="auto"/>
        <w:jc w:val="both"/>
        <w:rPr>
          <w:rFonts w:ascii="Cambria" w:eastAsia="Cambria" w:hAnsi="Cambria" w:cs="Cambria"/>
          <w:sz w:val="20"/>
          <w:szCs w:val="20"/>
          <w:lang w:val="es-CO"/>
        </w:rPr>
      </w:pPr>
      <w:r w:rsidRPr="00582FDE">
        <w:rPr>
          <w:rFonts w:ascii="Cambria" w:eastAsia="Cambria" w:hAnsi="Cambria" w:cs="Cambria"/>
          <w:sz w:val="20"/>
          <w:szCs w:val="20"/>
          <w:u w:color="FF0000"/>
          <w:lang w:val="es-CO"/>
        </w:rPr>
        <w:t>El 6 de diciembre de 2017, el Estado de Colombia realizó un Acto de Reconocimiento de Responsabilidad y Disculpas Públicas en el Centro de Reclusión de Mujeres de Bogotá “El Buen Pastor”</w:t>
      </w:r>
      <w:r w:rsidR="00DD0E3E" w:rsidRPr="00582FDE">
        <w:rPr>
          <w:rFonts w:ascii="Cambria" w:eastAsia="Cambria" w:hAnsi="Cambria" w:cs="Cambria"/>
          <w:sz w:val="20"/>
          <w:szCs w:val="20"/>
          <w:u w:color="FF0000"/>
          <w:lang w:val="es-CO"/>
        </w:rPr>
        <w:t>.</w:t>
      </w:r>
      <w:r w:rsidR="0020287F" w:rsidRPr="00582FDE">
        <w:rPr>
          <w:rFonts w:ascii="Cambria" w:eastAsia="Cambria" w:hAnsi="Cambria" w:cs="Cambria"/>
          <w:sz w:val="20"/>
          <w:szCs w:val="20"/>
          <w:u w:color="FF0000"/>
          <w:lang w:val="es-CO"/>
        </w:rPr>
        <w:t xml:space="preserve"> </w:t>
      </w:r>
      <w:r w:rsidR="00DD0E3E" w:rsidRPr="00582FDE">
        <w:rPr>
          <w:rFonts w:ascii="Cambria" w:eastAsia="Cambria" w:hAnsi="Cambria" w:cs="Cambria"/>
          <w:sz w:val="20"/>
          <w:szCs w:val="20"/>
          <w:u w:color="FF0000"/>
          <w:lang w:val="es-CO"/>
        </w:rPr>
        <w:t xml:space="preserve">Este acto fue presidido por el </w:t>
      </w:r>
      <w:proofErr w:type="gramStart"/>
      <w:r w:rsidR="00DD0E3E" w:rsidRPr="00582FDE">
        <w:rPr>
          <w:rFonts w:ascii="Cambria" w:eastAsia="Cambria" w:hAnsi="Cambria" w:cs="Cambria"/>
          <w:sz w:val="20"/>
          <w:szCs w:val="20"/>
          <w:u w:color="FF0000"/>
          <w:lang w:val="es-CO"/>
        </w:rPr>
        <w:t>Ministro</w:t>
      </w:r>
      <w:proofErr w:type="gramEnd"/>
      <w:r w:rsidR="00DD0E3E" w:rsidRPr="00582FDE">
        <w:rPr>
          <w:rFonts w:ascii="Cambria" w:eastAsia="Cambria" w:hAnsi="Cambria" w:cs="Cambria"/>
          <w:sz w:val="20"/>
          <w:szCs w:val="20"/>
          <w:u w:color="FF0000"/>
          <w:lang w:val="es-CO"/>
        </w:rPr>
        <w:t xml:space="preserve"> de Justicia y del Derecho, como cabeza del sector penitenciario y carcelario</w:t>
      </w:r>
      <w:r w:rsidR="00271275" w:rsidRPr="00582FDE">
        <w:rPr>
          <w:rFonts w:ascii="Cambria" w:eastAsia="Cambria" w:hAnsi="Cambria" w:cs="Cambria"/>
          <w:sz w:val="20"/>
          <w:szCs w:val="20"/>
          <w:u w:color="FF0000"/>
          <w:lang w:val="es-CO"/>
        </w:rPr>
        <w:t>,</w:t>
      </w:r>
      <w:r w:rsidR="00DD0E3E" w:rsidRPr="00582FDE">
        <w:rPr>
          <w:rFonts w:ascii="Cambria" w:eastAsia="Cambria" w:hAnsi="Cambria" w:cs="Cambria"/>
          <w:sz w:val="20"/>
          <w:szCs w:val="20"/>
          <w:u w:color="FF0000"/>
          <w:lang w:val="es-CO"/>
        </w:rPr>
        <w:t xml:space="preserve"> y contó con la participación de Marta Lucía Álvarez Giraldo, una representante de la Red Nacional de Mujeres, la Directora de Colombia Diversa</w:t>
      </w:r>
      <w:r w:rsidR="00271275" w:rsidRPr="00582FDE">
        <w:rPr>
          <w:rFonts w:ascii="Cambria" w:eastAsia="Cambria" w:hAnsi="Cambria" w:cs="Cambria"/>
          <w:sz w:val="20"/>
          <w:szCs w:val="20"/>
          <w:u w:color="FF0000"/>
          <w:lang w:val="es-CO"/>
        </w:rPr>
        <w:t xml:space="preserve">, </w:t>
      </w:r>
      <w:r w:rsidR="00DD0E3E" w:rsidRPr="00582FDE">
        <w:rPr>
          <w:rFonts w:ascii="Cambria" w:eastAsia="Cambria" w:hAnsi="Cambria" w:cs="Cambria"/>
          <w:sz w:val="20"/>
          <w:szCs w:val="20"/>
          <w:u w:color="FF0000"/>
          <w:lang w:val="es-CO"/>
        </w:rPr>
        <w:t xml:space="preserve">el Director del INPEC, el Viceministro de Política Criminal y Justicia Restaurativa, el Director de la Agencia Nacional de Defensa Jurídica del Estado, </w:t>
      </w:r>
      <w:r w:rsidRPr="00582FDE">
        <w:rPr>
          <w:rFonts w:ascii="Cambria" w:eastAsia="Cambria" w:hAnsi="Cambria" w:cs="Cambria"/>
          <w:sz w:val="20"/>
          <w:szCs w:val="20"/>
          <w:u w:color="FF0000"/>
          <w:lang w:val="es-CO"/>
        </w:rPr>
        <w:t>más de 150 personas privadas de libertad</w:t>
      </w:r>
      <w:r w:rsidR="00DD0E3E" w:rsidRPr="00582FDE">
        <w:rPr>
          <w:rFonts w:ascii="Cambria" w:eastAsia="Cambria" w:hAnsi="Cambria" w:cs="Cambria"/>
          <w:sz w:val="20"/>
          <w:szCs w:val="20"/>
          <w:u w:color="FF0000"/>
          <w:lang w:val="es-CO"/>
        </w:rPr>
        <w:t xml:space="preserve"> y</w:t>
      </w:r>
      <w:r w:rsidR="00271275" w:rsidRPr="00582FDE">
        <w:rPr>
          <w:rFonts w:ascii="Cambria" w:eastAsia="Cambria" w:hAnsi="Cambria" w:cs="Cambria"/>
          <w:sz w:val="20"/>
          <w:szCs w:val="20"/>
          <w:u w:color="FF0000"/>
          <w:lang w:val="es-CO"/>
        </w:rPr>
        <w:t xml:space="preserve"> de</w:t>
      </w:r>
      <w:r w:rsidRPr="00582FDE">
        <w:rPr>
          <w:rFonts w:ascii="Cambria" w:eastAsia="Cambria" w:hAnsi="Cambria" w:cs="Cambria"/>
          <w:sz w:val="20"/>
          <w:szCs w:val="20"/>
          <w:u w:color="FF0000"/>
          <w:lang w:val="es-CO"/>
        </w:rPr>
        <w:t xml:space="preserve"> 103 personas de la sociedad civil. El evento fue transmitido por videoconferencia a 118 centros de reclusión del país. </w:t>
      </w:r>
    </w:p>
    <w:p w14:paraId="140190F9" w14:textId="77777777" w:rsidR="001442D6" w:rsidRPr="00582FDE" w:rsidRDefault="00112336" w:rsidP="00784ACA">
      <w:pPr>
        <w:pStyle w:val="ListParagraph"/>
        <w:numPr>
          <w:ilvl w:val="0"/>
          <w:numId w:val="17"/>
        </w:numPr>
        <w:spacing w:after="0" w:line="240" w:lineRule="auto"/>
        <w:jc w:val="both"/>
        <w:rPr>
          <w:rFonts w:ascii="Cambria" w:eastAsia="Cambria" w:hAnsi="Cambria" w:cs="Cambria"/>
          <w:sz w:val="20"/>
          <w:szCs w:val="20"/>
          <w:lang w:val="es-CO"/>
        </w:rPr>
      </w:pPr>
      <w:r w:rsidRPr="00582FDE">
        <w:rPr>
          <w:rFonts w:ascii="Cambria" w:eastAsia="Cambria" w:hAnsi="Cambria" w:cs="Cambria"/>
          <w:sz w:val="20"/>
          <w:szCs w:val="20"/>
          <w:u w:color="FF0000"/>
          <w:lang w:val="es-CO"/>
        </w:rPr>
        <w:t xml:space="preserve">Publicación del diario de Marta Lucía Álvarez “Mi historia </w:t>
      </w:r>
      <w:proofErr w:type="gramStart"/>
      <w:r w:rsidRPr="00582FDE">
        <w:rPr>
          <w:rFonts w:ascii="Cambria" w:eastAsia="Cambria" w:hAnsi="Cambria" w:cs="Cambria"/>
          <w:sz w:val="20"/>
          <w:szCs w:val="20"/>
          <w:u w:color="FF0000"/>
          <w:lang w:val="es-CO"/>
        </w:rPr>
        <w:t>la cuento</w:t>
      </w:r>
      <w:proofErr w:type="gramEnd"/>
      <w:r w:rsidRPr="00582FDE">
        <w:rPr>
          <w:rFonts w:ascii="Cambria" w:eastAsia="Cambria" w:hAnsi="Cambria" w:cs="Cambria"/>
          <w:sz w:val="20"/>
          <w:szCs w:val="20"/>
          <w:u w:color="FF0000"/>
          <w:lang w:val="es-CO"/>
        </w:rPr>
        <w:t xml:space="preserve"> yo”, cuyo lanzamiento se realizó el 6 de diciembre de 2017, durante el Acto de Reconocimiento de Responsabilidad y Disculpas Públicas en el Centro de Reclusión de Mujeres de Bogotá “El Buen Pastor”. El diario fue enviado a 344 bibliotecas públicas del país y a 103 facultades de derecho. Asimismo, 24 ejemplares fueron enviados al Banco de la República y a las siguientes entidades del Estado: Secretaría de Planeación- Dirección de Diversidad Sexual, Defensoría del Pueblo, Congreso de la República, Secretaría de Integración Social- Subdirección LGBTI, Contraloría General de la República y Procuraduría General de la Nación.</w:t>
      </w:r>
    </w:p>
    <w:p w14:paraId="1B234DA4" w14:textId="77777777" w:rsidR="001442D6" w:rsidRPr="00582FDE" w:rsidRDefault="001442D6">
      <w:pPr>
        <w:spacing w:after="0" w:line="240" w:lineRule="auto"/>
        <w:jc w:val="both"/>
        <w:rPr>
          <w:rFonts w:ascii="Cambria" w:eastAsia="Cambria" w:hAnsi="Cambria" w:cs="Cambria"/>
          <w:sz w:val="20"/>
          <w:szCs w:val="20"/>
          <w:u w:color="FF0000"/>
          <w:lang w:val="es-CO"/>
        </w:rPr>
      </w:pPr>
    </w:p>
    <w:p w14:paraId="3466545C" w14:textId="77777777" w:rsidR="001442D6" w:rsidRPr="00582FDE" w:rsidRDefault="00112336" w:rsidP="00784ACA">
      <w:pPr>
        <w:pStyle w:val="ListParagraph"/>
        <w:numPr>
          <w:ilvl w:val="0"/>
          <w:numId w:val="13"/>
        </w:numPr>
        <w:spacing w:after="0" w:line="240" w:lineRule="auto"/>
        <w:jc w:val="both"/>
        <w:rPr>
          <w:rFonts w:ascii="Cambria" w:eastAsia="Cambria" w:hAnsi="Cambria" w:cs="Cambria"/>
          <w:b/>
          <w:bCs/>
          <w:sz w:val="20"/>
          <w:szCs w:val="20"/>
        </w:rPr>
      </w:pPr>
      <w:proofErr w:type="spellStart"/>
      <w:r w:rsidRPr="00582FDE">
        <w:rPr>
          <w:rFonts w:ascii="Cambria" w:eastAsia="Cambria" w:hAnsi="Cambria" w:cs="Cambria"/>
          <w:b/>
          <w:bCs/>
          <w:sz w:val="20"/>
          <w:szCs w:val="20"/>
        </w:rPr>
        <w:t>Resultados</w:t>
      </w:r>
      <w:proofErr w:type="spellEnd"/>
      <w:r w:rsidRPr="00582FDE">
        <w:rPr>
          <w:rFonts w:ascii="Cambria" w:eastAsia="Cambria" w:hAnsi="Cambria" w:cs="Cambria"/>
          <w:b/>
          <w:bCs/>
          <w:sz w:val="20"/>
          <w:szCs w:val="20"/>
        </w:rPr>
        <w:t xml:space="preserve"> </w:t>
      </w:r>
      <w:proofErr w:type="spellStart"/>
      <w:r w:rsidRPr="00582FDE">
        <w:rPr>
          <w:rFonts w:ascii="Cambria" w:eastAsia="Cambria" w:hAnsi="Cambria" w:cs="Cambria"/>
          <w:b/>
          <w:bCs/>
          <w:sz w:val="20"/>
          <w:szCs w:val="20"/>
        </w:rPr>
        <w:t>estructurales</w:t>
      </w:r>
      <w:proofErr w:type="spellEnd"/>
      <w:r w:rsidRPr="00582FDE">
        <w:rPr>
          <w:rFonts w:ascii="Cambria" w:eastAsia="Cambria" w:hAnsi="Cambria" w:cs="Cambria"/>
          <w:b/>
          <w:bCs/>
          <w:sz w:val="20"/>
          <w:szCs w:val="20"/>
        </w:rPr>
        <w:t xml:space="preserve"> del </w:t>
      </w:r>
      <w:proofErr w:type="spellStart"/>
      <w:r w:rsidRPr="00582FDE">
        <w:rPr>
          <w:rFonts w:ascii="Cambria" w:eastAsia="Cambria" w:hAnsi="Cambria" w:cs="Cambria"/>
          <w:b/>
          <w:bCs/>
          <w:sz w:val="20"/>
          <w:szCs w:val="20"/>
        </w:rPr>
        <w:t>caso</w:t>
      </w:r>
      <w:proofErr w:type="spellEnd"/>
    </w:p>
    <w:p w14:paraId="54BF27B6" w14:textId="77777777" w:rsidR="001442D6" w:rsidRPr="00582FDE" w:rsidRDefault="001442D6">
      <w:pPr>
        <w:spacing w:after="0" w:line="240" w:lineRule="auto"/>
        <w:rPr>
          <w:rFonts w:ascii="Cambria" w:eastAsia="Cambria" w:hAnsi="Cambria" w:cs="Cambria"/>
          <w:sz w:val="20"/>
          <w:szCs w:val="20"/>
          <w:lang w:val="es-ES_tradnl"/>
        </w:rPr>
      </w:pPr>
    </w:p>
    <w:p w14:paraId="4463463C" w14:textId="77777777" w:rsidR="001442D6" w:rsidRPr="00582FDE" w:rsidRDefault="003220D9">
      <w:pPr>
        <w:spacing w:after="0" w:line="240" w:lineRule="auto"/>
        <w:ind w:left="0" w:firstLine="0"/>
        <w:rPr>
          <w:rFonts w:ascii="Cambria" w:eastAsia="Cambria" w:hAnsi="Cambria" w:cs="Cambria"/>
          <w:i/>
          <w:iCs/>
          <w:sz w:val="20"/>
          <w:szCs w:val="20"/>
          <w:lang w:val="es-ES_tradnl"/>
        </w:rPr>
      </w:pPr>
      <w:r w:rsidRPr="00582FDE">
        <w:rPr>
          <w:rFonts w:ascii="Cambria" w:eastAsia="Cambria" w:hAnsi="Cambria" w:cs="Cambria"/>
          <w:i/>
          <w:iCs/>
          <w:sz w:val="20"/>
          <w:szCs w:val="20"/>
          <w:lang w:val="es-ES_tradnl"/>
        </w:rPr>
        <w:t xml:space="preserve">Legislación/Normativa </w:t>
      </w:r>
    </w:p>
    <w:p w14:paraId="2F8A52D3" w14:textId="77777777" w:rsidR="001442D6" w:rsidRPr="00582FDE" w:rsidRDefault="00112336" w:rsidP="00784ACA">
      <w:pPr>
        <w:pStyle w:val="ListParagraph"/>
        <w:numPr>
          <w:ilvl w:val="0"/>
          <w:numId w:val="17"/>
        </w:numPr>
        <w:spacing w:after="0" w:line="240" w:lineRule="auto"/>
        <w:jc w:val="both"/>
        <w:rPr>
          <w:rFonts w:ascii="Cambria" w:eastAsia="Cambria" w:hAnsi="Cambria" w:cs="Cambria"/>
          <w:sz w:val="20"/>
          <w:szCs w:val="20"/>
          <w:lang w:val="es-ES_tradnl"/>
        </w:rPr>
      </w:pPr>
      <w:r w:rsidRPr="00582FDE">
        <w:rPr>
          <w:rFonts w:ascii="Cambria" w:eastAsia="Cambria" w:hAnsi="Cambria" w:cs="Cambria"/>
          <w:sz w:val="20"/>
          <w:szCs w:val="20"/>
          <w:u w:color="FF0000"/>
          <w:lang w:val="es-ES_tradnl"/>
        </w:rPr>
        <w:t>E</w:t>
      </w:r>
      <w:r w:rsidRPr="00582FDE">
        <w:rPr>
          <w:rFonts w:ascii="Cambria" w:eastAsia="Cambria" w:hAnsi="Cambria" w:cs="Cambria"/>
          <w:sz w:val="20"/>
          <w:szCs w:val="20"/>
          <w:u w:color="FF0000"/>
          <w:lang w:val="es-CO"/>
        </w:rPr>
        <w:t xml:space="preserve">l 19 de diciembre de 2016, se expidió el Reglamento General de los Establecimientos </w:t>
      </w:r>
      <w:r w:rsidR="003220D9" w:rsidRPr="00582FDE">
        <w:rPr>
          <w:rFonts w:ascii="Cambria" w:eastAsia="Cambria" w:hAnsi="Cambria" w:cs="Cambria"/>
          <w:sz w:val="20"/>
          <w:szCs w:val="20"/>
          <w:u w:color="FF0000"/>
          <w:lang w:val="es-CO"/>
        </w:rPr>
        <w:t xml:space="preserve">Carcelarios y Penitenciarios </w:t>
      </w:r>
      <w:r w:rsidRPr="00582FDE">
        <w:rPr>
          <w:rFonts w:ascii="Cambria" w:eastAsia="Cambria" w:hAnsi="Cambria" w:cs="Cambria"/>
          <w:sz w:val="20"/>
          <w:szCs w:val="20"/>
          <w:u w:color="FF0000"/>
          <w:lang w:val="es-CO"/>
        </w:rPr>
        <w:t>del Orden Nacional, mediante la Resolución No. 6349 del 19 de diciembre de 2016, a cargo del INPEC, cuyas secciones relativas a los derechos de las personas LGBTI fueron construidas de manera conjunta entre el Estado y las representantes de la víctima, con aportes técnicos de la CIDH.</w:t>
      </w:r>
      <w:r w:rsidR="000401E8" w:rsidRPr="00582FDE">
        <w:rPr>
          <w:rFonts w:ascii="Cambria" w:eastAsia="Cambria" w:hAnsi="Cambria" w:cs="Cambria"/>
          <w:sz w:val="20"/>
          <w:szCs w:val="20"/>
          <w:u w:color="FF0000"/>
          <w:lang w:val="es-CO"/>
        </w:rPr>
        <w:t xml:space="preserve"> </w:t>
      </w:r>
      <w:r w:rsidR="000401E8" w:rsidRPr="00582FDE">
        <w:rPr>
          <w:rFonts w:ascii="Cambria" w:hAnsi="Cambria"/>
          <w:sz w:val="20"/>
          <w:szCs w:val="20"/>
          <w:lang w:val="es-CO"/>
        </w:rPr>
        <w:t>Este reglamento establece que los principios rectores del Sistema Nacional Penitenciario y Carcelario incluyen l</w:t>
      </w:r>
      <w:r w:rsidR="000401E8" w:rsidRPr="00582FDE">
        <w:rPr>
          <w:rFonts w:ascii="Cambria" w:eastAsia="Cambria" w:hAnsi="Cambria" w:cs="Cambria"/>
          <w:sz w:val="20"/>
          <w:szCs w:val="20"/>
          <w:lang w:val="es-ES_tradnl"/>
        </w:rPr>
        <w:t>a dignidad humana, legalidad, igualdad, enfoque de derechos humanos y enfoque diferencial</w:t>
      </w:r>
      <w:r w:rsidR="0067144F" w:rsidRPr="00582FDE">
        <w:rPr>
          <w:rFonts w:ascii="Cambria" w:eastAsia="Cambria" w:hAnsi="Cambria" w:cs="Cambria"/>
          <w:sz w:val="20"/>
          <w:szCs w:val="20"/>
          <w:lang w:val="es-ES_tradnl"/>
        </w:rPr>
        <w:t>,</w:t>
      </w:r>
      <w:r w:rsidR="000401E8" w:rsidRPr="00582FDE">
        <w:rPr>
          <w:rFonts w:ascii="Cambria" w:eastAsia="Cambria" w:hAnsi="Cambria" w:cs="Cambria"/>
          <w:sz w:val="20"/>
          <w:szCs w:val="20"/>
          <w:lang w:val="es-ES_tradnl"/>
        </w:rPr>
        <w:t xml:space="preserve"> y </w:t>
      </w:r>
      <w:r w:rsidR="0067144F" w:rsidRPr="00582FDE">
        <w:rPr>
          <w:rFonts w:ascii="Cambria" w:eastAsia="Cambria" w:hAnsi="Cambria" w:cs="Cambria"/>
          <w:sz w:val="20"/>
          <w:szCs w:val="20"/>
          <w:lang w:val="es-ES_tradnl"/>
        </w:rPr>
        <w:t>su artículo 71 señala que los establecimientos penitenciarios y carcelarios no pueden negar el derecho a la visita íntima en razón de la orientación sexual o identidad de género de la persona privada de la libertad o del visitante y, en ese sentido, garantiza el derecho a la visita íntima a las personas LGBTI.</w:t>
      </w:r>
    </w:p>
    <w:p w14:paraId="68983920" w14:textId="77777777" w:rsidR="003968DA" w:rsidRPr="00582FDE" w:rsidRDefault="003968DA" w:rsidP="00784ACA">
      <w:pPr>
        <w:pStyle w:val="ListParagraph"/>
        <w:numPr>
          <w:ilvl w:val="0"/>
          <w:numId w:val="17"/>
        </w:numPr>
        <w:spacing w:after="0" w:line="240" w:lineRule="auto"/>
        <w:jc w:val="both"/>
        <w:rPr>
          <w:rFonts w:ascii="Cambria" w:hAnsi="Cambria"/>
          <w:sz w:val="20"/>
          <w:szCs w:val="20"/>
          <w:lang w:val="es-CO"/>
        </w:rPr>
      </w:pPr>
      <w:r w:rsidRPr="00582FDE">
        <w:rPr>
          <w:rFonts w:ascii="Cambria" w:hAnsi="Cambria"/>
          <w:sz w:val="20"/>
          <w:szCs w:val="20"/>
          <w:lang w:val="es-CO"/>
        </w:rPr>
        <w:t xml:space="preserve">132 reglamentos internos de ERON aprobados por la Mesa de Trabajo prevista en el acuerdo de cumplimiento de conformidad con </w:t>
      </w:r>
      <w:r w:rsidRPr="00582FDE">
        <w:rPr>
          <w:rFonts w:ascii="Cambria" w:eastAsia="Cambria" w:hAnsi="Cambria" w:cs="Cambria"/>
          <w:sz w:val="20"/>
          <w:szCs w:val="20"/>
          <w:u w:color="FF0000"/>
          <w:lang w:val="es-CO"/>
        </w:rPr>
        <w:t>la Resolución No. 6349 del 19 de diciembre de 2016</w:t>
      </w:r>
      <w:r w:rsidRPr="00582FDE">
        <w:rPr>
          <w:rFonts w:ascii="Cambria" w:hAnsi="Cambria"/>
          <w:sz w:val="20"/>
          <w:szCs w:val="20"/>
          <w:lang w:val="es-CO"/>
        </w:rPr>
        <w:t xml:space="preserve">. </w:t>
      </w:r>
    </w:p>
    <w:p w14:paraId="32D45D9D" w14:textId="77777777" w:rsidR="001442D6" w:rsidRPr="00582FDE" w:rsidRDefault="001442D6" w:rsidP="00E40D69">
      <w:pPr>
        <w:spacing w:after="0" w:line="240" w:lineRule="auto"/>
        <w:jc w:val="both"/>
        <w:rPr>
          <w:rFonts w:ascii="Cambria" w:eastAsia="Cambria" w:hAnsi="Cambria" w:cs="Cambria"/>
          <w:i/>
          <w:iCs/>
          <w:sz w:val="20"/>
          <w:szCs w:val="20"/>
          <w:u w:color="FF0000"/>
          <w:lang w:val="es-CO"/>
        </w:rPr>
      </w:pPr>
    </w:p>
    <w:p w14:paraId="18181379" w14:textId="77777777" w:rsidR="002567B0" w:rsidRPr="00582FDE" w:rsidRDefault="00112336" w:rsidP="002567B0">
      <w:pPr>
        <w:spacing w:after="0" w:line="240" w:lineRule="auto"/>
        <w:ind w:left="0" w:firstLine="0"/>
        <w:rPr>
          <w:rFonts w:ascii="Cambria" w:eastAsia="Cambria" w:hAnsi="Cambria" w:cs="Cambria"/>
          <w:i/>
          <w:iCs/>
          <w:sz w:val="20"/>
          <w:szCs w:val="20"/>
          <w:lang w:val="es-ES_tradnl"/>
        </w:rPr>
      </w:pPr>
      <w:r w:rsidRPr="00582FDE">
        <w:rPr>
          <w:rFonts w:ascii="Cambria" w:eastAsia="Cambria" w:hAnsi="Cambria" w:cs="Cambria"/>
          <w:i/>
          <w:iCs/>
          <w:sz w:val="20"/>
          <w:szCs w:val="20"/>
          <w:lang w:val="es-ES_tradnl"/>
        </w:rPr>
        <w:t>Políticas públicas</w:t>
      </w:r>
    </w:p>
    <w:p w14:paraId="6EAFCEB6" w14:textId="77777777" w:rsidR="002567B0" w:rsidRPr="00582FDE" w:rsidRDefault="00112336" w:rsidP="002567B0">
      <w:pPr>
        <w:numPr>
          <w:ilvl w:val="0"/>
          <w:numId w:val="31"/>
        </w:numPr>
        <w:spacing w:after="0" w:line="240" w:lineRule="auto"/>
        <w:jc w:val="both"/>
        <w:rPr>
          <w:rFonts w:ascii="Cambria" w:eastAsia="Cambria" w:hAnsi="Cambria" w:cs="Cambria"/>
          <w:sz w:val="20"/>
          <w:szCs w:val="20"/>
          <w:lang w:val="es-ES_tradnl"/>
        </w:rPr>
      </w:pPr>
      <w:r w:rsidRPr="00582FDE">
        <w:rPr>
          <w:rFonts w:ascii="Cambria" w:eastAsia="Cambria" w:hAnsi="Cambria" w:cs="Cambria"/>
          <w:sz w:val="20"/>
          <w:szCs w:val="20"/>
          <w:u w:color="FF0000"/>
          <w:lang w:val="es-ES_tradnl"/>
        </w:rPr>
        <w:t xml:space="preserve">El Ministerio de Justicia y del Derecho incluyó en la página del Observatorio de Política Criminal y Penitenciaria, un espacio con las decisiones judiciales a favor de la población LGBTI privada de libertad, haciendo énfasis especial en sentencias sobre visita íntima. El enlace a este sitio web es: </w:t>
      </w:r>
      <w:hyperlink r:id="rId12" w:history="1">
        <w:r w:rsidR="002567B0" w:rsidRPr="00582FDE">
          <w:rPr>
            <w:rStyle w:val="Hyperlink"/>
            <w:rFonts w:ascii="Cambria" w:eastAsia="Cambria" w:hAnsi="Cambria" w:cs="Cambria"/>
            <w:sz w:val="20"/>
            <w:szCs w:val="20"/>
            <w:u w:val="none"/>
            <w:lang w:val="es-ES_tradnl"/>
          </w:rPr>
          <w:t>http://www.politicacriminal.gov.co/Observatorio/Decisiones-judiciales-LGBTI</w:t>
        </w:r>
      </w:hyperlink>
      <w:r w:rsidR="002567B0" w:rsidRPr="00582FDE">
        <w:rPr>
          <w:rFonts w:ascii="Cambria" w:eastAsia="Cambria" w:hAnsi="Cambria" w:cs="Cambria"/>
          <w:sz w:val="20"/>
          <w:szCs w:val="20"/>
          <w:lang w:val="es-ES_tradnl"/>
        </w:rPr>
        <w:t xml:space="preserve"> </w:t>
      </w:r>
    </w:p>
    <w:p w14:paraId="699A2070" w14:textId="77777777" w:rsidR="001442D6" w:rsidRPr="00582FDE" w:rsidRDefault="00112336" w:rsidP="002567B0">
      <w:pPr>
        <w:numPr>
          <w:ilvl w:val="0"/>
          <w:numId w:val="31"/>
        </w:numPr>
        <w:spacing w:after="0" w:line="240" w:lineRule="auto"/>
        <w:jc w:val="both"/>
        <w:rPr>
          <w:rFonts w:ascii="Cambria" w:eastAsia="Cambria" w:hAnsi="Cambria" w:cs="Cambria"/>
          <w:sz w:val="20"/>
          <w:szCs w:val="20"/>
          <w:lang w:val="es-UY"/>
        </w:rPr>
      </w:pPr>
      <w:r w:rsidRPr="00582FDE">
        <w:rPr>
          <w:rFonts w:ascii="Cambria" w:eastAsia="Cambria" w:hAnsi="Cambria" w:cs="Cambria"/>
          <w:sz w:val="20"/>
          <w:szCs w:val="20"/>
          <w:u w:color="FF0000"/>
          <w:lang w:val="es-CO"/>
        </w:rPr>
        <w:t>En el marco</w:t>
      </w:r>
      <w:r w:rsidRPr="00582FDE">
        <w:rPr>
          <w:rFonts w:ascii="Cambria" w:eastAsia="Cambria" w:hAnsi="Cambria" w:cs="Cambria"/>
          <w:sz w:val="20"/>
          <w:szCs w:val="20"/>
          <w:u w:color="FF0000"/>
          <w:lang w:val="es-ES_tradnl"/>
        </w:rPr>
        <w:t xml:space="preserve"> del</w:t>
      </w:r>
      <w:r w:rsidRPr="00582FDE">
        <w:rPr>
          <w:rFonts w:ascii="Cambria" w:eastAsia="Cambria" w:hAnsi="Cambria" w:cs="Cambria"/>
          <w:b/>
          <w:bCs/>
          <w:sz w:val="20"/>
          <w:szCs w:val="20"/>
          <w:u w:color="FF0000"/>
          <w:lang w:val="es-ES_tradnl"/>
        </w:rPr>
        <w:t xml:space="preserve"> </w:t>
      </w:r>
      <w:r w:rsidRPr="00582FDE">
        <w:rPr>
          <w:rFonts w:ascii="Cambria" w:eastAsia="Cambria" w:hAnsi="Cambria" w:cs="Cambria"/>
          <w:sz w:val="20"/>
          <w:szCs w:val="20"/>
          <w:u w:color="FF0000"/>
          <w:lang w:val="es-ES_tradnl"/>
        </w:rPr>
        <w:t>Programa de Formación Continuo en Derechos Humanos,</w:t>
      </w:r>
      <w:r w:rsidRPr="00582FDE">
        <w:rPr>
          <w:rFonts w:ascii="Cambria" w:eastAsia="Cambria" w:hAnsi="Cambria" w:cs="Cambria"/>
          <w:b/>
          <w:bCs/>
          <w:sz w:val="20"/>
          <w:szCs w:val="20"/>
          <w:u w:color="FF0000"/>
          <w:lang w:val="es-ES_tradnl"/>
        </w:rPr>
        <w:t xml:space="preserve"> </w:t>
      </w:r>
      <w:r w:rsidRPr="00582FDE">
        <w:rPr>
          <w:rFonts w:ascii="Cambria" w:eastAsia="Cambria" w:hAnsi="Cambria" w:cs="Cambria"/>
          <w:sz w:val="20"/>
          <w:szCs w:val="20"/>
          <w:u w:color="FF0000"/>
          <w:lang w:val="es-ES_tradnl"/>
        </w:rPr>
        <w:t xml:space="preserve">el INPEC, a través de la Directiva Transitoria 01 de 2019, impartió instrucciones para la realización del Curso de formación virtual a cargo de la Escuela de Formación, el cual tiene como objetivo formar a los servidores penitenciarios frente a los Derechos Humanos de la población LGBTI. El curso de obligatorio cumplimiento, con duración de 100 horas y se realiza a través de la plataforma Moodle. Ha tenido las siguientes fases: </w:t>
      </w:r>
    </w:p>
    <w:p w14:paraId="58DB607F" w14:textId="77777777" w:rsidR="001442D6" w:rsidRPr="00582FDE" w:rsidRDefault="00112336" w:rsidP="00784ACA">
      <w:pPr>
        <w:numPr>
          <w:ilvl w:val="0"/>
          <w:numId w:val="20"/>
        </w:numPr>
        <w:spacing w:after="0" w:line="240" w:lineRule="auto"/>
        <w:jc w:val="both"/>
        <w:rPr>
          <w:rFonts w:ascii="Cambria" w:eastAsia="Cambria" w:hAnsi="Cambria" w:cs="Cambria"/>
          <w:sz w:val="20"/>
          <w:szCs w:val="20"/>
          <w:lang w:val="es-ES_tradnl"/>
        </w:rPr>
      </w:pPr>
      <w:r w:rsidRPr="00582FDE">
        <w:rPr>
          <w:rFonts w:ascii="Cambria" w:eastAsia="Cambria" w:hAnsi="Cambria" w:cs="Cambria"/>
          <w:b/>
          <w:bCs/>
          <w:sz w:val="20"/>
          <w:szCs w:val="20"/>
          <w:u w:color="FF0000"/>
          <w:lang w:val="es-ES_tradnl"/>
        </w:rPr>
        <w:t xml:space="preserve">Del 20 de febrero al 21 de abril de 2019: </w:t>
      </w:r>
      <w:r w:rsidRPr="00582FDE">
        <w:rPr>
          <w:rFonts w:ascii="Cambria" w:eastAsia="Cambria" w:hAnsi="Cambria" w:cs="Cambria"/>
          <w:sz w:val="20"/>
          <w:szCs w:val="20"/>
          <w:u w:color="FF0000"/>
          <w:lang w:val="es-ES_tradnl"/>
        </w:rPr>
        <w:t xml:space="preserve">El primer periodo del Curso fue dirigido a </w:t>
      </w:r>
      <w:proofErr w:type="gramStart"/>
      <w:r w:rsidRPr="00582FDE">
        <w:rPr>
          <w:rFonts w:ascii="Cambria" w:eastAsia="Cambria" w:hAnsi="Cambria" w:cs="Cambria"/>
          <w:sz w:val="20"/>
          <w:szCs w:val="20"/>
          <w:u w:color="FF0000"/>
          <w:lang w:val="es-ES_tradnl"/>
        </w:rPr>
        <w:t>Directores Regionales</w:t>
      </w:r>
      <w:proofErr w:type="gramEnd"/>
      <w:r w:rsidRPr="00582FDE">
        <w:rPr>
          <w:rFonts w:ascii="Cambria" w:eastAsia="Cambria" w:hAnsi="Cambria" w:cs="Cambria"/>
          <w:sz w:val="20"/>
          <w:szCs w:val="20"/>
          <w:u w:color="FF0000"/>
          <w:lang w:val="es-ES_tradnl"/>
        </w:rPr>
        <w:t xml:space="preserve"> del INPEC, Cónsules de Derechos Humanos Regionales y de ERON del INPEC, Funcionarios de la Escuela Penitenciaria Nacional, Funcionarios del Grupo de Derechos Humanos, Peticionarias del Caso 11.656 y Funcionarios del Ministerio de Justicia encargados del tema. En ese sentido, 433 servidores penitenciarios se inscribieron al primer periodo del Curso Virtual; </w:t>
      </w:r>
    </w:p>
    <w:p w14:paraId="7311D2FB" w14:textId="77777777" w:rsidR="001442D6" w:rsidRPr="00582FDE" w:rsidRDefault="00112336" w:rsidP="00784ACA">
      <w:pPr>
        <w:numPr>
          <w:ilvl w:val="0"/>
          <w:numId w:val="20"/>
        </w:numPr>
        <w:spacing w:after="0" w:line="240" w:lineRule="auto"/>
        <w:jc w:val="both"/>
        <w:rPr>
          <w:rFonts w:ascii="Cambria" w:eastAsia="Cambria" w:hAnsi="Cambria" w:cs="Cambria"/>
          <w:sz w:val="20"/>
          <w:szCs w:val="20"/>
          <w:lang w:val="es-ES_tradnl"/>
        </w:rPr>
      </w:pPr>
      <w:r w:rsidRPr="00582FDE">
        <w:rPr>
          <w:rFonts w:ascii="Cambria" w:eastAsia="Cambria" w:hAnsi="Cambria" w:cs="Cambria"/>
          <w:b/>
          <w:bCs/>
          <w:sz w:val="20"/>
          <w:szCs w:val="20"/>
          <w:u w:color="FF0000"/>
          <w:lang w:val="es-ES_tradnl"/>
        </w:rPr>
        <w:lastRenderedPageBreak/>
        <w:t xml:space="preserve">Del 29 de abril al 30 de junio (iniciado el 06 de mayo de 2019): </w:t>
      </w:r>
      <w:r w:rsidRPr="00582FDE">
        <w:rPr>
          <w:rFonts w:ascii="Cambria" w:eastAsia="Cambria" w:hAnsi="Cambria" w:cs="Cambria"/>
          <w:sz w:val="20"/>
          <w:szCs w:val="20"/>
          <w:u w:color="FF0000"/>
          <w:lang w:val="es-ES_tradnl"/>
        </w:rPr>
        <w:t xml:space="preserve">Dirigido a </w:t>
      </w:r>
      <w:proofErr w:type="gramStart"/>
      <w:r w:rsidRPr="00582FDE">
        <w:rPr>
          <w:rFonts w:ascii="Cambria" w:eastAsia="Cambria" w:hAnsi="Cambria" w:cs="Cambria"/>
          <w:sz w:val="20"/>
          <w:szCs w:val="20"/>
          <w:u w:color="FF0000"/>
          <w:lang w:val="es-ES_tradnl"/>
        </w:rPr>
        <w:t>Directores</w:t>
      </w:r>
      <w:proofErr w:type="gramEnd"/>
      <w:r w:rsidRPr="00582FDE">
        <w:rPr>
          <w:rFonts w:ascii="Cambria" w:eastAsia="Cambria" w:hAnsi="Cambria" w:cs="Cambria"/>
          <w:sz w:val="20"/>
          <w:szCs w:val="20"/>
          <w:u w:color="FF0000"/>
          <w:lang w:val="es-ES_tradnl"/>
        </w:rPr>
        <w:t xml:space="preserve"> de ERON a cargo del INPEC y Funcionarios encargados de Tratamiento y Desarrollo en los Establecimientos de Reclusión. Para el periodo mencionado, se inscribieron 97 servidores penitenciarios;</w:t>
      </w:r>
    </w:p>
    <w:p w14:paraId="0DD7E823" w14:textId="77777777" w:rsidR="001442D6" w:rsidRPr="00582FDE" w:rsidRDefault="00112336" w:rsidP="00784ACA">
      <w:pPr>
        <w:numPr>
          <w:ilvl w:val="0"/>
          <w:numId w:val="20"/>
        </w:numPr>
        <w:spacing w:after="0" w:line="240" w:lineRule="auto"/>
        <w:jc w:val="both"/>
        <w:rPr>
          <w:rFonts w:ascii="Cambria" w:eastAsia="Cambria" w:hAnsi="Cambria" w:cs="Cambria"/>
          <w:sz w:val="20"/>
          <w:szCs w:val="20"/>
          <w:lang w:val="es-ES_tradnl"/>
        </w:rPr>
      </w:pPr>
      <w:r w:rsidRPr="00582FDE">
        <w:rPr>
          <w:rFonts w:ascii="Cambria" w:eastAsia="Cambria" w:hAnsi="Cambria" w:cs="Cambria"/>
          <w:b/>
          <w:bCs/>
          <w:sz w:val="20"/>
          <w:szCs w:val="20"/>
          <w:u w:color="FF0000"/>
          <w:lang w:val="es-ES_tradnl"/>
        </w:rPr>
        <w:t xml:space="preserve">Del 08 de junio al 08 de septiembre de 2019: </w:t>
      </w:r>
      <w:r w:rsidRPr="00582FDE">
        <w:rPr>
          <w:rFonts w:ascii="Cambria" w:eastAsia="Cambria" w:hAnsi="Cambria" w:cs="Cambria"/>
          <w:sz w:val="20"/>
          <w:szCs w:val="20"/>
          <w:u w:color="FF0000"/>
          <w:lang w:val="es-ES_tradnl"/>
        </w:rPr>
        <w:t xml:space="preserve">Dirigido a </w:t>
      </w:r>
      <w:proofErr w:type="gramStart"/>
      <w:r w:rsidRPr="00582FDE">
        <w:rPr>
          <w:rFonts w:ascii="Cambria" w:eastAsia="Cambria" w:hAnsi="Cambria" w:cs="Cambria"/>
          <w:sz w:val="20"/>
          <w:szCs w:val="20"/>
          <w:u w:color="FF0000"/>
          <w:lang w:val="es-ES_tradnl"/>
        </w:rPr>
        <w:t>Comandantes</w:t>
      </w:r>
      <w:proofErr w:type="gramEnd"/>
      <w:r w:rsidRPr="00582FDE">
        <w:rPr>
          <w:rFonts w:ascii="Cambria" w:eastAsia="Cambria" w:hAnsi="Cambria" w:cs="Cambria"/>
          <w:sz w:val="20"/>
          <w:szCs w:val="20"/>
          <w:u w:color="FF0000"/>
          <w:lang w:val="es-ES_tradnl"/>
        </w:rPr>
        <w:t xml:space="preserve"> de Vigilancia de los ERON y Funcionarios de la sede central del INPEC. Para este periodo, se inscribieron un total de 141 servidores penitenciarios, quienes en la actualidad adelantan el contenido temático del Curso Virtual;</w:t>
      </w:r>
    </w:p>
    <w:p w14:paraId="2EF1516B" w14:textId="77777777" w:rsidR="001442D6" w:rsidRPr="00582FDE" w:rsidRDefault="00112336" w:rsidP="00784ACA">
      <w:pPr>
        <w:numPr>
          <w:ilvl w:val="0"/>
          <w:numId w:val="20"/>
        </w:numPr>
        <w:spacing w:after="0" w:line="240" w:lineRule="auto"/>
        <w:jc w:val="both"/>
        <w:rPr>
          <w:rFonts w:ascii="Cambria" w:eastAsia="Cambria" w:hAnsi="Cambria" w:cs="Cambria"/>
          <w:sz w:val="20"/>
          <w:szCs w:val="20"/>
          <w:lang w:val="es-ES_tradnl"/>
        </w:rPr>
      </w:pPr>
      <w:r w:rsidRPr="00582FDE">
        <w:rPr>
          <w:rFonts w:ascii="Cambria" w:eastAsia="Cambria" w:hAnsi="Cambria" w:cs="Cambria"/>
          <w:b/>
          <w:bCs/>
          <w:sz w:val="20"/>
          <w:szCs w:val="20"/>
          <w:u w:color="FF0000"/>
          <w:lang w:val="es-ES_tradnl"/>
        </w:rPr>
        <w:t xml:space="preserve">Del 16 de septiembre al 17 de noviembre de 2019 (programado): </w:t>
      </w:r>
      <w:r w:rsidRPr="00582FDE">
        <w:rPr>
          <w:rFonts w:ascii="Cambria" w:eastAsia="Cambria" w:hAnsi="Cambria" w:cs="Cambria"/>
          <w:sz w:val="20"/>
          <w:szCs w:val="20"/>
          <w:u w:color="FF0000"/>
          <w:lang w:val="es-ES_tradnl"/>
        </w:rPr>
        <w:t xml:space="preserve">Dirigido a los </w:t>
      </w:r>
      <w:proofErr w:type="gramStart"/>
      <w:r w:rsidRPr="00582FDE">
        <w:rPr>
          <w:rFonts w:ascii="Cambria" w:eastAsia="Cambria" w:hAnsi="Cambria" w:cs="Cambria"/>
          <w:sz w:val="20"/>
          <w:szCs w:val="20"/>
          <w:u w:color="FF0000"/>
          <w:lang w:val="es-ES_tradnl"/>
        </w:rPr>
        <w:t>Funcionarios</w:t>
      </w:r>
      <w:proofErr w:type="gramEnd"/>
      <w:r w:rsidRPr="00582FDE">
        <w:rPr>
          <w:rFonts w:ascii="Cambria" w:eastAsia="Cambria" w:hAnsi="Cambria" w:cs="Cambria"/>
          <w:sz w:val="20"/>
          <w:szCs w:val="20"/>
          <w:u w:color="FF0000"/>
          <w:lang w:val="es-ES_tradnl"/>
        </w:rPr>
        <w:t xml:space="preserve"> INPEC sede central. </w:t>
      </w:r>
    </w:p>
    <w:p w14:paraId="7ACD5361" w14:textId="77777777" w:rsidR="003968DA" w:rsidRPr="00582FDE" w:rsidRDefault="003968DA" w:rsidP="005C774D">
      <w:pPr>
        <w:pStyle w:val="ListParagraph"/>
        <w:numPr>
          <w:ilvl w:val="0"/>
          <w:numId w:val="30"/>
        </w:numPr>
        <w:spacing w:after="0" w:line="240" w:lineRule="auto"/>
        <w:ind w:left="720"/>
        <w:jc w:val="both"/>
        <w:rPr>
          <w:rFonts w:ascii="Cambria" w:hAnsi="Cambria"/>
          <w:sz w:val="20"/>
          <w:szCs w:val="20"/>
          <w:lang w:val="es-CO"/>
        </w:rPr>
      </w:pPr>
      <w:r w:rsidRPr="00582FDE">
        <w:rPr>
          <w:rFonts w:ascii="Cambria" w:eastAsia="Cambria" w:hAnsi="Cambria" w:cs="Cambria"/>
          <w:sz w:val="20"/>
          <w:szCs w:val="20"/>
          <w:lang w:val="es-CO"/>
        </w:rPr>
        <w:t>I</w:t>
      </w:r>
      <w:r w:rsidRPr="00582FDE">
        <w:rPr>
          <w:rFonts w:ascii="Cambria" w:hAnsi="Cambria"/>
          <w:sz w:val="20"/>
          <w:szCs w:val="20"/>
          <w:lang w:val="es-CO"/>
        </w:rPr>
        <w:t xml:space="preserve">mplementación del observatorio virtual constitucional a través de la creación de un espacio en la página www.minjusticia.gov.co, a través del enlace “Política Criminal” en un </w:t>
      </w:r>
      <w:proofErr w:type="gramStart"/>
      <w:r w:rsidRPr="00582FDE">
        <w:rPr>
          <w:rFonts w:ascii="Cambria" w:hAnsi="Cambria"/>
          <w:sz w:val="20"/>
          <w:szCs w:val="20"/>
          <w:lang w:val="es-CO"/>
        </w:rPr>
        <w:t>link</w:t>
      </w:r>
      <w:proofErr w:type="gramEnd"/>
      <w:r w:rsidRPr="00582FDE">
        <w:rPr>
          <w:rFonts w:ascii="Cambria" w:hAnsi="Cambria"/>
          <w:sz w:val="20"/>
          <w:szCs w:val="20"/>
          <w:lang w:val="es-CO"/>
        </w:rPr>
        <w:t xml:space="preserve"> denominado “decisiones judiciales LGBTI”, donde se encuentra publicado el informe de fondo de este caso y las decisiones judiciales a favor de la población LGBTI privada de la libertad. </w:t>
      </w:r>
    </w:p>
    <w:p w14:paraId="3204A474" w14:textId="77777777" w:rsidR="001442D6" w:rsidRPr="00582FDE" w:rsidRDefault="001442D6">
      <w:pPr>
        <w:spacing w:after="0" w:line="240" w:lineRule="auto"/>
        <w:ind w:left="0" w:firstLine="0"/>
        <w:rPr>
          <w:rFonts w:ascii="Cambria" w:eastAsia="Cambria" w:hAnsi="Cambria" w:cs="Cambria"/>
          <w:i/>
          <w:iCs/>
          <w:sz w:val="20"/>
          <w:szCs w:val="20"/>
          <w:lang w:val="es-ES_tradnl"/>
        </w:rPr>
      </w:pPr>
    </w:p>
    <w:p w14:paraId="7725C57D" w14:textId="77777777" w:rsidR="005C774D" w:rsidRPr="00582FDE" w:rsidRDefault="00112336" w:rsidP="005C774D">
      <w:pPr>
        <w:spacing w:after="0" w:line="240" w:lineRule="auto"/>
        <w:ind w:left="0" w:firstLine="0"/>
        <w:rPr>
          <w:rFonts w:ascii="Cambria" w:eastAsia="Cambria" w:hAnsi="Cambria" w:cs="Cambria"/>
          <w:i/>
          <w:iCs/>
          <w:sz w:val="20"/>
          <w:szCs w:val="20"/>
          <w:lang w:val="es-ES_tradnl"/>
        </w:rPr>
      </w:pPr>
      <w:r w:rsidRPr="00582FDE">
        <w:rPr>
          <w:rFonts w:ascii="Cambria" w:eastAsia="Cambria" w:hAnsi="Cambria" w:cs="Cambria"/>
          <w:i/>
          <w:iCs/>
          <w:sz w:val="20"/>
          <w:szCs w:val="20"/>
          <w:lang w:val="es-ES_tradnl"/>
        </w:rPr>
        <w:t>Fortalecimiento institucional</w:t>
      </w:r>
    </w:p>
    <w:p w14:paraId="7F1633F5" w14:textId="77777777" w:rsidR="001442D6" w:rsidRPr="00582FDE" w:rsidRDefault="00112336" w:rsidP="00637FDC">
      <w:pPr>
        <w:numPr>
          <w:ilvl w:val="0"/>
          <w:numId w:val="32"/>
        </w:numPr>
        <w:spacing w:after="0" w:line="240" w:lineRule="auto"/>
        <w:jc w:val="both"/>
        <w:rPr>
          <w:rFonts w:ascii="Cambria" w:eastAsia="Cambria" w:hAnsi="Cambria" w:cs="Cambria"/>
          <w:i/>
          <w:iCs/>
          <w:sz w:val="20"/>
          <w:szCs w:val="20"/>
          <w:lang w:val="es-ES_tradnl"/>
        </w:rPr>
      </w:pPr>
      <w:r w:rsidRPr="00582FDE">
        <w:rPr>
          <w:rFonts w:ascii="Cambria" w:eastAsia="Cambria" w:hAnsi="Cambria" w:cs="Cambria"/>
          <w:sz w:val="20"/>
          <w:szCs w:val="20"/>
          <w:u w:color="FF0000"/>
          <w:lang w:val="es-ES_tradnl"/>
        </w:rPr>
        <w:t>La Subdirección de Atención en Salud del INPEC desarrolló el "Lineamiento de Visita Íntima" el cual establece que la visita íntima es el ejercicio del derecho de la persona privada de libertad al contacto íntimo con otra persona de su elección, sea de sexo opuesto o de su mismo sexo, dentro de las restricciones que impone la privación de la libertad y el ordenamiento jurídico, en un marco de dignidad, respeto y crecimiento afectivo mutuo. Dicho lineamiento indica que lo importante en una pareja no es el hecho de que esté conformada por un hombre y una mujer, ni tampoco que se encuentren unidos bajo un rito religioso o civil, sino que en ella exista el derecho a elegir responsablemente y a tomar decisiones de manera conjunta, el derecho al libre desarrollo de la personalidad y a la vida privada.</w:t>
      </w:r>
    </w:p>
    <w:p w14:paraId="11D43F69" w14:textId="77777777" w:rsidR="00D618C0" w:rsidRPr="00582FDE" w:rsidRDefault="00D618C0" w:rsidP="00D618C0">
      <w:pPr>
        <w:spacing w:after="0" w:line="240" w:lineRule="auto"/>
        <w:ind w:left="720" w:firstLine="0"/>
        <w:jc w:val="both"/>
        <w:rPr>
          <w:rFonts w:ascii="Cambria" w:eastAsia="Cambria" w:hAnsi="Cambria" w:cs="Cambria"/>
          <w:i/>
          <w:iCs/>
          <w:sz w:val="20"/>
          <w:szCs w:val="20"/>
          <w:lang w:val="es-ES_tradnl"/>
        </w:rPr>
      </w:pPr>
    </w:p>
    <w:p w14:paraId="169146EF" w14:textId="77777777" w:rsidR="001442D6" w:rsidRPr="00582FDE" w:rsidRDefault="00112336" w:rsidP="005C774D">
      <w:pPr>
        <w:numPr>
          <w:ilvl w:val="0"/>
          <w:numId w:val="32"/>
        </w:numPr>
        <w:spacing w:after="0" w:line="240" w:lineRule="auto"/>
        <w:jc w:val="both"/>
        <w:rPr>
          <w:rFonts w:ascii="Cambria" w:eastAsia="Cambria" w:hAnsi="Cambria" w:cs="Cambria"/>
          <w:i/>
          <w:iCs/>
          <w:sz w:val="20"/>
          <w:szCs w:val="20"/>
          <w:lang w:val="es-ES_tradnl"/>
        </w:rPr>
      </w:pPr>
      <w:r w:rsidRPr="00582FDE">
        <w:rPr>
          <w:rFonts w:ascii="Cambria" w:eastAsia="Cambria" w:hAnsi="Cambria" w:cs="Cambria"/>
          <w:sz w:val="20"/>
          <w:szCs w:val="20"/>
          <w:lang w:val="es-CO"/>
        </w:rPr>
        <w:t xml:space="preserve">Conformación del </w:t>
      </w:r>
      <w:r w:rsidRPr="00582FDE">
        <w:rPr>
          <w:rFonts w:ascii="Cambria" w:eastAsia="Cambria" w:hAnsi="Cambria" w:cs="Cambria"/>
          <w:sz w:val="20"/>
          <w:szCs w:val="20"/>
          <w:u w:color="FF0000"/>
          <w:lang w:val="es-ES_tradnl"/>
        </w:rPr>
        <w:t xml:space="preserve">Comité de Enfoque Diferencial, previsto en el Reglamento General del INPEC, a través del artículo 143, del cual hacen parte representantes de las poblaciones excepcionales de los ERON, entre las cuales se encuentra la población LGBTI. Dentro de las temáticas que se preguntan a los integrantes del Comité de Enfoque Diferencial, se encuentra la de los “Obstáculos para acceder a la visita íntima” mediante la cual las personas privadas de la libertad pueden dar a conocer situaciones que se presenten en los ERON, con el fin de adoptar medidas que permitan garantizar dicho derecho. </w:t>
      </w:r>
    </w:p>
    <w:p w14:paraId="5E5B039B" w14:textId="77777777" w:rsidR="00D618C0" w:rsidRPr="00582FDE" w:rsidRDefault="00D618C0" w:rsidP="00D618C0">
      <w:pPr>
        <w:spacing w:after="0" w:line="240" w:lineRule="auto"/>
        <w:ind w:left="720" w:firstLine="0"/>
        <w:jc w:val="both"/>
        <w:rPr>
          <w:rFonts w:ascii="Cambria" w:eastAsia="Cambria" w:hAnsi="Cambria" w:cs="Cambria"/>
          <w:i/>
          <w:iCs/>
          <w:sz w:val="20"/>
          <w:szCs w:val="20"/>
          <w:lang w:val="es-ES_tradnl"/>
        </w:rPr>
      </w:pPr>
    </w:p>
    <w:p w14:paraId="64A647C5" w14:textId="77777777" w:rsidR="003E2C6C" w:rsidRPr="00582FDE" w:rsidRDefault="00112336" w:rsidP="003E2C6C">
      <w:pPr>
        <w:numPr>
          <w:ilvl w:val="0"/>
          <w:numId w:val="32"/>
        </w:numPr>
        <w:spacing w:after="0" w:line="240" w:lineRule="auto"/>
        <w:jc w:val="both"/>
        <w:rPr>
          <w:rFonts w:ascii="Cambria" w:eastAsia="Cambria" w:hAnsi="Cambria" w:cs="Cambria"/>
          <w:i/>
          <w:iCs/>
          <w:sz w:val="20"/>
          <w:szCs w:val="20"/>
          <w:lang w:val="es-ES_tradnl"/>
        </w:rPr>
      </w:pPr>
      <w:r w:rsidRPr="00582FDE">
        <w:rPr>
          <w:rFonts w:ascii="Cambria" w:eastAsia="Cambria" w:hAnsi="Cambria" w:cs="Cambria"/>
          <w:sz w:val="20"/>
          <w:szCs w:val="20"/>
          <w:u w:color="FF0000"/>
          <w:lang w:val="es-ES_tradnl"/>
        </w:rPr>
        <w:t>Conformación de la Mesa de Seguimiento a los reglamentos internos de los Establecimiento Penitenciarios y Carcel</w:t>
      </w:r>
      <w:r w:rsidR="00B4208E" w:rsidRPr="00582FDE">
        <w:rPr>
          <w:rFonts w:ascii="Cambria" w:eastAsia="Cambria" w:hAnsi="Cambria" w:cs="Cambria"/>
          <w:sz w:val="20"/>
          <w:szCs w:val="20"/>
          <w:u w:color="FF0000"/>
          <w:lang w:val="es-ES_tradnl"/>
        </w:rPr>
        <w:t xml:space="preserve">arios </w:t>
      </w:r>
      <w:r w:rsidRPr="00582FDE">
        <w:rPr>
          <w:rFonts w:ascii="Cambria" w:eastAsia="Cambria" w:hAnsi="Cambria" w:cs="Cambria"/>
          <w:sz w:val="20"/>
          <w:szCs w:val="20"/>
          <w:u w:color="FF0000"/>
          <w:lang w:val="es-ES_tradnl"/>
        </w:rPr>
        <w:t xml:space="preserve">del Orden Nacional – ERON, a cargo del INPEC, conformada por </w:t>
      </w:r>
      <w:r w:rsidRPr="00582FDE">
        <w:rPr>
          <w:rFonts w:ascii="Cambria" w:eastAsia="Cambria" w:hAnsi="Cambria" w:cs="Cambria"/>
          <w:sz w:val="20"/>
          <w:szCs w:val="20"/>
          <w:u w:color="FF0000"/>
          <w:lang w:val="es-CO"/>
        </w:rPr>
        <w:t>el Ministerio de Justicia y del Derecho, Procuraduría General de la Nación, INPEC, Defensoría del Pueblo, Ministerio del Interior y Colombia Diversa.</w:t>
      </w:r>
    </w:p>
    <w:p w14:paraId="5A1C3113" w14:textId="77777777" w:rsidR="00D618C0" w:rsidRPr="00582FDE" w:rsidRDefault="00D618C0" w:rsidP="00D618C0">
      <w:pPr>
        <w:spacing w:after="0" w:line="240" w:lineRule="auto"/>
        <w:ind w:left="720" w:firstLine="0"/>
        <w:jc w:val="both"/>
        <w:rPr>
          <w:rFonts w:ascii="Cambria" w:eastAsia="Cambria" w:hAnsi="Cambria" w:cs="Cambria"/>
          <w:i/>
          <w:iCs/>
          <w:sz w:val="20"/>
          <w:szCs w:val="20"/>
          <w:lang w:val="es-ES_tradnl"/>
        </w:rPr>
      </w:pPr>
    </w:p>
    <w:p w14:paraId="06937DF2" w14:textId="77777777" w:rsidR="003E2C6C" w:rsidRPr="00582FDE" w:rsidRDefault="003968DA" w:rsidP="003E2C6C">
      <w:pPr>
        <w:numPr>
          <w:ilvl w:val="0"/>
          <w:numId w:val="32"/>
        </w:numPr>
        <w:spacing w:after="0" w:line="240" w:lineRule="auto"/>
        <w:jc w:val="both"/>
        <w:rPr>
          <w:rFonts w:ascii="Cambria" w:eastAsia="Cambria" w:hAnsi="Cambria" w:cs="Cambria"/>
          <w:i/>
          <w:iCs/>
          <w:sz w:val="20"/>
          <w:szCs w:val="20"/>
          <w:lang w:val="es-ES_tradnl"/>
        </w:rPr>
      </w:pPr>
      <w:r w:rsidRPr="00582FDE">
        <w:rPr>
          <w:rFonts w:ascii="Cambria" w:hAnsi="Cambria"/>
          <w:sz w:val="20"/>
          <w:szCs w:val="20"/>
          <w:lang w:val="es-CO"/>
        </w:rPr>
        <w:t xml:space="preserve">Circulares 13 de 2017, 23 de 2018 y 21 de 2019 mediante las cuales el INPEC  ordenó realizar jornadas de socialización del reglamento general y de los reglamentos internos con Servidores Penitenciarios y Población Privada de la Libertad, así como la entrega de copias en cada patio de los establecimientos y de “maletines de Derechos Humanos” para consulta de las personas privadas de la libertad en las bibliotecas de cada uno de los 132 establecimientos de reclusión, junto con cartillas que incluyen las Reglas Mandela, el Reglamento General y las cartillas sobre beneficios administrativos a las personas privadas de la libertad. </w:t>
      </w:r>
    </w:p>
    <w:p w14:paraId="635370CC" w14:textId="77777777" w:rsidR="00D618C0" w:rsidRPr="00582FDE" w:rsidRDefault="00D618C0" w:rsidP="00D618C0">
      <w:pPr>
        <w:spacing w:after="0" w:line="240" w:lineRule="auto"/>
        <w:ind w:left="720" w:firstLine="0"/>
        <w:jc w:val="both"/>
        <w:rPr>
          <w:rFonts w:ascii="Cambria" w:eastAsia="Cambria" w:hAnsi="Cambria" w:cs="Cambria"/>
          <w:i/>
          <w:iCs/>
          <w:sz w:val="20"/>
          <w:szCs w:val="20"/>
          <w:lang w:val="es-ES_tradnl"/>
        </w:rPr>
      </w:pPr>
    </w:p>
    <w:p w14:paraId="131B31AE" w14:textId="77777777" w:rsidR="00D618C0" w:rsidRPr="00582FDE" w:rsidRDefault="003968DA" w:rsidP="00D618C0">
      <w:pPr>
        <w:numPr>
          <w:ilvl w:val="0"/>
          <w:numId w:val="32"/>
        </w:numPr>
        <w:spacing w:after="0" w:line="240" w:lineRule="auto"/>
        <w:jc w:val="both"/>
        <w:rPr>
          <w:rFonts w:ascii="Cambria" w:eastAsia="Cambria" w:hAnsi="Cambria" w:cs="Cambria"/>
          <w:i/>
          <w:iCs/>
          <w:sz w:val="20"/>
          <w:szCs w:val="20"/>
          <w:lang w:val="es-ES_tradnl"/>
        </w:rPr>
      </w:pPr>
      <w:r w:rsidRPr="00582FDE">
        <w:rPr>
          <w:rFonts w:ascii="Cambria" w:hAnsi="Cambria"/>
          <w:sz w:val="20"/>
          <w:szCs w:val="20"/>
          <w:lang w:val="es-CO"/>
        </w:rPr>
        <w:t>Encuestas a personas privadas de la libertad LGTBI propuestas por el INPEC y aprobadas por la Mesa Técnica de Seguimiento integradas a jornadas semestrales de auto reconocimiento de las poblaciones sujeto de enfoque diferencial de todos los establecimientos de reclusión del orden nacional. Las encuestas están dirigidas a verificar los niveles de implementación de los reglamentos aprobados.</w:t>
      </w:r>
      <w:r w:rsidR="00D618C0" w:rsidRPr="00582FDE">
        <w:rPr>
          <w:rFonts w:ascii="Cambria" w:hAnsi="Cambria"/>
          <w:sz w:val="20"/>
          <w:szCs w:val="20"/>
          <w:lang w:val="es-CO"/>
        </w:rPr>
        <w:t xml:space="preserve"> Encuestas aplicadas en 2020 y 2021 a los 132 establecimientos de reclusión con personas voluntariamente auto reconocidas con orientación sexual e identidad de género diversa.</w:t>
      </w:r>
    </w:p>
    <w:p w14:paraId="154DA573" w14:textId="77777777" w:rsidR="00D618C0" w:rsidRPr="00582FDE" w:rsidRDefault="00D618C0" w:rsidP="00D618C0">
      <w:pPr>
        <w:numPr>
          <w:ilvl w:val="1"/>
          <w:numId w:val="23"/>
        </w:numPr>
        <w:spacing w:after="0" w:line="240" w:lineRule="auto"/>
        <w:jc w:val="both"/>
        <w:rPr>
          <w:rFonts w:ascii="Cambria" w:eastAsia="Cambria" w:hAnsi="Cambria" w:cs="Cambria"/>
          <w:i/>
          <w:iCs/>
          <w:sz w:val="20"/>
          <w:szCs w:val="20"/>
          <w:lang w:val="es-ES_tradnl"/>
        </w:rPr>
      </w:pPr>
      <w:r w:rsidRPr="00582FDE">
        <w:rPr>
          <w:rFonts w:ascii="Cambria" w:eastAsia="Cambria" w:hAnsi="Cambria" w:cs="Cambria"/>
          <w:sz w:val="20"/>
          <w:szCs w:val="20"/>
          <w:lang w:val="es-ES_tradnl"/>
        </w:rPr>
        <w:lastRenderedPageBreak/>
        <w:t xml:space="preserve">En 2020, encuesta aplicada a 1.156 personas privadas de la libertad. </w:t>
      </w:r>
      <w:r w:rsidR="00FD07E7" w:rsidRPr="00582FDE">
        <w:rPr>
          <w:rFonts w:ascii="Cambria" w:eastAsia="Cambria" w:hAnsi="Cambria" w:cs="Cambria"/>
          <w:sz w:val="20"/>
          <w:szCs w:val="20"/>
          <w:lang w:val="es-ES_tradnl"/>
        </w:rPr>
        <w:t xml:space="preserve">475 personas manifestaron conocer el reglamento interno de su establecimiento. </w:t>
      </w:r>
    </w:p>
    <w:p w14:paraId="5ED0D9F5" w14:textId="77777777" w:rsidR="00D618C0" w:rsidRPr="00582FDE" w:rsidRDefault="00F81259" w:rsidP="00D618C0">
      <w:pPr>
        <w:numPr>
          <w:ilvl w:val="1"/>
          <w:numId w:val="23"/>
        </w:numPr>
        <w:spacing w:after="0" w:line="240" w:lineRule="auto"/>
        <w:jc w:val="both"/>
        <w:rPr>
          <w:rFonts w:ascii="Cambria" w:eastAsia="Cambria" w:hAnsi="Cambria" w:cs="Cambria"/>
          <w:i/>
          <w:iCs/>
          <w:sz w:val="20"/>
          <w:szCs w:val="20"/>
          <w:lang w:val="es-ES_tradnl"/>
        </w:rPr>
      </w:pPr>
      <w:r w:rsidRPr="00582FDE">
        <w:rPr>
          <w:rFonts w:ascii="Cambria" w:eastAsia="Cambria" w:hAnsi="Cambria" w:cs="Cambria"/>
          <w:sz w:val="20"/>
          <w:szCs w:val="20"/>
          <w:lang w:val="es-ES_tradnl"/>
        </w:rPr>
        <w:t>En 2021, encuesta aplicada a 1.232 personas privadas de la libertad.</w:t>
      </w:r>
      <w:r w:rsidR="00FD07E7" w:rsidRPr="00582FDE">
        <w:rPr>
          <w:rFonts w:ascii="Cambria" w:eastAsia="Cambria" w:hAnsi="Cambria" w:cs="Cambria"/>
          <w:sz w:val="20"/>
          <w:szCs w:val="20"/>
          <w:lang w:val="es-ES_tradnl"/>
        </w:rPr>
        <w:t xml:space="preserve"> 632 personas manifestaron conocer el reglamento interno de su establecimiento. </w:t>
      </w:r>
    </w:p>
    <w:p w14:paraId="0D467A27" w14:textId="77777777" w:rsidR="00D618C0" w:rsidRPr="00582FDE" w:rsidRDefault="00D618C0" w:rsidP="00D618C0">
      <w:pPr>
        <w:spacing w:after="0" w:line="240" w:lineRule="auto"/>
        <w:ind w:left="0" w:firstLine="0"/>
        <w:jc w:val="both"/>
        <w:rPr>
          <w:rFonts w:ascii="Cambria" w:eastAsia="Cambria" w:hAnsi="Cambria" w:cs="Cambria"/>
          <w:i/>
          <w:iCs/>
          <w:sz w:val="20"/>
          <w:szCs w:val="20"/>
          <w:lang w:val="es-ES_tradnl"/>
        </w:rPr>
      </w:pPr>
    </w:p>
    <w:p w14:paraId="63C8DE17" w14:textId="77777777" w:rsidR="003968DA" w:rsidRPr="00582FDE" w:rsidRDefault="003968DA" w:rsidP="003E2C6C">
      <w:pPr>
        <w:numPr>
          <w:ilvl w:val="0"/>
          <w:numId w:val="32"/>
        </w:numPr>
        <w:spacing w:after="0" w:line="240" w:lineRule="auto"/>
        <w:jc w:val="both"/>
        <w:rPr>
          <w:rFonts w:ascii="Cambria" w:eastAsia="Cambria" w:hAnsi="Cambria" w:cs="Cambria"/>
          <w:i/>
          <w:iCs/>
          <w:sz w:val="20"/>
          <w:szCs w:val="20"/>
          <w:lang w:val="es-ES_tradnl"/>
        </w:rPr>
      </w:pPr>
      <w:r w:rsidRPr="00582FDE">
        <w:rPr>
          <w:rFonts w:ascii="Cambria" w:hAnsi="Cambria"/>
          <w:sz w:val="20"/>
          <w:szCs w:val="20"/>
          <w:lang w:val="es-CO"/>
        </w:rPr>
        <w:t>Herramientas de promoción de reglamentos internos aprobados: (i) Jornadas de sensibilización consistentes en charlas dirigidas a la población privada de la libertad y a los servidores penitenciarios para concienciar a los participantes sobre temas de Derechos Humanos garantizando el enfoque diferencial; (ii) Cápsulas informativas dirigidas a la población privada de la libertad y a los servidores penitenciarios sobre temas de Derechos Humanos; (iii) Jornadas de auto reconocimiento de la población LGBTI, en forma voluntaria; (iv) ¿Sabías que?, infografía dirigida a la población privada de la libertad sobre temas de derechos fundamentales e información de su interés.</w:t>
      </w:r>
    </w:p>
    <w:p w14:paraId="2BFD13D7" w14:textId="77777777" w:rsidR="00D618C0" w:rsidRPr="00582FDE" w:rsidRDefault="00D618C0" w:rsidP="00D618C0">
      <w:pPr>
        <w:spacing w:after="0" w:line="240" w:lineRule="auto"/>
        <w:ind w:left="0" w:firstLine="0"/>
        <w:jc w:val="both"/>
        <w:rPr>
          <w:rFonts w:ascii="Cambria" w:eastAsia="Cambria" w:hAnsi="Cambria" w:cs="Cambria"/>
          <w:i/>
          <w:iCs/>
          <w:sz w:val="20"/>
          <w:szCs w:val="20"/>
          <w:lang w:val="es-ES_tradnl"/>
        </w:rPr>
      </w:pPr>
    </w:p>
    <w:p w14:paraId="26EEDFC5" w14:textId="77777777" w:rsidR="007147F4" w:rsidRPr="00582FDE" w:rsidRDefault="003968DA" w:rsidP="007147F4">
      <w:pPr>
        <w:pStyle w:val="ListParagraph"/>
        <w:numPr>
          <w:ilvl w:val="0"/>
          <w:numId w:val="32"/>
        </w:numPr>
        <w:spacing w:after="0" w:line="240" w:lineRule="auto"/>
        <w:jc w:val="both"/>
        <w:rPr>
          <w:rFonts w:ascii="Cambria" w:hAnsi="Cambria"/>
          <w:sz w:val="20"/>
          <w:szCs w:val="20"/>
          <w:lang w:val="es-CO"/>
        </w:rPr>
      </w:pPr>
      <w:r w:rsidRPr="00582FDE">
        <w:rPr>
          <w:rFonts w:ascii="Cambria" w:hAnsi="Cambria"/>
          <w:sz w:val="20"/>
          <w:szCs w:val="20"/>
          <w:lang w:val="es-CO"/>
        </w:rPr>
        <w:t xml:space="preserve">Comité de Enfoque Diferencial previsto en el artículo 143 del Reglamento General del INPEC como un espacio participativo conformado en los 132 establecimientos para monitorear situaciones expuestas por personas privadas de la libertad, adoptar medidas de solución, y hacer seguimiento al reglamento general y a las problemáticas identificadas. </w:t>
      </w:r>
    </w:p>
    <w:p w14:paraId="350B590A" w14:textId="77777777" w:rsidR="007147F4" w:rsidRPr="00582FDE" w:rsidRDefault="007147F4" w:rsidP="007147F4">
      <w:pPr>
        <w:pStyle w:val="ListParagraph"/>
        <w:spacing w:after="0" w:line="240" w:lineRule="auto"/>
        <w:ind w:left="0" w:firstLine="0"/>
        <w:jc w:val="both"/>
        <w:rPr>
          <w:rFonts w:ascii="Cambria" w:hAnsi="Cambria"/>
          <w:sz w:val="20"/>
          <w:szCs w:val="20"/>
          <w:lang w:val="es-CO"/>
        </w:rPr>
      </w:pPr>
    </w:p>
    <w:p w14:paraId="0F63B19F" w14:textId="77777777" w:rsidR="007147F4" w:rsidRPr="00582FDE" w:rsidRDefault="007147F4" w:rsidP="007147F4">
      <w:pPr>
        <w:pStyle w:val="ListParagraph"/>
        <w:numPr>
          <w:ilvl w:val="0"/>
          <w:numId w:val="32"/>
        </w:numPr>
        <w:spacing w:after="0" w:line="240" w:lineRule="auto"/>
        <w:jc w:val="both"/>
        <w:rPr>
          <w:rFonts w:ascii="Cambria" w:hAnsi="Cambria"/>
          <w:sz w:val="20"/>
          <w:szCs w:val="20"/>
          <w:lang w:val="es-CO"/>
        </w:rPr>
      </w:pPr>
      <w:r w:rsidRPr="00582FDE">
        <w:rPr>
          <w:rFonts w:ascii="Cambria" w:eastAsia="Times New Roman" w:hAnsi="Cambria"/>
          <w:sz w:val="20"/>
          <w:szCs w:val="20"/>
          <w:bdr w:val="none" w:sz="0" w:space="0" w:color="auto"/>
          <w:lang w:val="es-CO"/>
        </w:rPr>
        <w:t xml:space="preserve">Módulo de formación en derechos de la población LGBTI a través de la Escuela Penitenciaria Nacional. Para 2020, 451 personas del cuerpo de custodia y vigilancia y en 2021, 100 personas del cuerpo de custodia y vigilancia y 12 personas con cargos administrativos.  </w:t>
      </w:r>
    </w:p>
    <w:p w14:paraId="7EA1E432" w14:textId="77777777" w:rsidR="007147F4" w:rsidRPr="00582FDE" w:rsidRDefault="007147F4" w:rsidP="007147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sz w:val="20"/>
          <w:szCs w:val="20"/>
          <w:lang w:val="es-CO"/>
        </w:rPr>
      </w:pPr>
    </w:p>
    <w:p w14:paraId="23BC3E4A" w14:textId="77777777" w:rsidR="00A35DD3" w:rsidRPr="00582FDE" w:rsidRDefault="00637FDC" w:rsidP="005E153A">
      <w:pPr>
        <w:pStyle w:val="ListParagraph"/>
        <w:numPr>
          <w:ilvl w:val="0"/>
          <w:numId w:val="32"/>
        </w:numPr>
        <w:spacing w:after="0" w:line="240" w:lineRule="auto"/>
        <w:jc w:val="both"/>
        <w:rPr>
          <w:rFonts w:ascii="Cambria" w:hAnsi="Cambria"/>
          <w:sz w:val="20"/>
          <w:szCs w:val="20"/>
          <w:lang w:val="es-CO"/>
        </w:rPr>
      </w:pPr>
      <w:r w:rsidRPr="00582FDE">
        <w:rPr>
          <w:rFonts w:ascii="Cambria" w:hAnsi="Cambria"/>
          <w:sz w:val="20"/>
          <w:szCs w:val="20"/>
          <w:lang w:val="es-CO"/>
        </w:rPr>
        <w:t xml:space="preserve">Programa de Educación Informal el módulo de formación en derechos de la población LGBTI privada de la libertad. </w:t>
      </w:r>
      <w:r w:rsidR="009E24B8" w:rsidRPr="00582FDE">
        <w:rPr>
          <w:rFonts w:ascii="Cambria" w:hAnsi="Cambria"/>
          <w:sz w:val="20"/>
          <w:szCs w:val="20"/>
          <w:lang w:val="es-CO"/>
        </w:rPr>
        <w:t>El programa está a cargo de la Subdirección de Educación del Instituto Nacional Penitenciario -INPEC y c</w:t>
      </w:r>
      <w:r w:rsidR="009020CF" w:rsidRPr="00582FDE">
        <w:rPr>
          <w:rFonts w:ascii="Cambria" w:hAnsi="Cambria"/>
          <w:sz w:val="20"/>
          <w:szCs w:val="20"/>
          <w:lang w:val="es-CO"/>
        </w:rPr>
        <w:t>ompuest</w:t>
      </w:r>
      <w:r w:rsidR="009E24B8" w:rsidRPr="00582FDE">
        <w:rPr>
          <w:rFonts w:ascii="Cambria" w:hAnsi="Cambria"/>
          <w:sz w:val="20"/>
          <w:szCs w:val="20"/>
          <w:lang w:val="es-CO"/>
        </w:rPr>
        <w:t>o</w:t>
      </w:r>
      <w:r w:rsidR="009020CF" w:rsidRPr="00582FDE">
        <w:rPr>
          <w:rFonts w:ascii="Cambria" w:hAnsi="Cambria"/>
          <w:sz w:val="20"/>
          <w:szCs w:val="20"/>
          <w:lang w:val="es-CO"/>
        </w:rPr>
        <w:t xml:space="preserve"> de:</w:t>
      </w:r>
    </w:p>
    <w:p w14:paraId="07AE548F" w14:textId="77777777" w:rsidR="00A35DD3" w:rsidRPr="00582FDE" w:rsidRDefault="00A35DD3" w:rsidP="00A35DD3">
      <w:pPr>
        <w:pStyle w:val="ListParagraph"/>
        <w:spacing w:after="0" w:line="240" w:lineRule="auto"/>
        <w:ind w:left="0" w:firstLine="0"/>
        <w:jc w:val="both"/>
        <w:rPr>
          <w:rFonts w:ascii="Cambria" w:hAnsi="Cambria"/>
          <w:sz w:val="20"/>
          <w:szCs w:val="20"/>
          <w:lang w:val="es-CO"/>
        </w:rPr>
      </w:pPr>
    </w:p>
    <w:p w14:paraId="45EEA3DA" w14:textId="77777777" w:rsidR="00A35DD3" w:rsidRPr="00582FDE" w:rsidRDefault="00A35DD3" w:rsidP="00046621">
      <w:pPr>
        <w:pStyle w:val="ListParagraph"/>
        <w:numPr>
          <w:ilvl w:val="0"/>
          <w:numId w:val="40"/>
        </w:numPr>
        <w:spacing w:after="0" w:line="240" w:lineRule="auto"/>
        <w:jc w:val="both"/>
        <w:rPr>
          <w:rFonts w:ascii="Cambria" w:hAnsi="Cambria"/>
          <w:sz w:val="20"/>
          <w:szCs w:val="20"/>
          <w:lang w:val="es-CO"/>
        </w:rPr>
      </w:pPr>
      <w:r w:rsidRPr="00582FDE">
        <w:rPr>
          <w:rFonts w:ascii="Cambria" w:hAnsi="Cambria"/>
          <w:sz w:val="20"/>
          <w:szCs w:val="20"/>
          <w:u w:val="single"/>
          <w:lang w:val="es-CO"/>
        </w:rPr>
        <w:t>Formación a personas servidoras del sistema penitenciario:</w:t>
      </w:r>
      <w:r w:rsidRPr="00582FDE">
        <w:rPr>
          <w:rFonts w:ascii="Cambria" w:hAnsi="Cambria"/>
          <w:sz w:val="20"/>
          <w:szCs w:val="20"/>
          <w:lang w:val="es-CO"/>
        </w:rPr>
        <w:t xml:space="preserve"> A través de dos modalidades: </w:t>
      </w:r>
    </w:p>
    <w:p w14:paraId="6F10BAFC" w14:textId="77777777" w:rsidR="00A35DD3" w:rsidRPr="00582FDE" w:rsidRDefault="00A35DD3" w:rsidP="00A35DD3">
      <w:pPr>
        <w:pStyle w:val="ListParagraph"/>
        <w:spacing w:after="0" w:line="240" w:lineRule="auto"/>
        <w:ind w:firstLine="0"/>
        <w:jc w:val="both"/>
        <w:rPr>
          <w:rFonts w:ascii="Cambria" w:hAnsi="Cambria"/>
          <w:sz w:val="20"/>
          <w:szCs w:val="20"/>
          <w:lang w:val="es-CO"/>
        </w:rPr>
      </w:pPr>
    </w:p>
    <w:p w14:paraId="6FE238C0" w14:textId="77777777" w:rsidR="00046621" w:rsidRPr="00582FDE" w:rsidRDefault="0052256D" w:rsidP="0052256D">
      <w:pPr>
        <w:pStyle w:val="ListParagraph"/>
        <w:spacing w:after="0" w:line="240" w:lineRule="auto"/>
        <w:ind w:left="1080" w:firstLine="0"/>
        <w:jc w:val="both"/>
        <w:rPr>
          <w:rFonts w:ascii="Cambria" w:hAnsi="Cambria"/>
          <w:sz w:val="20"/>
          <w:szCs w:val="20"/>
          <w:lang w:val="es-CO"/>
        </w:rPr>
      </w:pPr>
      <w:r w:rsidRPr="00582FDE">
        <w:rPr>
          <w:rFonts w:ascii="Cambria" w:hAnsi="Cambria"/>
          <w:sz w:val="20"/>
          <w:szCs w:val="20"/>
          <w:lang w:val="es-CO"/>
        </w:rPr>
        <w:t xml:space="preserve">- </w:t>
      </w:r>
      <w:r w:rsidR="009020CF" w:rsidRPr="00582FDE">
        <w:rPr>
          <w:rFonts w:ascii="Cambria" w:hAnsi="Cambria"/>
          <w:sz w:val="20"/>
          <w:szCs w:val="20"/>
          <w:lang w:val="es-CO"/>
        </w:rPr>
        <w:t>Modalidad virtual</w:t>
      </w:r>
      <w:r w:rsidR="00101125" w:rsidRPr="00582FDE">
        <w:rPr>
          <w:rFonts w:ascii="Cambria" w:hAnsi="Cambria"/>
          <w:sz w:val="20"/>
          <w:szCs w:val="20"/>
          <w:lang w:val="es-CO"/>
        </w:rPr>
        <w:t>, a través del s</w:t>
      </w:r>
      <w:r w:rsidR="003968DA" w:rsidRPr="00582FDE">
        <w:rPr>
          <w:rFonts w:ascii="Cambria" w:hAnsi="Cambria"/>
          <w:sz w:val="20"/>
          <w:szCs w:val="20"/>
          <w:lang w:val="es-CO"/>
        </w:rPr>
        <w:t>eminario Taller de Formación en Materia de Derechos Humanos de la población LGBTI privada de la libertad de obligatorio conocimiento por el personal de custodia, vigilancia y administrativo</w:t>
      </w:r>
      <w:r w:rsidR="00A35DD3" w:rsidRPr="00582FDE">
        <w:rPr>
          <w:rFonts w:ascii="Cambria" w:hAnsi="Cambria"/>
          <w:sz w:val="20"/>
          <w:szCs w:val="20"/>
          <w:lang w:val="es-CO"/>
        </w:rPr>
        <w:t xml:space="preserve"> del INPEC.</w:t>
      </w:r>
      <w:r w:rsidR="003968DA" w:rsidRPr="00582FDE">
        <w:rPr>
          <w:rFonts w:ascii="Cambria" w:hAnsi="Cambria"/>
          <w:sz w:val="20"/>
          <w:szCs w:val="20"/>
          <w:lang w:val="es-CO"/>
        </w:rPr>
        <w:t xml:space="preserve"> </w:t>
      </w:r>
      <w:r w:rsidR="00101125" w:rsidRPr="00582FDE">
        <w:rPr>
          <w:rFonts w:ascii="Cambria" w:hAnsi="Cambria"/>
          <w:sz w:val="20"/>
          <w:szCs w:val="20"/>
          <w:lang w:val="es-CO"/>
        </w:rPr>
        <w:t>C</w:t>
      </w:r>
      <w:r w:rsidR="003968DA" w:rsidRPr="00582FDE">
        <w:rPr>
          <w:rFonts w:ascii="Cambria" w:hAnsi="Cambria"/>
          <w:sz w:val="20"/>
          <w:szCs w:val="20"/>
          <w:lang w:val="es-CO"/>
        </w:rPr>
        <w:t>on intensidad de 100 horas académicas en temáticas como la sexualidad desde el enfoque de los derechos humanos, nociones teóricas básicas sobre diversidad sexual y género, enfoques diferenciales, reglamentos orientados al bienestar de la población LGBTI y actores locales relevantes</w:t>
      </w:r>
      <w:r w:rsidR="006C5E0F" w:rsidRPr="00582FDE">
        <w:rPr>
          <w:rFonts w:ascii="Cambria" w:hAnsi="Cambria"/>
          <w:sz w:val="20"/>
          <w:szCs w:val="20"/>
          <w:lang w:val="es-CO"/>
        </w:rPr>
        <w:t xml:space="preserve">. </w:t>
      </w:r>
      <w:r w:rsidR="003968DA" w:rsidRPr="00582FDE">
        <w:rPr>
          <w:rFonts w:ascii="Cambria" w:hAnsi="Cambria"/>
          <w:sz w:val="20"/>
          <w:szCs w:val="20"/>
          <w:lang w:val="es-CO"/>
        </w:rPr>
        <w:t xml:space="preserve">Para mayo de 2020, se realizaron 4 seminarios con 11.656 participantes (servidores administrativos; cuerpo de custodia y vigilancia y otras entidades). En complemento al seminario, se han aplicado dos encuestas (26 de febrero y 21 de mayo de 2019) al personal de auxiliares del cuerpo de custodia para monitorear el grado de apropiación del conocimiento impartido. </w:t>
      </w:r>
      <w:r w:rsidR="005E153A" w:rsidRPr="00582FDE">
        <w:rPr>
          <w:rFonts w:ascii="Cambria" w:hAnsi="Cambria"/>
          <w:sz w:val="20"/>
          <w:szCs w:val="20"/>
          <w:lang w:val="es-CO"/>
        </w:rPr>
        <w:t>Los servidores públicos capacitados en el seminario apoyarán la capacitación a personas privadas de la libertad.</w:t>
      </w:r>
    </w:p>
    <w:p w14:paraId="54A80A78" w14:textId="77777777" w:rsidR="00046621" w:rsidRPr="00582FDE" w:rsidRDefault="00046621" w:rsidP="00046621">
      <w:pPr>
        <w:pStyle w:val="ListParagraph"/>
        <w:spacing w:after="0" w:line="240" w:lineRule="auto"/>
        <w:ind w:left="1080" w:firstLine="0"/>
        <w:jc w:val="both"/>
        <w:rPr>
          <w:rFonts w:ascii="Cambria" w:hAnsi="Cambria"/>
          <w:sz w:val="20"/>
          <w:szCs w:val="20"/>
          <w:lang w:val="es-CO"/>
        </w:rPr>
      </w:pPr>
    </w:p>
    <w:p w14:paraId="4DA68D03" w14:textId="77777777" w:rsidR="00046621" w:rsidRPr="00582FDE" w:rsidRDefault="0052256D" w:rsidP="0052256D">
      <w:pPr>
        <w:pStyle w:val="ListParagraph"/>
        <w:spacing w:after="0" w:line="240" w:lineRule="auto"/>
        <w:ind w:left="1080" w:firstLine="0"/>
        <w:jc w:val="both"/>
        <w:rPr>
          <w:rFonts w:ascii="Cambria" w:hAnsi="Cambria"/>
          <w:sz w:val="20"/>
          <w:szCs w:val="20"/>
          <w:lang w:val="es-CO"/>
        </w:rPr>
      </w:pPr>
      <w:r w:rsidRPr="00582FDE">
        <w:rPr>
          <w:rFonts w:ascii="Cambria" w:hAnsi="Cambria"/>
          <w:sz w:val="20"/>
          <w:szCs w:val="20"/>
          <w:lang w:val="es-CO"/>
        </w:rPr>
        <w:t xml:space="preserve">- </w:t>
      </w:r>
      <w:r w:rsidR="00046621" w:rsidRPr="00582FDE">
        <w:rPr>
          <w:rFonts w:ascii="Cambria" w:hAnsi="Cambria"/>
          <w:sz w:val="20"/>
          <w:szCs w:val="20"/>
          <w:lang w:val="es-CO"/>
        </w:rPr>
        <w:t>Modalidad presencial, a través de la inclusión de la temática de enfoque diferencial de la población LGTBI, dentro del módulo de Derechos Humanos, que está presente en todos los cursos presenciales de 100 o más horas; destacándose los curso técnicos laborales y de formación académica para oficiales, suboficiales, aspirantes a dragoneantes y cursos de administración penitenciaria, estos últimos, que son cursos para aspirantes a directores y subdirectores de ERON.</w:t>
      </w:r>
    </w:p>
    <w:p w14:paraId="097C89C1" w14:textId="77777777" w:rsidR="006C5E0F" w:rsidRPr="00582FDE" w:rsidRDefault="006C5E0F" w:rsidP="006C5E0F">
      <w:pPr>
        <w:pStyle w:val="ListParagraph"/>
        <w:spacing w:after="0" w:line="240" w:lineRule="auto"/>
        <w:ind w:firstLine="0"/>
        <w:jc w:val="both"/>
        <w:rPr>
          <w:rFonts w:ascii="Cambria" w:hAnsi="Cambria"/>
          <w:sz w:val="20"/>
          <w:szCs w:val="20"/>
          <w:lang w:val="es-CO"/>
        </w:rPr>
      </w:pPr>
    </w:p>
    <w:p w14:paraId="09BD668A" w14:textId="77777777" w:rsidR="006C5E0F" w:rsidRPr="00582FDE" w:rsidRDefault="006C5E0F" w:rsidP="009E24B8">
      <w:pPr>
        <w:pStyle w:val="ListParagraph"/>
        <w:numPr>
          <w:ilvl w:val="0"/>
          <w:numId w:val="40"/>
        </w:numPr>
        <w:spacing w:after="0" w:line="240" w:lineRule="auto"/>
        <w:jc w:val="both"/>
        <w:rPr>
          <w:rFonts w:ascii="Cambria" w:hAnsi="Cambria"/>
          <w:sz w:val="20"/>
          <w:szCs w:val="20"/>
          <w:lang w:val="es-CO"/>
        </w:rPr>
      </w:pPr>
      <w:r w:rsidRPr="00582FDE">
        <w:rPr>
          <w:rFonts w:ascii="Cambria" w:hAnsi="Cambria"/>
          <w:sz w:val="20"/>
          <w:szCs w:val="20"/>
          <w:u w:val="single"/>
          <w:lang w:val="es-CO"/>
        </w:rPr>
        <w:t>Programa continuo en formación en derechos de las personas LGTBI para población privada de la libertad:</w:t>
      </w:r>
      <w:r w:rsidRPr="00582FDE">
        <w:rPr>
          <w:rFonts w:ascii="Cambria" w:hAnsi="Cambria"/>
          <w:sz w:val="20"/>
          <w:szCs w:val="20"/>
          <w:lang w:val="es-CO"/>
        </w:rPr>
        <w:t xml:space="preserve"> </w:t>
      </w:r>
      <w:r w:rsidR="00BF519F" w:rsidRPr="00582FDE">
        <w:rPr>
          <w:rFonts w:ascii="Cambria" w:hAnsi="Cambria"/>
          <w:sz w:val="20"/>
          <w:szCs w:val="20"/>
          <w:lang w:val="es-CO"/>
        </w:rPr>
        <w:t>Tiene el objetivo de</w:t>
      </w:r>
      <w:r w:rsidRPr="00582FDE">
        <w:rPr>
          <w:rFonts w:ascii="Cambria" w:hAnsi="Cambria"/>
          <w:sz w:val="20"/>
          <w:szCs w:val="20"/>
          <w:lang w:val="es-CO"/>
        </w:rPr>
        <w:t xml:space="preserve"> sensibilizar a la población privada de la libertad en temas de sexualidad diversa y derechos humanos, dentro del contexto carcelario colombiano. La duración del programa es de 100 horas. Incluye ejercicios de sensibilización y capacitación en los siguientes temas: </w:t>
      </w:r>
    </w:p>
    <w:p w14:paraId="4213832A" w14:textId="77777777" w:rsidR="006C5E0F" w:rsidRPr="00582FDE" w:rsidRDefault="006C5E0F" w:rsidP="006C5E0F">
      <w:pPr>
        <w:pStyle w:val="ListParagraph"/>
        <w:spacing w:after="0" w:line="240" w:lineRule="auto"/>
        <w:jc w:val="both"/>
        <w:rPr>
          <w:rFonts w:ascii="Cambria" w:hAnsi="Cambria"/>
          <w:sz w:val="20"/>
          <w:szCs w:val="20"/>
          <w:lang w:val="es-CO"/>
        </w:rPr>
      </w:pPr>
    </w:p>
    <w:p w14:paraId="019BC398" w14:textId="77777777" w:rsidR="006C5E0F" w:rsidRPr="00582FDE" w:rsidRDefault="006C5E0F" w:rsidP="00BF519F">
      <w:pPr>
        <w:pStyle w:val="ListParagraph"/>
        <w:numPr>
          <w:ilvl w:val="0"/>
          <w:numId w:val="41"/>
        </w:numPr>
        <w:spacing w:after="0" w:line="240" w:lineRule="auto"/>
        <w:jc w:val="both"/>
        <w:rPr>
          <w:rFonts w:ascii="Cambria" w:hAnsi="Cambria"/>
          <w:sz w:val="20"/>
          <w:szCs w:val="20"/>
          <w:lang w:val="es-CO"/>
        </w:rPr>
      </w:pPr>
      <w:r w:rsidRPr="00582FDE">
        <w:rPr>
          <w:rFonts w:ascii="Cambria" w:hAnsi="Cambria"/>
          <w:sz w:val="20"/>
          <w:szCs w:val="20"/>
          <w:lang w:val="es-CO"/>
        </w:rPr>
        <w:lastRenderedPageBreak/>
        <w:t xml:space="preserve">El sistema interamericano de protección de derechos humanos y su importancia para Colombia. </w:t>
      </w:r>
    </w:p>
    <w:p w14:paraId="4FAB4FD2" w14:textId="77777777" w:rsidR="006C5E0F" w:rsidRPr="00582FDE" w:rsidRDefault="006C5E0F" w:rsidP="00BF519F">
      <w:pPr>
        <w:pStyle w:val="ListParagraph"/>
        <w:numPr>
          <w:ilvl w:val="0"/>
          <w:numId w:val="41"/>
        </w:numPr>
        <w:spacing w:after="0" w:line="240" w:lineRule="auto"/>
        <w:jc w:val="both"/>
        <w:rPr>
          <w:rFonts w:ascii="Cambria" w:hAnsi="Cambria"/>
          <w:sz w:val="20"/>
          <w:szCs w:val="20"/>
          <w:lang w:val="es-CO"/>
        </w:rPr>
      </w:pPr>
      <w:r w:rsidRPr="00582FDE">
        <w:rPr>
          <w:rFonts w:ascii="Cambria" w:hAnsi="Cambria"/>
          <w:sz w:val="20"/>
          <w:szCs w:val="20"/>
          <w:lang w:val="es-CO"/>
        </w:rPr>
        <w:t xml:space="preserve">El reconocimiento de la diversidad sexual y de género como una dimensión valiosa para la sociedad. </w:t>
      </w:r>
    </w:p>
    <w:p w14:paraId="7A220E91" w14:textId="77777777" w:rsidR="006C5E0F" w:rsidRPr="00582FDE" w:rsidRDefault="006C5E0F" w:rsidP="00BF519F">
      <w:pPr>
        <w:pStyle w:val="ListParagraph"/>
        <w:numPr>
          <w:ilvl w:val="0"/>
          <w:numId w:val="41"/>
        </w:numPr>
        <w:spacing w:after="0" w:line="240" w:lineRule="auto"/>
        <w:jc w:val="both"/>
        <w:rPr>
          <w:rFonts w:ascii="Cambria" w:hAnsi="Cambria"/>
          <w:sz w:val="20"/>
          <w:szCs w:val="20"/>
          <w:lang w:val="es-CO"/>
        </w:rPr>
      </w:pPr>
      <w:r w:rsidRPr="00582FDE">
        <w:rPr>
          <w:rFonts w:ascii="Cambria" w:hAnsi="Cambria"/>
          <w:sz w:val="20"/>
          <w:szCs w:val="20"/>
          <w:lang w:val="es-CO"/>
        </w:rPr>
        <w:t>La revisión de la Resolución 6349 de 2016 (reglamento general de los centros de reclusión de orden nacional-</w:t>
      </w:r>
      <w:proofErr w:type="spellStart"/>
      <w:r w:rsidRPr="00582FDE">
        <w:rPr>
          <w:rFonts w:ascii="Cambria" w:hAnsi="Cambria"/>
          <w:sz w:val="20"/>
          <w:szCs w:val="20"/>
          <w:lang w:val="es-CO"/>
        </w:rPr>
        <w:t>eron</w:t>
      </w:r>
      <w:proofErr w:type="spellEnd"/>
      <w:r w:rsidRPr="00582FDE">
        <w:rPr>
          <w:rFonts w:ascii="Cambria" w:hAnsi="Cambria"/>
          <w:sz w:val="20"/>
          <w:szCs w:val="20"/>
          <w:lang w:val="es-CO"/>
        </w:rPr>
        <w:t xml:space="preserve"> a cargo del INPEC): implementación del enfoque diferencial sobre diversidad sexual y los estándares nacionales e internacionales de protección de población LGBTI. </w:t>
      </w:r>
    </w:p>
    <w:p w14:paraId="0795CFD5" w14:textId="77777777" w:rsidR="006C5E0F" w:rsidRPr="00582FDE" w:rsidRDefault="006C5E0F" w:rsidP="00BF519F">
      <w:pPr>
        <w:pStyle w:val="ListParagraph"/>
        <w:numPr>
          <w:ilvl w:val="0"/>
          <w:numId w:val="41"/>
        </w:numPr>
        <w:spacing w:after="0" w:line="240" w:lineRule="auto"/>
        <w:jc w:val="both"/>
        <w:rPr>
          <w:rFonts w:ascii="Cambria" w:hAnsi="Cambria"/>
          <w:sz w:val="20"/>
          <w:szCs w:val="20"/>
          <w:lang w:val="es-CO"/>
        </w:rPr>
      </w:pPr>
      <w:r w:rsidRPr="00582FDE">
        <w:rPr>
          <w:rFonts w:ascii="Cambria" w:hAnsi="Cambria"/>
          <w:sz w:val="20"/>
          <w:szCs w:val="20"/>
          <w:lang w:val="es-CO"/>
        </w:rPr>
        <w:t>La importancia de la visita íntima de la población LGBTI en el desarrollo de la sexualidad en el contexto de restricción de la libertad persona</w:t>
      </w:r>
    </w:p>
    <w:p w14:paraId="1952DB4C" w14:textId="77777777" w:rsidR="00637FDC" w:rsidRPr="00582FDE" w:rsidRDefault="00637FDC" w:rsidP="00637FDC">
      <w:pPr>
        <w:pStyle w:val="ListParagraph"/>
        <w:spacing w:after="0" w:line="240" w:lineRule="auto"/>
        <w:ind w:firstLine="0"/>
        <w:jc w:val="both"/>
        <w:rPr>
          <w:rFonts w:ascii="Cambria" w:hAnsi="Cambria"/>
          <w:sz w:val="20"/>
          <w:szCs w:val="20"/>
          <w:lang w:val="es-CO"/>
        </w:rPr>
      </w:pPr>
    </w:p>
    <w:p w14:paraId="1AB3BFF0" w14:textId="77777777" w:rsidR="00637FDC" w:rsidRPr="00582FDE" w:rsidRDefault="00637FDC" w:rsidP="002A34F7">
      <w:pPr>
        <w:pStyle w:val="ListParagraph"/>
        <w:numPr>
          <w:ilvl w:val="0"/>
          <w:numId w:val="42"/>
        </w:numPr>
        <w:spacing w:after="0" w:line="240" w:lineRule="auto"/>
        <w:ind w:left="1080" w:firstLine="0"/>
        <w:jc w:val="both"/>
        <w:rPr>
          <w:rFonts w:ascii="Cambria" w:hAnsi="Cambria"/>
          <w:sz w:val="20"/>
          <w:szCs w:val="20"/>
          <w:lang w:val="es-CO"/>
        </w:rPr>
      </w:pPr>
      <w:r w:rsidRPr="00582FDE">
        <w:rPr>
          <w:rFonts w:ascii="Cambria" w:hAnsi="Cambria"/>
          <w:sz w:val="20"/>
          <w:szCs w:val="20"/>
          <w:lang w:val="es-CO"/>
        </w:rPr>
        <w:t xml:space="preserve">Desde octubre de 2020 a enero de 2021, </w:t>
      </w:r>
      <w:r w:rsidR="006C5E0F" w:rsidRPr="00582FDE">
        <w:rPr>
          <w:rFonts w:ascii="Cambria" w:hAnsi="Cambria"/>
          <w:sz w:val="20"/>
          <w:szCs w:val="20"/>
          <w:lang w:val="es-CO"/>
        </w:rPr>
        <w:t xml:space="preserve">1.608 personas </w:t>
      </w:r>
      <w:r w:rsidR="005B09F7" w:rsidRPr="00582FDE">
        <w:rPr>
          <w:rFonts w:ascii="Cambria" w:hAnsi="Cambria"/>
          <w:sz w:val="20"/>
          <w:szCs w:val="20"/>
          <w:lang w:val="es-CO"/>
        </w:rPr>
        <w:t xml:space="preserve">privadas de la libertad fueron </w:t>
      </w:r>
      <w:r w:rsidR="006C5E0F" w:rsidRPr="00582FDE">
        <w:rPr>
          <w:rFonts w:ascii="Cambria" w:hAnsi="Cambria"/>
          <w:sz w:val="20"/>
          <w:szCs w:val="20"/>
          <w:lang w:val="es-CO"/>
        </w:rPr>
        <w:t>capacitadas de los distintos establecimiento</w:t>
      </w:r>
      <w:r w:rsidR="00C4320D" w:rsidRPr="00582FDE">
        <w:rPr>
          <w:rFonts w:ascii="Cambria" w:hAnsi="Cambria"/>
          <w:sz w:val="20"/>
          <w:szCs w:val="20"/>
          <w:lang w:val="es-CO"/>
        </w:rPr>
        <w:t>s</w:t>
      </w:r>
      <w:r w:rsidR="006C5E0F" w:rsidRPr="00582FDE">
        <w:rPr>
          <w:rFonts w:ascii="Cambria" w:hAnsi="Cambria"/>
          <w:sz w:val="20"/>
          <w:szCs w:val="20"/>
          <w:lang w:val="es-CO"/>
        </w:rPr>
        <w:t xml:space="preserve"> penitenciarios y carcelarios de las zonas del país. </w:t>
      </w:r>
    </w:p>
    <w:p w14:paraId="7CD71F0B" w14:textId="77777777" w:rsidR="002A34F7" w:rsidRPr="00582FDE" w:rsidRDefault="002A34F7" w:rsidP="002A34F7">
      <w:pPr>
        <w:pStyle w:val="ListParagraph"/>
        <w:spacing w:after="0" w:line="240" w:lineRule="auto"/>
        <w:ind w:left="1080" w:firstLine="0"/>
        <w:jc w:val="both"/>
        <w:rPr>
          <w:rFonts w:ascii="Cambria" w:hAnsi="Cambria"/>
          <w:sz w:val="20"/>
          <w:szCs w:val="20"/>
          <w:lang w:val="es-CO"/>
        </w:rPr>
      </w:pPr>
    </w:p>
    <w:p w14:paraId="63CEE66D" w14:textId="77777777" w:rsidR="002A34F7" w:rsidRPr="00582FDE" w:rsidRDefault="002A34F7" w:rsidP="002A34F7">
      <w:pPr>
        <w:pStyle w:val="ListParagraph"/>
        <w:numPr>
          <w:ilvl w:val="0"/>
          <w:numId w:val="42"/>
        </w:numPr>
        <w:spacing w:after="0" w:line="240" w:lineRule="auto"/>
        <w:ind w:left="1080" w:firstLine="0"/>
        <w:jc w:val="both"/>
        <w:rPr>
          <w:rFonts w:ascii="Cambria" w:hAnsi="Cambria"/>
          <w:sz w:val="20"/>
          <w:szCs w:val="20"/>
          <w:lang w:val="es-CO"/>
        </w:rPr>
      </w:pPr>
      <w:r w:rsidRPr="00582FDE">
        <w:rPr>
          <w:rFonts w:ascii="Cambria" w:hAnsi="Cambria"/>
          <w:sz w:val="20"/>
          <w:szCs w:val="20"/>
          <w:lang w:val="es-CO"/>
        </w:rPr>
        <w:t xml:space="preserve">Posteriormente, en la vigencia de 2021, 85 vigilantes instructores capacitaron a 1512 personas privadas de la libertad a nivel nacional. </w:t>
      </w:r>
    </w:p>
    <w:p w14:paraId="136AC023" w14:textId="77777777" w:rsidR="006C5E0F" w:rsidRPr="00582FDE" w:rsidRDefault="006C5E0F" w:rsidP="006C5E0F">
      <w:pPr>
        <w:pStyle w:val="ListParagraph"/>
        <w:spacing w:after="0" w:line="240" w:lineRule="auto"/>
        <w:ind w:left="0" w:firstLine="0"/>
        <w:jc w:val="both"/>
        <w:rPr>
          <w:rFonts w:ascii="Cambria" w:hAnsi="Cambria"/>
          <w:sz w:val="20"/>
          <w:szCs w:val="20"/>
          <w:lang w:val="es-CO"/>
        </w:rPr>
      </w:pPr>
    </w:p>
    <w:p w14:paraId="0159BEB5" w14:textId="77777777" w:rsidR="003968DA" w:rsidRPr="00582FDE" w:rsidRDefault="003968DA" w:rsidP="003E2C6C">
      <w:pPr>
        <w:pStyle w:val="ListParagraph"/>
        <w:numPr>
          <w:ilvl w:val="0"/>
          <w:numId w:val="32"/>
        </w:numPr>
        <w:spacing w:after="0" w:line="240" w:lineRule="auto"/>
        <w:jc w:val="both"/>
        <w:rPr>
          <w:rFonts w:ascii="Cambria" w:hAnsi="Cambria"/>
          <w:sz w:val="20"/>
          <w:szCs w:val="20"/>
          <w:lang w:val="es-CO"/>
        </w:rPr>
      </w:pPr>
      <w:r w:rsidRPr="00582FDE">
        <w:rPr>
          <w:rFonts w:ascii="Cambria" w:hAnsi="Cambria"/>
          <w:sz w:val="20"/>
          <w:szCs w:val="20"/>
          <w:lang w:val="es-CO"/>
        </w:rPr>
        <w:t xml:space="preserve">Programa de Formación Académica de Instrucción Básica para Auxiliares del Cuerpo de Custodia, que incluye la integración de los derechos humanos en la práctica penitenciaria con intensidad de 25 horas y con el que se han capacitado 596 auxiliares en establecimientos de reclusión de 10 municipios del país. </w:t>
      </w:r>
    </w:p>
    <w:p w14:paraId="6AF5DDDF" w14:textId="77777777" w:rsidR="006C5E0F" w:rsidRPr="00582FDE" w:rsidRDefault="006C5E0F" w:rsidP="006C5E0F">
      <w:pPr>
        <w:pStyle w:val="ListParagraph"/>
        <w:spacing w:after="0" w:line="240" w:lineRule="auto"/>
        <w:ind w:firstLine="0"/>
        <w:jc w:val="both"/>
        <w:rPr>
          <w:rFonts w:ascii="Cambria" w:hAnsi="Cambria"/>
          <w:sz w:val="20"/>
          <w:szCs w:val="20"/>
          <w:lang w:val="es-CO"/>
        </w:rPr>
      </w:pPr>
    </w:p>
    <w:p w14:paraId="754DB616" w14:textId="77777777" w:rsidR="003968DA" w:rsidRPr="00582FDE" w:rsidRDefault="003968DA" w:rsidP="003E2C6C">
      <w:pPr>
        <w:pStyle w:val="ListParagraph"/>
        <w:numPr>
          <w:ilvl w:val="0"/>
          <w:numId w:val="32"/>
        </w:numPr>
        <w:spacing w:after="0" w:line="240" w:lineRule="auto"/>
        <w:jc w:val="both"/>
        <w:rPr>
          <w:rFonts w:ascii="Cambria" w:hAnsi="Cambria"/>
          <w:sz w:val="20"/>
          <w:szCs w:val="20"/>
          <w:lang w:val="es-CO"/>
        </w:rPr>
      </w:pPr>
      <w:r w:rsidRPr="00582FDE">
        <w:rPr>
          <w:rFonts w:ascii="Cambria" w:hAnsi="Cambria"/>
          <w:sz w:val="20"/>
          <w:szCs w:val="20"/>
          <w:lang w:val="es-CO"/>
        </w:rPr>
        <w:t xml:space="preserve">Curso de formación virtual a cargo de la Escuela de Formación sobre los Derechos Humanos de la población LGBTI previsto en la Directiva Transitoria 01 de 2019 del </w:t>
      </w:r>
      <w:proofErr w:type="gramStart"/>
      <w:r w:rsidRPr="00582FDE">
        <w:rPr>
          <w:rFonts w:ascii="Cambria" w:hAnsi="Cambria"/>
          <w:sz w:val="20"/>
          <w:szCs w:val="20"/>
          <w:lang w:val="es-CO"/>
        </w:rPr>
        <w:t>Director General</w:t>
      </w:r>
      <w:proofErr w:type="gramEnd"/>
      <w:r w:rsidRPr="00582FDE">
        <w:rPr>
          <w:rFonts w:ascii="Cambria" w:hAnsi="Cambria"/>
          <w:sz w:val="20"/>
          <w:szCs w:val="20"/>
          <w:lang w:val="es-CO"/>
        </w:rPr>
        <w:t xml:space="preserve"> del INPEC que es de obligatorio cumplimiento para todo el personal, con una duración de 100 horas y realizado a través de la plataforma Moodle. 4 cursos reportados como finalizados para vigencia 2019 y 2 para la vigencia 2020, con 1704 personas funcionarias capacitadas (1682 del INPEC y 23 de otras entidades). </w:t>
      </w:r>
    </w:p>
    <w:p w14:paraId="414F5BF5" w14:textId="77777777" w:rsidR="00F319CD" w:rsidRPr="00582FDE" w:rsidRDefault="00F319CD" w:rsidP="006C5E0F">
      <w:pPr>
        <w:pStyle w:val="ListParagraph"/>
        <w:spacing w:after="0" w:line="240" w:lineRule="auto"/>
        <w:ind w:firstLine="0"/>
        <w:jc w:val="both"/>
        <w:rPr>
          <w:rFonts w:ascii="Cambria" w:hAnsi="Cambria"/>
          <w:sz w:val="20"/>
          <w:szCs w:val="20"/>
          <w:lang w:val="es-CO"/>
        </w:rPr>
      </w:pPr>
    </w:p>
    <w:p w14:paraId="1C87AA7C" w14:textId="77777777" w:rsidR="007147F4" w:rsidRPr="00582FDE" w:rsidRDefault="007147F4" w:rsidP="006C5E0F">
      <w:pPr>
        <w:pStyle w:val="ListParagraph"/>
        <w:spacing w:after="0" w:line="240" w:lineRule="auto"/>
        <w:ind w:firstLine="0"/>
        <w:jc w:val="both"/>
        <w:rPr>
          <w:rFonts w:ascii="Cambria" w:hAnsi="Cambria"/>
          <w:sz w:val="20"/>
          <w:szCs w:val="20"/>
          <w:lang w:val="es-CO"/>
        </w:rPr>
      </w:pPr>
    </w:p>
    <w:p w14:paraId="1BA420C7" w14:textId="77777777" w:rsidR="003968DA" w:rsidRPr="00582FDE" w:rsidRDefault="003968DA" w:rsidP="003968DA">
      <w:pPr>
        <w:spacing w:after="0" w:line="240" w:lineRule="auto"/>
        <w:ind w:left="360" w:firstLine="0"/>
        <w:jc w:val="both"/>
        <w:rPr>
          <w:rFonts w:ascii="Cambria" w:eastAsia="Cambria" w:hAnsi="Cambria" w:cs="Cambria"/>
          <w:i/>
          <w:iCs/>
          <w:sz w:val="20"/>
          <w:szCs w:val="20"/>
          <w:lang w:val="es-ES_tradnl"/>
        </w:rPr>
      </w:pPr>
    </w:p>
    <w:sectPr w:rsidR="003968DA" w:rsidRPr="00582FDE" w:rsidSect="00F000D9">
      <w:headerReference w:type="default" r:id="rId13"/>
      <w:footerReference w:type="default" r:id="rId14"/>
      <w:headerReference w:type="first" r:id="rId15"/>
      <w:pgSz w:w="12240" w:h="15840"/>
      <w:pgMar w:top="1440" w:right="1440" w:bottom="144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23B1" w14:textId="77777777" w:rsidR="006D7CA4" w:rsidRDefault="006D7CA4">
      <w:pPr>
        <w:spacing w:after="0" w:line="240" w:lineRule="auto"/>
      </w:pPr>
      <w:r>
        <w:separator/>
      </w:r>
    </w:p>
  </w:endnote>
  <w:endnote w:type="continuationSeparator" w:id="0">
    <w:p w14:paraId="7D99FBB0" w14:textId="77777777" w:rsidR="006D7CA4" w:rsidRDefault="006D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1741" w14:textId="77777777" w:rsidR="004D50BF" w:rsidRPr="00F000D9" w:rsidRDefault="004D50BF">
    <w:pPr>
      <w:pStyle w:val="Footer"/>
      <w:spacing w:after="0" w:line="240" w:lineRule="auto"/>
      <w:jc w:val="center"/>
      <w:rPr>
        <w:rFonts w:ascii="Cambria" w:hAnsi="Cambria"/>
        <w:sz w:val="20"/>
        <w:szCs w:val="20"/>
      </w:rPr>
    </w:pPr>
    <w:r w:rsidRPr="00F000D9">
      <w:rPr>
        <w:rFonts w:ascii="Cambria" w:hAnsi="Cambria"/>
        <w:sz w:val="20"/>
        <w:szCs w:val="20"/>
      </w:rPr>
      <w:fldChar w:fldCharType="begin"/>
    </w:r>
    <w:r w:rsidRPr="00F000D9">
      <w:rPr>
        <w:rFonts w:ascii="Cambria" w:hAnsi="Cambria"/>
        <w:sz w:val="20"/>
        <w:szCs w:val="20"/>
      </w:rPr>
      <w:instrText xml:space="preserve"> PAGE </w:instrText>
    </w:r>
    <w:r w:rsidRPr="00F000D9">
      <w:rPr>
        <w:rFonts w:ascii="Cambria" w:hAnsi="Cambria"/>
        <w:sz w:val="20"/>
        <w:szCs w:val="20"/>
      </w:rPr>
      <w:fldChar w:fldCharType="separate"/>
    </w:r>
    <w:r w:rsidR="00D567A2" w:rsidRPr="00F000D9">
      <w:rPr>
        <w:rFonts w:ascii="Cambria" w:hAnsi="Cambria"/>
        <w:noProof/>
        <w:sz w:val="20"/>
        <w:szCs w:val="20"/>
      </w:rPr>
      <w:t>1</w:t>
    </w:r>
    <w:r w:rsidR="00D567A2" w:rsidRPr="00F000D9">
      <w:rPr>
        <w:rFonts w:ascii="Cambria" w:hAnsi="Cambria"/>
        <w:noProof/>
        <w:sz w:val="20"/>
        <w:szCs w:val="20"/>
      </w:rPr>
      <w:t>6</w:t>
    </w:r>
    <w:r w:rsidRPr="00F000D9">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A9D6" w14:textId="77777777" w:rsidR="006D7CA4" w:rsidRDefault="006D7CA4">
      <w:pPr>
        <w:spacing w:after="0" w:line="240" w:lineRule="auto"/>
      </w:pPr>
      <w:r>
        <w:separator/>
      </w:r>
    </w:p>
  </w:footnote>
  <w:footnote w:type="continuationSeparator" w:id="0">
    <w:p w14:paraId="7B157A15" w14:textId="77777777" w:rsidR="006D7CA4" w:rsidRDefault="006D7CA4">
      <w:pPr>
        <w:spacing w:after="0" w:line="240" w:lineRule="auto"/>
      </w:pPr>
      <w:r>
        <w:continuationSeparator/>
      </w:r>
    </w:p>
  </w:footnote>
  <w:footnote w:id="1">
    <w:p w14:paraId="68F06732" w14:textId="77777777" w:rsidR="004D50BF" w:rsidRPr="00582FDE" w:rsidRDefault="004D50BF" w:rsidP="00F000D9">
      <w:pPr>
        <w:pStyle w:val="FootnoteText"/>
        <w:ind w:left="0"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2019, </w:t>
      </w:r>
      <w:hyperlink r:id="rId1" w:history="1">
        <w:r w:rsidRPr="00582FDE">
          <w:rPr>
            <w:rStyle w:val="Hyperlink"/>
            <w:rFonts w:ascii="Cambria" w:hAnsi="Cambria"/>
            <w:color w:val="000000"/>
            <w:sz w:val="16"/>
            <w:szCs w:val="16"/>
            <w:lang w:val="es-CO"/>
          </w:rPr>
          <w:t>Capítulo II, Sección E: Estado del cumplimiento de las recomendaciones en casos individuales</w:t>
        </w:r>
      </w:hyperlink>
      <w:r w:rsidRPr="00582FDE">
        <w:rPr>
          <w:rFonts w:ascii="Cambria" w:hAnsi="Cambria"/>
          <w:color w:val="000000"/>
          <w:sz w:val="16"/>
          <w:szCs w:val="16"/>
          <w:lang w:val="es-CO"/>
        </w:rPr>
        <w:t xml:space="preserve">, Ficha de Seguimiento </w:t>
      </w:r>
      <w:hyperlink r:id="rId2" w:tgtFrame="_blank" w:history="1">
        <w:r w:rsidRPr="00582FDE">
          <w:rPr>
            <w:rStyle w:val="Hyperlink"/>
            <w:rFonts w:ascii="Cambria" w:hAnsi="Cambria"/>
            <w:color w:val="000000"/>
            <w:sz w:val="16"/>
            <w:szCs w:val="16"/>
            <w:u w:val="none"/>
            <w:lang w:val="es-CO"/>
          </w:rPr>
          <w:t>Caso 11.656, Informe Nº 122/18, Marta Lucía Álvarez Giraldo (Colombia)</w:t>
        </w:r>
      </w:hyperlink>
      <w:r w:rsidRPr="00582FDE">
        <w:rPr>
          <w:rFonts w:ascii="Cambria" w:hAnsi="Cambria"/>
          <w:color w:val="000000"/>
          <w:sz w:val="16"/>
          <w:szCs w:val="16"/>
          <w:lang w:val="es-CO"/>
        </w:rPr>
        <w:t>.</w:t>
      </w:r>
      <w:r w:rsidRPr="00582FDE">
        <w:rPr>
          <w:rFonts w:ascii="Cambria" w:hAnsi="Cambria"/>
          <w:color w:val="000000"/>
          <w:sz w:val="16"/>
          <w:szCs w:val="16"/>
          <w:lang w:val="es-CO"/>
        </w:rPr>
        <w:t xml:space="preserve">  </w:t>
      </w:r>
    </w:p>
  </w:footnote>
  <w:footnote w:id="2">
    <w:p w14:paraId="69B3CFE3" w14:textId="77777777" w:rsidR="004D50BF" w:rsidRPr="00582FDE" w:rsidRDefault="004D50BF" w:rsidP="00F000D9">
      <w:pPr>
        <w:pStyle w:val="FootnoteText"/>
        <w:ind w:left="0"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2019, </w:t>
      </w:r>
      <w:hyperlink r:id="rId3" w:history="1">
        <w:r w:rsidRPr="00582FDE">
          <w:rPr>
            <w:rStyle w:val="Hyperlink"/>
            <w:rFonts w:ascii="Cambria" w:hAnsi="Cambria"/>
            <w:color w:val="000000"/>
            <w:sz w:val="16"/>
            <w:szCs w:val="16"/>
            <w:lang w:val="es-CO"/>
          </w:rPr>
          <w:t>Capítulo II, Sección E: Estado del cumplimiento de las recomendaciones en casos individuales</w:t>
        </w:r>
      </w:hyperlink>
      <w:r w:rsidRPr="00582FDE">
        <w:rPr>
          <w:rFonts w:ascii="Cambria" w:hAnsi="Cambria"/>
          <w:color w:val="000000"/>
          <w:sz w:val="16"/>
          <w:szCs w:val="16"/>
          <w:lang w:val="es-CO"/>
        </w:rPr>
        <w:t xml:space="preserve">, Ficha de Seguimiento </w:t>
      </w:r>
      <w:hyperlink r:id="rId4" w:tgtFrame="_blank" w:history="1">
        <w:r w:rsidRPr="00582FDE">
          <w:rPr>
            <w:rStyle w:val="Hyperlink"/>
            <w:rFonts w:ascii="Cambria" w:hAnsi="Cambria"/>
            <w:color w:val="000000"/>
            <w:sz w:val="16"/>
            <w:szCs w:val="16"/>
            <w:u w:val="none"/>
            <w:lang w:val="es-CO"/>
          </w:rPr>
          <w:t>Caso 11.656, Informe Nº 122/18, Marta Lucía Álvarez Giraldo (Colombia)</w:t>
        </w:r>
      </w:hyperlink>
      <w:r w:rsidRPr="00582FDE">
        <w:rPr>
          <w:rFonts w:ascii="Cambria" w:hAnsi="Cambria"/>
          <w:color w:val="000000"/>
          <w:sz w:val="16"/>
          <w:szCs w:val="16"/>
          <w:lang w:val="es-CO"/>
        </w:rPr>
        <w:t>.</w:t>
      </w:r>
      <w:r w:rsidRPr="00582FDE">
        <w:rPr>
          <w:rFonts w:ascii="Cambria" w:hAnsi="Cambria"/>
          <w:color w:val="000000"/>
          <w:sz w:val="16"/>
          <w:szCs w:val="16"/>
          <w:lang w:val="es-CO"/>
        </w:rPr>
        <w:t xml:space="preserve">  </w:t>
      </w:r>
    </w:p>
  </w:footnote>
  <w:footnote w:id="3">
    <w:p w14:paraId="323B38CB" w14:textId="77777777" w:rsidR="004D50BF" w:rsidRPr="00582FDE" w:rsidRDefault="004D50BF" w:rsidP="00F000D9">
      <w:pPr>
        <w:pStyle w:val="FootnoteText"/>
        <w:spacing w:after="120"/>
        <w:ind w:left="0" w:firstLine="720"/>
        <w:jc w:val="both"/>
        <w:rPr>
          <w:rFonts w:ascii="Cambria" w:hAnsi="Cambria"/>
          <w:color w:val="000000"/>
          <w:sz w:val="16"/>
          <w:szCs w:val="16"/>
          <w:lang w:val="es-ES"/>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ES"/>
        </w:rPr>
        <w:t xml:space="preserve"> CIDH, Caso 11.656, </w:t>
      </w:r>
      <w:hyperlink r:id="rId5" w:history="1">
        <w:r w:rsidRPr="00582FDE">
          <w:rPr>
            <w:rStyle w:val="Hyperlink"/>
            <w:rFonts w:ascii="Cambria" w:hAnsi="Cambria"/>
            <w:color w:val="000000"/>
            <w:sz w:val="16"/>
            <w:szCs w:val="16"/>
            <w:lang w:val="es-ES"/>
          </w:rPr>
          <w:t>Informe de Fondo Nº 122/18, Marta Lucía Álvarez Giraldo (Colombia)</w:t>
        </w:r>
      </w:hyperlink>
      <w:r w:rsidRPr="00582FDE">
        <w:rPr>
          <w:rFonts w:ascii="Cambria" w:hAnsi="Cambria"/>
          <w:color w:val="000000"/>
          <w:sz w:val="16"/>
          <w:szCs w:val="16"/>
          <w:lang w:val="es-ES"/>
        </w:rPr>
        <w:t>, párr. 241.</w:t>
      </w:r>
    </w:p>
  </w:footnote>
  <w:footnote w:id="4">
    <w:p w14:paraId="24FE8ADB" w14:textId="77777777" w:rsidR="004D50BF" w:rsidRPr="00582FDE" w:rsidRDefault="004D50BF" w:rsidP="00F000D9">
      <w:pPr>
        <w:pStyle w:val="FootnoteText"/>
        <w:ind w:left="0"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2019, </w:t>
      </w:r>
      <w:hyperlink r:id="rId6" w:history="1">
        <w:r w:rsidRPr="00582FDE">
          <w:rPr>
            <w:rStyle w:val="Hyperlink"/>
            <w:rFonts w:ascii="Cambria" w:hAnsi="Cambria"/>
            <w:color w:val="000000"/>
            <w:sz w:val="16"/>
            <w:szCs w:val="16"/>
            <w:lang w:val="es-CO"/>
          </w:rPr>
          <w:t>Capítulo II, Sección E: Estado del cumplimiento de las recomendaciones en casos individuales</w:t>
        </w:r>
      </w:hyperlink>
      <w:r w:rsidRPr="00582FDE">
        <w:rPr>
          <w:rFonts w:ascii="Cambria" w:hAnsi="Cambria"/>
          <w:color w:val="000000"/>
          <w:sz w:val="16"/>
          <w:szCs w:val="16"/>
          <w:lang w:val="es-CO"/>
        </w:rPr>
        <w:t xml:space="preserve">, Ficha de Seguimiento </w:t>
      </w:r>
      <w:hyperlink r:id="rId7" w:tgtFrame="_blank" w:history="1">
        <w:r w:rsidRPr="00582FDE">
          <w:rPr>
            <w:rStyle w:val="Hyperlink"/>
            <w:rFonts w:ascii="Cambria" w:hAnsi="Cambria"/>
            <w:color w:val="000000"/>
            <w:sz w:val="16"/>
            <w:szCs w:val="16"/>
            <w:u w:val="none"/>
            <w:lang w:val="es-CO"/>
          </w:rPr>
          <w:t>Caso 11.656, Informe Nº 122/18, Marta Lucía Álvarez Giraldo (Colombia)</w:t>
        </w:r>
      </w:hyperlink>
      <w:r w:rsidRPr="00582FDE">
        <w:rPr>
          <w:rFonts w:ascii="Cambria" w:hAnsi="Cambria"/>
          <w:color w:val="000000"/>
          <w:sz w:val="16"/>
          <w:szCs w:val="16"/>
          <w:lang w:val="es-CO"/>
        </w:rPr>
        <w:t>.</w:t>
      </w:r>
      <w:r w:rsidRPr="00582FDE">
        <w:rPr>
          <w:rFonts w:ascii="Cambria" w:hAnsi="Cambria"/>
          <w:color w:val="000000"/>
          <w:sz w:val="16"/>
          <w:szCs w:val="16"/>
          <w:lang w:val="es-CO"/>
        </w:rPr>
        <w:t xml:space="preserve">  </w:t>
      </w:r>
    </w:p>
  </w:footnote>
  <w:footnote w:id="5">
    <w:p w14:paraId="5421B57F" w14:textId="77777777" w:rsidR="004D50BF" w:rsidRPr="00582FDE" w:rsidRDefault="004D50BF" w:rsidP="00F000D9">
      <w:pPr>
        <w:pStyle w:val="FootnoteText"/>
        <w:ind w:left="0"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2019, </w:t>
      </w:r>
      <w:hyperlink r:id="rId8" w:history="1">
        <w:r w:rsidRPr="00582FDE">
          <w:rPr>
            <w:rStyle w:val="Hyperlink"/>
            <w:rFonts w:ascii="Cambria" w:hAnsi="Cambria"/>
            <w:color w:val="000000"/>
            <w:sz w:val="16"/>
            <w:szCs w:val="16"/>
            <w:lang w:val="es-CO"/>
          </w:rPr>
          <w:t>Capítulo II, Sección E: Estado del cumplimiento de las recomendaciones en casos individuales</w:t>
        </w:r>
      </w:hyperlink>
      <w:r w:rsidRPr="00582FDE">
        <w:rPr>
          <w:rFonts w:ascii="Cambria" w:hAnsi="Cambria"/>
          <w:color w:val="000000"/>
          <w:sz w:val="16"/>
          <w:szCs w:val="16"/>
          <w:lang w:val="es-CO"/>
        </w:rPr>
        <w:t xml:space="preserve">, Ficha de Seguimiento </w:t>
      </w:r>
      <w:hyperlink r:id="rId9" w:tgtFrame="_blank" w:history="1">
        <w:r w:rsidRPr="00582FDE">
          <w:rPr>
            <w:rStyle w:val="Hyperlink"/>
            <w:rFonts w:ascii="Cambria" w:hAnsi="Cambria"/>
            <w:color w:val="000000"/>
            <w:sz w:val="16"/>
            <w:szCs w:val="16"/>
            <w:u w:val="none"/>
            <w:lang w:val="es-CO"/>
          </w:rPr>
          <w:t>Caso 11.656, Informe Nº 122/18, Marta Lucía Álvarez Giraldo (Colombia)</w:t>
        </w:r>
      </w:hyperlink>
      <w:r w:rsidRPr="00582FDE">
        <w:rPr>
          <w:rFonts w:ascii="Cambria" w:hAnsi="Cambria"/>
          <w:color w:val="000000"/>
          <w:sz w:val="16"/>
          <w:szCs w:val="16"/>
          <w:lang w:val="es-CO"/>
        </w:rPr>
        <w:t>.</w:t>
      </w:r>
      <w:r w:rsidRPr="00582FDE">
        <w:rPr>
          <w:rFonts w:ascii="Cambria" w:hAnsi="Cambria"/>
          <w:color w:val="000000"/>
          <w:sz w:val="16"/>
          <w:szCs w:val="16"/>
          <w:lang w:val="es-CO"/>
        </w:rPr>
        <w:t xml:space="preserve">  </w:t>
      </w:r>
    </w:p>
  </w:footnote>
  <w:footnote w:id="6">
    <w:p w14:paraId="2C3C9CFC" w14:textId="77777777" w:rsidR="004C0510" w:rsidRPr="00582FDE" w:rsidRDefault="004C0510" w:rsidP="00F000D9">
      <w:pPr>
        <w:pStyle w:val="FootnoteText"/>
        <w:ind w:left="0"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2020, Capítulo II, Sección E: Estado del cumplimiento de las recomendaciones en casos individuales, Ficha de Seguimiento </w:t>
      </w:r>
      <w:hyperlink r:id="rId10" w:tgtFrame="_blank" w:history="1">
        <w:r w:rsidRPr="00582FDE">
          <w:rPr>
            <w:rStyle w:val="Hyperlink"/>
            <w:rFonts w:ascii="Cambria" w:hAnsi="Cambria"/>
            <w:color w:val="000000"/>
            <w:sz w:val="16"/>
            <w:szCs w:val="16"/>
            <w:u w:val="none"/>
            <w:lang w:val="es-CO"/>
          </w:rPr>
          <w:t>Caso 11.656, Informe Nº 122/18, Marta Lucía Álvarez Giraldo (Colombia)</w:t>
        </w:r>
      </w:hyperlink>
      <w:r w:rsidRPr="00582FDE">
        <w:rPr>
          <w:rFonts w:ascii="Cambria" w:hAnsi="Cambria"/>
          <w:color w:val="000000"/>
          <w:sz w:val="16"/>
          <w:szCs w:val="16"/>
          <w:lang w:val="es-CO"/>
        </w:rPr>
        <w:t>.</w:t>
      </w:r>
      <w:r w:rsidRPr="00582FDE">
        <w:rPr>
          <w:rFonts w:ascii="Cambria" w:hAnsi="Cambria"/>
          <w:color w:val="000000"/>
          <w:sz w:val="16"/>
          <w:szCs w:val="16"/>
          <w:lang w:val="es-CO"/>
        </w:rPr>
        <w:t xml:space="preserve">  </w:t>
      </w:r>
    </w:p>
  </w:footnote>
  <w:footnote w:id="7">
    <w:p w14:paraId="2C5F2CD7" w14:textId="77777777" w:rsidR="00181328" w:rsidRPr="00582FDE" w:rsidRDefault="00181328" w:rsidP="00F000D9">
      <w:pPr>
        <w:pStyle w:val="FootnoteText"/>
        <w:ind w:left="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w:t>
      </w:r>
      <w:r w:rsidRPr="00582FDE">
        <w:rPr>
          <w:rFonts w:ascii="Cambria" w:hAnsi="Cambria"/>
          <w:color w:val="000000"/>
          <w:sz w:val="16"/>
          <w:szCs w:val="16"/>
          <w:lang w:val="es-CO"/>
        </w:rPr>
        <w:tab/>
        <w:t xml:space="preserve">En el enlace ubicado en el banner carrusel “Actividades” de la página de inicio: </w:t>
      </w:r>
      <w:hyperlink r:id="rId11" w:history="1">
        <w:r w:rsidRPr="00582FDE">
          <w:rPr>
            <w:rStyle w:val="Hyperlink"/>
            <w:rFonts w:ascii="Cambria" w:hAnsi="Cambria"/>
            <w:color w:val="000000"/>
            <w:sz w:val="16"/>
            <w:szCs w:val="16"/>
            <w:lang w:val="es-CO"/>
          </w:rPr>
          <w:t>https://www.inpec.gov.co/</w:t>
        </w:r>
      </w:hyperlink>
      <w:r w:rsidRPr="00582FDE">
        <w:rPr>
          <w:rFonts w:ascii="Cambria" w:hAnsi="Cambria"/>
          <w:color w:val="000000"/>
          <w:sz w:val="16"/>
          <w:szCs w:val="16"/>
          <w:lang w:val="es-CO"/>
        </w:rPr>
        <w:t xml:space="preserve"> </w:t>
      </w:r>
    </w:p>
  </w:footnote>
  <w:footnote w:id="8">
    <w:p w14:paraId="5A47FDE9" w14:textId="77777777" w:rsidR="00181328" w:rsidRPr="00582FDE" w:rsidRDefault="00181328" w:rsidP="00F000D9">
      <w:pPr>
        <w:pStyle w:val="FootnoteText"/>
        <w:ind w:left="0" w:firstLine="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w:t>
      </w:r>
      <w:r w:rsidRPr="00582FDE">
        <w:rPr>
          <w:rFonts w:ascii="Cambria" w:hAnsi="Cambria"/>
          <w:color w:val="000000"/>
          <w:sz w:val="16"/>
          <w:szCs w:val="16"/>
          <w:lang w:val="es-CO"/>
        </w:rPr>
        <w:tab/>
        <w:t xml:space="preserve">Micrositio POLITICA CRIMINAL – observatorio – decisiones judiciales LGBTI </w:t>
      </w:r>
      <w:hyperlink r:id="rId12" w:history="1">
        <w:r w:rsidRPr="00582FDE">
          <w:rPr>
            <w:rStyle w:val="Hyperlink"/>
            <w:rFonts w:ascii="Cambria" w:hAnsi="Cambria"/>
            <w:color w:val="000000"/>
            <w:sz w:val="16"/>
            <w:szCs w:val="16"/>
            <w:lang w:val="es-CO"/>
          </w:rPr>
          <w:t>https://www.politicacriminal.gov.co/Observatorio/Decisiones-judiciales-LGBTI</w:t>
        </w:r>
      </w:hyperlink>
      <w:r w:rsidRPr="00582FDE">
        <w:rPr>
          <w:rFonts w:ascii="Cambria" w:hAnsi="Cambria"/>
          <w:color w:val="000000"/>
          <w:sz w:val="16"/>
          <w:szCs w:val="16"/>
          <w:lang w:val="es-CO"/>
        </w:rPr>
        <w:t xml:space="preserve"> </w:t>
      </w:r>
    </w:p>
  </w:footnote>
  <w:footnote w:id="9">
    <w:p w14:paraId="16E4AA44" w14:textId="77777777" w:rsidR="00181328" w:rsidRPr="00582FDE" w:rsidRDefault="00181328" w:rsidP="00F000D9">
      <w:pPr>
        <w:pStyle w:val="FootnoteText"/>
        <w:ind w:left="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w:t>
      </w:r>
      <w:r w:rsidRPr="00582FDE">
        <w:rPr>
          <w:rFonts w:ascii="Cambria" w:hAnsi="Cambria"/>
          <w:color w:val="000000"/>
          <w:sz w:val="16"/>
          <w:szCs w:val="16"/>
          <w:lang w:val="es-CO"/>
        </w:rPr>
        <w:tab/>
        <w:t xml:space="preserve">En banner carrusel de la página inicial del sitio </w:t>
      </w:r>
      <w:hyperlink r:id="rId13" w:history="1">
        <w:r w:rsidR="004679D4" w:rsidRPr="00582FDE">
          <w:rPr>
            <w:rStyle w:val="Hyperlink"/>
            <w:rFonts w:ascii="Cambria" w:hAnsi="Cambria"/>
            <w:color w:val="000000"/>
            <w:sz w:val="16"/>
            <w:szCs w:val="16"/>
            <w:lang w:val="es-CO"/>
          </w:rPr>
          <w:t>https://www.mininterior.gov.co/sala-de-prensa/noticias/cidh-informe-de-fondo-no-12218-caso-no-11656-marta-lucia-alvarez-giraldo</w:t>
        </w:r>
      </w:hyperlink>
      <w:r w:rsidR="004679D4" w:rsidRPr="00582FDE">
        <w:rPr>
          <w:rFonts w:ascii="Cambria" w:hAnsi="Cambria"/>
          <w:color w:val="000000"/>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320D" w14:textId="773FE3CC" w:rsidR="00C06EF0" w:rsidRDefault="00674A13" w:rsidP="00C06EF0">
    <w:pPr>
      <w:pStyle w:val="Header"/>
      <w:rPr>
        <w:rFonts w:ascii="Arial" w:hAnsi="Arial" w:cs="Arial"/>
        <w:color w:val="3B3838"/>
        <w:szCs w:val="28"/>
      </w:rPr>
    </w:pPr>
    <w:r>
      <w:rPr>
        <w:noProof/>
      </w:rPr>
      <w:drawing>
        <wp:anchor distT="0" distB="0" distL="114300" distR="114300" simplePos="0" relativeHeight="251659776" behindDoc="0" locked="0" layoutInCell="1" allowOverlap="1" wp14:anchorId="70FE2808" wp14:editId="77404264">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EF0">
      <w:rPr>
        <w:noProof/>
      </w:rPr>
      <w:drawing>
        <wp:inline distT="0" distB="0" distL="0" distR="0" wp14:anchorId="6DE488BC" wp14:editId="5794F8DA">
          <wp:extent cx="1333500" cy="304800"/>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inline>
      </w:drawing>
    </w:r>
    <w:r w:rsidR="00C06EF0" w:rsidRPr="00C06EF0">
      <w:rPr>
        <w:rFonts w:ascii="Arial" w:hAnsi="Arial" w:cs="Arial"/>
        <w:color w:val="3B3838"/>
        <w:szCs w:val="28"/>
      </w:rPr>
      <w:softHyphen/>
    </w:r>
    <w:r w:rsidR="00C06EF0" w:rsidRPr="00C06EF0">
      <w:rPr>
        <w:rFonts w:ascii="Arial" w:hAnsi="Arial" w:cs="Arial"/>
        <w:color w:val="3B3838"/>
        <w:szCs w:val="28"/>
      </w:rPr>
      <w:softHyphen/>
      <w:t xml:space="preserve">                       </w:t>
    </w:r>
  </w:p>
  <w:p w14:paraId="4CA904A6" w14:textId="1AF2F057" w:rsidR="004D50BF" w:rsidRPr="00C06EF0" w:rsidRDefault="00674A13" w:rsidP="00C06EF0">
    <w:pPr>
      <w:pStyle w:val="Header"/>
      <w:rPr>
        <w:rFonts w:ascii="Arial" w:hAnsi="Arial" w:cs="Arial"/>
        <w:color w:val="3B3838"/>
        <w:szCs w:val="28"/>
      </w:rPr>
    </w:pPr>
    <w:r>
      <w:rPr>
        <w:noProof/>
      </w:rPr>
      <mc:AlternateContent>
        <mc:Choice Requires="wps">
          <w:drawing>
            <wp:anchor distT="4294967294" distB="4294967294" distL="114300" distR="114300" simplePos="0" relativeHeight="251658752" behindDoc="0" locked="0" layoutInCell="1" allowOverlap="1" wp14:anchorId="6152AF6B" wp14:editId="6F93FA37">
              <wp:simplePos x="0" y="0"/>
              <wp:positionH relativeFrom="column">
                <wp:posOffset>-5080</wp:posOffset>
              </wp:positionH>
              <wp:positionV relativeFrom="paragraph">
                <wp:posOffset>173989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D5E591" id="Straight Connector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strokecolor="#262626"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03D6" w14:textId="1F8A5B66" w:rsidR="00C06EF0" w:rsidRPr="00C06EF0" w:rsidRDefault="00674A13" w:rsidP="00C06EF0">
    <w:pPr>
      <w:pStyle w:val="Header"/>
      <w:spacing w:line="216" w:lineRule="auto"/>
      <w:rPr>
        <w:rFonts w:ascii="Arial" w:hAnsi="Arial" w:cs="Arial"/>
        <w:color w:val="3B3838"/>
        <w:sz w:val="28"/>
        <w:szCs w:val="28"/>
        <w:lang w:val="es-ES"/>
      </w:rPr>
    </w:pPr>
    <w:r>
      <w:rPr>
        <w:noProof/>
      </w:rPr>
      <w:drawing>
        <wp:anchor distT="0" distB="0" distL="114300" distR="114300" simplePos="0" relativeHeight="251656704" behindDoc="0" locked="0" layoutInCell="1" allowOverlap="1" wp14:anchorId="3C208718" wp14:editId="13437FCB">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46EB7AC9" wp14:editId="33785339">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792585EE" w14:textId="2B1EE1F3" w:rsidR="00C06EF0" w:rsidRDefault="00674A13" w:rsidP="00C06EF0">
                          <w:r w:rsidRPr="00C06EF0">
                            <w:rPr>
                              <w:noProof/>
                            </w:rPr>
                            <w:drawing>
                              <wp:inline distT="0" distB="0" distL="0" distR="0" wp14:anchorId="3203ACE2" wp14:editId="053DB394">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EB7AC9" id="_x0000_t202" coordsize="21600,21600" o:spt="202" path="m,l,21600r21600,l21600,xe">
              <v:stroke joinstyle="miter"/>
              <v:path gradientshapeok="t" o:connecttype="rect"/>
            </v:shapetype>
            <v:shape id="Text Box 3" o:spid="_x0000_s1026" type="#_x0000_t202" style="position:absolute;left:0;text-align:left;margin-left:-13.1pt;margin-top:3.85pt;width:231.2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792585EE" w14:textId="2B1EE1F3" w:rsidR="00C06EF0" w:rsidRDefault="00674A13" w:rsidP="00C06EF0">
                    <w:r w:rsidRPr="00C06EF0">
                      <w:rPr>
                        <w:noProof/>
                      </w:rPr>
                      <w:drawing>
                        <wp:inline distT="0" distB="0" distL="0" distR="0" wp14:anchorId="3203ACE2" wp14:editId="053DB394">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C06EF0" w:rsidRPr="00C06EF0">
      <w:rPr>
        <w:rFonts w:ascii="Arial" w:hAnsi="Arial" w:cs="Arial"/>
        <w:color w:val="3B3838"/>
        <w:sz w:val="28"/>
        <w:szCs w:val="28"/>
        <w:lang w:val="es-ES"/>
      </w:rPr>
      <w:softHyphen/>
    </w:r>
    <w:r w:rsidR="00C06EF0" w:rsidRPr="00C06EF0">
      <w:rPr>
        <w:rFonts w:ascii="Arial" w:hAnsi="Arial" w:cs="Arial"/>
        <w:color w:val="3B3838"/>
        <w:sz w:val="28"/>
        <w:szCs w:val="28"/>
        <w:lang w:val="es-ES"/>
      </w:rPr>
      <w:softHyphen/>
    </w:r>
    <w:r w:rsidR="00C06EF0" w:rsidRPr="00C06EF0">
      <w:rPr>
        <w:rFonts w:ascii="Arial" w:hAnsi="Arial" w:cs="Arial"/>
        <w:color w:val="3B3838"/>
        <w:sz w:val="28"/>
        <w:szCs w:val="28"/>
        <w:lang w:val="es-ES"/>
      </w:rPr>
      <w:softHyphen/>
    </w:r>
  </w:p>
  <w:p w14:paraId="4273F219" w14:textId="77777777" w:rsidR="00C06EF0" w:rsidRPr="00C06EF0" w:rsidRDefault="00C06EF0" w:rsidP="00C06EF0">
    <w:pPr>
      <w:pStyle w:val="Header"/>
      <w:spacing w:line="216" w:lineRule="auto"/>
      <w:rPr>
        <w:rFonts w:ascii="Arial" w:hAnsi="Arial" w:cs="Arial"/>
        <w:color w:val="3B3838"/>
        <w:sz w:val="28"/>
        <w:szCs w:val="28"/>
        <w:lang w:val="es-ES"/>
      </w:rPr>
    </w:pPr>
  </w:p>
  <w:p w14:paraId="751B7C40" w14:textId="53DD47FD" w:rsidR="004D50BF" w:rsidRPr="00C06EF0" w:rsidRDefault="00674A13" w:rsidP="00C06EF0">
    <w:pPr>
      <w:pStyle w:val="Header"/>
      <w:spacing w:line="216" w:lineRule="auto"/>
      <w:ind w:left="0" w:firstLine="0"/>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5680" behindDoc="0" locked="0" layoutInCell="1" allowOverlap="1" wp14:anchorId="52D24D68" wp14:editId="12DA1827">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6F58FF" id="Straight Connector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283"/>
    <w:multiLevelType w:val="hybridMultilevel"/>
    <w:tmpl w:val="2490EFB0"/>
    <w:lvl w:ilvl="0" w:tplc="CC8A8290">
      <w:start w:val="1"/>
      <w:numFmt w:val="bullet"/>
      <w:lvlText w:val=""/>
      <w:lvlJc w:val="left"/>
      <w:pPr>
        <w:ind w:left="2520" w:hanging="360"/>
      </w:pPr>
      <w:rPr>
        <w:rFonts w:ascii="Symbol" w:hAnsi="Symbol"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E805B3"/>
    <w:multiLevelType w:val="hybridMultilevel"/>
    <w:tmpl w:val="C866AB56"/>
    <w:numStyleLink w:val="EstiloImportado1"/>
  </w:abstractNum>
  <w:abstractNum w:abstractNumId="2" w15:restartNumberingAfterBreak="0">
    <w:nsid w:val="0D122726"/>
    <w:multiLevelType w:val="hybridMultilevel"/>
    <w:tmpl w:val="3DDA3530"/>
    <w:styleLink w:val="EstiloImportado10"/>
    <w:lvl w:ilvl="0" w:tplc="BB2AC516">
      <w:start w:val="1"/>
      <w:numFmt w:val="upperLetter"/>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48F712">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42E380">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76280C">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86C6F12">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126258">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DFEEAE8">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6CB532">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CC4570">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E3F4016"/>
    <w:multiLevelType w:val="hybridMultilevel"/>
    <w:tmpl w:val="9D8A5BE0"/>
    <w:lvl w:ilvl="0" w:tplc="46A20ED0">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F08E4C2">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758B8B6">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421CA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227BBC">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C0632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20F7C6">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0C672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4703F14">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EC71EEE"/>
    <w:multiLevelType w:val="hybridMultilevel"/>
    <w:tmpl w:val="7EE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4186A"/>
    <w:multiLevelType w:val="hybridMultilevel"/>
    <w:tmpl w:val="E9B448F8"/>
    <w:numStyleLink w:val="EstiloImportado11"/>
  </w:abstractNum>
  <w:abstractNum w:abstractNumId="7" w15:restartNumberingAfterBreak="0">
    <w:nsid w:val="13B12874"/>
    <w:multiLevelType w:val="hybridMultilevel"/>
    <w:tmpl w:val="A0E2B0B4"/>
    <w:numStyleLink w:val="EstiloImportado13"/>
  </w:abstractNum>
  <w:abstractNum w:abstractNumId="8" w15:restartNumberingAfterBreak="0">
    <w:nsid w:val="13BA7982"/>
    <w:multiLevelType w:val="hybridMultilevel"/>
    <w:tmpl w:val="08700CFA"/>
    <w:lvl w:ilvl="0" w:tplc="AEE289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373F2"/>
    <w:multiLevelType w:val="hybridMultilevel"/>
    <w:tmpl w:val="3F60A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02080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2C292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6A01A1D"/>
    <w:multiLevelType w:val="hybridMultilevel"/>
    <w:tmpl w:val="B93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479CC"/>
    <w:multiLevelType w:val="hybridMultilevel"/>
    <w:tmpl w:val="C47C6D96"/>
    <w:styleLink w:val="EstiloImportado9"/>
    <w:lvl w:ilvl="0" w:tplc="7D6C09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08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E20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2DF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0C28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438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FC7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809E9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1450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7BB24A5"/>
    <w:multiLevelType w:val="hybridMultilevel"/>
    <w:tmpl w:val="1FE61516"/>
    <w:lvl w:ilvl="0" w:tplc="46A20ED0">
      <w:start w:val="1"/>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2B39AA"/>
    <w:multiLevelType w:val="hybridMultilevel"/>
    <w:tmpl w:val="3184DEE2"/>
    <w:numStyleLink w:val="EstiloImportado14"/>
  </w:abstractNum>
  <w:abstractNum w:abstractNumId="15" w15:restartNumberingAfterBreak="0">
    <w:nsid w:val="23221315"/>
    <w:multiLevelType w:val="hybridMultilevel"/>
    <w:tmpl w:val="3DDA3530"/>
    <w:numStyleLink w:val="EstiloImportado10"/>
  </w:abstractNum>
  <w:abstractNum w:abstractNumId="16" w15:restartNumberingAfterBreak="0">
    <w:nsid w:val="28643FBE"/>
    <w:multiLevelType w:val="hybridMultilevel"/>
    <w:tmpl w:val="5B86A8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DC79C0"/>
    <w:multiLevelType w:val="hybridMultilevel"/>
    <w:tmpl w:val="1FA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957F4"/>
    <w:multiLevelType w:val="hybridMultilevel"/>
    <w:tmpl w:val="2A5C9568"/>
    <w:lvl w:ilvl="0" w:tplc="DEC84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95501"/>
    <w:multiLevelType w:val="hybridMultilevel"/>
    <w:tmpl w:val="84F2D682"/>
    <w:lvl w:ilvl="0" w:tplc="BE0EB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56D53"/>
    <w:multiLevelType w:val="hybridMultilevel"/>
    <w:tmpl w:val="188CFAF0"/>
    <w:lvl w:ilvl="0" w:tplc="DC400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81F99"/>
    <w:multiLevelType w:val="hybridMultilevel"/>
    <w:tmpl w:val="8B3CF3C6"/>
    <w:numStyleLink w:val="EstiloImportado12"/>
  </w:abstractNum>
  <w:abstractNum w:abstractNumId="22"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4C13675"/>
    <w:multiLevelType w:val="hybridMultilevel"/>
    <w:tmpl w:val="C866AB56"/>
    <w:styleLink w:val="EstiloImportado1"/>
    <w:lvl w:ilvl="0" w:tplc="74B6DAE8">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54B796">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DE5A88">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7EC54DA">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10DA08">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90FE26">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16479F2">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718D098">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0A00A0">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56C931F3"/>
    <w:multiLevelType w:val="hybridMultilevel"/>
    <w:tmpl w:val="C47C6D96"/>
    <w:numStyleLink w:val="EstiloImportado9"/>
  </w:abstractNum>
  <w:abstractNum w:abstractNumId="25" w15:restartNumberingAfterBreak="0">
    <w:nsid w:val="5AFB0779"/>
    <w:multiLevelType w:val="hybridMultilevel"/>
    <w:tmpl w:val="A5D0B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632C9"/>
    <w:multiLevelType w:val="hybridMultilevel"/>
    <w:tmpl w:val="06900E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707618"/>
    <w:multiLevelType w:val="hybridMultilevel"/>
    <w:tmpl w:val="450C4956"/>
    <w:lvl w:ilvl="0" w:tplc="76728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D0850"/>
    <w:multiLevelType w:val="hybridMultilevel"/>
    <w:tmpl w:val="3EB283E4"/>
    <w:lvl w:ilvl="0" w:tplc="46A20ED0">
      <w:start w:val="1"/>
      <w:numFmt w:val="bullet"/>
      <w:lvlText w:val="-"/>
      <w:lvlJc w:val="left"/>
      <w:pPr>
        <w:ind w:left="1440" w:hanging="360"/>
      </w:pPr>
      <w:rPr>
        <w:rFonts w:ascii="Cambria" w:eastAsia="Calibri" w:hAnsi="Cambria"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B3F1360"/>
    <w:multiLevelType w:val="hybridMultilevel"/>
    <w:tmpl w:val="E9B448F8"/>
    <w:styleLink w:val="EstiloImportado11"/>
    <w:lvl w:ilvl="0" w:tplc="DD5238D6">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06CB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2C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66C63A">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A2F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7A4324">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BC3A42">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A6B5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83E04">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76D525C"/>
    <w:multiLevelType w:val="hybridMultilevel"/>
    <w:tmpl w:val="B81802D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7EFC5E0E"/>
    <w:multiLevelType w:val="hybridMultilevel"/>
    <w:tmpl w:val="309EA07E"/>
    <w:lvl w:ilvl="0" w:tplc="06E0130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353"/>
    <w:multiLevelType w:val="hybridMultilevel"/>
    <w:tmpl w:val="15EC4208"/>
    <w:lvl w:ilvl="0" w:tplc="BB16C84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
    <w:lvlOverride w:ilvl="0">
      <w:startOverride w:val="2"/>
    </w:lvlOverride>
  </w:num>
  <w:num w:numId="4">
    <w:abstractNumId w:val="1"/>
    <w:lvlOverride w:ilvl="0">
      <w:startOverride w:val="3"/>
    </w:lvlOverride>
  </w:num>
  <w:num w:numId="5">
    <w:abstractNumId w:val="12"/>
  </w:num>
  <w:num w:numId="6">
    <w:abstractNumId w:val="24"/>
    <w:lvlOverride w:ilvl="0">
      <w:lvl w:ilvl="0" w:tplc="785E48F0">
        <w:start w:val="1"/>
        <w:numFmt w:val="decimal"/>
        <w:lvlText w:val="%1."/>
        <w:lvlJc w:val="left"/>
        <w:pPr>
          <w:tabs>
            <w:tab w:val="num" w:pos="1440"/>
          </w:tabs>
          <w:ind w:left="720" w:firstLine="0"/>
        </w:pPr>
        <w:rPr>
          <w:rFonts w:ascii="Cambria" w:hAnsi="Cambria" w:hint="default"/>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DC46F804">
        <w:start w:val="1"/>
        <w:numFmt w:val="lowerLetter"/>
        <w:lvlText w:val="%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20DDC4">
        <w:start w:val="1"/>
        <w:numFmt w:val="lowerRoman"/>
        <w:lvlText w:val="%3."/>
        <w:lvlJc w:val="left"/>
        <w:pPr>
          <w:tabs>
            <w:tab w:val="num" w:pos="2160"/>
          </w:tabs>
          <w:ind w:left="144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81015B0">
        <w:start w:val="1"/>
        <w:numFmt w:val="decimal"/>
        <w:lvlText w:val="%4."/>
        <w:lvlJc w:val="left"/>
        <w:pPr>
          <w:tabs>
            <w:tab w:val="num" w:pos="288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2A3C0A">
        <w:start w:val="1"/>
        <w:numFmt w:val="lowerLetter"/>
        <w:lvlText w:val="%5."/>
        <w:lvlJc w:val="left"/>
        <w:pPr>
          <w:tabs>
            <w:tab w:val="num" w:pos="360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6C4E2">
        <w:start w:val="1"/>
        <w:numFmt w:val="lowerRoman"/>
        <w:lvlText w:val="%6."/>
        <w:lvlJc w:val="left"/>
        <w:pPr>
          <w:tabs>
            <w:tab w:val="num" w:pos="4320"/>
          </w:tabs>
          <w:ind w:left="360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12469E">
        <w:start w:val="1"/>
        <w:numFmt w:val="decimal"/>
        <w:lvlText w:val="%7."/>
        <w:lvlJc w:val="left"/>
        <w:pPr>
          <w:tabs>
            <w:tab w:val="num" w:pos="504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1004D00">
        <w:start w:val="1"/>
        <w:numFmt w:val="lowerLetter"/>
        <w:lvlText w:val="%8."/>
        <w:lvlJc w:val="left"/>
        <w:pPr>
          <w:tabs>
            <w:tab w:val="num" w:pos="576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C5C0D44">
        <w:start w:val="1"/>
        <w:numFmt w:val="lowerRoman"/>
        <w:lvlText w:val="%9."/>
        <w:lvlJc w:val="left"/>
        <w:pPr>
          <w:tabs>
            <w:tab w:val="num" w:pos="6480"/>
          </w:tabs>
          <w:ind w:left="576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startOverride w:val="4"/>
    </w:lvlOverride>
  </w:num>
  <w:num w:numId="8">
    <w:abstractNumId w:val="24"/>
    <w:lvlOverride w:ilvl="0"/>
  </w:num>
  <w:num w:numId="9">
    <w:abstractNumId w:val="1"/>
    <w:lvlOverride w:ilvl="0">
      <w:startOverride w:val="5"/>
    </w:lvlOverride>
  </w:num>
  <w:num w:numId="10">
    <w:abstractNumId w:val="1"/>
    <w:lvlOverride w:ilvl="0">
      <w:startOverride w:val="6"/>
    </w:lvlOverride>
  </w:num>
  <w:num w:numId="11">
    <w:abstractNumId w:val="1"/>
    <w:lvlOverride w:ilvl="0">
      <w:startOverride w:val="7"/>
    </w:lvlOverride>
  </w:num>
  <w:num w:numId="12">
    <w:abstractNumId w:val="2"/>
  </w:num>
  <w:num w:numId="13">
    <w:abstractNumId w:val="15"/>
  </w:num>
  <w:num w:numId="14">
    <w:abstractNumId w:val="29"/>
  </w:num>
  <w:num w:numId="15">
    <w:abstractNumId w:val="6"/>
    <w:lvlOverride w:ilvl="0">
      <w:lvl w:ilvl="0" w:tplc="058E5FE2">
        <w:start w:val="1"/>
        <w:numFmt w:val="bullet"/>
        <w:lvlText w:val="㔀࠶㜀࠸㨀࠻䀀䈀*䡅⩈䬀H伀Ŋ倀Ŋ儀Ŋ刀摈匀*ࡔ堀"/>
        <w:lvlJc w:val="left"/>
        <w:pPr>
          <w:tabs>
            <w:tab w:val="num" w:pos="720"/>
          </w:tabs>
          <w:ind w:left="764" w:hanging="404"/>
        </w:pPr>
      </w:lvl>
    </w:lvlOverride>
  </w:num>
  <w:num w:numId="16">
    <w:abstractNumId w:val="10"/>
  </w:num>
  <w:num w:numId="17">
    <w:abstractNumId w:val="21"/>
  </w:num>
  <w:num w:numId="18">
    <w:abstractNumId w:val="6"/>
    <w:lvlOverride w:ilvl="0"/>
    <w:lvlOverride w:ilvl="0"/>
    <w:lvlOverride w:ilvl="0"/>
    <w:lvlOverride w:ilvl="0"/>
    <w:lvlOverride w:ilvl="0"/>
    <w:lvlOverride w:ilvl="0"/>
    <w:lvlOverride w:ilvl="0"/>
    <w:lvlOverride w:ilvl="0"/>
    <w:lvlOverride w:ilvl="0"/>
  </w:num>
  <w:num w:numId="19">
    <w:abstractNumId w:val="4"/>
  </w:num>
  <w:num w:numId="20">
    <w:abstractNumId w:val="7"/>
  </w:num>
  <w:num w:numId="21">
    <w:abstractNumId w:val="22"/>
  </w:num>
  <w:num w:numId="22">
    <w:abstractNumId w:val="14"/>
    <w:lvlOverride w:ilvl="0"/>
    <w:lvlOverride w:ilvl="0"/>
    <w:lvlOverride w:ilvl="0"/>
    <w:lvlOverride w:ilvl="0"/>
    <w:lvlOverride w:ilvl="0"/>
    <w:lvlOverride w:ilvl="0">
      <w:lvl w:ilvl="0" w:tplc="39DE4C16">
        <w:start w:val="1"/>
        <w:numFmt w:val="bullet"/>
        <w:lvlText w:val="㔀࠶㜀࠸㨀࠻䀀䈀*䡅⩈䬀H伀Ŋ倀Ŋ儀Ŋ刀摈匀*ࡔ堀"/>
        <w:lvlJc w:val="left"/>
        <w:pPr>
          <w:ind w:left="720" w:hanging="360"/>
        </w:pPr>
      </w:lvl>
    </w:lvlOverride>
  </w:num>
  <w:num w:numId="23">
    <w:abstractNumId w:val="3"/>
  </w:num>
  <w:num w:numId="24">
    <w:abstractNumId w:val="20"/>
  </w:num>
  <w:num w:numId="25">
    <w:abstractNumId w:val="19"/>
  </w:num>
  <w:num w:numId="26">
    <w:abstractNumId w:val="27"/>
  </w:num>
  <w:num w:numId="27">
    <w:abstractNumId w:val="31"/>
  </w:num>
  <w:num w:numId="28">
    <w:abstractNumId w:val="32"/>
  </w:num>
  <w:num w:numId="29">
    <w:abstractNumId w:val="18"/>
  </w:num>
  <w:num w:numId="30">
    <w:abstractNumId w:val="0"/>
  </w:num>
  <w:num w:numId="31">
    <w:abstractNumId w:val="17"/>
  </w:num>
  <w:num w:numId="32">
    <w:abstractNumId w:val="11"/>
  </w:num>
  <w:num w:numId="33">
    <w:abstractNumId w:val="5"/>
  </w:num>
  <w:num w:numId="34">
    <w:abstractNumId w:val="24"/>
  </w:num>
  <w:num w:numId="35">
    <w:abstractNumId w:val="8"/>
  </w:num>
  <w:num w:numId="36">
    <w:abstractNumId w:val="28"/>
  </w:num>
  <w:num w:numId="37">
    <w:abstractNumId w:val="16"/>
  </w:num>
  <w:num w:numId="38">
    <w:abstractNumId w:val="25"/>
  </w:num>
  <w:num w:numId="39">
    <w:abstractNumId w:val="26"/>
  </w:num>
  <w:num w:numId="40">
    <w:abstractNumId w:val="9"/>
  </w:num>
  <w:num w:numId="41">
    <w:abstractNumId w:val="30"/>
  </w:num>
  <w:num w:numId="4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D6"/>
    <w:rsid w:val="00001497"/>
    <w:rsid w:val="00002D22"/>
    <w:rsid w:val="00026D35"/>
    <w:rsid w:val="00034DDE"/>
    <w:rsid w:val="000377EB"/>
    <w:rsid w:val="000401E8"/>
    <w:rsid w:val="00041ABD"/>
    <w:rsid w:val="0004445D"/>
    <w:rsid w:val="00044574"/>
    <w:rsid w:val="00046621"/>
    <w:rsid w:val="00062379"/>
    <w:rsid w:val="0007515C"/>
    <w:rsid w:val="000809FA"/>
    <w:rsid w:val="000815C5"/>
    <w:rsid w:val="00082092"/>
    <w:rsid w:val="000821FF"/>
    <w:rsid w:val="000826BD"/>
    <w:rsid w:val="000877EB"/>
    <w:rsid w:val="000931BC"/>
    <w:rsid w:val="00095FCE"/>
    <w:rsid w:val="000A25D4"/>
    <w:rsid w:val="000A79C2"/>
    <w:rsid w:val="000B1EDE"/>
    <w:rsid w:val="000C427A"/>
    <w:rsid w:val="000C6083"/>
    <w:rsid w:val="000D1605"/>
    <w:rsid w:val="000D2E87"/>
    <w:rsid w:val="000F5DB8"/>
    <w:rsid w:val="00101125"/>
    <w:rsid w:val="001061C4"/>
    <w:rsid w:val="00106A28"/>
    <w:rsid w:val="00111FEB"/>
    <w:rsid w:val="00112336"/>
    <w:rsid w:val="001127E2"/>
    <w:rsid w:val="00117252"/>
    <w:rsid w:val="00127D03"/>
    <w:rsid w:val="001330B6"/>
    <w:rsid w:val="0013384C"/>
    <w:rsid w:val="001353EF"/>
    <w:rsid w:val="001431DD"/>
    <w:rsid w:val="001442D6"/>
    <w:rsid w:val="00144975"/>
    <w:rsid w:val="00150E58"/>
    <w:rsid w:val="00155A15"/>
    <w:rsid w:val="00172369"/>
    <w:rsid w:val="0018008D"/>
    <w:rsid w:val="00180210"/>
    <w:rsid w:val="00181328"/>
    <w:rsid w:val="00182612"/>
    <w:rsid w:val="00185F46"/>
    <w:rsid w:val="001A2382"/>
    <w:rsid w:val="001A291B"/>
    <w:rsid w:val="001B4FD3"/>
    <w:rsid w:val="001B66EE"/>
    <w:rsid w:val="001C0304"/>
    <w:rsid w:val="001E4DCC"/>
    <w:rsid w:val="001F0A9C"/>
    <w:rsid w:val="0020287F"/>
    <w:rsid w:val="002057A1"/>
    <w:rsid w:val="00206397"/>
    <w:rsid w:val="00212820"/>
    <w:rsid w:val="0022185F"/>
    <w:rsid w:val="002306CE"/>
    <w:rsid w:val="00230F3D"/>
    <w:rsid w:val="00237BDB"/>
    <w:rsid w:val="0024035A"/>
    <w:rsid w:val="0024448A"/>
    <w:rsid w:val="00245A87"/>
    <w:rsid w:val="00246996"/>
    <w:rsid w:val="002552C2"/>
    <w:rsid w:val="002567B0"/>
    <w:rsid w:val="0025729A"/>
    <w:rsid w:val="002622BC"/>
    <w:rsid w:val="00271275"/>
    <w:rsid w:val="002735E8"/>
    <w:rsid w:val="00276875"/>
    <w:rsid w:val="00284528"/>
    <w:rsid w:val="0029378D"/>
    <w:rsid w:val="00297A40"/>
    <w:rsid w:val="002A34F7"/>
    <w:rsid w:val="002A79CC"/>
    <w:rsid w:val="002B1DB3"/>
    <w:rsid w:val="002B46E1"/>
    <w:rsid w:val="002C1346"/>
    <w:rsid w:val="002C4FB2"/>
    <w:rsid w:val="002D517E"/>
    <w:rsid w:val="002D74E2"/>
    <w:rsid w:val="002E2084"/>
    <w:rsid w:val="00306DF9"/>
    <w:rsid w:val="00312A2E"/>
    <w:rsid w:val="00314AE5"/>
    <w:rsid w:val="003220D9"/>
    <w:rsid w:val="00331035"/>
    <w:rsid w:val="00344DD2"/>
    <w:rsid w:val="00345712"/>
    <w:rsid w:val="003537CD"/>
    <w:rsid w:val="0036758E"/>
    <w:rsid w:val="00370FD3"/>
    <w:rsid w:val="00381E27"/>
    <w:rsid w:val="00391A49"/>
    <w:rsid w:val="003968DA"/>
    <w:rsid w:val="003B7FE8"/>
    <w:rsid w:val="003C04AB"/>
    <w:rsid w:val="003C2D39"/>
    <w:rsid w:val="003D378C"/>
    <w:rsid w:val="003D7BAA"/>
    <w:rsid w:val="003E2C6C"/>
    <w:rsid w:val="003E586C"/>
    <w:rsid w:val="003F7D88"/>
    <w:rsid w:val="0043628B"/>
    <w:rsid w:val="004476EB"/>
    <w:rsid w:val="004537C2"/>
    <w:rsid w:val="004679D4"/>
    <w:rsid w:val="00485C0A"/>
    <w:rsid w:val="00491EFD"/>
    <w:rsid w:val="004A4047"/>
    <w:rsid w:val="004A4695"/>
    <w:rsid w:val="004B4622"/>
    <w:rsid w:val="004C0510"/>
    <w:rsid w:val="004C1188"/>
    <w:rsid w:val="004C13ED"/>
    <w:rsid w:val="004C2187"/>
    <w:rsid w:val="004C66AF"/>
    <w:rsid w:val="004D09FF"/>
    <w:rsid w:val="004D50BF"/>
    <w:rsid w:val="004E2DC2"/>
    <w:rsid w:val="004F2301"/>
    <w:rsid w:val="004F2E3C"/>
    <w:rsid w:val="004F52F2"/>
    <w:rsid w:val="0050121B"/>
    <w:rsid w:val="00504DA6"/>
    <w:rsid w:val="005054A6"/>
    <w:rsid w:val="00506173"/>
    <w:rsid w:val="00514E9B"/>
    <w:rsid w:val="0052256D"/>
    <w:rsid w:val="00541693"/>
    <w:rsid w:val="00551842"/>
    <w:rsid w:val="005549D2"/>
    <w:rsid w:val="00555601"/>
    <w:rsid w:val="00556B50"/>
    <w:rsid w:val="0056123A"/>
    <w:rsid w:val="0056160C"/>
    <w:rsid w:val="00567370"/>
    <w:rsid w:val="00571DA8"/>
    <w:rsid w:val="00576D48"/>
    <w:rsid w:val="00580F41"/>
    <w:rsid w:val="00582FDE"/>
    <w:rsid w:val="005851AE"/>
    <w:rsid w:val="005A2E56"/>
    <w:rsid w:val="005A2E8C"/>
    <w:rsid w:val="005A4F67"/>
    <w:rsid w:val="005B09F7"/>
    <w:rsid w:val="005B48DF"/>
    <w:rsid w:val="005C2FDD"/>
    <w:rsid w:val="005C774D"/>
    <w:rsid w:val="005D23E8"/>
    <w:rsid w:val="005D4140"/>
    <w:rsid w:val="005D47B1"/>
    <w:rsid w:val="005D5D53"/>
    <w:rsid w:val="005D6280"/>
    <w:rsid w:val="005E153A"/>
    <w:rsid w:val="005F2736"/>
    <w:rsid w:val="005F5BDD"/>
    <w:rsid w:val="00606161"/>
    <w:rsid w:val="00612B4A"/>
    <w:rsid w:val="00620339"/>
    <w:rsid w:val="00624537"/>
    <w:rsid w:val="00632A9F"/>
    <w:rsid w:val="006368DD"/>
    <w:rsid w:val="00637FDC"/>
    <w:rsid w:val="00643209"/>
    <w:rsid w:val="006527F4"/>
    <w:rsid w:val="006655BC"/>
    <w:rsid w:val="0067144F"/>
    <w:rsid w:val="00674A13"/>
    <w:rsid w:val="00675D18"/>
    <w:rsid w:val="006826FD"/>
    <w:rsid w:val="00687967"/>
    <w:rsid w:val="006A04BA"/>
    <w:rsid w:val="006A536D"/>
    <w:rsid w:val="006A5EBD"/>
    <w:rsid w:val="006A75F8"/>
    <w:rsid w:val="006B44D9"/>
    <w:rsid w:val="006C5E0F"/>
    <w:rsid w:val="006C6B6B"/>
    <w:rsid w:val="006D20CA"/>
    <w:rsid w:val="006D7163"/>
    <w:rsid w:val="006D7A91"/>
    <w:rsid w:val="006D7CA4"/>
    <w:rsid w:val="006E1992"/>
    <w:rsid w:val="006E3BDD"/>
    <w:rsid w:val="006F1D38"/>
    <w:rsid w:val="006F622E"/>
    <w:rsid w:val="006F6DF8"/>
    <w:rsid w:val="00701A4A"/>
    <w:rsid w:val="007020E7"/>
    <w:rsid w:val="00703B51"/>
    <w:rsid w:val="007069F3"/>
    <w:rsid w:val="007146BB"/>
    <w:rsid w:val="007147F4"/>
    <w:rsid w:val="007239C1"/>
    <w:rsid w:val="00725488"/>
    <w:rsid w:val="007310ED"/>
    <w:rsid w:val="007334B3"/>
    <w:rsid w:val="00734BDC"/>
    <w:rsid w:val="00734F90"/>
    <w:rsid w:val="00754BDC"/>
    <w:rsid w:val="00766CD8"/>
    <w:rsid w:val="00773DB6"/>
    <w:rsid w:val="007805BB"/>
    <w:rsid w:val="00784ACA"/>
    <w:rsid w:val="007915DF"/>
    <w:rsid w:val="007B26FA"/>
    <w:rsid w:val="007B2B24"/>
    <w:rsid w:val="007B55AC"/>
    <w:rsid w:val="007D15A2"/>
    <w:rsid w:val="007E33A6"/>
    <w:rsid w:val="007F230F"/>
    <w:rsid w:val="00810437"/>
    <w:rsid w:val="00811DE5"/>
    <w:rsid w:val="00813634"/>
    <w:rsid w:val="00816262"/>
    <w:rsid w:val="00826321"/>
    <w:rsid w:val="008263A4"/>
    <w:rsid w:val="008320C7"/>
    <w:rsid w:val="00840069"/>
    <w:rsid w:val="008445BA"/>
    <w:rsid w:val="008507B1"/>
    <w:rsid w:val="008536D9"/>
    <w:rsid w:val="00855028"/>
    <w:rsid w:val="008723C1"/>
    <w:rsid w:val="008808FA"/>
    <w:rsid w:val="00895908"/>
    <w:rsid w:val="008965EE"/>
    <w:rsid w:val="00897A1D"/>
    <w:rsid w:val="008B1582"/>
    <w:rsid w:val="008C73B1"/>
    <w:rsid w:val="008D4C64"/>
    <w:rsid w:val="008E6EA7"/>
    <w:rsid w:val="008F459F"/>
    <w:rsid w:val="009020CF"/>
    <w:rsid w:val="00902ED7"/>
    <w:rsid w:val="009038A4"/>
    <w:rsid w:val="00916951"/>
    <w:rsid w:val="0091697E"/>
    <w:rsid w:val="00920135"/>
    <w:rsid w:val="00952799"/>
    <w:rsid w:val="00953AF6"/>
    <w:rsid w:val="00967214"/>
    <w:rsid w:val="009706DF"/>
    <w:rsid w:val="00970F79"/>
    <w:rsid w:val="00970F98"/>
    <w:rsid w:val="00974AAF"/>
    <w:rsid w:val="00975BC1"/>
    <w:rsid w:val="009820E3"/>
    <w:rsid w:val="00985967"/>
    <w:rsid w:val="009874DB"/>
    <w:rsid w:val="00996D6B"/>
    <w:rsid w:val="009A2558"/>
    <w:rsid w:val="009B6ED7"/>
    <w:rsid w:val="009D3326"/>
    <w:rsid w:val="009E14A3"/>
    <w:rsid w:val="009E24B8"/>
    <w:rsid w:val="009E7A36"/>
    <w:rsid w:val="009F72C1"/>
    <w:rsid w:val="00A015AA"/>
    <w:rsid w:val="00A02B9F"/>
    <w:rsid w:val="00A12236"/>
    <w:rsid w:val="00A152E5"/>
    <w:rsid w:val="00A21850"/>
    <w:rsid w:val="00A23CDC"/>
    <w:rsid w:val="00A25AB9"/>
    <w:rsid w:val="00A330A6"/>
    <w:rsid w:val="00A338B8"/>
    <w:rsid w:val="00A35DD3"/>
    <w:rsid w:val="00A46D6D"/>
    <w:rsid w:val="00A57ECB"/>
    <w:rsid w:val="00A61467"/>
    <w:rsid w:val="00A62029"/>
    <w:rsid w:val="00A823F8"/>
    <w:rsid w:val="00A8368D"/>
    <w:rsid w:val="00A83991"/>
    <w:rsid w:val="00A92B98"/>
    <w:rsid w:val="00AB17E4"/>
    <w:rsid w:val="00AC3E32"/>
    <w:rsid w:val="00AC4794"/>
    <w:rsid w:val="00AC55C0"/>
    <w:rsid w:val="00AE30D5"/>
    <w:rsid w:val="00AF140D"/>
    <w:rsid w:val="00B031D4"/>
    <w:rsid w:val="00B070F4"/>
    <w:rsid w:val="00B152FF"/>
    <w:rsid w:val="00B24E7D"/>
    <w:rsid w:val="00B2564D"/>
    <w:rsid w:val="00B27C1D"/>
    <w:rsid w:val="00B350B2"/>
    <w:rsid w:val="00B4208E"/>
    <w:rsid w:val="00B51AF4"/>
    <w:rsid w:val="00B70E15"/>
    <w:rsid w:val="00B8102A"/>
    <w:rsid w:val="00B8424D"/>
    <w:rsid w:val="00B85078"/>
    <w:rsid w:val="00BB1B0F"/>
    <w:rsid w:val="00BB5807"/>
    <w:rsid w:val="00BC35AD"/>
    <w:rsid w:val="00BC3FC7"/>
    <w:rsid w:val="00BC4CA2"/>
    <w:rsid w:val="00BD03FD"/>
    <w:rsid w:val="00BD26DD"/>
    <w:rsid w:val="00BD5BB4"/>
    <w:rsid w:val="00BD6BF5"/>
    <w:rsid w:val="00BE36CE"/>
    <w:rsid w:val="00BF0F43"/>
    <w:rsid w:val="00BF519F"/>
    <w:rsid w:val="00BF60DB"/>
    <w:rsid w:val="00C00B2F"/>
    <w:rsid w:val="00C02E97"/>
    <w:rsid w:val="00C06EF0"/>
    <w:rsid w:val="00C07596"/>
    <w:rsid w:val="00C17AEE"/>
    <w:rsid w:val="00C23E73"/>
    <w:rsid w:val="00C27D98"/>
    <w:rsid w:val="00C27E13"/>
    <w:rsid w:val="00C31C95"/>
    <w:rsid w:val="00C33130"/>
    <w:rsid w:val="00C3360A"/>
    <w:rsid w:val="00C4320D"/>
    <w:rsid w:val="00C65D4A"/>
    <w:rsid w:val="00C65D55"/>
    <w:rsid w:val="00C75C7C"/>
    <w:rsid w:val="00C84BA7"/>
    <w:rsid w:val="00C92BAA"/>
    <w:rsid w:val="00CA3DC6"/>
    <w:rsid w:val="00CA4EC4"/>
    <w:rsid w:val="00CB1FAD"/>
    <w:rsid w:val="00CB6867"/>
    <w:rsid w:val="00CD57E1"/>
    <w:rsid w:val="00CE1266"/>
    <w:rsid w:val="00CE48CF"/>
    <w:rsid w:val="00CF481E"/>
    <w:rsid w:val="00CF5BF8"/>
    <w:rsid w:val="00D0363D"/>
    <w:rsid w:val="00D052F0"/>
    <w:rsid w:val="00D3195B"/>
    <w:rsid w:val="00D31A48"/>
    <w:rsid w:val="00D44052"/>
    <w:rsid w:val="00D44BBE"/>
    <w:rsid w:val="00D453ED"/>
    <w:rsid w:val="00D567A2"/>
    <w:rsid w:val="00D618C0"/>
    <w:rsid w:val="00D71D01"/>
    <w:rsid w:val="00D74509"/>
    <w:rsid w:val="00D75D4A"/>
    <w:rsid w:val="00D8133E"/>
    <w:rsid w:val="00D817EA"/>
    <w:rsid w:val="00D873E6"/>
    <w:rsid w:val="00D9176E"/>
    <w:rsid w:val="00D970A1"/>
    <w:rsid w:val="00DA2B5D"/>
    <w:rsid w:val="00DA3249"/>
    <w:rsid w:val="00DA468C"/>
    <w:rsid w:val="00DB5C7E"/>
    <w:rsid w:val="00DB79E3"/>
    <w:rsid w:val="00DC3A83"/>
    <w:rsid w:val="00DD0E3E"/>
    <w:rsid w:val="00DE07C8"/>
    <w:rsid w:val="00DE1DFB"/>
    <w:rsid w:val="00DF7474"/>
    <w:rsid w:val="00E218FB"/>
    <w:rsid w:val="00E22AB0"/>
    <w:rsid w:val="00E240BB"/>
    <w:rsid w:val="00E40D69"/>
    <w:rsid w:val="00E40DAF"/>
    <w:rsid w:val="00E4502E"/>
    <w:rsid w:val="00E5474D"/>
    <w:rsid w:val="00E605F2"/>
    <w:rsid w:val="00E71415"/>
    <w:rsid w:val="00E77859"/>
    <w:rsid w:val="00EA0BCC"/>
    <w:rsid w:val="00EA1391"/>
    <w:rsid w:val="00EA67E4"/>
    <w:rsid w:val="00ED08AE"/>
    <w:rsid w:val="00ED3A67"/>
    <w:rsid w:val="00ED431D"/>
    <w:rsid w:val="00EE19C1"/>
    <w:rsid w:val="00EE3143"/>
    <w:rsid w:val="00F000D9"/>
    <w:rsid w:val="00F27A51"/>
    <w:rsid w:val="00F319CD"/>
    <w:rsid w:val="00F324B2"/>
    <w:rsid w:val="00F32795"/>
    <w:rsid w:val="00F5452C"/>
    <w:rsid w:val="00F6002F"/>
    <w:rsid w:val="00F615B9"/>
    <w:rsid w:val="00F70979"/>
    <w:rsid w:val="00F71FC2"/>
    <w:rsid w:val="00F72DA7"/>
    <w:rsid w:val="00F81259"/>
    <w:rsid w:val="00F90099"/>
    <w:rsid w:val="00F939F9"/>
    <w:rsid w:val="00F97E7C"/>
    <w:rsid w:val="00FA003A"/>
    <w:rsid w:val="00FB0A63"/>
    <w:rsid w:val="00FC75FB"/>
    <w:rsid w:val="00FC7E18"/>
    <w:rsid w:val="00FD07E7"/>
    <w:rsid w:val="00FD3C24"/>
    <w:rsid w:val="00FD679A"/>
    <w:rsid w:val="00FD7139"/>
    <w:rsid w:val="00FE5AEC"/>
    <w:rsid w:val="00FE72BB"/>
    <w:rsid w:val="00FF002A"/>
    <w:rsid w:val="00FF4325"/>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2D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ind w:left="1440" w:hanging="720"/>
    </w:pPr>
    <w:rPr>
      <w:rFonts w:ascii="Calibri" w:eastAsia="Calibri" w:hAnsi="Calibri" w:cs="Calibri"/>
      <w:color w:val="000000"/>
      <w:sz w:val="22"/>
      <w:szCs w:val="22"/>
      <w:u w:color="000000"/>
      <w:bdr w:val="nil"/>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513"/>
        <w:tab w:val="right" w:pos="9026"/>
      </w:tabs>
      <w:spacing w:after="200" w:line="276" w:lineRule="auto"/>
      <w:ind w:left="1440" w:hanging="720"/>
    </w:pPr>
    <w:rPr>
      <w:rFonts w:ascii="Calibri" w:eastAsia="Calibri" w:hAnsi="Calibri" w:cs="Calibri"/>
      <w:color w:val="000000"/>
      <w:sz w:val="22"/>
      <w:szCs w:val="22"/>
      <w:u w:color="000000"/>
      <w:bdr w:val="nil"/>
      <w:lang w:val="pt-PT"/>
    </w:rPr>
  </w:style>
  <w:style w:type="paragraph" w:styleId="Footer">
    <w:name w:val="footer"/>
    <w:pPr>
      <w:pBdr>
        <w:top w:val="nil"/>
        <w:left w:val="nil"/>
        <w:bottom w:val="nil"/>
        <w:right w:val="nil"/>
        <w:between w:val="nil"/>
        <w:bar w:val="nil"/>
      </w:pBdr>
      <w:tabs>
        <w:tab w:val="center" w:pos="4513"/>
        <w:tab w:val="right" w:pos="9026"/>
      </w:tabs>
      <w:spacing w:after="200" w:line="276" w:lineRule="auto"/>
      <w:ind w:left="1440" w:hanging="720"/>
    </w:pPr>
    <w:rPr>
      <w:rFonts w:ascii="Calibri" w:eastAsia="Calibri" w:hAnsi="Calibri" w:cs="Calibri"/>
      <w:color w:val="000000"/>
      <w:sz w:val="22"/>
      <w:szCs w:val="22"/>
      <w:u w:color="000000"/>
      <w:bdr w:val="nil"/>
      <w:lang w:val="pt-PT"/>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numbering" w:customStyle="1" w:styleId="EstiloImportado1">
    <w:name w:val="Estilo Importado 1"/>
    <w:pPr>
      <w:numPr>
        <w:numId w:val="1"/>
      </w:numPr>
    </w:pPr>
  </w:style>
  <w:style w:type="paragraph" w:styleId="NoSpacing">
    <w:name w:val="No Spacing"/>
    <w:pPr>
      <w:pBdr>
        <w:top w:val="nil"/>
        <w:left w:val="nil"/>
        <w:bottom w:val="nil"/>
        <w:right w:val="nil"/>
        <w:between w:val="nil"/>
        <w:bar w:val="nil"/>
      </w:pBdr>
      <w:spacing w:after="200" w:line="276" w:lineRule="auto"/>
      <w:ind w:left="1440" w:hanging="720"/>
    </w:pPr>
    <w:rPr>
      <w:rFonts w:ascii="Calibri" w:eastAsia="Calibri" w:hAnsi="Calibri" w:cs="Calibri"/>
      <w:color w:val="000000"/>
      <w:sz w:val="22"/>
      <w:szCs w:val="22"/>
      <w:u w:color="000000"/>
      <w:bdr w:val="nil"/>
      <w:lang w:val="pt-PT"/>
    </w:rPr>
  </w:style>
  <w:style w:type="character" w:customStyle="1" w:styleId="Link">
    <w:name w:val="Link"/>
    <w:rPr>
      <w:color w:val="0000FF"/>
      <w:u w:val="single" w:color="0000FF"/>
    </w:rPr>
  </w:style>
  <w:style w:type="character" w:customStyle="1" w:styleId="Hyperlink0">
    <w:name w:val="Hyperlink.0"/>
    <w:rPr>
      <w:color w:val="0000FF"/>
      <w:u w:val="single" w:color="0000FF"/>
      <w:lang w:val="es-ES_tradnl"/>
    </w:rPr>
  </w:style>
  <w:style w:type="paragraph" w:customStyle="1" w:styleId="Padro">
    <w:name w:val="Padrã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efault">
    <w:name w:val="Default"/>
    <w:pPr>
      <w:pBdr>
        <w:top w:val="nil"/>
        <w:left w:val="nil"/>
        <w:bottom w:val="nil"/>
        <w:right w:val="nil"/>
        <w:between w:val="nil"/>
        <w:bar w:val="nil"/>
      </w:pBdr>
      <w:spacing w:after="200" w:line="276" w:lineRule="auto"/>
      <w:ind w:left="1440" w:hanging="720"/>
    </w:pPr>
    <w:rPr>
      <w:rFonts w:ascii="Calibri" w:eastAsia="Calibri" w:hAnsi="Calibri" w:cs="Calibri"/>
      <w:color w:val="000000"/>
      <w:sz w:val="24"/>
      <w:szCs w:val="24"/>
      <w:u w:color="000000"/>
      <w:bdr w:val="nil"/>
    </w:rPr>
  </w:style>
  <w:style w:type="paragraph" w:styleId="ListParagraph">
    <w:name w:val="List Paragraph"/>
    <w:pPr>
      <w:pBdr>
        <w:top w:val="nil"/>
        <w:left w:val="nil"/>
        <w:bottom w:val="nil"/>
        <w:right w:val="nil"/>
        <w:between w:val="nil"/>
        <w:bar w:val="nil"/>
      </w:pBdr>
      <w:spacing w:after="200" w:line="276" w:lineRule="auto"/>
      <w:ind w:left="720" w:hanging="720"/>
    </w:pPr>
    <w:rPr>
      <w:rFonts w:ascii="Calibri" w:eastAsia="Calibri" w:hAnsi="Calibri" w:cs="Calibri"/>
      <w:color w:val="000000"/>
      <w:sz w:val="22"/>
      <w:szCs w:val="22"/>
      <w:u w:color="000000"/>
      <w:bdr w:val="nil"/>
    </w:rPr>
  </w:style>
  <w:style w:type="numbering" w:customStyle="1" w:styleId="EstiloImportado9">
    <w:name w:val="Estilo Importado 9"/>
    <w:pPr>
      <w:numPr>
        <w:numId w:val="5"/>
      </w:numPr>
    </w:pPr>
  </w:style>
  <w:style w:type="numbering" w:customStyle="1" w:styleId="EstiloImportado10">
    <w:name w:val="Estilo Importado 10"/>
    <w:pPr>
      <w:numPr>
        <w:numId w:val="12"/>
      </w:numPr>
    </w:pPr>
  </w:style>
  <w:style w:type="numbering" w:customStyle="1" w:styleId="EstiloImportado11">
    <w:name w:val="Estilo Importado 11"/>
    <w:pPr>
      <w:numPr>
        <w:numId w:val="14"/>
      </w:numPr>
    </w:pPr>
  </w:style>
  <w:style w:type="numbering" w:customStyle="1" w:styleId="EstiloImportado12">
    <w:name w:val="Estilo Importado 12"/>
    <w:pPr>
      <w:numPr>
        <w:numId w:val="16"/>
      </w:numPr>
    </w:pPr>
  </w:style>
  <w:style w:type="numbering" w:customStyle="1" w:styleId="EstiloImportado13">
    <w:name w:val="Estilo Importado 13"/>
    <w:pPr>
      <w:numPr>
        <w:numId w:val="19"/>
      </w:numPr>
    </w:pPr>
  </w:style>
  <w:style w:type="numbering" w:customStyle="1" w:styleId="EstiloImportado14">
    <w:name w:val="Estilo Importado 14"/>
    <w:pPr>
      <w:numPr>
        <w:numId w:val="2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eastAsia="Calibri" w:hAnsi="Calibri" w:cs="Calibri"/>
      <w:color w:val="000000"/>
      <w:u w:color="000000"/>
      <w:lang w:val="pt-PT"/>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FC7E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7E18"/>
    <w:rPr>
      <w:rFonts w:ascii="Segoe UI" w:eastAsia="Calibri" w:hAnsi="Segoe UI" w:cs="Segoe UI"/>
      <w:color w:val="000000"/>
      <w:sz w:val="18"/>
      <w:szCs w:val="18"/>
      <w:u w:color="000000"/>
      <w:lang w:val="pt-PT"/>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D44B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cs="Times New Roman"/>
      <w:color w:val="auto"/>
      <w:sz w:val="20"/>
      <w:szCs w:val="20"/>
      <w:bdr w:val="none" w:sz="0" w:space="0" w:color="auto"/>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D44BBE"/>
    <w:rPr>
      <w:rFonts w:eastAsia="Calibri"/>
      <w:bdr w:val="none" w:sz="0" w:space="0" w:color="auto"/>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D44BBE"/>
    <w:rPr>
      <w:vertAlign w:val="superscript"/>
    </w:rPr>
  </w:style>
  <w:style w:type="paragraph" w:customStyle="1" w:styleId="Appelnotedebasde">
    <w:name w:val="Appel note de bas de..."/>
    <w:basedOn w:val="Normal"/>
    <w:link w:val="FootnoteReference"/>
    <w:uiPriority w:val="99"/>
    <w:rsid w:val="00D44BB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eastAsia="Arial Unicode MS" w:hAnsi="Times New Roman" w:cs="Times New Roman"/>
      <w:color w:val="auto"/>
      <w:sz w:val="20"/>
      <w:szCs w:val="20"/>
      <w:vertAlign w:val="superscript"/>
      <w:lang w:val="en-US"/>
    </w:rPr>
  </w:style>
  <w:style w:type="character" w:customStyle="1" w:styleId="st1">
    <w:name w:val="st1"/>
    <w:rsid w:val="00D44BBE"/>
  </w:style>
  <w:style w:type="paragraph" w:styleId="CommentSubject">
    <w:name w:val="annotation subject"/>
    <w:basedOn w:val="CommentText"/>
    <w:next w:val="CommentText"/>
    <w:link w:val="CommentSubjectChar"/>
    <w:uiPriority w:val="99"/>
    <w:semiHidden/>
    <w:unhideWhenUsed/>
    <w:rsid w:val="0022185F"/>
    <w:rPr>
      <w:b/>
      <w:bCs/>
    </w:rPr>
  </w:style>
  <w:style w:type="character" w:customStyle="1" w:styleId="CommentSubjectChar">
    <w:name w:val="Comment Subject Char"/>
    <w:link w:val="CommentSubject"/>
    <w:uiPriority w:val="99"/>
    <w:semiHidden/>
    <w:rsid w:val="0022185F"/>
    <w:rPr>
      <w:rFonts w:ascii="Calibri" w:eastAsia="Calibri" w:hAnsi="Calibri" w:cs="Calibri"/>
      <w:b/>
      <w:bCs/>
      <w:color w:val="000000"/>
      <w:u w:color="000000"/>
      <w:lang w:val="pt-PT"/>
    </w:rPr>
  </w:style>
  <w:style w:type="paragraph" w:styleId="Revision">
    <w:name w:val="Revision"/>
    <w:hidden/>
    <w:uiPriority w:val="99"/>
    <w:semiHidden/>
    <w:rsid w:val="005054A6"/>
    <w:rPr>
      <w:rFonts w:ascii="Calibri" w:eastAsia="Calibri" w:hAnsi="Calibri" w:cs="Calibri"/>
      <w:color w:val="000000"/>
      <w:sz w:val="22"/>
      <w:szCs w:val="22"/>
      <w:u w:color="000000"/>
      <w:bdr w:val="nil"/>
      <w:lang w:val="pt-PT"/>
    </w:rPr>
  </w:style>
  <w:style w:type="character" w:customStyle="1" w:styleId="HeaderChar">
    <w:name w:val="Header Char"/>
    <w:link w:val="Header"/>
    <w:uiPriority w:val="99"/>
    <w:rsid w:val="008723C1"/>
    <w:rPr>
      <w:rFonts w:ascii="Calibri" w:eastAsia="Calibri" w:hAnsi="Calibri" w:cs="Calibri"/>
      <w:color w:val="000000"/>
      <w:sz w:val="22"/>
      <w:szCs w:val="22"/>
      <w:u w:color="000000"/>
      <w:bdr w:val="nil"/>
      <w:lang w:val="pt-PT"/>
    </w:rPr>
  </w:style>
  <w:style w:type="character" w:customStyle="1" w:styleId="UnresolvedMention1">
    <w:name w:val="Unresolved Mention1"/>
    <w:uiPriority w:val="99"/>
    <w:semiHidden/>
    <w:unhideWhenUsed/>
    <w:rsid w:val="008536D9"/>
    <w:rPr>
      <w:color w:val="605E5C"/>
      <w:shd w:val="clear" w:color="auto" w:fill="E1DFDD"/>
    </w:rPr>
  </w:style>
  <w:style w:type="character" w:styleId="UnresolvedMention">
    <w:name w:val="Unresolved Mention"/>
    <w:uiPriority w:val="99"/>
    <w:semiHidden/>
    <w:unhideWhenUsed/>
    <w:rsid w:val="0018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9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liticacriminal.gov.co/Observatorio/Decisiones-judiciales-LGB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icacriminal.gov.co/Observatorio/Decisiones-judiciales-LGBT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idh.oas.org/annualrep/99span/Admisible/Colombia11656.htm" TargetMode="External"/><Relationship Id="rId4" Type="http://schemas.openxmlformats.org/officeDocument/2006/relationships/styles" Target="styles.xml"/><Relationship Id="rId9" Type="http://schemas.openxmlformats.org/officeDocument/2006/relationships/hyperlink" Target="https://www.oas.org/es/cidh/decisiones/2018/COPU11656E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9/docs/IA2019cap2-es.pdf" TargetMode="External"/><Relationship Id="rId13" Type="http://schemas.openxmlformats.org/officeDocument/2006/relationships/hyperlink" Target="https://www.mininterior.gov.co/sala-de-prensa/noticias/cidh-informe-de-fondo-no-12218-caso-no-11656-marta-lucia-alvarez-giraldo" TargetMode="External"/><Relationship Id="rId3" Type="http://schemas.openxmlformats.org/officeDocument/2006/relationships/hyperlink" Target="http://www.oas.org/es/cidh/docs/anual/2019/docs/IA2019cap2-es.pdf" TargetMode="External"/><Relationship Id="rId7" Type="http://schemas.openxmlformats.org/officeDocument/2006/relationships/hyperlink" Target="http://www.oas.org/es/cidh/docs/anual/2019/docs/IA2019cap2.g.CO11.656-es.doc" TargetMode="External"/><Relationship Id="rId12" Type="http://schemas.openxmlformats.org/officeDocument/2006/relationships/hyperlink" Target="https://www.politicacriminal.gov.co/Observatorio/Decisiones-judiciales-LGBTI" TargetMode="External"/><Relationship Id="rId2" Type="http://schemas.openxmlformats.org/officeDocument/2006/relationships/hyperlink" Target="http://www.oas.org/es/cidh/docs/anual/2019/docs/IA2019cap2.g.CO11.656-es.doc" TargetMode="External"/><Relationship Id="rId1" Type="http://schemas.openxmlformats.org/officeDocument/2006/relationships/hyperlink" Target="http://www.oas.org/es/cidh/docs/anual/2019/docs/IA2019cap2-es.pdf" TargetMode="External"/><Relationship Id="rId6" Type="http://schemas.openxmlformats.org/officeDocument/2006/relationships/hyperlink" Target="http://www.oas.org/es/cidh/docs/anual/2019/docs/IA2019cap2-es.pdf" TargetMode="External"/><Relationship Id="rId11" Type="http://schemas.openxmlformats.org/officeDocument/2006/relationships/hyperlink" Target="https://www.inpec.gov.co/" TargetMode="External"/><Relationship Id="rId5" Type="http://schemas.openxmlformats.org/officeDocument/2006/relationships/hyperlink" Target="http://www.oas.org/es/cidh/decisiones/2018/COPU11656ES.pdf" TargetMode="External"/><Relationship Id="rId10" Type="http://schemas.openxmlformats.org/officeDocument/2006/relationships/hyperlink" Target="http://www.oas.org/es/cidh/docs/anual/2019/docs/IA2019cap2.g.CO11.656-es.doc" TargetMode="External"/><Relationship Id="rId4" Type="http://schemas.openxmlformats.org/officeDocument/2006/relationships/hyperlink" Target="http://www.oas.org/es/cidh/docs/anual/2019/docs/IA2019cap2.g.CO11.656-es.doc" TargetMode="External"/><Relationship Id="rId9" Type="http://schemas.openxmlformats.org/officeDocument/2006/relationships/hyperlink" Target="http://www.oas.org/es/cidh/docs/anual/2019/docs/IA2019cap2.g.CO11.656-es.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3588297-D7FA-4DFE-A176-B72A95646865}">
  <ds:schemaRefs>
    <ds:schemaRef ds:uri="http://schemas.openxmlformats.org/officeDocument/2006/bibliography"/>
  </ds:schemaRefs>
</ds:datastoreItem>
</file>

<file path=customXml/itemProps2.xml><?xml version="1.0" encoding="utf-8"?>
<ds:datastoreItem xmlns:ds="http://schemas.openxmlformats.org/officeDocument/2006/customXml" ds:itemID="{ABF605C2-D8AA-4F9F-8116-035046079CA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11625</Words>
  <Characters>66264</Characters>
  <Application>Microsoft Office Word</Application>
  <DocSecurity>0</DocSecurity>
  <Lines>552</Lines>
  <Paragraphs>155</Paragraphs>
  <ScaleCrop>false</ScaleCrop>
  <Company/>
  <LinksUpToDate>false</LinksUpToDate>
  <CharactersWithSpaces>77734</CharactersWithSpaces>
  <SharedDoc>false</SharedDoc>
  <HLinks>
    <vt:vector size="102" baseType="variant">
      <vt:variant>
        <vt:i4>2818097</vt:i4>
      </vt:variant>
      <vt:variant>
        <vt:i4>9</vt:i4>
      </vt:variant>
      <vt:variant>
        <vt:i4>0</vt:i4>
      </vt:variant>
      <vt:variant>
        <vt:i4>5</vt:i4>
      </vt:variant>
      <vt:variant>
        <vt:lpwstr>http://www.politicacriminal.gov.co/Observatorio/Decisiones-judiciales-LGBTI</vt:lpwstr>
      </vt:variant>
      <vt:variant>
        <vt:lpwstr/>
      </vt:variant>
      <vt:variant>
        <vt:i4>2818097</vt:i4>
      </vt:variant>
      <vt:variant>
        <vt:i4>6</vt:i4>
      </vt:variant>
      <vt:variant>
        <vt:i4>0</vt:i4>
      </vt:variant>
      <vt:variant>
        <vt:i4>5</vt:i4>
      </vt:variant>
      <vt:variant>
        <vt:lpwstr>http://www.politicacriminal.gov.co/Observatorio/Decisiones-judiciales-LGBTI</vt:lpwstr>
      </vt:variant>
      <vt:variant>
        <vt:lpwstr/>
      </vt:variant>
      <vt:variant>
        <vt:i4>5046359</vt:i4>
      </vt:variant>
      <vt:variant>
        <vt:i4>3</vt:i4>
      </vt:variant>
      <vt:variant>
        <vt:i4>0</vt:i4>
      </vt:variant>
      <vt:variant>
        <vt:i4>5</vt:i4>
      </vt:variant>
      <vt:variant>
        <vt:lpwstr>http://www.cidh.oas.org/annualrep/99span/Admisible/Colombia11656.htm</vt:lpwstr>
      </vt:variant>
      <vt:variant>
        <vt:lpwstr/>
      </vt:variant>
      <vt:variant>
        <vt:i4>6553703</vt:i4>
      </vt:variant>
      <vt:variant>
        <vt:i4>0</vt:i4>
      </vt:variant>
      <vt:variant>
        <vt:i4>0</vt:i4>
      </vt:variant>
      <vt:variant>
        <vt:i4>5</vt:i4>
      </vt:variant>
      <vt:variant>
        <vt:lpwstr>https://www.oas.org/es/cidh/decisiones/2018/COPU11656ES.pdf</vt:lpwstr>
      </vt:variant>
      <vt:variant>
        <vt:lpwstr/>
      </vt:variant>
      <vt:variant>
        <vt:i4>6488122</vt:i4>
      </vt:variant>
      <vt:variant>
        <vt:i4>36</vt:i4>
      </vt:variant>
      <vt:variant>
        <vt:i4>0</vt:i4>
      </vt:variant>
      <vt:variant>
        <vt:i4>5</vt:i4>
      </vt:variant>
      <vt:variant>
        <vt:lpwstr>https://www.mininterior.gov.co/sala-de-prensa/noticias/cidh-informe-de-fondo-no-12218-caso-no-11656-marta-lucia-alvarez-giraldo</vt:lpwstr>
      </vt:variant>
      <vt:variant>
        <vt:lpwstr/>
      </vt:variant>
      <vt:variant>
        <vt:i4>4194368</vt:i4>
      </vt:variant>
      <vt:variant>
        <vt:i4>33</vt:i4>
      </vt:variant>
      <vt:variant>
        <vt:i4>0</vt:i4>
      </vt:variant>
      <vt:variant>
        <vt:i4>5</vt:i4>
      </vt:variant>
      <vt:variant>
        <vt:lpwstr>https://www.politicacriminal.gov.co/Observatorio/Decisiones-judiciales-LGBTI</vt:lpwstr>
      </vt:variant>
      <vt:variant>
        <vt:lpwstr/>
      </vt:variant>
      <vt:variant>
        <vt:i4>4390984</vt:i4>
      </vt:variant>
      <vt:variant>
        <vt:i4>30</vt:i4>
      </vt:variant>
      <vt:variant>
        <vt:i4>0</vt:i4>
      </vt:variant>
      <vt:variant>
        <vt:i4>5</vt:i4>
      </vt:variant>
      <vt:variant>
        <vt:lpwstr>https://www.inpec.gov.co/</vt:lpwstr>
      </vt:variant>
      <vt:variant>
        <vt:lpwstr/>
      </vt:variant>
      <vt:variant>
        <vt:i4>1114190</vt:i4>
      </vt:variant>
      <vt:variant>
        <vt:i4>27</vt:i4>
      </vt:variant>
      <vt:variant>
        <vt:i4>0</vt:i4>
      </vt:variant>
      <vt:variant>
        <vt:i4>5</vt:i4>
      </vt:variant>
      <vt:variant>
        <vt:lpwstr>http://www.oas.org/es/cidh/docs/anual/2019/docs/IA2019cap2.g.CO11.656-es.doc</vt:lpwstr>
      </vt:variant>
      <vt:variant>
        <vt:lpwstr/>
      </vt:variant>
      <vt:variant>
        <vt:i4>1114190</vt:i4>
      </vt:variant>
      <vt:variant>
        <vt:i4>24</vt:i4>
      </vt:variant>
      <vt:variant>
        <vt:i4>0</vt:i4>
      </vt:variant>
      <vt:variant>
        <vt:i4>5</vt:i4>
      </vt:variant>
      <vt:variant>
        <vt:lpwstr>http://www.oas.org/es/cidh/docs/anual/2019/docs/IA2019cap2.g.CO11.656-es.doc</vt:lpwstr>
      </vt:variant>
      <vt:variant>
        <vt:lpwstr/>
      </vt:variant>
      <vt:variant>
        <vt:i4>4784154</vt:i4>
      </vt:variant>
      <vt:variant>
        <vt:i4>21</vt:i4>
      </vt:variant>
      <vt:variant>
        <vt:i4>0</vt:i4>
      </vt:variant>
      <vt:variant>
        <vt:i4>5</vt:i4>
      </vt:variant>
      <vt:variant>
        <vt:lpwstr>http://www.oas.org/es/cidh/docs/anual/2019/docs/IA2019cap2-es.pdf</vt:lpwstr>
      </vt:variant>
      <vt:variant>
        <vt:lpwstr/>
      </vt:variant>
      <vt:variant>
        <vt:i4>1114190</vt:i4>
      </vt:variant>
      <vt:variant>
        <vt:i4>18</vt:i4>
      </vt:variant>
      <vt:variant>
        <vt:i4>0</vt:i4>
      </vt:variant>
      <vt:variant>
        <vt:i4>5</vt:i4>
      </vt:variant>
      <vt:variant>
        <vt:lpwstr>http://www.oas.org/es/cidh/docs/anual/2019/docs/IA2019cap2.g.CO11.656-es.doc</vt:lpwstr>
      </vt:variant>
      <vt:variant>
        <vt:lpwstr/>
      </vt:variant>
      <vt:variant>
        <vt:i4>4784154</vt:i4>
      </vt:variant>
      <vt:variant>
        <vt:i4>15</vt:i4>
      </vt:variant>
      <vt:variant>
        <vt:i4>0</vt:i4>
      </vt:variant>
      <vt:variant>
        <vt:i4>5</vt:i4>
      </vt:variant>
      <vt:variant>
        <vt:lpwstr>http://www.oas.org/es/cidh/docs/anual/2019/docs/IA2019cap2-es.pdf</vt:lpwstr>
      </vt:variant>
      <vt:variant>
        <vt:lpwstr/>
      </vt:variant>
      <vt:variant>
        <vt:i4>6946940</vt:i4>
      </vt:variant>
      <vt:variant>
        <vt:i4>12</vt:i4>
      </vt:variant>
      <vt:variant>
        <vt:i4>0</vt:i4>
      </vt:variant>
      <vt:variant>
        <vt:i4>5</vt:i4>
      </vt:variant>
      <vt:variant>
        <vt:lpwstr>http://www.oas.org/es/cidh/decisiones/2018/COPU11656ES.pdf</vt:lpwstr>
      </vt:variant>
      <vt:variant>
        <vt:lpwstr/>
      </vt:variant>
      <vt:variant>
        <vt:i4>1114190</vt:i4>
      </vt:variant>
      <vt:variant>
        <vt:i4>9</vt:i4>
      </vt:variant>
      <vt:variant>
        <vt:i4>0</vt:i4>
      </vt:variant>
      <vt:variant>
        <vt:i4>5</vt:i4>
      </vt:variant>
      <vt:variant>
        <vt:lpwstr>http://www.oas.org/es/cidh/docs/anual/2019/docs/IA2019cap2.g.CO11.656-es.doc</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1114190</vt:i4>
      </vt:variant>
      <vt:variant>
        <vt:i4>3</vt:i4>
      </vt:variant>
      <vt:variant>
        <vt:i4>0</vt:i4>
      </vt:variant>
      <vt:variant>
        <vt:i4>5</vt:i4>
      </vt:variant>
      <vt:variant>
        <vt:lpwstr>http://www.oas.org/es/cidh/docs/anual/2019/docs/IA2019cap2.g.CO11.656-es.doc</vt:lpwstr>
      </vt:variant>
      <vt:variant>
        <vt:lpwstr/>
      </vt:variant>
      <vt:variant>
        <vt:i4>4784154</vt:i4>
      </vt:variant>
      <vt:variant>
        <vt:i4>0</vt:i4>
      </vt:variant>
      <vt:variant>
        <vt:i4>0</vt:i4>
      </vt:variant>
      <vt:variant>
        <vt:i4>5</vt:i4>
      </vt:variant>
      <vt:variant>
        <vt:lpwstr>http://www.oas.org/es/cidh/docs/anual/2019/docs/IA2019cap2-es.pdf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2022-03-22T13:55:00Z</dcterms:created>
  <dcterms:modified xsi:type="dcterms:W3CDTF">2022-03-22T13:55:00Z</dcterms:modified>
</cp:coreProperties>
</file>