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7CE6FF" w14:textId="77777777" w:rsidR="00A26F35" w:rsidRPr="00692D6A" w:rsidRDefault="00E55039" w:rsidP="0087537D">
      <w:pPr>
        <w:pStyle w:val="NoSpacing"/>
        <w:spacing w:after="0"/>
        <w:jc w:val="center"/>
        <w:rPr>
          <w:rFonts w:ascii="Cambria" w:eastAsia="Cambria" w:hAnsi="Cambria" w:cs="Cambria"/>
          <w:b/>
          <w:bCs/>
          <w:sz w:val="20"/>
          <w:szCs w:val="20"/>
          <w:lang w:val="es-ES_tradnl"/>
        </w:rPr>
      </w:pPr>
      <w:r w:rsidRPr="00692D6A">
        <w:rPr>
          <w:rFonts w:ascii="Cambria" w:eastAsia="Cambria" w:hAnsi="Cambria" w:cs="Cambria"/>
          <w:b/>
          <w:bCs/>
          <w:sz w:val="20"/>
          <w:szCs w:val="20"/>
          <w:lang w:val="es-ES_tradnl"/>
        </w:rPr>
        <w:t xml:space="preserve">FICHA DE SEGUIMIENTO DEL INFORME Nº </w:t>
      </w:r>
      <w:r w:rsidR="00B341DB" w:rsidRPr="00692D6A">
        <w:rPr>
          <w:rFonts w:ascii="Cambria" w:eastAsia="Cambria" w:hAnsi="Cambria" w:cs="Cambria"/>
          <w:b/>
          <w:bCs/>
          <w:sz w:val="20"/>
          <w:szCs w:val="20"/>
          <w:lang w:val="es-ES_tradnl"/>
        </w:rPr>
        <w:t>96</w:t>
      </w:r>
      <w:r w:rsidRPr="00692D6A">
        <w:rPr>
          <w:rFonts w:ascii="Cambria" w:eastAsia="Cambria" w:hAnsi="Cambria" w:cs="Cambria"/>
          <w:b/>
          <w:bCs/>
          <w:sz w:val="20"/>
          <w:szCs w:val="20"/>
          <w:lang w:val="es-ES_tradnl"/>
        </w:rPr>
        <w:t>/</w:t>
      </w:r>
      <w:r w:rsidR="00B341DB" w:rsidRPr="00692D6A">
        <w:rPr>
          <w:rFonts w:ascii="Cambria" w:eastAsia="Cambria" w:hAnsi="Cambria" w:cs="Cambria"/>
          <w:b/>
          <w:bCs/>
          <w:sz w:val="20"/>
          <w:szCs w:val="20"/>
          <w:lang w:val="es-ES_tradnl"/>
        </w:rPr>
        <w:t>19</w:t>
      </w:r>
    </w:p>
    <w:p w14:paraId="41B6AAFD" w14:textId="77777777" w:rsidR="00A26F35" w:rsidRPr="00692D6A" w:rsidRDefault="00E55039" w:rsidP="0087537D">
      <w:pPr>
        <w:pStyle w:val="NoSpacing"/>
        <w:spacing w:after="0"/>
        <w:jc w:val="center"/>
        <w:rPr>
          <w:rFonts w:ascii="Cambria" w:eastAsia="Cambria" w:hAnsi="Cambria" w:cs="Cambria"/>
          <w:b/>
          <w:bCs/>
          <w:sz w:val="20"/>
          <w:szCs w:val="20"/>
          <w:lang w:val="es-ES_tradnl"/>
        </w:rPr>
      </w:pPr>
      <w:r w:rsidRPr="00692D6A">
        <w:rPr>
          <w:rFonts w:ascii="Cambria" w:eastAsia="Cambria" w:hAnsi="Cambria" w:cs="Cambria"/>
          <w:b/>
          <w:bCs/>
          <w:sz w:val="20"/>
          <w:szCs w:val="20"/>
          <w:lang w:val="es-ES_tradnl"/>
        </w:rPr>
        <w:t>CASO 1</w:t>
      </w:r>
      <w:r w:rsidR="00B341DB" w:rsidRPr="00692D6A">
        <w:rPr>
          <w:rFonts w:ascii="Cambria" w:eastAsia="Cambria" w:hAnsi="Cambria" w:cs="Cambria"/>
          <w:b/>
          <w:bCs/>
          <w:sz w:val="20"/>
          <w:szCs w:val="20"/>
          <w:lang w:val="es-ES_tradnl"/>
        </w:rPr>
        <w:t>1</w:t>
      </w:r>
      <w:r w:rsidRPr="00692D6A">
        <w:rPr>
          <w:rFonts w:ascii="Cambria" w:eastAsia="Cambria" w:hAnsi="Cambria" w:cs="Cambria"/>
          <w:b/>
          <w:bCs/>
          <w:sz w:val="20"/>
          <w:szCs w:val="20"/>
          <w:lang w:val="es-ES_tradnl"/>
        </w:rPr>
        <w:t>.</w:t>
      </w:r>
      <w:r w:rsidR="0068077E" w:rsidRPr="00692D6A">
        <w:rPr>
          <w:rFonts w:ascii="Cambria" w:eastAsia="Cambria" w:hAnsi="Cambria" w:cs="Cambria"/>
          <w:b/>
          <w:bCs/>
          <w:sz w:val="20"/>
          <w:szCs w:val="20"/>
          <w:lang w:val="es-ES_tradnl"/>
        </w:rPr>
        <w:t>72</w:t>
      </w:r>
      <w:r w:rsidR="00B341DB" w:rsidRPr="00692D6A">
        <w:rPr>
          <w:rFonts w:ascii="Cambria" w:eastAsia="Cambria" w:hAnsi="Cambria" w:cs="Cambria"/>
          <w:b/>
          <w:bCs/>
          <w:sz w:val="20"/>
          <w:szCs w:val="20"/>
          <w:lang w:val="es-ES_tradnl"/>
        </w:rPr>
        <w:t>6</w:t>
      </w:r>
    </w:p>
    <w:p w14:paraId="17CA8A66" w14:textId="77777777" w:rsidR="00A26F35" w:rsidRPr="00692D6A" w:rsidRDefault="00B341DB" w:rsidP="0087537D">
      <w:pPr>
        <w:pStyle w:val="NoSpacing"/>
        <w:spacing w:after="0"/>
        <w:jc w:val="center"/>
        <w:rPr>
          <w:rFonts w:ascii="Cambria" w:eastAsia="Cambria" w:hAnsi="Cambria" w:cs="Cambria"/>
          <w:b/>
          <w:bCs/>
          <w:sz w:val="20"/>
          <w:szCs w:val="20"/>
          <w:lang w:val="es-ES_tradnl"/>
        </w:rPr>
      </w:pPr>
      <w:r w:rsidRPr="00692D6A">
        <w:rPr>
          <w:rFonts w:ascii="Cambria" w:eastAsia="Cambria" w:hAnsi="Cambria" w:cs="Cambria"/>
          <w:b/>
          <w:bCs/>
          <w:sz w:val="20"/>
          <w:szCs w:val="20"/>
          <w:lang w:val="es-ES_tradnl"/>
        </w:rPr>
        <w:t>NORBERTO JAVIER RESTREPO</w:t>
      </w:r>
    </w:p>
    <w:p w14:paraId="502C2067" w14:textId="77777777" w:rsidR="00A26F35" w:rsidRPr="00692D6A" w:rsidRDefault="00E55039" w:rsidP="006572A1">
      <w:pPr>
        <w:pStyle w:val="NoSpacing"/>
        <w:spacing w:after="0"/>
        <w:jc w:val="center"/>
        <w:rPr>
          <w:rFonts w:ascii="Cambria" w:eastAsia="Cambria" w:hAnsi="Cambria" w:cs="Cambria"/>
          <w:b/>
          <w:bCs/>
          <w:sz w:val="20"/>
          <w:szCs w:val="20"/>
          <w:lang w:val="es-ES_tradnl"/>
        </w:rPr>
      </w:pPr>
      <w:r w:rsidRPr="00692D6A">
        <w:rPr>
          <w:rFonts w:ascii="Cambria" w:eastAsia="Cambria" w:hAnsi="Cambria" w:cs="Cambria"/>
          <w:b/>
          <w:bCs/>
          <w:sz w:val="20"/>
          <w:szCs w:val="20"/>
          <w:lang w:val="es-ES_tradnl"/>
        </w:rPr>
        <w:t>(Colombia)</w:t>
      </w:r>
    </w:p>
    <w:p w14:paraId="47E3F5D8" w14:textId="77777777" w:rsidR="006572A1" w:rsidRPr="00692D6A" w:rsidRDefault="006572A1" w:rsidP="006572A1">
      <w:pPr>
        <w:pStyle w:val="NoSpacing"/>
        <w:spacing w:after="0"/>
        <w:jc w:val="center"/>
        <w:rPr>
          <w:rFonts w:ascii="Cambria" w:eastAsia="Cambria" w:hAnsi="Cambria" w:cs="Cambria"/>
          <w:b/>
          <w:bCs/>
          <w:sz w:val="20"/>
          <w:szCs w:val="20"/>
          <w:lang w:val="es-ES_tradnl"/>
        </w:rPr>
      </w:pPr>
    </w:p>
    <w:p w14:paraId="0F5B44ED" w14:textId="77777777" w:rsidR="00A26F35" w:rsidRPr="00692D6A" w:rsidRDefault="00E55039">
      <w:pPr>
        <w:numPr>
          <w:ilvl w:val="0"/>
          <w:numId w:val="2"/>
        </w:numPr>
        <w:spacing w:after="0" w:line="240" w:lineRule="auto"/>
        <w:rPr>
          <w:rFonts w:ascii="Cambria" w:eastAsia="Cambria" w:hAnsi="Cambria" w:cs="Cambria"/>
          <w:b/>
          <w:bCs/>
          <w:sz w:val="20"/>
          <w:szCs w:val="20"/>
        </w:rPr>
      </w:pPr>
      <w:r w:rsidRPr="00692D6A">
        <w:rPr>
          <w:rFonts w:ascii="Cambria" w:eastAsia="Cambria" w:hAnsi="Cambria" w:cs="Cambria"/>
          <w:b/>
          <w:bCs/>
          <w:sz w:val="20"/>
          <w:szCs w:val="20"/>
        </w:rPr>
        <w:t xml:space="preserve">Resumen del caso </w:t>
      </w:r>
    </w:p>
    <w:p w14:paraId="3B6FE953" w14:textId="77777777" w:rsidR="00A26F35" w:rsidRPr="00692D6A" w:rsidRDefault="00A26F35">
      <w:pPr>
        <w:spacing w:after="0" w:line="240" w:lineRule="auto"/>
        <w:ind w:left="1080"/>
        <w:rPr>
          <w:rFonts w:ascii="Cambria" w:eastAsia="Cambria" w:hAnsi="Cambria" w:cs="Cambria"/>
          <w:b/>
          <w:bCs/>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A26F35" w:rsidRPr="00692D6A" w14:paraId="566B04F2" w14:textId="77777777">
        <w:trPr>
          <w:trHeight w:val="55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F56FBF4" w14:textId="77777777" w:rsidR="00A26F35" w:rsidRPr="00692D6A" w:rsidRDefault="00E55039">
            <w:pPr>
              <w:pStyle w:val="NoSpacing"/>
              <w:spacing w:before="120" w:after="0" w:line="240" w:lineRule="auto"/>
              <w:jc w:val="both"/>
              <w:rPr>
                <w:rFonts w:ascii="Cambria" w:eastAsia="Cambria" w:hAnsi="Cambria" w:cs="Cambria"/>
                <w:sz w:val="20"/>
                <w:szCs w:val="20"/>
              </w:rPr>
            </w:pPr>
            <w:r w:rsidRPr="00692D6A">
              <w:rPr>
                <w:rFonts w:ascii="Cambria" w:eastAsia="Cambria" w:hAnsi="Cambria" w:cs="Cambria"/>
                <w:b/>
                <w:bCs/>
                <w:sz w:val="20"/>
                <w:szCs w:val="20"/>
              </w:rPr>
              <w:t>Víctima (s):</w:t>
            </w:r>
            <w:r w:rsidRPr="00692D6A">
              <w:rPr>
                <w:rFonts w:ascii="Cambria" w:eastAsia="Cambria" w:hAnsi="Cambria" w:cs="Cambria"/>
                <w:sz w:val="20"/>
                <w:szCs w:val="20"/>
              </w:rPr>
              <w:t xml:space="preserve"> </w:t>
            </w:r>
            <w:r w:rsidR="00B341DB" w:rsidRPr="00692D6A">
              <w:rPr>
                <w:rFonts w:ascii="Cambria" w:eastAsia="Cambria" w:hAnsi="Cambria" w:cs="Cambria"/>
                <w:sz w:val="20"/>
                <w:szCs w:val="20"/>
                <w:lang w:val="es-ES_tradnl"/>
              </w:rPr>
              <w:t>Norberto Javier Restrepo</w:t>
            </w:r>
          </w:p>
          <w:p w14:paraId="570CA192" w14:textId="77777777" w:rsidR="00A26F35" w:rsidRPr="00692D6A" w:rsidRDefault="00E55039">
            <w:pPr>
              <w:pStyle w:val="NoSpacing"/>
              <w:spacing w:after="0" w:line="240" w:lineRule="auto"/>
              <w:jc w:val="both"/>
              <w:rPr>
                <w:rFonts w:ascii="Cambria" w:eastAsia="Cambria" w:hAnsi="Cambria" w:cs="Cambria"/>
                <w:sz w:val="20"/>
                <w:szCs w:val="20"/>
                <w:lang w:val="es-MX"/>
              </w:rPr>
            </w:pPr>
            <w:r w:rsidRPr="00692D6A">
              <w:rPr>
                <w:rFonts w:ascii="Cambria" w:eastAsia="Cambria" w:hAnsi="Cambria" w:cs="Cambria"/>
                <w:b/>
                <w:bCs/>
                <w:sz w:val="20"/>
                <w:szCs w:val="20"/>
                <w:lang w:val="es-MX"/>
              </w:rPr>
              <w:t xml:space="preserve">Peticionario (s): </w:t>
            </w:r>
            <w:r w:rsidRPr="00692D6A">
              <w:rPr>
                <w:rFonts w:ascii="Cambria" w:eastAsia="Cambria" w:hAnsi="Cambria" w:cs="Cambria"/>
                <w:sz w:val="20"/>
                <w:szCs w:val="20"/>
                <w:lang w:val="es-ES_tradnl"/>
              </w:rPr>
              <w:t>Comisión Colombiana de Juristas (CCJ),</w:t>
            </w:r>
            <w:r w:rsidR="00B341DB" w:rsidRPr="00692D6A">
              <w:rPr>
                <w:rFonts w:ascii="Cambria" w:eastAsia="Cambria" w:hAnsi="Cambria" w:cs="Cambria"/>
                <w:sz w:val="20"/>
                <w:szCs w:val="20"/>
                <w:lang w:val="es-ES_tradnl"/>
              </w:rPr>
              <w:t xml:space="preserve"> Centro por la Justicia y el Derecho Internacional (CEJIL)</w:t>
            </w:r>
          </w:p>
          <w:p w14:paraId="1A9F4764" w14:textId="77777777" w:rsidR="00A26F35" w:rsidRPr="00692D6A" w:rsidRDefault="00E55039">
            <w:pPr>
              <w:pStyle w:val="NoSpacing"/>
              <w:spacing w:after="0" w:line="240" w:lineRule="auto"/>
              <w:jc w:val="both"/>
              <w:rPr>
                <w:rFonts w:ascii="Cambria" w:eastAsia="Cambria" w:hAnsi="Cambria" w:cs="Cambria"/>
                <w:sz w:val="20"/>
                <w:szCs w:val="20"/>
                <w:lang w:val="es-MX"/>
              </w:rPr>
            </w:pPr>
            <w:r w:rsidRPr="00692D6A">
              <w:rPr>
                <w:rFonts w:ascii="Cambria" w:eastAsia="Cambria" w:hAnsi="Cambria" w:cs="Cambria"/>
                <w:b/>
                <w:bCs/>
                <w:sz w:val="20"/>
                <w:szCs w:val="20"/>
                <w:lang w:val="es-MX"/>
              </w:rPr>
              <w:t>Estado:</w:t>
            </w:r>
            <w:r w:rsidRPr="00692D6A">
              <w:rPr>
                <w:rFonts w:ascii="Cambria" w:eastAsia="Cambria" w:hAnsi="Cambria" w:cs="Cambria"/>
                <w:sz w:val="20"/>
                <w:szCs w:val="20"/>
                <w:lang w:val="es-MX"/>
              </w:rPr>
              <w:t xml:space="preserve"> Colombia</w:t>
            </w:r>
          </w:p>
          <w:p w14:paraId="6B8289A3" w14:textId="77777777" w:rsidR="00A26F35" w:rsidRPr="00692D6A" w:rsidRDefault="00E55039">
            <w:pPr>
              <w:pStyle w:val="NoSpacing"/>
              <w:spacing w:after="0" w:line="240" w:lineRule="auto"/>
              <w:jc w:val="both"/>
              <w:rPr>
                <w:rFonts w:ascii="Cambria" w:eastAsia="Cambria" w:hAnsi="Cambria" w:cs="Cambria"/>
                <w:sz w:val="20"/>
                <w:szCs w:val="20"/>
                <w:lang w:val="es-MX"/>
              </w:rPr>
            </w:pPr>
            <w:r w:rsidRPr="00692D6A">
              <w:rPr>
                <w:rFonts w:ascii="Cambria" w:eastAsia="Cambria" w:hAnsi="Cambria" w:cs="Cambria"/>
                <w:b/>
                <w:bCs/>
                <w:sz w:val="20"/>
                <w:szCs w:val="20"/>
                <w:lang w:val="es-MX"/>
              </w:rPr>
              <w:t xml:space="preserve">Informe de Fondo Nº: </w:t>
            </w:r>
            <w:hyperlink r:id="rId9" w:history="1">
              <w:r w:rsidR="00DB695B" w:rsidRPr="00692D6A">
                <w:rPr>
                  <w:rStyle w:val="Hyperlink"/>
                  <w:rFonts w:ascii="Cambria" w:eastAsia="Cambria" w:hAnsi="Cambria" w:cs="Cambria"/>
                  <w:sz w:val="20"/>
                  <w:szCs w:val="20"/>
                  <w:lang w:val="es-MX"/>
                </w:rPr>
                <w:t>96</w:t>
              </w:r>
              <w:r w:rsidR="00DB695B" w:rsidRPr="00692D6A">
                <w:rPr>
                  <w:rStyle w:val="Hyperlink"/>
                  <w:rFonts w:ascii="Cambria" w:eastAsia="Cambria" w:hAnsi="Cambria" w:cs="Cambria"/>
                  <w:sz w:val="20"/>
                  <w:szCs w:val="20"/>
                  <w:lang w:val="es-MX"/>
                </w:rPr>
                <w:t>/</w:t>
              </w:r>
              <w:r w:rsidR="00DB695B" w:rsidRPr="00692D6A">
                <w:rPr>
                  <w:rStyle w:val="Hyperlink"/>
                  <w:rFonts w:ascii="Cambria" w:eastAsia="Cambria" w:hAnsi="Cambria" w:cs="Cambria"/>
                  <w:sz w:val="20"/>
                  <w:szCs w:val="20"/>
                  <w:lang w:val="es-MX"/>
                </w:rPr>
                <w:t>19</w:t>
              </w:r>
            </w:hyperlink>
            <w:r w:rsidRPr="00692D6A">
              <w:rPr>
                <w:rFonts w:ascii="Cambria" w:eastAsia="Cambria" w:hAnsi="Cambria" w:cs="Cambria"/>
                <w:sz w:val="20"/>
                <w:szCs w:val="20"/>
                <w:lang w:val="es-MX"/>
              </w:rPr>
              <w:t xml:space="preserve">, publicado el </w:t>
            </w:r>
            <w:r w:rsidR="00DB695B" w:rsidRPr="00692D6A">
              <w:rPr>
                <w:rFonts w:ascii="Cambria" w:eastAsia="Cambria" w:hAnsi="Cambria" w:cs="Cambria"/>
                <w:sz w:val="20"/>
                <w:szCs w:val="20"/>
                <w:lang w:val="es-MX"/>
              </w:rPr>
              <w:t>14</w:t>
            </w:r>
            <w:r w:rsidRPr="00692D6A">
              <w:rPr>
                <w:rFonts w:ascii="Cambria" w:eastAsia="Cambria" w:hAnsi="Cambria" w:cs="Cambria"/>
                <w:sz w:val="20"/>
                <w:szCs w:val="20"/>
                <w:lang w:val="es-MX"/>
              </w:rPr>
              <w:t xml:space="preserve"> de julio de 201</w:t>
            </w:r>
            <w:r w:rsidR="00DB695B" w:rsidRPr="00692D6A">
              <w:rPr>
                <w:rFonts w:ascii="Cambria" w:eastAsia="Cambria" w:hAnsi="Cambria" w:cs="Cambria"/>
                <w:sz w:val="20"/>
                <w:szCs w:val="20"/>
                <w:lang w:val="es-MX"/>
              </w:rPr>
              <w:t>9</w:t>
            </w:r>
          </w:p>
          <w:p w14:paraId="09E728E8" w14:textId="77777777" w:rsidR="00A26F35" w:rsidRPr="00692D6A" w:rsidRDefault="00E55039">
            <w:pPr>
              <w:pStyle w:val="NoSpacing"/>
              <w:spacing w:after="0" w:line="240" w:lineRule="auto"/>
              <w:jc w:val="both"/>
              <w:rPr>
                <w:rFonts w:ascii="Cambria" w:eastAsia="Cambria" w:hAnsi="Cambria" w:cs="Cambria"/>
                <w:sz w:val="20"/>
                <w:szCs w:val="20"/>
                <w:lang w:val="es-MX"/>
              </w:rPr>
            </w:pPr>
            <w:r w:rsidRPr="00692D6A">
              <w:rPr>
                <w:rFonts w:ascii="Cambria" w:eastAsia="Cambria" w:hAnsi="Cambria" w:cs="Cambria"/>
                <w:b/>
                <w:bCs/>
                <w:sz w:val="20"/>
                <w:szCs w:val="20"/>
                <w:lang w:val="es-MX"/>
              </w:rPr>
              <w:t>Informe de Admisibilidad Nº</w:t>
            </w:r>
            <w:r w:rsidR="00DB695B" w:rsidRPr="00692D6A">
              <w:rPr>
                <w:rFonts w:ascii="Cambria" w:eastAsia="Cambria" w:hAnsi="Cambria" w:cs="Cambria"/>
                <w:b/>
                <w:bCs/>
                <w:sz w:val="20"/>
                <w:szCs w:val="20"/>
                <w:lang w:val="es-MX"/>
              </w:rPr>
              <w:t xml:space="preserve">: </w:t>
            </w:r>
            <w:hyperlink r:id="rId10" w:history="1">
              <w:r w:rsidR="00DB695B" w:rsidRPr="00692D6A">
                <w:rPr>
                  <w:rStyle w:val="Hyperlink"/>
                  <w:rFonts w:ascii="Cambria" w:eastAsia="Cambria" w:hAnsi="Cambria" w:cs="Cambria"/>
                  <w:sz w:val="20"/>
                  <w:szCs w:val="20"/>
                  <w:lang w:val="es-MX"/>
                </w:rPr>
                <w:t>84/00</w:t>
              </w:r>
            </w:hyperlink>
            <w:r w:rsidR="00DB695B" w:rsidRPr="00692D6A">
              <w:rPr>
                <w:rFonts w:ascii="Cambria" w:eastAsia="Cambria" w:hAnsi="Cambria" w:cs="Cambria"/>
                <w:sz w:val="20"/>
                <w:szCs w:val="20"/>
                <w:lang w:val="es-MX"/>
              </w:rPr>
              <w:t>,</w:t>
            </w:r>
            <w:r w:rsidRPr="00692D6A">
              <w:rPr>
                <w:rFonts w:ascii="Cambria" w:eastAsia="Cambria" w:hAnsi="Cambria" w:cs="Cambria"/>
                <w:sz w:val="20"/>
                <w:szCs w:val="20"/>
                <w:lang w:val="es-MX"/>
              </w:rPr>
              <w:t xml:space="preserve"> publicado el </w:t>
            </w:r>
            <w:r w:rsidR="00DB695B" w:rsidRPr="00692D6A">
              <w:rPr>
                <w:rFonts w:ascii="Cambria" w:eastAsia="Cambria" w:hAnsi="Cambria" w:cs="Cambria"/>
                <w:sz w:val="20"/>
                <w:szCs w:val="20"/>
                <w:lang w:val="es-MX"/>
              </w:rPr>
              <w:t>5 de octubre de 2000</w:t>
            </w:r>
          </w:p>
          <w:p w14:paraId="0418F4F9" w14:textId="77777777" w:rsidR="002F57DA" w:rsidRPr="00692D6A" w:rsidRDefault="00E55039">
            <w:pPr>
              <w:pStyle w:val="NoSpacing"/>
              <w:spacing w:after="120" w:line="240" w:lineRule="auto"/>
              <w:jc w:val="both"/>
              <w:rPr>
                <w:rFonts w:ascii="Cambria" w:eastAsia="Cambria" w:hAnsi="Cambria" w:cs="Cambria"/>
                <w:sz w:val="20"/>
                <w:szCs w:val="20"/>
                <w:lang w:val="es-ES_tradnl"/>
              </w:rPr>
            </w:pPr>
            <w:r w:rsidRPr="00692D6A">
              <w:rPr>
                <w:rFonts w:ascii="Cambria" w:eastAsia="Cambria" w:hAnsi="Cambria" w:cs="Cambria"/>
                <w:b/>
                <w:bCs/>
                <w:sz w:val="20"/>
                <w:szCs w:val="20"/>
                <w:lang w:val="es-ES_tradnl"/>
              </w:rPr>
              <w:t>Temas:</w:t>
            </w:r>
            <w:r w:rsidRPr="00692D6A">
              <w:rPr>
                <w:rFonts w:ascii="Cambria" w:eastAsia="Cambria" w:hAnsi="Cambria" w:cs="Cambria"/>
                <w:sz w:val="20"/>
                <w:szCs w:val="20"/>
                <w:lang w:val="es-ES_tradnl"/>
              </w:rPr>
              <w:t xml:space="preserve"> </w:t>
            </w:r>
            <w:r w:rsidR="002F57DA" w:rsidRPr="00692D6A">
              <w:rPr>
                <w:rFonts w:ascii="Cambria" w:eastAsia="Cambria" w:hAnsi="Cambria" w:cs="Cambria"/>
                <w:sz w:val="20"/>
                <w:szCs w:val="20"/>
                <w:lang w:val="es-ES_tradnl"/>
              </w:rPr>
              <w:t>Derecho a la Integridad Personal / Derecho a la Libertad Personal / Derecho a la Vida / Derecho al Reconocimiento de la Personalidad Jurídica / Desaparición Forzada / Ejecuciones Sumarias, Extrajudiciales o Arbitrarias / Garantías Judiciales / Investigación y Debida Diligencia / Memoria, Verdad y Justicia / Participación y Derechos Políticos / Protección Judicial</w:t>
            </w:r>
            <w:r w:rsidR="007C08C0" w:rsidRPr="00692D6A">
              <w:rPr>
                <w:rFonts w:ascii="Cambria" w:eastAsia="Cambria" w:hAnsi="Cambria" w:cs="Cambria"/>
                <w:sz w:val="20"/>
                <w:szCs w:val="20"/>
                <w:lang w:val="es-ES_tradnl"/>
              </w:rPr>
              <w:t xml:space="preserve"> /</w:t>
            </w:r>
            <w:r w:rsidR="002F57DA" w:rsidRPr="00692D6A">
              <w:rPr>
                <w:rFonts w:ascii="Cambria" w:eastAsia="Cambria" w:hAnsi="Cambria" w:cs="Cambria"/>
                <w:sz w:val="20"/>
                <w:szCs w:val="20"/>
                <w:lang w:val="es-ES_tradnl"/>
              </w:rPr>
              <w:t xml:space="preserve"> Tortura, Tratos Crueles, Inhumanos y/o Degradantes</w:t>
            </w:r>
          </w:p>
          <w:p w14:paraId="4C7A99C5" w14:textId="77777777" w:rsidR="0011535D" w:rsidRPr="00692D6A" w:rsidRDefault="00E55039" w:rsidP="00C96C04">
            <w:pPr>
              <w:pStyle w:val="Default"/>
              <w:spacing w:after="240"/>
              <w:jc w:val="both"/>
              <w:rPr>
                <w:sz w:val="20"/>
                <w:szCs w:val="20"/>
                <w:lang w:val="es-CO"/>
              </w:rPr>
            </w:pPr>
            <w:r w:rsidRPr="00692D6A">
              <w:rPr>
                <w:rFonts w:eastAsia="Cambria"/>
                <w:b/>
                <w:bCs/>
                <w:sz w:val="20"/>
                <w:szCs w:val="20"/>
                <w:lang w:val="es-ES_tradnl"/>
              </w:rPr>
              <w:t>Hechos:</w:t>
            </w:r>
            <w:r w:rsidRPr="00692D6A">
              <w:rPr>
                <w:rFonts w:eastAsia="Cambria"/>
                <w:sz w:val="20"/>
                <w:szCs w:val="20"/>
                <w:lang w:val="es-ES_tradnl"/>
              </w:rPr>
              <w:t xml:space="preserve"> </w:t>
            </w:r>
            <w:r w:rsidR="002F57DA" w:rsidRPr="00692D6A">
              <w:rPr>
                <w:rFonts w:eastAsia="Cambria"/>
                <w:sz w:val="20"/>
                <w:szCs w:val="20"/>
                <w:lang w:val="es-ES_tradnl"/>
              </w:rPr>
              <w:t xml:space="preserve">El caso se refiere a la desaparición, muerte y falta de esclarecimiento de lo ocurrido a Norberto Javier Restrepo, quien </w:t>
            </w:r>
            <w:r w:rsidR="0011535D" w:rsidRPr="00692D6A">
              <w:rPr>
                <w:rFonts w:eastAsia="Cambria"/>
                <w:sz w:val="20"/>
                <w:szCs w:val="20"/>
                <w:lang w:val="es-ES_tradnl"/>
              </w:rPr>
              <w:t>promovía al partido de la</w:t>
            </w:r>
            <w:r w:rsidR="002F57DA" w:rsidRPr="00692D6A">
              <w:rPr>
                <w:rFonts w:eastAsia="Cambria"/>
                <w:sz w:val="20"/>
                <w:szCs w:val="20"/>
                <w:lang w:val="es-ES_tradnl"/>
              </w:rPr>
              <w:t xml:space="preserve"> Unión Patriótica (UP) y cuyo cuerpo sin vida fue localizado el 9 de junio de 1992</w:t>
            </w:r>
            <w:r w:rsidR="00C96C04" w:rsidRPr="00692D6A">
              <w:rPr>
                <w:rFonts w:eastAsia="Cambria"/>
                <w:sz w:val="20"/>
                <w:szCs w:val="20"/>
                <w:lang w:val="es-ES_tradnl"/>
              </w:rPr>
              <w:t xml:space="preserve">, luego de haber sido </w:t>
            </w:r>
            <w:r w:rsidR="0011535D" w:rsidRPr="00692D6A">
              <w:rPr>
                <w:rFonts w:eastAsia="Cambria"/>
                <w:sz w:val="20"/>
                <w:szCs w:val="20"/>
                <w:lang w:val="es-ES_tradnl"/>
              </w:rPr>
              <w:t xml:space="preserve">detenido en un operativo policial. </w:t>
            </w:r>
            <w:r w:rsidR="00C96C04" w:rsidRPr="00692D6A">
              <w:rPr>
                <w:rFonts w:eastAsia="Cambria"/>
                <w:sz w:val="20"/>
                <w:szCs w:val="20"/>
                <w:lang w:val="es-ES_tradnl"/>
              </w:rPr>
              <w:t xml:space="preserve">El Estado no realizó de manera diligente las </w:t>
            </w:r>
            <w:r w:rsidR="0011535D" w:rsidRPr="00692D6A">
              <w:rPr>
                <w:sz w:val="20"/>
                <w:szCs w:val="20"/>
                <w:lang w:val="es-CO"/>
              </w:rPr>
              <w:t>acciones de búsqueda específica frente a la denuncia de desaparición del señor Restrepo posibilitando así la continuidad de su desaparición y su ejecución</w:t>
            </w:r>
            <w:r w:rsidR="00C96C04" w:rsidRPr="00692D6A">
              <w:rPr>
                <w:sz w:val="20"/>
                <w:szCs w:val="20"/>
                <w:lang w:val="es-CO"/>
              </w:rPr>
              <w:t>, y tampoco emprendió una investigación diligente sobre lo ocurrido.</w:t>
            </w:r>
          </w:p>
          <w:p w14:paraId="166A05F1" w14:textId="77777777" w:rsidR="00EA5B6A" w:rsidRPr="00692D6A" w:rsidRDefault="00E55039" w:rsidP="00EA5B6A">
            <w:pPr>
              <w:pStyle w:val="Default"/>
              <w:jc w:val="both"/>
              <w:rPr>
                <w:sz w:val="20"/>
                <w:szCs w:val="20"/>
                <w:lang w:val="es-CO"/>
              </w:rPr>
            </w:pPr>
            <w:r w:rsidRPr="00692D6A">
              <w:rPr>
                <w:rFonts w:eastAsia="Cambria"/>
                <w:b/>
                <w:bCs/>
                <w:sz w:val="20"/>
                <w:szCs w:val="20"/>
                <w:lang w:val="es-ES_tradnl"/>
              </w:rPr>
              <w:t>Derechos violados:</w:t>
            </w:r>
            <w:r w:rsidRPr="00692D6A">
              <w:rPr>
                <w:rFonts w:eastAsia="Cambria"/>
                <w:sz w:val="20"/>
                <w:szCs w:val="20"/>
                <w:lang w:val="es-ES_tradnl"/>
              </w:rPr>
              <w:t xml:space="preserve"> </w:t>
            </w:r>
            <w:r w:rsidR="00EA5B6A" w:rsidRPr="00692D6A">
              <w:rPr>
                <w:rFonts w:eastAsia="Cambria"/>
                <w:sz w:val="20"/>
                <w:szCs w:val="20"/>
                <w:lang w:val="es-ES_tradnl"/>
              </w:rPr>
              <w:t>L</w:t>
            </w:r>
            <w:r w:rsidR="00EA5B6A" w:rsidRPr="00692D6A">
              <w:rPr>
                <w:sz w:val="20"/>
                <w:szCs w:val="20"/>
                <w:lang w:val="es-CO"/>
              </w:rPr>
              <w:t xml:space="preserve">a Comisión concluyó que el Estado de Colombia es responsable por la violación de los derechos al reconocimiento de la personalidad jurídica, la vida, la integridad personal, la libertad personal, las </w:t>
            </w:r>
            <w:proofErr w:type="gramStart"/>
            <w:r w:rsidR="00EA5B6A" w:rsidRPr="00692D6A">
              <w:rPr>
                <w:sz w:val="20"/>
                <w:szCs w:val="20"/>
                <w:lang w:val="es-CO"/>
              </w:rPr>
              <w:t>garantías judiciales y protección judicial</w:t>
            </w:r>
            <w:proofErr w:type="gramEnd"/>
            <w:r w:rsidR="00EA5B6A" w:rsidRPr="00692D6A">
              <w:rPr>
                <w:sz w:val="20"/>
                <w:szCs w:val="20"/>
                <w:lang w:val="es-CO"/>
              </w:rPr>
              <w:t xml:space="preserve">, protegidos en los artículos 3, 4, 5, 7, 8 y 25 de la Convención en relación con las obligaciones establecidas en el artículo 1.1 del mismo instrumento en perjuicio del señor Norberto Javier Restrepo. Asimismo, la Comisión concluyó que el Estado es responsable por la violación de los artículos 5, 8 y 25 de la Convención Americana en relación con las obligaciones establecidas en el artículo 1.1 del mismo instrumento en perjuicio de sus familiares. Finalmente, la Comisión consideró que el Estado es responsable por la violación de los artículos 1, 6 y 8 de la Convención Interamericana para Prevenir y Sancionar la Tortura y del artículo I. b) de la Convención Interamericana sobre Desaparición Forzada de Personas. </w:t>
            </w:r>
          </w:p>
          <w:p w14:paraId="7C72AD30" w14:textId="77777777" w:rsidR="00A26F35" w:rsidRPr="00692D6A" w:rsidRDefault="00A26F35">
            <w:pPr>
              <w:pStyle w:val="NoSpacing"/>
              <w:spacing w:after="120" w:line="240" w:lineRule="auto"/>
              <w:jc w:val="both"/>
              <w:rPr>
                <w:rFonts w:ascii="Cambria" w:hAnsi="Cambria"/>
                <w:sz w:val="20"/>
                <w:szCs w:val="20"/>
                <w:lang w:val="es-MX"/>
              </w:rPr>
            </w:pPr>
          </w:p>
        </w:tc>
      </w:tr>
    </w:tbl>
    <w:p w14:paraId="62A99127" w14:textId="77777777" w:rsidR="00A26F35" w:rsidRPr="00692D6A" w:rsidRDefault="00A26F35">
      <w:pPr>
        <w:widowControl w:val="0"/>
        <w:spacing w:after="0" w:line="240" w:lineRule="auto"/>
        <w:jc w:val="center"/>
        <w:rPr>
          <w:rFonts w:ascii="Cambria" w:eastAsia="Cambria" w:hAnsi="Cambria" w:cs="Cambria"/>
          <w:b/>
          <w:bCs/>
          <w:sz w:val="20"/>
          <w:szCs w:val="20"/>
          <w:lang w:val="es-MX"/>
        </w:rPr>
      </w:pPr>
    </w:p>
    <w:p w14:paraId="1E326BD2" w14:textId="77777777" w:rsidR="00A26F35" w:rsidRPr="00692D6A" w:rsidRDefault="00A26F35">
      <w:pPr>
        <w:spacing w:after="0" w:line="240" w:lineRule="auto"/>
        <w:ind w:left="180"/>
        <w:rPr>
          <w:rFonts w:ascii="Cambria" w:eastAsia="Cambria" w:hAnsi="Cambria" w:cs="Cambria"/>
          <w:sz w:val="20"/>
          <w:szCs w:val="20"/>
          <w:lang w:val="es-ES_tradnl"/>
        </w:rPr>
      </w:pPr>
    </w:p>
    <w:p w14:paraId="0F5F2B49" w14:textId="77777777" w:rsidR="00A26F35" w:rsidRPr="00692D6A" w:rsidRDefault="00E55039">
      <w:pPr>
        <w:numPr>
          <w:ilvl w:val="0"/>
          <w:numId w:val="3"/>
        </w:numPr>
        <w:spacing w:after="0" w:line="240" w:lineRule="auto"/>
        <w:jc w:val="both"/>
        <w:rPr>
          <w:rFonts w:ascii="Cambria" w:eastAsia="Cambria" w:hAnsi="Cambria" w:cs="Cambria"/>
          <w:b/>
          <w:bCs/>
          <w:sz w:val="20"/>
          <w:szCs w:val="20"/>
        </w:rPr>
      </w:pPr>
      <w:r w:rsidRPr="00692D6A">
        <w:rPr>
          <w:rFonts w:ascii="Cambria" w:eastAsia="Cambria" w:hAnsi="Cambria" w:cs="Cambria"/>
          <w:b/>
          <w:bCs/>
          <w:sz w:val="20"/>
          <w:szCs w:val="20"/>
        </w:rPr>
        <w:t xml:space="preserve">Recomendaciones </w:t>
      </w:r>
    </w:p>
    <w:p w14:paraId="510C5ABF" w14:textId="77777777" w:rsidR="00A26F35" w:rsidRPr="00692D6A" w:rsidRDefault="00A26F35">
      <w:pPr>
        <w:spacing w:after="0" w:line="240" w:lineRule="auto"/>
        <w:ind w:left="1080"/>
        <w:jc w:val="both"/>
        <w:rPr>
          <w:rFonts w:ascii="Cambria" w:eastAsia="Cambria" w:hAnsi="Cambria" w:cs="Cambria"/>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20"/>
        <w:gridCol w:w="2520"/>
      </w:tblGrid>
      <w:tr w:rsidR="00A26F35" w:rsidRPr="00692D6A" w14:paraId="416E12DC" w14:textId="77777777">
        <w:trPr>
          <w:trHeight w:val="4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2394F" w14:textId="77777777" w:rsidR="00A26F35" w:rsidRPr="00692D6A" w:rsidRDefault="00E55039">
            <w:pPr>
              <w:spacing w:after="0" w:line="240" w:lineRule="auto"/>
              <w:jc w:val="center"/>
              <w:rPr>
                <w:rFonts w:ascii="Cambria" w:hAnsi="Cambria"/>
                <w:sz w:val="18"/>
                <w:szCs w:val="18"/>
              </w:rPr>
            </w:pPr>
            <w:r w:rsidRPr="00692D6A">
              <w:rPr>
                <w:rFonts w:ascii="Cambria" w:eastAsia="Cambria" w:hAnsi="Cambria" w:cs="Cambria"/>
                <w:b/>
                <w:bCs/>
                <w:sz w:val="18"/>
                <w:szCs w:val="18"/>
              </w:rPr>
              <w:t>Recomendaciones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D896F" w14:textId="77777777" w:rsidR="00A26F35" w:rsidRPr="00692D6A" w:rsidRDefault="00E55039">
            <w:pPr>
              <w:spacing w:after="0" w:line="240" w:lineRule="auto"/>
              <w:jc w:val="center"/>
              <w:rPr>
                <w:rFonts w:ascii="Cambria" w:hAnsi="Cambria"/>
                <w:sz w:val="18"/>
                <w:szCs w:val="18"/>
                <w:lang w:val="es-MX"/>
              </w:rPr>
            </w:pPr>
            <w:r w:rsidRPr="00692D6A">
              <w:rPr>
                <w:rFonts w:ascii="Cambria" w:eastAsia="Cambria" w:hAnsi="Cambria" w:cs="Cambria"/>
                <w:b/>
                <w:bCs/>
                <w:sz w:val="18"/>
                <w:szCs w:val="18"/>
                <w:lang w:val="es-MX"/>
              </w:rPr>
              <w:t>Estado de cumplimiento en el 20</w:t>
            </w:r>
            <w:r w:rsidR="005B25C9" w:rsidRPr="00692D6A">
              <w:rPr>
                <w:rFonts w:ascii="Cambria" w:eastAsia="Cambria" w:hAnsi="Cambria" w:cs="Cambria"/>
                <w:b/>
                <w:bCs/>
                <w:sz w:val="18"/>
                <w:szCs w:val="18"/>
                <w:lang w:val="es-MX"/>
              </w:rPr>
              <w:t>2</w:t>
            </w:r>
            <w:r w:rsidR="00B86269" w:rsidRPr="00692D6A">
              <w:rPr>
                <w:rFonts w:ascii="Cambria" w:eastAsia="Cambria" w:hAnsi="Cambria" w:cs="Cambria"/>
                <w:b/>
                <w:bCs/>
                <w:sz w:val="18"/>
                <w:szCs w:val="18"/>
                <w:lang w:val="es-MX"/>
              </w:rPr>
              <w:t>1</w:t>
            </w:r>
          </w:p>
        </w:tc>
      </w:tr>
      <w:tr w:rsidR="00A26F35" w:rsidRPr="00692D6A" w14:paraId="77A1B41C" w14:textId="77777777">
        <w:trPr>
          <w:trHeight w:val="6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649DB" w14:textId="77777777" w:rsidR="00A26F35" w:rsidRPr="00692D6A" w:rsidRDefault="00E55039" w:rsidP="00C96C04">
            <w:pPr>
              <w:pStyle w:val="Default"/>
              <w:jc w:val="both"/>
              <w:rPr>
                <w:sz w:val="18"/>
                <w:szCs w:val="18"/>
                <w:lang w:val="es-CO"/>
              </w:rPr>
            </w:pPr>
            <w:r w:rsidRPr="00692D6A">
              <w:rPr>
                <w:rFonts w:eastAsia="Cambria"/>
                <w:sz w:val="18"/>
                <w:szCs w:val="18"/>
                <w:lang w:val="es-ES_tradnl"/>
              </w:rPr>
              <w:t xml:space="preserve">1. </w:t>
            </w:r>
            <w:r w:rsidR="00C96C04" w:rsidRPr="00692D6A">
              <w:rPr>
                <w:sz w:val="18"/>
                <w:szCs w:val="18"/>
                <w:lang w:val="es-CO"/>
              </w:rPr>
              <w:t xml:space="preserve">Reparar integralmente a los familiares de Norberto Javier Restrepo por el daño material e inmaterial sufrido en virtud de las violaciones a la Convención Americana establecidas en el presente informe.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C186B" w14:textId="77777777" w:rsidR="00A26F35" w:rsidRPr="00692D6A" w:rsidRDefault="00C96C04">
            <w:pPr>
              <w:spacing w:after="0" w:line="240" w:lineRule="auto"/>
              <w:jc w:val="center"/>
              <w:rPr>
                <w:rFonts w:ascii="Cambria" w:hAnsi="Cambria"/>
                <w:sz w:val="18"/>
                <w:szCs w:val="18"/>
              </w:rPr>
            </w:pPr>
            <w:r w:rsidRPr="00692D6A">
              <w:rPr>
                <w:rFonts w:ascii="Cambria" w:eastAsia="Cambria" w:hAnsi="Cambria" w:cs="Cambria"/>
                <w:sz w:val="18"/>
                <w:szCs w:val="18"/>
                <w:lang w:val="es-ES_tradnl"/>
              </w:rPr>
              <w:t>Cumplimiento parcial</w:t>
            </w:r>
          </w:p>
        </w:tc>
      </w:tr>
      <w:tr w:rsidR="00A26F35" w:rsidRPr="00692D6A" w14:paraId="574685C3" w14:textId="77777777">
        <w:trPr>
          <w:trHeight w:val="4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77DF3" w14:textId="77777777" w:rsidR="00A26F35" w:rsidRPr="00692D6A" w:rsidRDefault="00E55039">
            <w:pPr>
              <w:spacing w:after="0" w:line="240" w:lineRule="auto"/>
              <w:jc w:val="both"/>
              <w:rPr>
                <w:rFonts w:ascii="Cambria" w:hAnsi="Cambria"/>
                <w:sz w:val="18"/>
                <w:szCs w:val="18"/>
                <w:lang w:val="es-MX"/>
              </w:rPr>
            </w:pPr>
            <w:r w:rsidRPr="00692D6A">
              <w:rPr>
                <w:rFonts w:ascii="Cambria" w:eastAsia="Cambria" w:hAnsi="Cambria" w:cs="Cambria"/>
                <w:sz w:val="18"/>
                <w:szCs w:val="18"/>
                <w:lang w:val="es-ES_tradnl"/>
              </w:rPr>
              <w:t xml:space="preserve">2. </w:t>
            </w:r>
            <w:r w:rsidR="00C96C04" w:rsidRPr="00692D6A">
              <w:rPr>
                <w:rFonts w:ascii="Cambria" w:hAnsi="Cambria"/>
                <w:sz w:val="18"/>
                <w:szCs w:val="18"/>
              </w:rPr>
              <w:t>Llevar adelante una investigación imparcial y exhaustiva con el fin de juzgar y sancionar a los responsables materiales e intelectuales de la muerte de Norberto Javier Restrepo y establecer la verdad de lo sucedido. Estas investigaciones deben efectuarse de manera tal que se exploren y agoten las líneas lógicas de investigación derivadas de los diversos indicios tomados en cuenta en el presente informe.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79CC9" w14:textId="77777777" w:rsidR="00A26F35" w:rsidRPr="00692D6A" w:rsidRDefault="001B4515">
            <w:pPr>
              <w:spacing w:after="0" w:line="240" w:lineRule="auto"/>
              <w:jc w:val="center"/>
              <w:rPr>
                <w:rFonts w:ascii="Cambria" w:hAnsi="Cambria"/>
                <w:sz w:val="18"/>
                <w:szCs w:val="18"/>
              </w:rPr>
            </w:pPr>
            <w:r w:rsidRPr="00692D6A">
              <w:rPr>
                <w:rFonts w:ascii="Cambria" w:eastAsia="Cambria" w:hAnsi="Cambria" w:cs="Cambria"/>
                <w:sz w:val="18"/>
                <w:szCs w:val="18"/>
                <w:lang w:val="es-ES_tradnl"/>
              </w:rPr>
              <w:t>Pendiente de cumplimiento</w:t>
            </w:r>
          </w:p>
        </w:tc>
      </w:tr>
      <w:tr w:rsidR="00A26F35" w:rsidRPr="00692D6A" w14:paraId="13F84FC1" w14:textId="77777777">
        <w:trPr>
          <w:trHeight w:val="6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67344" w14:textId="77777777" w:rsidR="00A26F35" w:rsidRPr="00692D6A" w:rsidRDefault="00E55039">
            <w:pPr>
              <w:spacing w:after="0" w:line="240" w:lineRule="auto"/>
              <w:jc w:val="both"/>
              <w:rPr>
                <w:rFonts w:ascii="Cambria" w:hAnsi="Cambria"/>
                <w:sz w:val="18"/>
                <w:szCs w:val="18"/>
                <w:lang w:val="es-MX"/>
              </w:rPr>
            </w:pPr>
            <w:r w:rsidRPr="00692D6A">
              <w:rPr>
                <w:rFonts w:ascii="Cambria" w:eastAsia="Cambria" w:hAnsi="Cambria" w:cs="Cambria"/>
                <w:sz w:val="18"/>
                <w:szCs w:val="18"/>
                <w:lang w:val="es-ES_tradnl"/>
              </w:rPr>
              <w:lastRenderedPageBreak/>
              <w:t xml:space="preserve">3. </w:t>
            </w:r>
            <w:r w:rsidR="00C96C04" w:rsidRPr="00692D6A">
              <w:rPr>
                <w:rFonts w:ascii="Cambria" w:hAnsi="Cambria"/>
                <w:sz w:val="18"/>
                <w:szCs w:val="18"/>
              </w:rPr>
              <w:t>Disponer las medidas administrativas, disciplinarias o penales correspondientes frente a las acciones u omisiones de los funcionarios estatales que contribuyeron a la denegación de justicia e impunidad en la que se encuentran los hechos del caso, que incumplieron sus deberes de respuesta frente a la situación denunciada o que hubiesen participado en medidas para obstaculizar los procesos destinados a identificar y sancionar a los responsables.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0C0FD" w14:textId="77777777" w:rsidR="00A26F35" w:rsidRPr="00692D6A" w:rsidRDefault="001B4515" w:rsidP="001B4515">
            <w:pPr>
              <w:spacing w:after="0" w:line="240" w:lineRule="auto"/>
              <w:jc w:val="center"/>
              <w:rPr>
                <w:rFonts w:ascii="Cambria" w:hAnsi="Cambria"/>
                <w:sz w:val="18"/>
                <w:szCs w:val="18"/>
              </w:rPr>
            </w:pPr>
            <w:r w:rsidRPr="00692D6A">
              <w:rPr>
                <w:rFonts w:ascii="Cambria" w:eastAsia="Cambria" w:hAnsi="Cambria" w:cs="Cambria"/>
                <w:sz w:val="18"/>
                <w:szCs w:val="18"/>
                <w:lang w:val="es-ES_tradnl"/>
              </w:rPr>
              <w:t>Pendiente de cumplimiento</w:t>
            </w:r>
          </w:p>
        </w:tc>
      </w:tr>
      <w:tr w:rsidR="00C96C04" w:rsidRPr="00692D6A" w14:paraId="075461A2" w14:textId="77777777" w:rsidTr="00C96C04">
        <w:trPr>
          <w:trHeight w:val="602"/>
        </w:trPr>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8482D" w14:textId="77777777" w:rsidR="00C96C04" w:rsidRPr="00692D6A" w:rsidRDefault="00832858" w:rsidP="00DB7167">
            <w:pPr>
              <w:spacing w:after="0" w:line="240" w:lineRule="auto"/>
              <w:jc w:val="both"/>
              <w:rPr>
                <w:rFonts w:ascii="Cambria" w:eastAsia="Cambria" w:hAnsi="Cambria" w:cs="Cambria"/>
                <w:sz w:val="18"/>
                <w:szCs w:val="18"/>
                <w:lang w:val="es-ES_tradnl"/>
              </w:rPr>
            </w:pPr>
            <w:r w:rsidRPr="00692D6A">
              <w:rPr>
                <w:rFonts w:ascii="Cambria" w:eastAsia="Cambria" w:hAnsi="Cambria" w:cs="Cambria"/>
                <w:sz w:val="18"/>
                <w:szCs w:val="18"/>
                <w:lang w:val="es-ES_tradnl"/>
              </w:rPr>
              <w:t>4</w:t>
            </w:r>
            <w:r w:rsidR="00C96C04" w:rsidRPr="00692D6A">
              <w:rPr>
                <w:rFonts w:ascii="Cambria" w:eastAsia="Cambria" w:hAnsi="Cambria" w:cs="Cambria"/>
                <w:sz w:val="18"/>
                <w:szCs w:val="18"/>
                <w:lang w:val="es-ES_tradnl"/>
              </w:rPr>
              <w:t xml:space="preserve">. </w:t>
            </w:r>
            <w:r w:rsidR="00C96C04" w:rsidRPr="00692D6A">
              <w:rPr>
                <w:rFonts w:ascii="Cambria" w:hAnsi="Cambria"/>
                <w:sz w:val="18"/>
                <w:szCs w:val="18"/>
                <w:lang w:val="es-CO"/>
              </w:rPr>
              <w:t>Disponer medidas de no repetición que incluyan el fortalecimiento de los mecanismos de respuesta inmediata de búsqueda frente a la denuncia de desaparición de una persona.</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5AE82" w14:textId="77777777" w:rsidR="00C96C04" w:rsidRPr="00692D6A" w:rsidRDefault="002506E8" w:rsidP="002506E8">
            <w:pPr>
              <w:spacing w:after="0" w:line="240" w:lineRule="auto"/>
              <w:jc w:val="center"/>
              <w:rPr>
                <w:rFonts w:ascii="Cambria" w:eastAsia="Cambria" w:hAnsi="Cambria" w:cs="Cambria"/>
                <w:sz w:val="18"/>
                <w:szCs w:val="18"/>
                <w:lang w:val="es-ES_tradnl"/>
              </w:rPr>
            </w:pPr>
            <w:r w:rsidRPr="00692D6A">
              <w:rPr>
                <w:rFonts w:ascii="Cambria" w:eastAsia="Cambria" w:hAnsi="Cambria" w:cs="Cambria"/>
                <w:sz w:val="18"/>
                <w:szCs w:val="18"/>
                <w:lang w:val="es-ES_tradnl"/>
              </w:rPr>
              <w:t>Cumplimiento parcial</w:t>
            </w:r>
          </w:p>
        </w:tc>
      </w:tr>
    </w:tbl>
    <w:p w14:paraId="4B32445D" w14:textId="77777777" w:rsidR="00A26F35" w:rsidRPr="00692D6A" w:rsidRDefault="00A26F35">
      <w:pPr>
        <w:spacing w:after="0" w:line="240" w:lineRule="auto"/>
        <w:jc w:val="both"/>
        <w:rPr>
          <w:rFonts w:ascii="Cambria" w:eastAsia="Cambria" w:hAnsi="Cambria" w:cs="Cambria"/>
          <w:sz w:val="20"/>
          <w:szCs w:val="20"/>
        </w:rPr>
      </w:pPr>
    </w:p>
    <w:p w14:paraId="62758CAF" w14:textId="77777777" w:rsidR="00A26F35" w:rsidRPr="00692D6A" w:rsidRDefault="00E55039">
      <w:pPr>
        <w:pStyle w:val="ListParagraph"/>
        <w:numPr>
          <w:ilvl w:val="0"/>
          <w:numId w:val="4"/>
        </w:numPr>
        <w:spacing w:after="0" w:line="240" w:lineRule="auto"/>
        <w:jc w:val="both"/>
        <w:rPr>
          <w:rFonts w:ascii="Cambria" w:eastAsia="Cambria" w:hAnsi="Cambria" w:cs="Cambria"/>
          <w:b/>
          <w:bCs/>
          <w:sz w:val="20"/>
          <w:szCs w:val="20"/>
          <w:lang w:val="es-ES_tradnl"/>
        </w:rPr>
      </w:pPr>
      <w:r w:rsidRPr="00692D6A">
        <w:rPr>
          <w:rFonts w:ascii="Cambria" w:eastAsia="Cambria" w:hAnsi="Cambria" w:cs="Cambria"/>
          <w:b/>
          <w:bCs/>
          <w:sz w:val="20"/>
          <w:szCs w:val="20"/>
          <w:lang w:val="es-ES_tradnl"/>
        </w:rPr>
        <w:t>Actividad Procesal</w:t>
      </w:r>
    </w:p>
    <w:p w14:paraId="52A2FACD" w14:textId="77777777" w:rsidR="00F637D8" w:rsidRPr="00692D6A" w:rsidRDefault="00F637D8" w:rsidP="00990DC2">
      <w:pPr>
        <w:pStyle w:val="BlockText"/>
        <w:spacing w:before="0" w:beforeAutospacing="0" w:after="0" w:afterAutospacing="0"/>
        <w:jc w:val="both"/>
        <w:rPr>
          <w:rFonts w:ascii="Cambria" w:eastAsia="Cambria" w:hAnsi="Cambria" w:cs="Cambria"/>
          <w:color w:val="000000"/>
          <w:sz w:val="20"/>
          <w:szCs w:val="20"/>
          <w:lang w:val="es-ES_tradnl"/>
        </w:rPr>
      </w:pPr>
    </w:p>
    <w:p w14:paraId="517C7385" w14:textId="77777777" w:rsidR="00F637D8" w:rsidRPr="00692D6A" w:rsidRDefault="00F637D8" w:rsidP="00990DC2">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692D6A">
        <w:rPr>
          <w:rFonts w:ascii="Cambria" w:eastAsia="Cambria" w:hAnsi="Cambria" w:cs="Cambria"/>
          <w:color w:val="000000"/>
          <w:sz w:val="20"/>
          <w:szCs w:val="20"/>
          <w:lang w:val="es-ES"/>
        </w:rPr>
        <w:t xml:space="preserve">El Estado presentó información a la Comisión sobre el cumplimiento de las recomendaciones el 4 de noviembre de 2020. En 2021, </w:t>
      </w:r>
      <w:r w:rsidRPr="00692D6A">
        <w:rPr>
          <w:rFonts w:ascii="Cambria" w:hAnsi="Cambria" w:cs="Calibri Light"/>
          <w:color w:val="000000"/>
          <w:sz w:val="20"/>
          <w:szCs w:val="20"/>
          <w:lang w:val="es-ES"/>
        </w:rPr>
        <w:t xml:space="preserve">la CIDH </w:t>
      </w:r>
      <w:r w:rsidRPr="00692D6A">
        <w:rPr>
          <w:rFonts w:ascii="Cambria" w:eastAsia="Cambria" w:hAnsi="Cambria" w:cs="Cambria"/>
          <w:color w:val="000000"/>
          <w:sz w:val="20"/>
          <w:szCs w:val="20"/>
          <w:lang w:val="es-ES_tradnl"/>
        </w:rPr>
        <w:t xml:space="preserve">solicitó al Estado información actualizada sobre el cumplimiento de las recomendaciones </w:t>
      </w:r>
      <w:r w:rsidR="00B86269" w:rsidRPr="00692D6A">
        <w:rPr>
          <w:rFonts w:ascii="Cambria" w:eastAsia="Cambria" w:hAnsi="Cambria" w:cs="Cambria"/>
          <w:color w:val="000000"/>
          <w:sz w:val="20"/>
          <w:szCs w:val="20"/>
          <w:lang w:val="es-ES_tradnl"/>
        </w:rPr>
        <w:t>los días</w:t>
      </w:r>
      <w:r w:rsidRPr="00692D6A">
        <w:rPr>
          <w:rFonts w:ascii="Cambria" w:eastAsia="Cambria" w:hAnsi="Cambria" w:cs="Cambria"/>
          <w:color w:val="000000"/>
          <w:sz w:val="20"/>
          <w:szCs w:val="20"/>
          <w:lang w:val="es-ES_tradnl"/>
        </w:rPr>
        <w:t xml:space="preserve"> </w:t>
      </w:r>
      <w:r w:rsidR="00110002" w:rsidRPr="00692D6A">
        <w:rPr>
          <w:rFonts w:ascii="Cambria" w:eastAsia="Cambria" w:hAnsi="Cambria" w:cs="Cambria"/>
          <w:color w:val="000000"/>
          <w:sz w:val="20"/>
          <w:szCs w:val="20"/>
          <w:lang w:val="es-ES_tradnl"/>
        </w:rPr>
        <w:t xml:space="preserve">10 y </w:t>
      </w:r>
      <w:r w:rsidRPr="00692D6A">
        <w:rPr>
          <w:rFonts w:ascii="Cambria" w:eastAsia="Cambria" w:hAnsi="Cambria" w:cs="Cambria"/>
          <w:color w:val="000000"/>
          <w:sz w:val="20"/>
          <w:szCs w:val="20"/>
          <w:lang w:val="es-ES_tradnl"/>
        </w:rPr>
        <w:t>16 de agosto</w:t>
      </w:r>
      <w:r w:rsidR="00B86269" w:rsidRPr="00692D6A">
        <w:rPr>
          <w:rFonts w:ascii="Cambria" w:eastAsia="Cambria" w:hAnsi="Cambria" w:cs="Cambria"/>
          <w:color w:val="000000"/>
          <w:sz w:val="20"/>
          <w:szCs w:val="20"/>
          <w:lang w:val="es-ES_tradnl"/>
        </w:rPr>
        <w:t xml:space="preserve"> de 2021</w:t>
      </w:r>
      <w:r w:rsidRPr="00692D6A">
        <w:rPr>
          <w:rFonts w:ascii="Cambria" w:eastAsia="Cambria" w:hAnsi="Cambria" w:cs="Cambria"/>
          <w:color w:val="000000"/>
          <w:sz w:val="20"/>
          <w:szCs w:val="20"/>
          <w:lang w:val="es-ES_tradnl"/>
        </w:rPr>
        <w:t xml:space="preserve">. El Estado presentó esta información el </w:t>
      </w:r>
      <w:r w:rsidR="00990DC2" w:rsidRPr="00692D6A">
        <w:rPr>
          <w:rFonts w:ascii="Cambria" w:eastAsia="Cambria" w:hAnsi="Cambria" w:cs="Cambria"/>
          <w:color w:val="000000"/>
          <w:sz w:val="20"/>
          <w:szCs w:val="20"/>
          <w:lang w:val="es-ES_tradnl"/>
        </w:rPr>
        <w:t xml:space="preserve">14 de octubre de 2021. </w:t>
      </w:r>
    </w:p>
    <w:p w14:paraId="2E68A87C" w14:textId="77777777" w:rsidR="00990DC2" w:rsidRPr="00692D6A" w:rsidRDefault="00990DC2" w:rsidP="00990DC2">
      <w:pPr>
        <w:pStyle w:val="BlockText"/>
        <w:spacing w:before="0" w:beforeAutospacing="0" w:after="0" w:afterAutospacing="0"/>
        <w:jc w:val="both"/>
        <w:rPr>
          <w:rFonts w:ascii="Cambria" w:eastAsia="Cambria" w:hAnsi="Cambria" w:cs="Cambria"/>
          <w:color w:val="000000"/>
          <w:sz w:val="20"/>
          <w:szCs w:val="20"/>
          <w:lang w:val="es-ES_tradnl"/>
        </w:rPr>
      </w:pPr>
    </w:p>
    <w:p w14:paraId="0014577F" w14:textId="77777777" w:rsidR="00F637D8" w:rsidRPr="00692D6A" w:rsidRDefault="00F637D8" w:rsidP="00F637D8">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692D6A">
        <w:rPr>
          <w:rFonts w:ascii="Cambria" w:eastAsia="Cambria" w:hAnsi="Cambria" w:cs="Cambria"/>
          <w:color w:val="000000"/>
          <w:sz w:val="20"/>
          <w:szCs w:val="20"/>
          <w:lang w:val="es-ES_tradnl"/>
        </w:rPr>
        <w:t>La parte peticionaria presentó información a la Comisión sobre el cumplimiento de las recomendaciones el 5 de agosto de 2021. Posteriormente, la Comisión</w:t>
      </w:r>
      <w:r w:rsidR="00990DC2" w:rsidRPr="00692D6A">
        <w:rPr>
          <w:rFonts w:ascii="Cambria" w:eastAsia="Cambria" w:hAnsi="Cambria" w:cs="Cambria"/>
          <w:color w:val="000000"/>
          <w:sz w:val="20"/>
          <w:szCs w:val="20"/>
          <w:lang w:val="es-ES_tradnl"/>
        </w:rPr>
        <w:t xml:space="preserve"> </w:t>
      </w:r>
      <w:r w:rsidRPr="00692D6A">
        <w:rPr>
          <w:rFonts w:ascii="Cambria" w:eastAsia="Cambria" w:hAnsi="Cambria" w:cs="Cambria"/>
          <w:color w:val="000000"/>
          <w:sz w:val="20"/>
          <w:szCs w:val="20"/>
          <w:lang w:val="es-ES_tradnl"/>
        </w:rPr>
        <w:t>solicitó</w:t>
      </w:r>
      <w:r w:rsidR="00B86269" w:rsidRPr="00692D6A">
        <w:rPr>
          <w:rFonts w:ascii="Cambria" w:eastAsia="Cambria" w:hAnsi="Cambria" w:cs="Cambria"/>
          <w:color w:val="000000"/>
          <w:sz w:val="20"/>
          <w:szCs w:val="20"/>
          <w:lang w:val="es-ES_tradnl"/>
        </w:rPr>
        <w:t xml:space="preserve"> a la parte peticionaria</w:t>
      </w:r>
      <w:r w:rsidR="00990DC2" w:rsidRPr="00692D6A">
        <w:rPr>
          <w:rFonts w:ascii="Cambria" w:eastAsia="Cambria" w:hAnsi="Cambria" w:cs="Cambria"/>
          <w:color w:val="000000"/>
          <w:sz w:val="20"/>
          <w:szCs w:val="20"/>
          <w:lang w:val="es-ES_tradnl"/>
        </w:rPr>
        <w:t xml:space="preserve"> </w:t>
      </w:r>
      <w:r w:rsidRPr="00692D6A">
        <w:rPr>
          <w:rFonts w:ascii="Cambria" w:eastAsia="Cambria" w:hAnsi="Cambria" w:cs="Cambria"/>
          <w:color w:val="000000"/>
          <w:sz w:val="20"/>
          <w:szCs w:val="20"/>
          <w:lang w:val="es-ES_tradnl"/>
        </w:rPr>
        <w:t xml:space="preserve">información actualizada sobre el cumplimiento de las recomendaciones el </w:t>
      </w:r>
      <w:r w:rsidR="00990DC2" w:rsidRPr="00692D6A">
        <w:rPr>
          <w:rFonts w:ascii="Cambria" w:eastAsia="Cambria" w:hAnsi="Cambria" w:cs="Cambria"/>
          <w:color w:val="000000"/>
          <w:sz w:val="20"/>
          <w:szCs w:val="20"/>
          <w:lang w:val="es-ES_tradnl"/>
        </w:rPr>
        <w:t>16 de agosto de 2021 y la parte peticionaria presentó</w:t>
      </w:r>
      <w:r w:rsidRPr="00692D6A">
        <w:rPr>
          <w:rFonts w:ascii="Cambria" w:eastAsia="Cambria" w:hAnsi="Cambria" w:cs="Cambria"/>
          <w:color w:val="000000"/>
          <w:sz w:val="20"/>
          <w:szCs w:val="20"/>
          <w:lang w:val="es-ES_tradnl"/>
        </w:rPr>
        <w:t xml:space="preserve"> </w:t>
      </w:r>
      <w:r w:rsidR="00990DC2" w:rsidRPr="00692D6A">
        <w:rPr>
          <w:rFonts w:ascii="Cambria" w:eastAsia="Cambria" w:hAnsi="Cambria" w:cs="Cambria"/>
          <w:color w:val="000000"/>
          <w:sz w:val="20"/>
          <w:szCs w:val="20"/>
          <w:lang w:val="es-ES_tradnl"/>
        </w:rPr>
        <w:t xml:space="preserve">esta </w:t>
      </w:r>
      <w:r w:rsidRPr="00692D6A">
        <w:rPr>
          <w:rFonts w:ascii="Cambria" w:eastAsia="Cambria" w:hAnsi="Cambria" w:cs="Cambria"/>
          <w:color w:val="000000"/>
          <w:sz w:val="20"/>
          <w:szCs w:val="20"/>
          <w:lang w:val="es-ES_tradnl"/>
        </w:rPr>
        <w:t>información el 14 de octubre de 2021.</w:t>
      </w:r>
    </w:p>
    <w:p w14:paraId="276D4A53" w14:textId="77777777" w:rsidR="00A26F35" w:rsidRPr="00692D6A" w:rsidRDefault="00A26F35" w:rsidP="00F637D8">
      <w:pPr>
        <w:spacing w:after="0" w:line="240" w:lineRule="auto"/>
        <w:jc w:val="both"/>
        <w:rPr>
          <w:rFonts w:ascii="Cambria" w:eastAsia="Cambria" w:hAnsi="Cambria" w:cs="Cambria"/>
          <w:sz w:val="20"/>
          <w:szCs w:val="20"/>
          <w:lang w:val="es-ES_tradnl"/>
        </w:rPr>
      </w:pPr>
    </w:p>
    <w:p w14:paraId="26C92BEB" w14:textId="77777777" w:rsidR="00FA0F59" w:rsidRPr="00692D6A" w:rsidRDefault="00E55039" w:rsidP="008939FA">
      <w:pPr>
        <w:pStyle w:val="ListParagraph"/>
        <w:numPr>
          <w:ilvl w:val="0"/>
          <w:numId w:val="7"/>
        </w:numPr>
        <w:spacing w:after="0" w:line="240" w:lineRule="auto"/>
        <w:rPr>
          <w:rFonts w:ascii="Cambria" w:eastAsia="Cambria" w:hAnsi="Cambria" w:cs="Cambria"/>
          <w:b/>
          <w:bCs/>
          <w:sz w:val="20"/>
          <w:szCs w:val="20"/>
          <w:lang w:val="es-ES_tradnl"/>
        </w:rPr>
      </w:pPr>
      <w:r w:rsidRPr="00692D6A">
        <w:rPr>
          <w:rFonts w:ascii="Cambria" w:eastAsia="Cambria" w:hAnsi="Cambria" w:cs="Cambria"/>
          <w:b/>
          <w:bCs/>
          <w:sz w:val="20"/>
          <w:szCs w:val="20"/>
          <w:lang w:val="es-ES_tradnl"/>
        </w:rPr>
        <w:t>Análisis relativo a la información proporcionada</w:t>
      </w:r>
      <w:r w:rsidRPr="00692D6A">
        <w:rPr>
          <w:rFonts w:ascii="Cambria" w:eastAsia="Cambria" w:hAnsi="Cambria" w:cs="Cambria"/>
          <w:b/>
          <w:bCs/>
          <w:sz w:val="20"/>
          <w:szCs w:val="20"/>
          <w:lang w:val="es-ES_tradnl"/>
        </w:rPr>
        <w:br/>
      </w:r>
    </w:p>
    <w:p w14:paraId="0EA6AEB7" w14:textId="77777777" w:rsidR="00FA0F59" w:rsidRPr="00692D6A" w:rsidRDefault="00FA0F59" w:rsidP="00FA0F59">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692D6A">
        <w:rPr>
          <w:rFonts w:ascii="Cambria" w:hAnsi="Cambria" w:cs="Calibri Light"/>
          <w:color w:val="000000"/>
          <w:sz w:val="20"/>
          <w:szCs w:val="20"/>
          <w:lang w:val="es-ES"/>
        </w:rPr>
        <w:t xml:space="preserve">La Comisión considera que la información proporcionada por ambas partes en 2021 es relevante </w:t>
      </w:r>
      <w:r w:rsidRPr="00692D6A">
        <w:rPr>
          <w:rFonts w:ascii="Cambria" w:hAnsi="Cambria"/>
          <w:color w:val="000000"/>
          <w:sz w:val="20"/>
          <w:szCs w:val="20"/>
          <w:lang w:val="es-US"/>
        </w:rPr>
        <w:t>sobre medidas adoptadas relativas al cumplimiento de al menos una de las recomendaciones emitidas en el Informe</w:t>
      </w:r>
      <w:r w:rsidRPr="00692D6A">
        <w:rPr>
          <w:rFonts w:ascii="Cambria" w:hAnsi="Cambria" w:cs="Calibri Light"/>
          <w:color w:val="000000"/>
          <w:sz w:val="20"/>
          <w:szCs w:val="20"/>
          <w:lang w:val="es-ES"/>
        </w:rPr>
        <w:t xml:space="preserve"> Nº 96/19. </w:t>
      </w:r>
      <w:r w:rsidRPr="00692D6A">
        <w:rPr>
          <w:rFonts w:ascii="Cambria" w:eastAsia="Cambria" w:hAnsi="Cambria" w:cs="Cambria"/>
          <w:color w:val="000000"/>
          <w:sz w:val="20"/>
          <w:szCs w:val="20"/>
          <w:lang w:val="es-ES_tradnl"/>
        </w:rPr>
        <w:t xml:space="preserve"> </w:t>
      </w:r>
    </w:p>
    <w:p w14:paraId="2B895BE1" w14:textId="77777777" w:rsidR="00A26F35" w:rsidRPr="00692D6A" w:rsidRDefault="00A26F35">
      <w:pPr>
        <w:spacing w:after="0" w:line="240" w:lineRule="auto"/>
        <w:jc w:val="both"/>
        <w:rPr>
          <w:rFonts w:ascii="Cambria" w:eastAsia="Cambria" w:hAnsi="Cambria" w:cs="Cambria"/>
          <w:b/>
          <w:bCs/>
          <w:sz w:val="20"/>
          <w:szCs w:val="20"/>
          <w:lang w:val="es-ES_tradnl"/>
        </w:rPr>
      </w:pPr>
    </w:p>
    <w:p w14:paraId="4F967F75" w14:textId="77777777" w:rsidR="00A26F35" w:rsidRPr="00692D6A" w:rsidRDefault="00E55039">
      <w:pPr>
        <w:pStyle w:val="ListParagraph"/>
        <w:numPr>
          <w:ilvl w:val="0"/>
          <w:numId w:val="9"/>
        </w:numPr>
        <w:spacing w:after="0" w:line="240" w:lineRule="auto"/>
        <w:jc w:val="both"/>
        <w:rPr>
          <w:rFonts w:ascii="Cambria" w:eastAsia="Cambria" w:hAnsi="Cambria" w:cs="Cambria"/>
          <w:b/>
          <w:bCs/>
          <w:sz w:val="20"/>
          <w:szCs w:val="20"/>
          <w:lang w:val="es-MX"/>
        </w:rPr>
      </w:pPr>
      <w:r w:rsidRPr="00692D6A">
        <w:rPr>
          <w:rFonts w:ascii="Cambria" w:eastAsia="Cambria" w:hAnsi="Cambria" w:cs="Cambria"/>
          <w:b/>
          <w:bCs/>
          <w:sz w:val="20"/>
          <w:szCs w:val="20"/>
          <w:lang w:val="es-MX"/>
        </w:rPr>
        <w:t>Análisis del cumplimiento de las recomendaciones</w:t>
      </w:r>
    </w:p>
    <w:p w14:paraId="5BA49899" w14:textId="77777777" w:rsidR="00A26F35" w:rsidRPr="00692D6A" w:rsidRDefault="00A26F35" w:rsidP="00486174">
      <w:pPr>
        <w:spacing w:after="0" w:line="240" w:lineRule="auto"/>
        <w:jc w:val="both"/>
        <w:rPr>
          <w:rFonts w:ascii="Cambria" w:eastAsia="Cambria" w:hAnsi="Cambria" w:cs="Cambria"/>
          <w:sz w:val="20"/>
          <w:szCs w:val="20"/>
          <w:lang w:val="es-MX"/>
        </w:rPr>
      </w:pPr>
    </w:p>
    <w:p w14:paraId="547F1167" w14:textId="77777777" w:rsidR="00A71865" w:rsidRPr="00692D6A" w:rsidRDefault="00E931D4" w:rsidP="00A71865">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eastAsia="Cambria" w:hAnsi="Cambria" w:cs="Cambria"/>
          <w:b/>
          <w:bCs/>
          <w:color w:val="000000"/>
          <w:sz w:val="20"/>
          <w:szCs w:val="20"/>
          <w:lang w:val="es-MX"/>
        </w:rPr>
        <w:t>Respecto a la primera recomendación</w:t>
      </w:r>
      <w:r w:rsidRPr="00692D6A">
        <w:rPr>
          <w:rFonts w:ascii="Cambria" w:eastAsia="Cambria" w:hAnsi="Cambria" w:cs="Cambria"/>
          <w:color w:val="000000"/>
          <w:sz w:val="20"/>
          <w:szCs w:val="20"/>
          <w:lang w:val="es-MX"/>
        </w:rPr>
        <w:t xml:space="preserve">, </w:t>
      </w:r>
      <w:r w:rsidR="00DD6EEC" w:rsidRPr="00692D6A">
        <w:rPr>
          <w:rFonts w:ascii="Cambria" w:eastAsia="Cambria" w:hAnsi="Cambria" w:cs="Cambria"/>
          <w:color w:val="000000"/>
          <w:sz w:val="20"/>
          <w:szCs w:val="20"/>
          <w:lang w:val="es-MX"/>
        </w:rPr>
        <w:t>en 2020, el Estado no remitió información relativa a su cumplimiento.</w:t>
      </w:r>
    </w:p>
    <w:p w14:paraId="29CB84DF" w14:textId="77777777" w:rsidR="00A71865" w:rsidRPr="00692D6A" w:rsidRDefault="00A71865" w:rsidP="00A71865">
      <w:pPr>
        <w:pStyle w:val="BlockText"/>
        <w:spacing w:before="0" w:beforeAutospacing="0" w:after="0" w:afterAutospacing="0"/>
        <w:ind w:left="720"/>
        <w:jc w:val="both"/>
        <w:rPr>
          <w:rFonts w:ascii="Cambria" w:hAnsi="Cambria" w:cs="Calibri Light"/>
          <w:color w:val="000000"/>
          <w:sz w:val="20"/>
          <w:szCs w:val="20"/>
          <w:lang w:val="es-ES"/>
        </w:rPr>
      </w:pPr>
    </w:p>
    <w:p w14:paraId="7FB51A6D" w14:textId="77777777" w:rsidR="00FA0F59" w:rsidRPr="00692D6A" w:rsidRDefault="00FA0F59" w:rsidP="00A71865">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En 2021, el Estado informó que la Agencia Nacional de Defensa Jurídica del Estado</w:t>
      </w:r>
      <w:r w:rsidR="00AD5BD2" w:rsidRPr="00692D6A">
        <w:rPr>
          <w:rFonts w:ascii="Cambria" w:hAnsi="Cambria" w:cs="Calibri Light"/>
          <w:color w:val="000000"/>
          <w:sz w:val="20"/>
          <w:szCs w:val="20"/>
          <w:lang w:val="es-ES"/>
        </w:rPr>
        <w:t xml:space="preserve"> </w:t>
      </w:r>
      <w:r w:rsidR="00547EF7" w:rsidRPr="00692D6A">
        <w:rPr>
          <w:rFonts w:ascii="Cambria" w:hAnsi="Cambria" w:cs="Calibri Light"/>
          <w:color w:val="000000"/>
          <w:sz w:val="20"/>
          <w:szCs w:val="20"/>
          <w:lang w:val="es-ES"/>
        </w:rPr>
        <w:t>(</w:t>
      </w:r>
      <w:r w:rsidR="00AD5BD2" w:rsidRPr="00692D6A">
        <w:rPr>
          <w:rFonts w:ascii="Cambria" w:hAnsi="Cambria" w:cs="Calibri Light"/>
          <w:color w:val="000000"/>
          <w:sz w:val="20"/>
          <w:szCs w:val="20"/>
          <w:lang w:val="es-ES"/>
        </w:rPr>
        <w:t>ANDJE</w:t>
      </w:r>
      <w:r w:rsidR="00547EF7" w:rsidRPr="00692D6A">
        <w:rPr>
          <w:rFonts w:ascii="Cambria" w:hAnsi="Cambria" w:cs="Calibri Light"/>
          <w:color w:val="000000"/>
          <w:sz w:val="20"/>
          <w:szCs w:val="20"/>
          <w:lang w:val="es-ES"/>
        </w:rPr>
        <w:t>)</w:t>
      </w:r>
      <w:r w:rsidRPr="00692D6A">
        <w:rPr>
          <w:rFonts w:ascii="Cambria" w:hAnsi="Cambria" w:cs="Calibri Light"/>
          <w:color w:val="000000"/>
          <w:sz w:val="20"/>
          <w:szCs w:val="20"/>
          <w:lang w:val="es-ES"/>
        </w:rPr>
        <w:t xml:space="preserve"> pag</w:t>
      </w:r>
      <w:r w:rsidR="00340A3D" w:rsidRPr="00692D6A">
        <w:rPr>
          <w:rFonts w:ascii="Cambria" w:hAnsi="Cambria" w:cs="Calibri Light"/>
          <w:color w:val="000000"/>
          <w:sz w:val="20"/>
          <w:szCs w:val="20"/>
          <w:lang w:val="es-ES"/>
        </w:rPr>
        <w:t>ó</w:t>
      </w:r>
      <w:r w:rsidRPr="00692D6A">
        <w:rPr>
          <w:rFonts w:ascii="Cambria" w:hAnsi="Cambria" w:cs="Calibri Light"/>
          <w:color w:val="000000"/>
          <w:sz w:val="20"/>
          <w:szCs w:val="20"/>
          <w:lang w:val="es-ES"/>
        </w:rPr>
        <w:t xml:space="preserve"> la indemnización</w:t>
      </w:r>
      <w:r w:rsidR="006B3C86" w:rsidRPr="00692D6A">
        <w:rPr>
          <w:rFonts w:ascii="Cambria" w:hAnsi="Cambria" w:cs="Calibri Light"/>
          <w:color w:val="000000"/>
          <w:sz w:val="20"/>
          <w:szCs w:val="20"/>
          <w:lang w:val="es-ES"/>
        </w:rPr>
        <w:t xml:space="preserve"> en 2018</w:t>
      </w:r>
      <w:r w:rsidR="00A71865" w:rsidRPr="00692D6A">
        <w:rPr>
          <w:rFonts w:ascii="Cambria" w:hAnsi="Cambria" w:cs="Calibri Light"/>
          <w:color w:val="000000"/>
          <w:sz w:val="20"/>
          <w:szCs w:val="20"/>
          <w:lang w:val="es-ES"/>
        </w:rPr>
        <w:t>,</w:t>
      </w:r>
      <w:r w:rsidRPr="00692D6A">
        <w:rPr>
          <w:rFonts w:ascii="Cambria" w:hAnsi="Cambria" w:cs="Calibri Light"/>
          <w:color w:val="000000"/>
          <w:sz w:val="20"/>
          <w:szCs w:val="20"/>
          <w:lang w:val="es-ES"/>
        </w:rPr>
        <w:t xml:space="preserve"> </w:t>
      </w:r>
      <w:r w:rsidR="00340A3D" w:rsidRPr="00692D6A">
        <w:rPr>
          <w:rFonts w:ascii="Cambria" w:hAnsi="Cambria" w:cs="Calibri Light"/>
          <w:color w:val="000000"/>
          <w:sz w:val="20"/>
          <w:szCs w:val="20"/>
          <w:lang w:val="es-ES"/>
        </w:rPr>
        <w:t>reconociendo</w:t>
      </w:r>
      <w:r w:rsidRPr="00692D6A">
        <w:rPr>
          <w:rFonts w:ascii="Cambria" w:hAnsi="Cambria" w:cs="Calibri Light"/>
          <w:color w:val="000000"/>
          <w:sz w:val="20"/>
          <w:szCs w:val="20"/>
          <w:lang w:val="es-ES"/>
        </w:rPr>
        <w:t xml:space="preserve"> como víctimas a la señora María Lucila Restrepo Posada</w:t>
      </w:r>
      <w:r w:rsidR="00AD5BD2" w:rsidRPr="00692D6A">
        <w:rPr>
          <w:rFonts w:ascii="Cambria" w:hAnsi="Cambria" w:cs="Calibri Light"/>
          <w:color w:val="000000"/>
          <w:sz w:val="20"/>
          <w:szCs w:val="20"/>
          <w:lang w:val="es-ES"/>
        </w:rPr>
        <w:t>, quien falleció en 2011,</w:t>
      </w:r>
      <w:r w:rsidRPr="00692D6A">
        <w:rPr>
          <w:rFonts w:ascii="Cambria" w:hAnsi="Cambria" w:cs="Calibri Light"/>
          <w:color w:val="000000"/>
          <w:sz w:val="20"/>
          <w:szCs w:val="20"/>
          <w:lang w:val="es-ES"/>
        </w:rPr>
        <w:t xml:space="preserve"> y al señor </w:t>
      </w:r>
      <w:proofErr w:type="spellStart"/>
      <w:r w:rsidRPr="00692D6A">
        <w:rPr>
          <w:rFonts w:ascii="Cambria" w:hAnsi="Cambria" w:cs="Calibri Light"/>
          <w:color w:val="000000"/>
          <w:sz w:val="20"/>
          <w:szCs w:val="20"/>
          <w:lang w:val="es-ES"/>
        </w:rPr>
        <w:t>Wbeimar</w:t>
      </w:r>
      <w:proofErr w:type="spellEnd"/>
      <w:r w:rsidRPr="00692D6A">
        <w:rPr>
          <w:rFonts w:ascii="Cambria" w:hAnsi="Cambria" w:cs="Calibri Light"/>
          <w:color w:val="000000"/>
          <w:sz w:val="20"/>
          <w:szCs w:val="20"/>
          <w:lang w:val="es-ES"/>
        </w:rPr>
        <w:t xml:space="preserve"> de Jesús Restrepo, en calidad de madre y hermano del señor Norberto Javier </w:t>
      </w:r>
      <w:r w:rsidR="009A4899" w:rsidRPr="00692D6A">
        <w:rPr>
          <w:rFonts w:ascii="Cambria" w:hAnsi="Cambria" w:cs="Calibri Light"/>
          <w:color w:val="000000"/>
          <w:sz w:val="20"/>
          <w:szCs w:val="20"/>
          <w:lang w:val="es-ES"/>
        </w:rPr>
        <w:t>R</w:t>
      </w:r>
      <w:r w:rsidRPr="00692D6A">
        <w:rPr>
          <w:rFonts w:ascii="Cambria" w:hAnsi="Cambria" w:cs="Calibri Light"/>
          <w:color w:val="000000"/>
          <w:sz w:val="20"/>
          <w:szCs w:val="20"/>
          <w:lang w:val="es-ES"/>
        </w:rPr>
        <w:t xml:space="preserve">estrepo, respectivamente. </w:t>
      </w:r>
      <w:r w:rsidR="00A71865" w:rsidRPr="00692D6A">
        <w:rPr>
          <w:rFonts w:ascii="Cambria" w:hAnsi="Cambria" w:cs="Calibri Light"/>
          <w:color w:val="000000"/>
          <w:sz w:val="20"/>
          <w:szCs w:val="20"/>
          <w:lang w:val="es-ES"/>
        </w:rPr>
        <w:t>El Estado precisó que, en febrero de 2018, e</w:t>
      </w:r>
      <w:r w:rsidRPr="00692D6A">
        <w:rPr>
          <w:rFonts w:ascii="Cambria" w:hAnsi="Cambria" w:cs="Calibri Light"/>
          <w:color w:val="000000"/>
          <w:sz w:val="20"/>
          <w:szCs w:val="20"/>
          <w:lang w:val="es-ES"/>
        </w:rPr>
        <w:t xml:space="preserve">l Tribunal Administrativo de Cundinamarca aprobó el acuerdo conciliatorio </w:t>
      </w:r>
      <w:r w:rsidR="006B3C86" w:rsidRPr="00692D6A">
        <w:rPr>
          <w:rFonts w:ascii="Cambria" w:hAnsi="Cambria" w:cs="Calibri Light"/>
          <w:color w:val="000000"/>
          <w:sz w:val="20"/>
          <w:szCs w:val="20"/>
          <w:lang w:val="es-ES"/>
        </w:rPr>
        <w:t>entre</w:t>
      </w:r>
      <w:r w:rsidR="00A71865" w:rsidRPr="00692D6A">
        <w:rPr>
          <w:rFonts w:ascii="Cambria" w:hAnsi="Cambria" w:cs="Calibri Light"/>
          <w:color w:val="000000"/>
          <w:sz w:val="20"/>
          <w:szCs w:val="20"/>
          <w:lang w:val="es-ES"/>
        </w:rPr>
        <w:t xml:space="preserve"> las víctimas y la</w:t>
      </w:r>
      <w:r w:rsidR="00AD5BD2" w:rsidRPr="00692D6A">
        <w:rPr>
          <w:rFonts w:ascii="Cambria" w:hAnsi="Cambria" w:cs="Calibri Light"/>
          <w:color w:val="000000"/>
          <w:sz w:val="20"/>
          <w:szCs w:val="20"/>
          <w:lang w:val="es-ES"/>
        </w:rPr>
        <w:t xml:space="preserve"> ANDJE</w:t>
      </w:r>
      <w:r w:rsidR="00A71865" w:rsidRPr="00692D6A">
        <w:rPr>
          <w:rFonts w:ascii="Cambria" w:hAnsi="Cambria" w:cs="Calibri Light"/>
          <w:color w:val="000000"/>
          <w:sz w:val="20"/>
          <w:szCs w:val="20"/>
          <w:lang w:val="es-ES"/>
        </w:rPr>
        <w:t xml:space="preserve">, </w:t>
      </w:r>
      <w:r w:rsidR="006B3C86" w:rsidRPr="00692D6A">
        <w:rPr>
          <w:rFonts w:ascii="Cambria" w:hAnsi="Cambria" w:cs="Calibri Light"/>
          <w:color w:val="000000"/>
          <w:sz w:val="20"/>
          <w:szCs w:val="20"/>
          <w:lang w:val="es-ES"/>
        </w:rPr>
        <w:t>determinando cuál sería el valor de la indemnización a favor de cada víctima</w:t>
      </w:r>
      <w:r w:rsidR="009E2FB4" w:rsidRPr="00692D6A">
        <w:rPr>
          <w:rFonts w:ascii="Cambria" w:hAnsi="Cambria" w:cs="Calibri Light"/>
          <w:color w:val="000000"/>
          <w:sz w:val="20"/>
          <w:szCs w:val="20"/>
          <w:lang w:val="es-ES"/>
        </w:rPr>
        <w:t xml:space="preserve"> y, en consecuencia, se </w:t>
      </w:r>
      <w:r w:rsidR="00A71865" w:rsidRPr="00692D6A">
        <w:rPr>
          <w:rFonts w:ascii="Cambria" w:hAnsi="Cambria" w:cs="Calibri Light"/>
          <w:color w:val="000000"/>
          <w:sz w:val="20"/>
          <w:szCs w:val="20"/>
          <w:lang w:val="es-ES"/>
        </w:rPr>
        <w:t xml:space="preserve">expidió la Resolución No. 474 del 10 de septiembre de 2018 </w:t>
      </w:r>
      <w:r w:rsidR="00EA4BDC" w:rsidRPr="00692D6A">
        <w:rPr>
          <w:rFonts w:ascii="Cambria" w:hAnsi="Cambria" w:cs="Calibri Light"/>
          <w:color w:val="000000"/>
          <w:sz w:val="20"/>
          <w:szCs w:val="20"/>
          <w:lang w:val="es-ES"/>
        </w:rPr>
        <w:t>que</w:t>
      </w:r>
      <w:r w:rsidR="00A71865" w:rsidRPr="00692D6A">
        <w:rPr>
          <w:rFonts w:ascii="Cambria" w:hAnsi="Cambria" w:cs="Calibri Light"/>
          <w:color w:val="000000"/>
          <w:sz w:val="20"/>
          <w:szCs w:val="20"/>
          <w:lang w:val="es-ES"/>
        </w:rPr>
        <w:t xml:space="preserve"> liquidó y ordenó el pago de </w:t>
      </w:r>
      <w:r w:rsidR="00EA4BDC" w:rsidRPr="00692D6A">
        <w:rPr>
          <w:rFonts w:ascii="Cambria" w:hAnsi="Cambria" w:cs="Calibri Light"/>
          <w:color w:val="000000"/>
          <w:sz w:val="20"/>
          <w:szCs w:val="20"/>
          <w:lang w:val="es-ES"/>
        </w:rPr>
        <w:t xml:space="preserve">esa indemnización. </w:t>
      </w:r>
      <w:r w:rsidR="009E2FB4" w:rsidRPr="00692D6A">
        <w:rPr>
          <w:rFonts w:ascii="Cambria" w:hAnsi="Cambria" w:cs="Calibri Light"/>
          <w:color w:val="000000"/>
          <w:sz w:val="20"/>
          <w:szCs w:val="20"/>
          <w:lang w:val="es-ES"/>
        </w:rPr>
        <w:t>Al respecto, el Estado informó que la indemnización</w:t>
      </w:r>
      <w:r w:rsidR="00A71865" w:rsidRPr="00692D6A">
        <w:rPr>
          <w:rFonts w:ascii="Cambria" w:hAnsi="Cambria" w:cs="Calibri Light"/>
          <w:color w:val="000000"/>
          <w:sz w:val="20"/>
          <w:szCs w:val="20"/>
          <w:lang w:val="es-ES"/>
        </w:rPr>
        <w:t xml:space="preserve"> </w:t>
      </w:r>
      <w:r w:rsidR="009E2FB4" w:rsidRPr="00692D6A">
        <w:rPr>
          <w:rFonts w:ascii="Cambria" w:hAnsi="Cambria" w:cs="Calibri Light"/>
          <w:color w:val="000000"/>
          <w:sz w:val="20"/>
          <w:szCs w:val="20"/>
          <w:lang w:val="es-ES"/>
        </w:rPr>
        <w:t>del</w:t>
      </w:r>
      <w:r w:rsidR="00A71865" w:rsidRPr="00692D6A">
        <w:rPr>
          <w:rFonts w:ascii="Cambria" w:hAnsi="Cambria" w:cs="Calibri Light"/>
          <w:color w:val="000000"/>
          <w:sz w:val="20"/>
          <w:szCs w:val="20"/>
          <w:lang w:val="es-ES"/>
        </w:rPr>
        <w:t xml:space="preserve"> señor </w:t>
      </w:r>
      <w:proofErr w:type="spellStart"/>
      <w:r w:rsidR="00A71865" w:rsidRPr="00692D6A">
        <w:rPr>
          <w:rFonts w:ascii="Cambria" w:hAnsi="Cambria" w:cs="Calibri Light"/>
          <w:color w:val="000000"/>
          <w:sz w:val="20"/>
          <w:szCs w:val="20"/>
          <w:lang w:val="es-ES"/>
        </w:rPr>
        <w:t>Wbeimar</w:t>
      </w:r>
      <w:proofErr w:type="spellEnd"/>
      <w:r w:rsidR="00A71865" w:rsidRPr="00692D6A">
        <w:rPr>
          <w:rFonts w:ascii="Cambria" w:hAnsi="Cambria" w:cs="Calibri Light"/>
          <w:color w:val="000000"/>
          <w:sz w:val="20"/>
          <w:szCs w:val="20"/>
          <w:lang w:val="es-ES"/>
        </w:rPr>
        <w:t xml:space="preserve"> de Jesús Restrepo se </w:t>
      </w:r>
      <w:r w:rsidR="009E2FB4" w:rsidRPr="00692D6A">
        <w:rPr>
          <w:rFonts w:ascii="Cambria" w:hAnsi="Cambria" w:cs="Calibri Light"/>
          <w:color w:val="000000"/>
          <w:sz w:val="20"/>
          <w:szCs w:val="20"/>
          <w:lang w:val="es-ES"/>
        </w:rPr>
        <w:t>pagó por</w:t>
      </w:r>
      <w:r w:rsidR="00A71865" w:rsidRPr="00692D6A">
        <w:rPr>
          <w:rFonts w:ascii="Cambria" w:hAnsi="Cambria" w:cs="Calibri Light"/>
          <w:color w:val="000000"/>
          <w:sz w:val="20"/>
          <w:szCs w:val="20"/>
          <w:lang w:val="es-ES"/>
        </w:rPr>
        <w:t xml:space="preserve"> transferencia bancaria a nombre de la </w:t>
      </w:r>
      <w:r w:rsidR="009E2FB4" w:rsidRPr="00692D6A">
        <w:rPr>
          <w:rFonts w:ascii="Cambria" w:hAnsi="Cambria" w:cs="Calibri Light"/>
          <w:color w:val="000000"/>
          <w:sz w:val="20"/>
          <w:szCs w:val="20"/>
          <w:lang w:val="es-ES"/>
        </w:rPr>
        <w:t xml:space="preserve">parte peticionaria, </w:t>
      </w:r>
      <w:r w:rsidR="00A71865" w:rsidRPr="00692D6A">
        <w:rPr>
          <w:rFonts w:ascii="Cambria" w:hAnsi="Cambria" w:cs="Calibri Light"/>
          <w:color w:val="000000"/>
          <w:sz w:val="20"/>
          <w:szCs w:val="20"/>
          <w:lang w:val="es-ES"/>
        </w:rPr>
        <w:t>mientras que el pago de l</w:t>
      </w:r>
      <w:r w:rsidR="009E2FB4" w:rsidRPr="00692D6A">
        <w:rPr>
          <w:rFonts w:ascii="Cambria" w:hAnsi="Cambria" w:cs="Calibri Light"/>
          <w:color w:val="000000"/>
          <w:sz w:val="20"/>
          <w:szCs w:val="20"/>
          <w:lang w:val="es-ES"/>
        </w:rPr>
        <w:t>a indemnización de</w:t>
      </w:r>
      <w:r w:rsidR="00A71865" w:rsidRPr="00692D6A">
        <w:rPr>
          <w:rFonts w:ascii="Cambria" w:hAnsi="Cambria" w:cs="Calibri Light"/>
          <w:color w:val="000000"/>
          <w:sz w:val="20"/>
          <w:szCs w:val="20"/>
          <w:lang w:val="es-ES"/>
        </w:rPr>
        <w:t xml:space="preserve"> la señora Restrepo Posada se efectuó a</w:t>
      </w:r>
      <w:r w:rsidR="009E2FB4" w:rsidRPr="00692D6A">
        <w:rPr>
          <w:rFonts w:ascii="Cambria" w:hAnsi="Cambria" w:cs="Calibri Light"/>
          <w:color w:val="000000"/>
          <w:sz w:val="20"/>
          <w:szCs w:val="20"/>
          <w:lang w:val="es-ES"/>
        </w:rPr>
        <w:t xml:space="preserve"> su masa </w:t>
      </w:r>
      <w:proofErr w:type="spellStart"/>
      <w:r w:rsidR="009E2FB4" w:rsidRPr="00692D6A">
        <w:rPr>
          <w:rFonts w:ascii="Cambria" w:hAnsi="Cambria" w:cs="Calibri Light"/>
          <w:color w:val="000000"/>
          <w:sz w:val="20"/>
          <w:szCs w:val="20"/>
          <w:lang w:val="es-ES"/>
        </w:rPr>
        <w:t>sucesoral</w:t>
      </w:r>
      <w:proofErr w:type="spellEnd"/>
      <w:r w:rsidR="009E2FB4" w:rsidRPr="00692D6A">
        <w:rPr>
          <w:rFonts w:ascii="Cambria" w:hAnsi="Cambria" w:cs="Calibri Light"/>
          <w:color w:val="000000"/>
          <w:sz w:val="20"/>
          <w:szCs w:val="20"/>
          <w:lang w:val="es-ES"/>
        </w:rPr>
        <w:t>, a</w:t>
      </w:r>
      <w:r w:rsidR="00A71865" w:rsidRPr="00692D6A">
        <w:rPr>
          <w:rFonts w:ascii="Cambria" w:hAnsi="Cambria" w:cs="Calibri Light"/>
          <w:color w:val="000000"/>
          <w:sz w:val="20"/>
          <w:szCs w:val="20"/>
          <w:lang w:val="es-ES"/>
        </w:rPr>
        <w:t xml:space="preserve"> órdenes del Tribunal Administrativo de Cundinamarca</w:t>
      </w:r>
      <w:r w:rsidR="009E2FB4" w:rsidRPr="00692D6A">
        <w:rPr>
          <w:rFonts w:ascii="Cambria" w:hAnsi="Cambria" w:cs="Calibri Light"/>
          <w:color w:val="000000"/>
          <w:sz w:val="20"/>
          <w:szCs w:val="20"/>
          <w:lang w:val="es-ES"/>
        </w:rPr>
        <w:t xml:space="preserve"> considerando </w:t>
      </w:r>
      <w:r w:rsidR="00A71865" w:rsidRPr="00692D6A">
        <w:rPr>
          <w:rFonts w:ascii="Cambria" w:hAnsi="Cambria" w:cs="Calibri Light"/>
          <w:color w:val="000000"/>
          <w:sz w:val="20"/>
          <w:szCs w:val="20"/>
          <w:lang w:val="es-ES"/>
        </w:rPr>
        <w:t xml:space="preserve">que, hasta ese momento, el señor </w:t>
      </w:r>
      <w:proofErr w:type="spellStart"/>
      <w:r w:rsidR="00A71865" w:rsidRPr="00692D6A">
        <w:rPr>
          <w:rFonts w:ascii="Cambria" w:hAnsi="Cambria" w:cs="Calibri Light"/>
          <w:color w:val="000000"/>
          <w:sz w:val="20"/>
          <w:szCs w:val="20"/>
          <w:lang w:val="es-ES"/>
        </w:rPr>
        <w:t>Wbeimar</w:t>
      </w:r>
      <w:proofErr w:type="spellEnd"/>
      <w:r w:rsidR="00A71865" w:rsidRPr="00692D6A">
        <w:rPr>
          <w:rFonts w:ascii="Cambria" w:hAnsi="Cambria" w:cs="Calibri Light"/>
          <w:color w:val="000000"/>
          <w:sz w:val="20"/>
          <w:szCs w:val="20"/>
          <w:lang w:val="es-ES"/>
        </w:rPr>
        <w:t xml:space="preserve"> de Jesús Restrepo no había acreditado su calidad de heredero único. El Estado indicó que el 4 de mayo de 2021,</w:t>
      </w:r>
      <w:r w:rsidR="00AD5BD2" w:rsidRPr="00692D6A">
        <w:rPr>
          <w:rFonts w:ascii="Cambria" w:hAnsi="Cambria" w:cs="Calibri Light"/>
          <w:color w:val="000000"/>
          <w:sz w:val="20"/>
          <w:szCs w:val="20"/>
          <w:lang w:val="es-ES"/>
        </w:rPr>
        <w:t xml:space="preserve"> </w:t>
      </w:r>
      <w:r w:rsidR="00A71865" w:rsidRPr="00692D6A">
        <w:rPr>
          <w:rFonts w:ascii="Cambria" w:hAnsi="Cambria" w:cs="Calibri Light"/>
          <w:color w:val="000000"/>
          <w:sz w:val="20"/>
          <w:szCs w:val="20"/>
          <w:lang w:val="es-ES"/>
        </w:rPr>
        <w:t>la</w:t>
      </w:r>
      <w:r w:rsidR="009E2FB4" w:rsidRPr="00692D6A">
        <w:rPr>
          <w:rFonts w:ascii="Cambria" w:hAnsi="Cambria" w:cs="Calibri Light"/>
          <w:color w:val="000000"/>
          <w:sz w:val="20"/>
          <w:szCs w:val="20"/>
          <w:lang w:val="es-ES"/>
        </w:rPr>
        <w:t xml:space="preserve"> parte peticionaria solicitó</w:t>
      </w:r>
      <w:r w:rsidR="00A71865" w:rsidRPr="00692D6A">
        <w:rPr>
          <w:rFonts w:ascii="Cambria" w:hAnsi="Cambria" w:cs="Calibri Light"/>
          <w:color w:val="000000"/>
          <w:sz w:val="20"/>
          <w:szCs w:val="20"/>
          <w:lang w:val="es-ES"/>
        </w:rPr>
        <w:t xml:space="preserve"> que el valor correspondiente a la masa </w:t>
      </w:r>
      <w:proofErr w:type="spellStart"/>
      <w:r w:rsidR="00A71865" w:rsidRPr="00692D6A">
        <w:rPr>
          <w:rFonts w:ascii="Cambria" w:hAnsi="Cambria" w:cs="Calibri Light"/>
          <w:color w:val="000000"/>
          <w:sz w:val="20"/>
          <w:szCs w:val="20"/>
          <w:lang w:val="es-ES"/>
        </w:rPr>
        <w:t>sucesoral</w:t>
      </w:r>
      <w:proofErr w:type="spellEnd"/>
      <w:r w:rsidR="00A71865" w:rsidRPr="00692D6A">
        <w:rPr>
          <w:rFonts w:ascii="Cambria" w:hAnsi="Cambria" w:cs="Calibri Light"/>
          <w:color w:val="000000"/>
          <w:sz w:val="20"/>
          <w:szCs w:val="20"/>
          <w:lang w:val="es-ES"/>
        </w:rPr>
        <w:t xml:space="preserve"> fuese consignado a </w:t>
      </w:r>
      <w:r w:rsidR="009E2FB4" w:rsidRPr="00692D6A">
        <w:rPr>
          <w:rFonts w:ascii="Cambria" w:hAnsi="Cambria" w:cs="Calibri Light"/>
          <w:color w:val="000000"/>
          <w:sz w:val="20"/>
          <w:szCs w:val="20"/>
          <w:lang w:val="es-ES"/>
        </w:rPr>
        <w:t>su</w:t>
      </w:r>
      <w:r w:rsidR="00A71865" w:rsidRPr="00692D6A">
        <w:rPr>
          <w:rFonts w:ascii="Cambria" w:hAnsi="Cambria" w:cs="Calibri Light"/>
          <w:color w:val="000000"/>
          <w:sz w:val="20"/>
          <w:szCs w:val="20"/>
          <w:lang w:val="es-ES"/>
        </w:rPr>
        <w:t xml:space="preserve"> </w:t>
      </w:r>
      <w:r w:rsidR="009E2FB4" w:rsidRPr="00692D6A">
        <w:rPr>
          <w:rFonts w:ascii="Cambria" w:hAnsi="Cambria" w:cs="Calibri Light"/>
          <w:color w:val="000000"/>
          <w:sz w:val="20"/>
          <w:szCs w:val="20"/>
          <w:lang w:val="es-ES"/>
        </w:rPr>
        <w:t>nombre</w:t>
      </w:r>
      <w:r w:rsidR="00A71865" w:rsidRPr="00692D6A">
        <w:rPr>
          <w:rFonts w:ascii="Cambria" w:hAnsi="Cambria" w:cs="Calibri Light"/>
          <w:color w:val="000000"/>
          <w:sz w:val="20"/>
          <w:szCs w:val="20"/>
          <w:lang w:val="es-ES"/>
        </w:rPr>
        <w:t>, a lo que la A</w:t>
      </w:r>
      <w:r w:rsidR="00AD5BD2" w:rsidRPr="00692D6A">
        <w:rPr>
          <w:rFonts w:ascii="Cambria" w:hAnsi="Cambria" w:cs="Calibri Light"/>
          <w:color w:val="000000"/>
          <w:sz w:val="20"/>
          <w:szCs w:val="20"/>
          <w:lang w:val="es-ES"/>
        </w:rPr>
        <w:t xml:space="preserve">NDJE </w:t>
      </w:r>
      <w:r w:rsidR="00A71865" w:rsidRPr="00692D6A">
        <w:rPr>
          <w:rFonts w:ascii="Cambria" w:hAnsi="Cambria" w:cs="Calibri Light"/>
          <w:color w:val="000000"/>
          <w:sz w:val="20"/>
          <w:szCs w:val="20"/>
          <w:lang w:val="es-ES"/>
        </w:rPr>
        <w:t xml:space="preserve">informó que el pago ya </w:t>
      </w:r>
      <w:r w:rsidR="009E2FB4" w:rsidRPr="00692D6A">
        <w:rPr>
          <w:rFonts w:ascii="Cambria" w:hAnsi="Cambria" w:cs="Calibri Light"/>
          <w:color w:val="000000"/>
          <w:sz w:val="20"/>
          <w:szCs w:val="20"/>
          <w:lang w:val="es-ES"/>
        </w:rPr>
        <w:t xml:space="preserve">había sido </w:t>
      </w:r>
      <w:r w:rsidR="00A71865" w:rsidRPr="00692D6A">
        <w:rPr>
          <w:rFonts w:ascii="Cambria" w:hAnsi="Cambria" w:cs="Calibri Light"/>
          <w:color w:val="000000"/>
          <w:sz w:val="20"/>
          <w:szCs w:val="20"/>
          <w:lang w:val="es-ES"/>
        </w:rPr>
        <w:t>dep</w:t>
      </w:r>
      <w:r w:rsidR="009E2FB4" w:rsidRPr="00692D6A">
        <w:rPr>
          <w:rFonts w:ascii="Cambria" w:hAnsi="Cambria" w:cs="Calibri Light"/>
          <w:color w:val="000000"/>
          <w:sz w:val="20"/>
          <w:szCs w:val="20"/>
          <w:lang w:val="es-ES"/>
        </w:rPr>
        <w:t xml:space="preserve">ositado </w:t>
      </w:r>
      <w:r w:rsidR="00A71865" w:rsidRPr="00692D6A">
        <w:rPr>
          <w:rFonts w:ascii="Cambria" w:hAnsi="Cambria" w:cs="Calibri Light"/>
          <w:color w:val="000000"/>
          <w:sz w:val="20"/>
          <w:szCs w:val="20"/>
          <w:lang w:val="es-ES"/>
        </w:rPr>
        <w:t>a órdenes del Tribunal Administrativo de Cundinamarca</w:t>
      </w:r>
      <w:r w:rsidR="00AD5BD2" w:rsidRPr="00692D6A">
        <w:rPr>
          <w:rFonts w:ascii="Cambria" w:hAnsi="Cambria" w:cs="Calibri Light"/>
          <w:color w:val="000000"/>
          <w:sz w:val="20"/>
          <w:szCs w:val="20"/>
          <w:lang w:val="es-ES"/>
        </w:rPr>
        <w:t xml:space="preserve">, </w:t>
      </w:r>
      <w:r w:rsidR="009E2FB4" w:rsidRPr="00692D6A">
        <w:rPr>
          <w:rFonts w:ascii="Cambria" w:hAnsi="Cambria" w:cs="Calibri Light"/>
          <w:color w:val="000000"/>
          <w:sz w:val="20"/>
          <w:szCs w:val="20"/>
          <w:lang w:val="es-ES"/>
        </w:rPr>
        <w:t xml:space="preserve">por lo que se le </w:t>
      </w:r>
      <w:r w:rsidR="00AD5BD2" w:rsidRPr="00692D6A">
        <w:rPr>
          <w:rFonts w:ascii="Cambria" w:hAnsi="Cambria" w:cs="Calibri Light"/>
          <w:color w:val="000000"/>
          <w:sz w:val="20"/>
          <w:szCs w:val="20"/>
          <w:lang w:val="es-ES"/>
        </w:rPr>
        <w:t>recomendó adelantar las gestiones correspondientes ante el Tribunal para</w:t>
      </w:r>
      <w:r w:rsidR="009E2FB4" w:rsidRPr="00692D6A">
        <w:rPr>
          <w:rFonts w:ascii="Cambria" w:hAnsi="Cambria" w:cs="Calibri Light"/>
          <w:color w:val="000000"/>
          <w:sz w:val="20"/>
          <w:szCs w:val="20"/>
          <w:lang w:val="es-ES"/>
        </w:rPr>
        <w:t xml:space="preserve"> que</w:t>
      </w:r>
      <w:r w:rsidR="00AD5BD2" w:rsidRPr="00692D6A">
        <w:rPr>
          <w:rFonts w:ascii="Cambria" w:hAnsi="Cambria" w:cs="Calibri Light"/>
          <w:color w:val="000000"/>
          <w:sz w:val="20"/>
          <w:szCs w:val="20"/>
          <w:lang w:val="es-ES"/>
        </w:rPr>
        <w:t xml:space="preserve"> </w:t>
      </w:r>
      <w:r w:rsidR="009E2FB4" w:rsidRPr="00692D6A">
        <w:rPr>
          <w:rFonts w:ascii="Cambria" w:hAnsi="Cambria" w:cs="Calibri Light"/>
          <w:color w:val="000000"/>
          <w:sz w:val="20"/>
          <w:szCs w:val="20"/>
          <w:lang w:val="es-ES"/>
        </w:rPr>
        <w:t>e</w:t>
      </w:r>
      <w:r w:rsidR="00AD5BD2" w:rsidRPr="00692D6A">
        <w:rPr>
          <w:rFonts w:ascii="Cambria" w:hAnsi="Cambria" w:cs="Calibri Light"/>
          <w:color w:val="000000"/>
          <w:sz w:val="20"/>
          <w:szCs w:val="20"/>
          <w:lang w:val="es-ES"/>
        </w:rPr>
        <w:t xml:space="preserve">l señor </w:t>
      </w:r>
      <w:proofErr w:type="spellStart"/>
      <w:r w:rsidR="00AD5BD2" w:rsidRPr="00692D6A">
        <w:rPr>
          <w:rFonts w:ascii="Cambria" w:hAnsi="Cambria" w:cs="Calibri Light"/>
          <w:color w:val="000000"/>
          <w:sz w:val="20"/>
          <w:szCs w:val="20"/>
          <w:lang w:val="es-ES"/>
        </w:rPr>
        <w:t>Wbeimar</w:t>
      </w:r>
      <w:proofErr w:type="spellEnd"/>
      <w:r w:rsidR="00AD5BD2" w:rsidRPr="00692D6A">
        <w:rPr>
          <w:rFonts w:ascii="Cambria" w:hAnsi="Cambria" w:cs="Calibri Light"/>
          <w:color w:val="000000"/>
          <w:sz w:val="20"/>
          <w:szCs w:val="20"/>
          <w:lang w:val="es-ES"/>
        </w:rPr>
        <w:t xml:space="preserve"> Restrepo</w:t>
      </w:r>
      <w:r w:rsidR="009E2FB4" w:rsidRPr="00692D6A">
        <w:rPr>
          <w:rFonts w:ascii="Cambria" w:hAnsi="Cambria" w:cs="Calibri Light"/>
          <w:color w:val="000000"/>
          <w:sz w:val="20"/>
          <w:szCs w:val="20"/>
          <w:lang w:val="es-ES"/>
        </w:rPr>
        <w:t xml:space="preserve"> recibiera el pago directo</w:t>
      </w:r>
      <w:r w:rsidR="00AD5BD2" w:rsidRPr="00692D6A">
        <w:rPr>
          <w:rFonts w:ascii="Cambria" w:hAnsi="Cambria" w:cs="Calibri Light"/>
          <w:color w:val="000000"/>
          <w:sz w:val="20"/>
          <w:szCs w:val="20"/>
          <w:lang w:val="es-ES"/>
        </w:rPr>
        <w:t xml:space="preserve"> como beneficiario del depósito. Por todo lo anterior, el Estado solicitó que se tenga por cumplida esta recomendación. </w:t>
      </w:r>
    </w:p>
    <w:p w14:paraId="61C3C95F" w14:textId="77777777" w:rsidR="00E0174D" w:rsidRPr="00692D6A" w:rsidRDefault="00E0174D" w:rsidP="00E0174D">
      <w:pPr>
        <w:pStyle w:val="BlockText"/>
        <w:spacing w:before="0" w:beforeAutospacing="0" w:after="0" w:afterAutospacing="0"/>
        <w:ind w:left="720"/>
        <w:jc w:val="both"/>
        <w:rPr>
          <w:rFonts w:ascii="Cambria" w:hAnsi="Cambria" w:cs="Calibri Light"/>
          <w:color w:val="000000"/>
          <w:sz w:val="20"/>
          <w:szCs w:val="20"/>
          <w:lang w:val="es-ES"/>
        </w:rPr>
      </w:pPr>
    </w:p>
    <w:p w14:paraId="2F11326E" w14:textId="77777777" w:rsidR="00122F33" w:rsidRPr="00692D6A" w:rsidRDefault="00E0174D" w:rsidP="00122F33">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En 2020, los peticionarios indicaron que esta recomendación está pendiente de cumplimiento</w:t>
      </w:r>
      <w:r w:rsidRPr="00692D6A">
        <w:rPr>
          <w:rFonts w:ascii="Cambria" w:hAnsi="Cambria"/>
          <w:color w:val="000000"/>
          <w:sz w:val="20"/>
          <w:szCs w:val="20"/>
          <w:lang w:val="es-CO"/>
        </w:rPr>
        <w:t>.</w:t>
      </w:r>
    </w:p>
    <w:p w14:paraId="41C87589" w14:textId="77777777" w:rsidR="00585076" w:rsidRPr="00692D6A" w:rsidRDefault="00585076" w:rsidP="00585076">
      <w:pPr>
        <w:pStyle w:val="BlockText"/>
        <w:spacing w:before="0" w:beforeAutospacing="0" w:after="0" w:afterAutospacing="0"/>
        <w:jc w:val="both"/>
        <w:rPr>
          <w:rFonts w:ascii="Cambria" w:hAnsi="Cambria" w:cs="Calibri Light"/>
          <w:color w:val="000000"/>
          <w:sz w:val="20"/>
          <w:szCs w:val="20"/>
          <w:lang w:val="es-ES"/>
        </w:rPr>
      </w:pPr>
    </w:p>
    <w:p w14:paraId="4251DEDD" w14:textId="77777777" w:rsidR="00C345CE" w:rsidRPr="00692D6A" w:rsidRDefault="00AD5BD2" w:rsidP="00122F33">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lastRenderedPageBreak/>
        <w:t xml:space="preserve">En 2021, </w:t>
      </w:r>
      <w:r w:rsidR="00AE519C" w:rsidRPr="00692D6A">
        <w:rPr>
          <w:rFonts w:ascii="Cambria" w:hAnsi="Cambria" w:cs="Calibri Light"/>
          <w:color w:val="000000"/>
          <w:sz w:val="20"/>
          <w:szCs w:val="20"/>
          <w:lang w:val="es-ES"/>
        </w:rPr>
        <w:t>la parte peticionaria</w:t>
      </w:r>
      <w:r w:rsidRPr="00692D6A">
        <w:rPr>
          <w:rFonts w:ascii="Cambria" w:hAnsi="Cambria" w:cs="Calibri Light"/>
          <w:color w:val="000000"/>
          <w:sz w:val="20"/>
          <w:szCs w:val="20"/>
          <w:lang w:val="es-ES"/>
        </w:rPr>
        <w:t xml:space="preserve"> inform</w:t>
      </w:r>
      <w:r w:rsidR="00AE519C" w:rsidRPr="00692D6A">
        <w:rPr>
          <w:rFonts w:ascii="Cambria" w:hAnsi="Cambria" w:cs="Calibri Light"/>
          <w:color w:val="000000"/>
          <w:sz w:val="20"/>
          <w:szCs w:val="20"/>
          <w:lang w:val="es-ES"/>
        </w:rPr>
        <w:t>ó</w:t>
      </w:r>
      <w:r w:rsidRPr="00692D6A">
        <w:rPr>
          <w:rFonts w:ascii="Cambria" w:hAnsi="Cambria" w:cs="Calibri Light"/>
          <w:color w:val="000000"/>
          <w:sz w:val="20"/>
          <w:szCs w:val="20"/>
          <w:lang w:val="es-ES"/>
        </w:rPr>
        <w:t xml:space="preserve"> que</w:t>
      </w:r>
      <w:r w:rsidR="00F9627E" w:rsidRPr="00692D6A">
        <w:rPr>
          <w:rFonts w:ascii="Cambria" w:hAnsi="Cambria" w:cs="Calibri Light"/>
          <w:color w:val="000000"/>
          <w:sz w:val="20"/>
          <w:szCs w:val="20"/>
          <w:lang w:val="es-ES"/>
        </w:rPr>
        <w:t>,</w:t>
      </w:r>
      <w:r w:rsidRPr="00692D6A">
        <w:rPr>
          <w:rFonts w:ascii="Cambria" w:hAnsi="Cambria" w:cs="Calibri Light"/>
          <w:color w:val="000000"/>
          <w:sz w:val="20"/>
          <w:szCs w:val="20"/>
          <w:lang w:val="es-ES"/>
        </w:rPr>
        <w:t xml:space="preserve"> </w:t>
      </w:r>
      <w:r w:rsidR="00F9627E" w:rsidRPr="00692D6A">
        <w:rPr>
          <w:rFonts w:ascii="Cambria" w:hAnsi="Cambria" w:cs="Calibri Light"/>
          <w:color w:val="000000"/>
          <w:sz w:val="20"/>
          <w:szCs w:val="20"/>
          <w:lang w:val="es-ES"/>
        </w:rPr>
        <w:t>en</w:t>
      </w:r>
      <w:r w:rsidRPr="00692D6A">
        <w:rPr>
          <w:rFonts w:ascii="Cambria" w:hAnsi="Cambria" w:cs="Calibri Light"/>
          <w:color w:val="000000"/>
          <w:sz w:val="20"/>
          <w:szCs w:val="20"/>
          <w:lang w:val="es-ES"/>
        </w:rPr>
        <w:t xml:space="preserve"> julio de 2015, comunicó a la ANDJE que, ante el fallecimiento de la </w:t>
      </w:r>
      <w:r w:rsidR="00C2140D" w:rsidRPr="00692D6A">
        <w:rPr>
          <w:rFonts w:ascii="Cambria" w:hAnsi="Cambria" w:cs="Calibri Light"/>
          <w:color w:val="000000"/>
          <w:sz w:val="20"/>
          <w:szCs w:val="20"/>
          <w:lang w:val="es-ES"/>
        </w:rPr>
        <w:t>madre de la víctima</w:t>
      </w:r>
      <w:r w:rsidRPr="00692D6A">
        <w:rPr>
          <w:rFonts w:ascii="Cambria" w:hAnsi="Cambria" w:cs="Calibri Light"/>
          <w:color w:val="000000"/>
          <w:sz w:val="20"/>
          <w:szCs w:val="20"/>
          <w:lang w:val="es-ES"/>
        </w:rPr>
        <w:t xml:space="preserve">, </w:t>
      </w:r>
      <w:r w:rsidR="00C2140D" w:rsidRPr="00692D6A">
        <w:rPr>
          <w:rFonts w:ascii="Cambria" w:hAnsi="Cambria" w:cs="Calibri Light"/>
          <w:color w:val="000000"/>
          <w:sz w:val="20"/>
          <w:szCs w:val="20"/>
          <w:lang w:val="es-ES"/>
        </w:rPr>
        <w:t>su herman</w:t>
      </w:r>
      <w:r w:rsidR="00F9627E" w:rsidRPr="00692D6A">
        <w:rPr>
          <w:rFonts w:ascii="Cambria" w:hAnsi="Cambria" w:cs="Calibri Light"/>
          <w:color w:val="000000"/>
          <w:sz w:val="20"/>
          <w:szCs w:val="20"/>
          <w:lang w:val="es-ES"/>
        </w:rPr>
        <w:t>o</w:t>
      </w:r>
      <w:r w:rsidRPr="00692D6A">
        <w:rPr>
          <w:rFonts w:ascii="Cambria" w:hAnsi="Cambria" w:cs="Calibri Light"/>
          <w:color w:val="000000"/>
          <w:sz w:val="20"/>
          <w:szCs w:val="20"/>
          <w:lang w:val="es-ES"/>
        </w:rPr>
        <w:t xml:space="preserve"> </w:t>
      </w:r>
      <w:proofErr w:type="spellStart"/>
      <w:r w:rsidRPr="00692D6A">
        <w:rPr>
          <w:rFonts w:ascii="Cambria" w:hAnsi="Cambria" w:cs="Calibri Light"/>
          <w:color w:val="000000"/>
          <w:sz w:val="20"/>
          <w:szCs w:val="20"/>
          <w:lang w:val="es-ES"/>
        </w:rPr>
        <w:t>Wbeimar</w:t>
      </w:r>
      <w:proofErr w:type="spellEnd"/>
      <w:r w:rsidRPr="00692D6A">
        <w:rPr>
          <w:rFonts w:ascii="Cambria" w:hAnsi="Cambria" w:cs="Calibri Light"/>
          <w:color w:val="000000"/>
          <w:sz w:val="20"/>
          <w:szCs w:val="20"/>
          <w:lang w:val="es-ES"/>
        </w:rPr>
        <w:t xml:space="preserve"> Restrepo e</w:t>
      </w:r>
      <w:r w:rsidR="00C2140D" w:rsidRPr="00692D6A">
        <w:rPr>
          <w:rFonts w:ascii="Cambria" w:hAnsi="Cambria" w:cs="Calibri Light"/>
          <w:color w:val="000000"/>
          <w:sz w:val="20"/>
          <w:szCs w:val="20"/>
          <w:lang w:val="es-ES"/>
        </w:rPr>
        <w:t>ra</w:t>
      </w:r>
      <w:r w:rsidRPr="00692D6A">
        <w:rPr>
          <w:rFonts w:ascii="Cambria" w:hAnsi="Cambria" w:cs="Calibri Light"/>
          <w:color w:val="000000"/>
          <w:sz w:val="20"/>
          <w:szCs w:val="20"/>
          <w:lang w:val="es-ES"/>
        </w:rPr>
        <w:t xml:space="preserve"> el único familiar directo </w:t>
      </w:r>
      <w:r w:rsidR="00C2140D" w:rsidRPr="00692D6A">
        <w:rPr>
          <w:rFonts w:ascii="Cambria" w:hAnsi="Cambria" w:cs="Calibri Light"/>
          <w:color w:val="000000"/>
          <w:sz w:val="20"/>
          <w:szCs w:val="20"/>
          <w:lang w:val="es-ES"/>
        </w:rPr>
        <w:t>sobreviviente a quien</w:t>
      </w:r>
      <w:r w:rsidRPr="00692D6A">
        <w:rPr>
          <w:rFonts w:ascii="Cambria" w:hAnsi="Cambria" w:cs="Calibri Light"/>
          <w:color w:val="000000"/>
          <w:sz w:val="20"/>
          <w:szCs w:val="20"/>
          <w:lang w:val="es-ES"/>
        </w:rPr>
        <w:t xml:space="preserve"> se le </w:t>
      </w:r>
      <w:r w:rsidR="00C2140D" w:rsidRPr="00692D6A">
        <w:rPr>
          <w:rFonts w:ascii="Cambria" w:hAnsi="Cambria" w:cs="Calibri Light"/>
          <w:color w:val="000000"/>
          <w:sz w:val="20"/>
          <w:szCs w:val="20"/>
          <w:lang w:val="es-ES"/>
        </w:rPr>
        <w:t>debía reconocer la indemnización que le correspondía</w:t>
      </w:r>
      <w:r w:rsidR="00F9627E" w:rsidRPr="00692D6A">
        <w:rPr>
          <w:rFonts w:ascii="Cambria" w:hAnsi="Cambria" w:cs="Calibri Light"/>
          <w:color w:val="000000"/>
          <w:sz w:val="20"/>
          <w:szCs w:val="20"/>
          <w:lang w:val="es-ES"/>
        </w:rPr>
        <w:t xml:space="preserve"> tanto</w:t>
      </w:r>
      <w:r w:rsidR="00C2140D" w:rsidRPr="00692D6A">
        <w:rPr>
          <w:rFonts w:ascii="Cambria" w:hAnsi="Cambria" w:cs="Calibri Light"/>
          <w:color w:val="000000"/>
          <w:sz w:val="20"/>
          <w:szCs w:val="20"/>
          <w:lang w:val="es-ES"/>
        </w:rPr>
        <w:t xml:space="preserve"> a él </w:t>
      </w:r>
      <w:r w:rsidR="00F9627E" w:rsidRPr="00692D6A">
        <w:rPr>
          <w:rFonts w:ascii="Cambria" w:hAnsi="Cambria" w:cs="Calibri Light"/>
          <w:color w:val="000000"/>
          <w:sz w:val="20"/>
          <w:szCs w:val="20"/>
          <w:lang w:val="es-ES"/>
        </w:rPr>
        <w:t>como</w:t>
      </w:r>
      <w:r w:rsidR="00C2140D" w:rsidRPr="00692D6A">
        <w:rPr>
          <w:rFonts w:ascii="Cambria" w:hAnsi="Cambria" w:cs="Calibri Light"/>
          <w:color w:val="000000"/>
          <w:sz w:val="20"/>
          <w:szCs w:val="20"/>
          <w:lang w:val="es-ES"/>
        </w:rPr>
        <w:t xml:space="preserve"> a su madre.</w:t>
      </w:r>
      <w:r w:rsidR="00692134" w:rsidRPr="00692D6A">
        <w:rPr>
          <w:rFonts w:ascii="Cambria" w:hAnsi="Cambria" w:cs="Calibri Light"/>
          <w:color w:val="000000"/>
          <w:sz w:val="20"/>
          <w:szCs w:val="20"/>
          <w:lang w:val="es-ES"/>
        </w:rPr>
        <w:t xml:space="preserve"> Explic</w:t>
      </w:r>
      <w:r w:rsidR="00C2140D" w:rsidRPr="00692D6A">
        <w:rPr>
          <w:rFonts w:ascii="Cambria" w:hAnsi="Cambria" w:cs="Calibri Light"/>
          <w:color w:val="000000"/>
          <w:sz w:val="20"/>
          <w:szCs w:val="20"/>
          <w:lang w:val="es-ES"/>
        </w:rPr>
        <w:t>ó</w:t>
      </w:r>
      <w:r w:rsidR="00692134" w:rsidRPr="00692D6A">
        <w:rPr>
          <w:rFonts w:ascii="Cambria" w:hAnsi="Cambria" w:cs="Calibri Light"/>
          <w:color w:val="000000"/>
          <w:sz w:val="20"/>
          <w:szCs w:val="20"/>
          <w:lang w:val="es-ES"/>
        </w:rPr>
        <w:t xml:space="preserve"> que</w:t>
      </w:r>
      <w:r w:rsidR="00C2140D" w:rsidRPr="00692D6A">
        <w:rPr>
          <w:rFonts w:ascii="Cambria" w:hAnsi="Cambria" w:cs="Calibri Light"/>
          <w:color w:val="000000"/>
          <w:sz w:val="20"/>
          <w:szCs w:val="20"/>
          <w:lang w:val="es-ES"/>
        </w:rPr>
        <w:t xml:space="preserve"> en</w:t>
      </w:r>
      <w:r w:rsidR="00692134" w:rsidRPr="00692D6A">
        <w:rPr>
          <w:rFonts w:ascii="Cambria" w:hAnsi="Cambria" w:cs="Calibri Light"/>
          <w:color w:val="000000"/>
          <w:sz w:val="20"/>
          <w:szCs w:val="20"/>
          <w:lang w:val="es-ES"/>
        </w:rPr>
        <w:t xml:space="preserve"> 2017 se celebró un Comité de Conciliación en el que se aprobó la propuesta conciliatoria presentada por el Estado, y </w:t>
      </w:r>
      <w:r w:rsidR="00C2140D" w:rsidRPr="00692D6A">
        <w:rPr>
          <w:rFonts w:ascii="Cambria" w:hAnsi="Cambria" w:cs="Calibri Light"/>
          <w:color w:val="000000"/>
          <w:sz w:val="20"/>
          <w:szCs w:val="20"/>
          <w:lang w:val="es-ES"/>
        </w:rPr>
        <w:t>que</w:t>
      </w:r>
      <w:r w:rsidR="007E552C" w:rsidRPr="00692D6A">
        <w:rPr>
          <w:rFonts w:ascii="Cambria" w:hAnsi="Cambria" w:cs="Calibri Light"/>
          <w:color w:val="000000"/>
          <w:sz w:val="20"/>
          <w:szCs w:val="20"/>
          <w:lang w:val="es-ES"/>
        </w:rPr>
        <w:t>,</w:t>
      </w:r>
      <w:r w:rsidR="00C2140D" w:rsidRPr="00692D6A">
        <w:rPr>
          <w:rFonts w:ascii="Cambria" w:hAnsi="Cambria" w:cs="Calibri Light"/>
          <w:color w:val="000000"/>
          <w:sz w:val="20"/>
          <w:szCs w:val="20"/>
          <w:lang w:val="es-ES"/>
        </w:rPr>
        <w:t xml:space="preserve"> en</w:t>
      </w:r>
      <w:r w:rsidR="00692134" w:rsidRPr="00692D6A">
        <w:rPr>
          <w:rFonts w:ascii="Cambria" w:hAnsi="Cambria" w:cs="Calibri Light"/>
          <w:color w:val="000000"/>
          <w:sz w:val="20"/>
          <w:szCs w:val="20"/>
          <w:lang w:val="es-ES"/>
        </w:rPr>
        <w:t xml:space="preserve"> diciembre de 2017, se logró acuerdo conciliatorio </w:t>
      </w:r>
      <w:r w:rsidR="00C2140D" w:rsidRPr="00692D6A">
        <w:rPr>
          <w:rFonts w:ascii="Cambria" w:hAnsi="Cambria" w:cs="Calibri Light"/>
          <w:color w:val="000000"/>
          <w:sz w:val="20"/>
          <w:szCs w:val="20"/>
          <w:lang w:val="es-ES"/>
        </w:rPr>
        <w:t>sobre la indemnización</w:t>
      </w:r>
      <w:r w:rsidR="00F9627E" w:rsidRPr="00692D6A">
        <w:rPr>
          <w:rFonts w:ascii="Cambria" w:hAnsi="Cambria" w:cs="Calibri Light"/>
          <w:color w:val="000000"/>
          <w:sz w:val="20"/>
          <w:szCs w:val="20"/>
          <w:lang w:val="es-ES"/>
        </w:rPr>
        <w:t>, el cual</w:t>
      </w:r>
      <w:r w:rsidR="00C2140D" w:rsidRPr="00692D6A">
        <w:rPr>
          <w:rFonts w:ascii="Cambria" w:hAnsi="Cambria" w:cs="Calibri Light"/>
          <w:color w:val="000000"/>
          <w:sz w:val="20"/>
          <w:szCs w:val="20"/>
          <w:lang w:val="es-ES"/>
        </w:rPr>
        <w:t xml:space="preserve"> fue aprobado en</w:t>
      </w:r>
      <w:r w:rsidR="00692134" w:rsidRPr="00692D6A">
        <w:rPr>
          <w:rFonts w:ascii="Cambria" w:hAnsi="Cambria" w:cs="Calibri Light"/>
          <w:color w:val="000000"/>
          <w:sz w:val="20"/>
          <w:szCs w:val="20"/>
          <w:lang w:val="es-ES"/>
        </w:rPr>
        <w:t xml:space="preserve"> febrero de 2018</w:t>
      </w:r>
      <w:r w:rsidR="00AE519C" w:rsidRPr="00692D6A">
        <w:rPr>
          <w:rFonts w:ascii="Cambria" w:hAnsi="Cambria" w:cs="Calibri Light"/>
          <w:color w:val="000000"/>
          <w:sz w:val="20"/>
          <w:szCs w:val="20"/>
          <w:lang w:val="es-ES"/>
        </w:rPr>
        <w:t xml:space="preserve"> por</w:t>
      </w:r>
      <w:r w:rsidR="00692134" w:rsidRPr="00692D6A">
        <w:rPr>
          <w:rFonts w:ascii="Cambria" w:hAnsi="Cambria" w:cs="Calibri Light"/>
          <w:color w:val="000000"/>
          <w:sz w:val="20"/>
          <w:szCs w:val="20"/>
          <w:lang w:val="es-ES"/>
        </w:rPr>
        <w:t xml:space="preserve"> el Tribunal Administrativo de Cundinamarca. L</w:t>
      </w:r>
      <w:r w:rsidR="00C2140D" w:rsidRPr="00692D6A">
        <w:rPr>
          <w:rFonts w:ascii="Cambria" w:hAnsi="Cambria" w:cs="Calibri Light"/>
          <w:color w:val="000000"/>
          <w:sz w:val="20"/>
          <w:szCs w:val="20"/>
          <w:lang w:val="es-ES"/>
        </w:rPr>
        <w:t>a parte peticionaria señaló que en</w:t>
      </w:r>
      <w:r w:rsidR="00692134" w:rsidRPr="00692D6A">
        <w:rPr>
          <w:rFonts w:ascii="Cambria" w:hAnsi="Cambria" w:cs="Calibri Light"/>
          <w:color w:val="000000"/>
          <w:sz w:val="20"/>
          <w:szCs w:val="20"/>
          <w:lang w:val="es-ES"/>
        </w:rPr>
        <w:t xml:space="preserve"> julio de 2018 </w:t>
      </w:r>
      <w:r w:rsidR="00AE519C" w:rsidRPr="00692D6A">
        <w:rPr>
          <w:rFonts w:ascii="Cambria" w:hAnsi="Cambria" w:cs="Calibri Light"/>
          <w:color w:val="000000"/>
          <w:sz w:val="20"/>
          <w:szCs w:val="20"/>
          <w:lang w:val="es-ES"/>
        </w:rPr>
        <w:t>solicit</w:t>
      </w:r>
      <w:r w:rsidR="00C2140D" w:rsidRPr="00692D6A">
        <w:rPr>
          <w:rFonts w:ascii="Cambria" w:hAnsi="Cambria" w:cs="Calibri Light"/>
          <w:color w:val="000000"/>
          <w:sz w:val="20"/>
          <w:szCs w:val="20"/>
          <w:lang w:val="es-ES"/>
        </w:rPr>
        <w:t>ó</w:t>
      </w:r>
      <w:r w:rsidR="00AE519C" w:rsidRPr="00692D6A">
        <w:rPr>
          <w:rFonts w:ascii="Cambria" w:hAnsi="Cambria" w:cs="Calibri Light"/>
          <w:color w:val="000000"/>
          <w:sz w:val="20"/>
          <w:szCs w:val="20"/>
          <w:lang w:val="es-ES"/>
        </w:rPr>
        <w:t xml:space="preserve"> a la ANDJE el</w:t>
      </w:r>
      <w:r w:rsidR="00692134" w:rsidRPr="00692D6A">
        <w:rPr>
          <w:rFonts w:ascii="Cambria" w:hAnsi="Cambria" w:cs="Calibri Light"/>
          <w:color w:val="000000"/>
          <w:sz w:val="20"/>
          <w:szCs w:val="20"/>
          <w:lang w:val="es-ES"/>
        </w:rPr>
        <w:t xml:space="preserve"> pago de la indemnización </w:t>
      </w:r>
      <w:r w:rsidR="007E552C" w:rsidRPr="00692D6A">
        <w:rPr>
          <w:rFonts w:ascii="Cambria" w:hAnsi="Cambria" w:cs="Calibri Light"/>
          <w:color w:val="000000"/>
          <w:sz w:val="20"/>
          <w:szCs w:val="20"/>
          <w:lang w:val="es-ES"/>
        </w:rPr>
        <w:t>a</w:t>
      </w:r>
      <w:r w:rsidR="00692134" w:rsidRPr="00692D6A">
        <w:rPr>
          <w:rFonts w:ascii="Cambria" w:hAnsi="Cambria" w:cs="Calibri Light"/>
          <w:color w:val="000000"/>
          <w:sz w:val="20"/>
          <w:szCs w:val="20"/>
          <w:lang w:val="es-ES"/>
        </w:rPr>
        <w:t xml:space="preserve"> </w:t>
      </w:r>
      <w:proofErr w:type="spellStart"/>
      <w:r w:rsidR="00692134" w:rsidRPr="00692D6A">
        <w:rPr>
          <w:rFonts w:ascii="Cambria" w:hAnsi="Cambria" w:cs="Calibri Light"/>
          <w:color w:val="000000"/>
          <w:sz w:val="20"/>
          <w:szCs w:val="20"/>
          <w:lang w:val="es-ES"/>
        </w:rPr>
        <w:t>Wbeimar</w:t>
      </w:r>
      <w:proofErr w:type="spellEnd"/>
      <w:r w:rsidR="00692134" w:rsidRPr="00692D6A">
        <w:rPr>
          <w:rFonts w:ascii="Cambria" w:hAnsi="Cambria" w:cs="Calibri Light"/>
          <w:color w:val="000000"/>
          <w:sz w:val="20"/>
          <w:szCs w:val="20"/>
          <w:lang w:val="es-ES"/>
        </w:rPr>
        <w:t xml:space="preserve"> Restrepo</w:t>
      </w:r>
      <w:r w:rsidR="007E552C" w:rsidRPr="00692D6A">
        <w:rPr>
          <w:rFonts w:ascii="Cambria" w:hAnsi="Cambria" w:cs="Calibri Light"/>
          <w:color w:val="000000"/>
          <w:sz w:val="20"/>
          <w:szCs w:val="20"/>
          <w:lang w:val="es-ES"/>
        </w:rPr>
        <w:t xml:space="preserve">, tanto en calidad de hermana como de sucesor de </w:t>
      </w:r>
      <w:r w:rsidR="00692134" w:rsidRPr="00692D6A">
        <w:rPr>
          <w:rFonts w:ascii="Cambria" w:hAnsi="Cambria" w:cs="Calibri Light"/>
          <w:color w:val="000000"/>
          <w:sz w:val="20"/>
          <w:szCs w:val="20"/>
          <w:lang w:val="es-ES"/>
        </w:rPr>
        <w:t xml:space="preserve">su madre </w:t>
      </w:r>
      <w:r w:rsidR="00AE519C" w:rsidRPr="00692D6A">
        <w:rPr>
          <w:rFonts w:ascii="Cambria" w:hAnsi="Cambria" w:cs="Calibri Light"/>
          <w:color w:val="000000"/>
          <w:sz w:val="20"/>
          <w:szCs w:val="20"/>
          <w:lang w:val="es-ES"/>
        </w:rPr>
        <w:t>y que m</w:t>
      </w:r>
      <w:r w:rsidR="00692134" w:rsidRPr="00692D6A">
        <w:rPr>
          <w:rFonts w:ascii="Cambria" w:hAnsi="Cambria" w:cs="Calibri Light"/>
          <w:color w:val="000000"/>
          <w:sz w:val="20"/>
          <w:szCs w:val="20"/>
          <w:lang w:val="es-ES"/>
        </w:rPr>
        <w:t>ediante Resolución 474 de septiembre de 2018, la Agencia ordenó el pago</w:t>
      </w:r>
      <w:r w:rsidR="007E552C" w:rsidRPr="00692D6A">
        <w:rPr>
          <w:rFonts w:ascii="Cambria" w:hAnsi="Cambria" w:cs="Calibri Light"/>
          <w:color w:val="000000"/>
          <w:sz w:val="20"/>
          <w:szCs w:val="20"/>
          <w:lang w:val="es-ES"/>
        </w:rPr>
        <w:t xml:space="preserve">. Sin embargo, señaló que, </w:t>
      </w:r>
      <w:r w:rsidR="00692134" w:rsidRPr="00692D6A">
        <w:rPr>
          <w:rFonts w:ascii="Cambria" w:hAnsi="Cambria" w:cs="Calibri Light"/>
          <w:color w:val="000000"/>
          <w:sz w:val="20"/>
          <w:szCs w:val="20"/>
          <w:lang w:val="es-ES"/>
        </w:rPr>
        <w:t xml:space="preserve">al no haberse aportado documento que </w:t>
      </w:r>
      <w:r w:rsidR="00AE519C" w:rsidRPr="00692D6A">
        <w:rPr>
          <w:rFonts w:ascii="Cambria" w:hAnsi="Cambria" w:cs="Calibri Light"/>
          <w:color w:val="000000"/>
          <w:sz w:val="20"/>
          <w:szCs w:val="20"/>
          <w:lang w:val="es-ES"/>
        </w:rPr>
        <w:t xml:space="preserve">lo </w:t>
      </w:r>
      <w:r w:rsidR="00692134" w:rsidRPr="00692D6A">
        <w:rPr>
          <w:rFonts w:ascii="Cambria" w:hAnsi="Cambria" w:cs="Calibri Light"/>
          <w:color w:val="000000"/>
          <w:sz w:val="20"/>
          <w:szCs w:val="20"/>
          <w:lang w:val="es-ES"/>
        </w:rPr>
        <w:t xml:space="preserve">acreditara como heredero de </w:t>
      </w:r>
      <w:r w:rsidR="007E552C" w:rsidRPr="00692D6A">
        <w:rPr>
          <w:rFonts w:ascii="Cambria" w:hAnsi="Cambria" w:cs="Calibri Light"/>
          <w:color w:val="000000"/>
          <w:sz w:val="20"/>
          <w:szCs w:val="20"/>
          <w:lang w:val="es-ES"/>
        </w:rPr>
        <w:t>su madre</w:t>
      </w:r>
      <w:r w:rsidR="00692134" w:rsidRPr="00692D6A">
        <w:rPr>
          <w:rFonts w:ascii="Cambria" w:hAnsi="Cambria" w:cs="Calibri Light"/>
          <w:color w:val="000000"/>
          <w:sz w:val="20"/>
          <w:szCs w:val="20"/>
          <w:lang w:val="es-ES"/>
        </w:rPr>
        <w:t>, la indemnización que le correspondió</w:t>
      </w:r>
      <w:r w:rsidR="00582AB9" w:rsidRPr="00692D6A">
        <w:rPr>
          <w:rFonts w:ascii="Cambria" w:hAnsi="Cambria" w:cs="Calibri Light"/>
          <w:color w:val="000000"/>
          <w:sz w:val="20"/>
          <w:szCs w:val="20"/>
          <w:lang w:val="es-ES"/>
        </w:rPr>
        <w:t xml:space="preserve"> a ella</w:t>
      </w:r>
      <w:r w:rsidR="00692134" w:rsidRPr="00692D6A">
        <w:rPr>
          <w:rFonts w:ascii="Cambria" w:hAnsi="Cambria" w:cs="Calibri Light"/>
          <w:color w:val="000000"/>
          <w:sz w:val="20"/>
          <w:szCs w:val="20"/>
          <w:lang w:val="es-ES"/>
        </w:rPr>
        <w:t xml:space="preserve"> </w:t>
      </w:r>
      <w:r w:rsidR="00582AB9" w:rsidRPr="00692D6A">
        <w:rPr>
          <w:rFonts w:ascii="Cambria" w:hAnsi="Cambria" w:cs="Calibri Light"/>
          <w:color w:val="000000"/>
          <w:sz w:val="20"/>
          <w:szCs w:val="20"/>
          <w:lang w:val="es-ES"/>
        </w:rPr>
        <w:t>fue depositada a</w:t>
      </w:r>
      <w:r w:rsidR="00692134" w:rsidRPr="00692D6A">
        <w:rPr>
          <w:rFonts w:ascii="Cambria" w:hAnsi="Cambria" w:cs="Calibri Light"/>
          <w:color w:val="000000"/>
          <w:sz w:val="20"/>
          <w:szCs w:val="20"/>
          <w:lang w:val="es-ES"/>
        </w:rPr>
        <w:t xml:space="preserve">l Tribunal Administrativo de Cundinamarca hasta </w:t>
      </w:r>
      <w:r w:rsidR="007E552C" w:rsidRPr="00692D6A">
        <w:rPr>
          <w:rFonts w:ascii="Cambria" w:hAnsi="Cambria" w:cs="Calibri Light"/>
          <w:color w:val="000000"/>
          <w:sz w:val="20"/>
          <w:szCs w:val="20"/>
          <w:lang w:val="es-ES"/>
        </w:rPr>
        <w:t>que</w:t>
      </w:r>
      <w:r w:rsidR="00692134" w:rsidRPr="00692D6A">
        <w:rPr>
          <w:rFonts w:ascii="Cambria" w:hAnsi="Cambria" w:cs="Calibri Light"/>
          <w:color w:val="000000"/>
          <w:sz w:val="20"/>
          <w:szCs w:val="20"/>
          <w:lang w:val="es-ES"/>
        </w:rPr>
        <w:t xml:space="preserve"> se allegara</w:t>
      </w:r>
      <w:r w:rsidR="00582AB9" w:rsidRPr="00692D6A">
        <w:rPr>
          <w:rFonts w:ascii="Cambria" w:hAnsi="Cambria" w:cs="Calibri Light"/>
          <w:color w:val="000000"/>
          <w:sz w:val="20"/>
          <w:szCs w:val="20"/>
          <w:lang w:val="es-ES"/>
        </w:rPr>
        <w:t xml:space="preserve"> esa acreditación</w:t>
      </w:r>
      <w:r w:rsidR="00692134" w:rsidRPr="00692D6A">
        <w:rPr>
          <w:rFonts w:ascii="Cambria" w:hAnsi="Cambria" w:cs="Calibri Light"/>
          <w:color w:val="000000"/>
          <w:sz w:val="20"/>
          <w:szCs w:val="20"/>
          <w:lang w:val="es-ES"/>
        </w:rPr>
        <w:t xml:space="preserve">. </w:t>
      </w:r>
      <w:r w:rsidR="007E552C" w:rsidRPr="00692D6A">
        <w:rPr>
          <w:rFonts w:ascii="Cambria" w:hAnsi="Cambria" w:cs="Calibri Light"/>
          <w:color w:val="000000"/>
          <w:sz w:val="20"/>
          <w:szCs w:val="20"/>
          <w:lang w:val="pt-PT"/>
        </w:rPr>
        <w:t>En</w:t>
      </w:r>
      <w:r w:rsidR="00692134" w:rsidRPr="00692D6A">
        <w:rPr>
          <w:rFonts w:ascii="Cambria" w:hAnsi="Cambria" w:cs="Calibri Light"/>
          <w:color w:val="000000"/>
          <w:sz w:val="20"/>
          <w:szCs w:val="20"/>
          <w:lang w:val="pt-PT"/>
        </w:rPr>
        <w:t xml:space="preserve"> mayo de 2021, la</w:t>
      </w:r>
      <w:r w:rsidR="00582AB9" w:rsidRPr="00692D6A">
        <w:rPr>
          <w:rFonts w:ascii="Cambria" w:hAnsi="Cambria" w:cs="Calibri Light"/>
          <w:color w:val="000000"/>
          <w:sz w:val="20"/>
          <w:szCs w:val="20"/>
          <w:lang w:val="pt-PT"/>
        </w:rPr>
        <w:t xml:space="preserve"> parte peticionaria </w:t>
      </w:r>
      <w:r w:rsidR="00692134" w:rsidRPr="00692D6A">
        <w:rPr>
          <w:rFonts w:ascii="Cambria" w:hAnsi="Cambria" w:cs="Calibri Light"/>
          <w:color w:val="000000"/>
          <w:sz w:val="20"/>
          <w:szCs w:val="20"/>
          <w:lang w:val="pt-PT"/>
        </w:rPr>
        <w:t>remitió cuenta de cobro a la ANDJE indicando que ya había obtenido el registro de la sucesión</w:t>
      </w:r>
      <w:r w:rsidR="00122F33" w:rsidRPr="00692D6A">
        <w:rPr>
          <w:rFonts w:ascii="Cambria" w:hAnsi="Cambria" w:cs="Calibri Light"/>
          <w:color w:val="000000"/>
          <w:sz w:val="20"/>
          <w:szCs w:val="20"/>
          <w:lang w:val="pt-PT"/>
        </w:rPr>
        <w:t xml:space="preserve">, pero </w:t>
      </w:r>
      <w:r w:rsidR="007E552C" w:rsidRPr="00692D6A">
        <w:rPr>
          <w:rFonts w:ascii="Cambria" w:hAnsi="Cambria" w:cs="Calibri Light"/>
          <w:color w:val="000000"/>
          <w:sz w:val="20"/>
          <w:szCs w:val="20"/>
          <w:lang w:val="pt-PT"/>
        </w:rPr>
        <w:t>en</w:t>
      </w:r>
      <w:r w:rsidR="00122F33" w:rsidRPr="00692D6A">
        <w:rPr>
          <w:rFonts w:ascii="Cambria" w:hAnsi="Cambria" w:cs="Calibri Light"/>
          <w:color w:val="000000"/>
          <w:sz w:val="20"/>
          <w:szCs w:val="20"/>
          <w:lang w:val="pt-PT"/>
        </w:rPr>
        <w:t xml:space="preserve"> junio de 2021, la ANDJE </w:t>
      </w:r>
      <w:r w:rsidR="00582AB9" w:rsidRPr="00692D6A">
        <w:rPr>
          <w:rFonts w:ascii="Cambria" w:hAnsi="Cambria" w:cs="Calibri Light"/>
          <w:color w:val="000000"/>
          <w:sz w:val="20"/>
          <w:szCs w:val="20"/>
          <w:lang w:val="pt-PT"/>
        </w:rPr>
        <w:t xml:space="preserve">negó </w:t>
      </w:r>
      <w:r w:rsidR="00122F33" w:rsidRPr="00692D6A">
        <w:rPr>
          <w:rFonts w:ascii="Cambria" w:hAnsi="Cambria" w:cs="Calibri Light"/>
          <w:color w:val="000000"/>
          <w:sz w:val="20"/>
          <w:szCs w:val="20"/>
          <w:lang w:val="pt-PT"/>
        </w:rPr>
        <w:t xml:space="preserve">el pago </w:t>
      </w:r>
      <w:r w:rsidR="00582AB9" w:rsidRPr="00692D6A">
        <w:rPr>
          <w:rFonts w:ascii="Cambria" w:hAnsi="Cambria" w:cs="Calibri Light"/>
          <w:color w:val="000000"/>
          <w:sz w:val="20"/>
          <w:szCs w:val="20"/>
          <w:lang w:val="pt-PT"/>
        </w:rPr>
        <w:t>considerando que la indemnización había sido depositada a</w:t>
      </w:r>
      <w:r w:rsidR="00122F33" w:rsidRPr="00692D6A">
        <w:rPr>
          <w:rFonts w:ascii="Cambria" w:hAnsi="Cambria" w:cs="Calibri Light"/>
          <w:color w:val="000000"/>
          <w:sz w:val="20"/>
          <w:szCs w:val="20"/>
          <w:lang w:val="pt-PT"/>
        </w:rPr>
        <w:t xml:space="preserve">l Tribunal Administrativo de Cundinamarca. </w:t>
      </w:r>
      <w:r w:rsidR="007E552C" w:rsidRPr="00692D6A">
        <w:rPr>
          <w:rFonts w:ascii="Cambria" w:hAnsi="Cambria" w:cs="Calibri Light"/>
          <w:color w:val="000000"/>
          <w:sz w:val="20"/>
          <w:szCs w:val="20"/>
          <w:lang w:val="pt-PT"/>
        </w:rPr>
        <w:t>En</w:t>
      </w:r>
      <w:r w:rsidR="00122F33" w:rsidRPr="00692D6A">
        <w:rPr>
          <w:rFonts w:ascii="Cambria" w:hAnsi="Cambria" w:cs="Calibri Light"/>
          <w:color w:val="000000"/>
          <w:sz w:val="20"/>
          <w:szCs w:val="20"/>
          <w:lang w:val="pt-PT"/>
        </w:rPr>
        <w:t xml:space="preserve"> junio de 2021, la CCJ </w:t>
      </w:r>
      <w:r w:rsidR="007E552C" w:rsidRPr="00692D6A">
        <w:rPr>
          <w:rFonts w:ascii="Cambria" w:hAnsi="Cambria" w:cs="Calibri Light"/>
          <w:color w:val="000000"/>
          <w:sz w:val="20"/>
          <w:szCs w:val="20"/>
          <w:lang w:val="pt-PT"/>
        </w:rPr>
        <w:t>solicitó</w:t>
      </w:r>
      <w:r w:rsidR="00122F33" w:rsidRPr="00692D6A">
        <w:rPr>
          <w:rFonts w:ascii="Cambria" w:hAnsi="Cambria" w:cs="Calibri Light"/>
          <w:color w:val="000000"/>
          <w:sz w:val="20"/>
          <w:szCs w:val="20"/>
          <w:lang w:val="pt-PT"/>
        </w:rPr>
        <w:t xml:space="preserve"> al Tribunal Administrativo de Cundinamarca </w:t>
      </w:r>
      <w:r w:rsidR="007E552C" w:rsidRPr="00692D6A">
        <w:rPr>
          <w:rFonts w:ascii="Cambria" w:hAnsi="Cambria" w:cs="Calibri Light"/>
          <w:color w:val="000000"/>
          <w:sz w:val="20"/>
          <w:szCs w:val="20"/>
          <w:lang w:val="pt-PT"/>
        </w:rPr>
        <w:t>acceder</w:t>
      </w:r>
      <w:r w:rsidR="00122F33" w:rsidRPr="00692D6A">
        <w:rPr>
          <w:rFonts w:ascii="Cambria" w:hAnsi="Cambria" w:cs="Calibri Light"/>
          <w:color w:val="000000"/>
          <w:sz w:val="20"/>
          <w:szCs w:val="20"/>
          <w:lang w:val="pt-PT"/>
        </w:rPr>
        <w:t xml:space="preserve"> al expediente</w:t>
      </w:r>
      <w:r w:rsidR="00582AB9" w:rsidRPr="00692D6A">
        <w:rPr>
          <w:rFonts w:ascii="Cambria" w:hAnsi="Cambria" w:cs="Calibri Light"/>
          <w:color w:val="000000"/>
          <w:sz w:val="20"/>
          <w:szCs w:val="20"/>
          <w:lang w:val="pt-PT"/>
        </w:rPr>
        <w:t xml:space="preserve"> y </w:t>
      </w:r>
      <w:r w:rsidR="007E552C" w:rsidRPr="00692D6A">
        <w:rPr>
          <w:rFonts w:ascii="Cambria" w:hAnsi="Cambria" w:cs="Calibri Light"/>
          <w:color w:val="000000"/>
          <w:sz w:val="20"/>
          <w:szCs w:val="20"/>
          <w:lang w:val="pt-PT"/>
        </w:rPr>
        <w:t xml:space="preserve">dar </w:t>
      </w:r>
      <w:r w:rsidR="00122F33" w:rsidRPr="00692D6A">
        <w:rPr>
          <w:rFonts w:ascii="Cambria" w:hAnsi="Cambria" w:cs="Calibri Light"/>
          <w:color w:val="000000"/>
          <w:sz w:val="20"/>
          <w:szCs w:val="20"/>
          <w:lang w:val="pt-PT"/>
        </w:rPr>
        <w:t>impulso procesal para</w:t>
      </w:r>
      <w:r w:rsidR="007E552C" w:rsidRPr="00692D6A">
        <w:rPr>
          <w:rFonts w:ascii="Cambria" w:hAnsi="Cambria" w:cs="Calibri Light"/>
          <w:color w:val="000000"/>
          <w:sz w:val="20"/>
          <w:szCs w:val="20"/>
          <w:lang w:val="pt-PT"/>
        </w:rPr>
        <w:t xml:space="preserve"> que se pague </w:t>
      </w:r>
      <w:r w:rsidR="00122F33" w:rsidRPr="00692D6A">
        <w:rPr>
          <w:rFonts w:ascii="Cambria" w:hAnsi="Cambria" w:cs="Calibri Light"/>
          <w:color w:val="000000"/>
          <w:sz w:val="20"/>
          <w:szCs w:val="20"/>
          <w:lang w:val="pt-PT"/>
        </w:rPr>
        <w:t>la sucesión de la señora Lucila Restrepo</w:t>
      </w:r>
      <w:r w:rsidR="007E552C" w:rsidRPr="00692D6A">
        <w:rPr>
          <w:rFonts w:ascii="Cambria" w:hAnsi="Cambria" w:cs="Calibri Light"/>
          <w:color w:val="000000"/>
          <w:sz w:val="20"/>
          <w:szCs w:val="20"/>
          <w:lang w:val="pt-PT"/>
        </w:rPr>
        <w:t xml:space="preserve"> a su hijo sobreviviente</w:t>
      </w:r>
      <w:r w:rsidR="00122F33" w:rsidRPr="00692D6A">
        <w:rPr>
          <w:rFonts w:ascii="Cambria" w:hAnsi="Cambria" w:cs="Calibri Light"/>
          <w:color w:val="000000"/>
          <w:sz w:val="20"/>
          <w:szCs w:val="20"/>
          <w:lang w:val="pt-PT"/>
        </w:rPr>
        <w:t xml:space="preserve">, </w:t>
      </w:r>
      <w:r w:rsidR="007E552C" w:rsidRPr="00692D6A">
        <w:rPr>
          <w:rFonts w:ascii="Cambria" w:hAnsi="Cambria" w:cs="Calibri Light"/>
          <w:color w:val="000000"/>
          <w:sz w:val="20"/>
          <w:szCs w:val="20"/>
          <w:lang w:val="pt-PT"/>
        </w:rPr>
        <w:t>considerando que fue depositado</w:t>
      </w:r>
      <w:r w:rsidR="00122F33" w:rsidRPr="00692D6A">
        <w:rPr>
          <w:rFonts w:ascii="Cambria" w:hAnsi="Cambria" w:cs="Calibri Light"/>
          <w:color w:val="000000"/>
          <w:sz w:val="20"/>
          <w:szCs w:val="20"/>
          <w:lang w:val="pt-PT"/>
        </w:rPr>
        <w:t xml:space="preserve"> desde 2018. A</w:t>
      </w:r>
      <w:r w:rsidR="00582AB9" w:rsidRPr="00692D6A">
        <w:rPr>
          <w:rFonts w:ascii="Cambria" w:hAnsi="Cambria" w:cs="Calibri Light"/>
          <w:color w:val="000000"/>
          <w:sz w:val="20"/>
          <w:szCs w:val="20"/>
          <w:lang w:val="pt-PT"/>
        </w:rPr>
        <w:t xml:space="preserve">l momento en que se presentó el informe, la parte peticionaria </w:t>
      </w:r>
      <w:r w:rsidR="00122F33" w:rsidRPr="00692D6A">
        <w:rPr>
          <w:rFonts w:ascii="Cambria" w:hAnsi="Cambria" w:cs="Calibri Light"/>
          <w:color w:val="000000"/>
          <w:sz w:val="20"/>
          <w:szCs w:val="20"/>
          <w:lang w:val="pt-PT"/>
        </w:rPr>
        <w:t>no ha</w:t>
      </w:r>
      <w:r w:rsidR="00582AB9" w:rsidRPr="00692D6A">
        <w:rPr>
          <w:rFonts w:ascii="Cambria" w:hAnsi="Cambria" w:cs="Calibri Light"/>
          <w:color w:val="000000"/>
          <w:sz w:val="20"/>
          <w:szCs w:val="20"/>
          <w:lang w:val="pt-PT"/>
        </w:rPr>
        <w:t>bía</w:t>
      </w:r>
      <w:r w:rsidR="00122F33" w:rsidRPr="00692D6A">
        <w:rPr>
          <w:rFonts w:ascii="Cambria" w:hAnsi="Cambria" w:cs="Calibri Light"/>
          <w:color w:val="000000"/>
          <w:sz w:val="20"/>
          <w:szCs w:val="20"/>
          <w:lang w:val="pt-PT"/>
        </w:rPr>
        <w:t xml:space="preserve"> obtenido respuesta. </w:t>
      </w:r>
    </w:p>
    <w:p w14:paraId="59DF92CF" w14:textId="77777777" w:rsidR="00692134" w:rsidRPr="00692D6A" w:rsidRDefault="00692134" w:rsidP="00692134">
      <w:pPr>
        <w:pStyle w:val="BlockText"/>
        <w:spacing w:before="0" w:beforeAutospacing="0" w:after="0" w:afterAutospacing="0"/>
        <w:ind w:left="720"/>
        <w:jc w:val="both"/>
        <w:rPr>
          <w:rFonts w:ascii="Cambria" w:hAnsi="Cambria" w:cs="Calibri Light"/>
          <w:color w:val="000000"/>
          <w:sz w:val="20"/>
          <w:szCs w:val="20"/>
          <w:lang w:val="es-ES"/>
        </w:rPr>
      </w:pPr>
    </w:p>
    <w:p w14:paraId="710FF6D3" w14:textId="77777777" w:rsidR="00E931D4" w:rsidRPr="00692D6A" w:rsidRDefault="00F9627E" w:rsidP="00C345CE">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 xml:space="preserve">La Comisión valora que se hubiese pagado al señor </w:t>
      </w:r>
      <w:proofErr w:type="spellStart"/>
      <w:r w:rsidRPr="00692D6A">
        <w:rPr>
          <w:rFonts w:ascii="Cambria" w:hAnsi="Cambria" w:cs="Calibri Light"/>
          <w:color w:val="000000"/>
          <w:sz w:val="20"/>
          <w:szCs w:val="20"/>
          <w:lang w:val="es-ES"/>
        </w:rPr>
        <w:t>Wbeimar</w:t>
      </w:r>
      <w:proofErr w:type="spellEnd"/>
      <w:r w:rsidRPr="00692D6A">
        <w:rPr>
          <w:rFonts w:ascii="Cambria" w:hAnsi="Cambria" w:cs="Calibri Light"/>
          <w:color w:val="000000"/>
          <w:sz w:val="20"/>
          <w:szCs w:val="20"/>
          <w:lang w:val="es-ES"/>
        </w:rPr>
        <w:t xml:space="preserve"> Restrepo la indemnización que fue conciliada</w:t>
      </w:r>
      <w:r w:rsidR="00585076" w:rsidRPr="00692D6A">
        <w:rPr>
          <w:rFonts w:ascii="Cambria" w:hAnsi="Cambria" w:cs="Calibri Light"/>
          <w:color w:val="000000"/>
          <w:sz w:val="20"/>
          <w:szCs w:val="20"/>
          <w:lang w:val="es-ES"/>
        </w:rPr>
        <w:t>,</w:t>
      </w:r>
      <w:r w:rsidRPr="00692D6A">
        <w:rPr>
          <w:rFonts w:ascii="Cambria" w:hAnsi="Cambria" w:cs="Calibri Light"/>
          <w:color w:val="000000"/>
          <w:sz w:val="20"/>
          <w:szCs w:val="20"/>
          <w:lang w:val="es-ES"/>
        </w:rPr>
        <w:t xml:space="preserve"> en su calidad de hermano de la víctima. Sin embargo, toma nota de que al momento no se ha concretado de manera efectiva el pago de la indemnización que correspondía a la madre de la víctima pero que será garantizado a su hijo </w:t>
      </w:r>
      <w:proofErr w:type="spellStart"/>
      <w:r w:rsidRPr="00692D6A">
        <w:rPr>
          <w:rFonts w:ascii="Cambria" w:hAnsi="Cambria" w:cs="Calibri Light"/>
          <w:color w:val="000000"/>
          <w:sz w:val="20"/>
          <w:szCs w:val="20"/>
          <w:lang w:val="es-ES"/>
        </w:rPr>
        <w:t>Wbeimar</w:t>
      </w:r>
      <w:proofErr w:type="spellEnd"/>
      <w:r w:rsidRPr="00692D6A">
        <w:rPr>
          <w:rFonts w:ascii="Cambria" w:hAnsi="Cambria" w:cs="Calibri Light"/>
          <w:color w:val="000000"/>
          <w:sz w:val="20"/>
          <w:szCs w:val="20"/>
          <w:lang w:val="es-ES"/>
        </w:rPr>
        <w:t xml:space="preserve"> Restrepo, en calidad de heredero único. </w:t>
      </w:r>
      <w:r w:rsidR="0006794A" w:rsidRPr="00692D6A">
        <w:rPr>
          <w:rFonts w:ascii="Cambria" w:hAnsi="Cambria" w:cs="Calibri Light"/>
          <w:color w:val="000000"/>
          <w:sz w:val="20"/>
          <w:szCs w:val="20"/>
          <w:lang w:val="es-ES"/>
        </w:rPr>
        <w:t>Con miras a declarar avances en el nivel de cumplimiento de esta recomendación</w:t>
      </w:r>
      <w:r w:rsidRPr="00692D6A">
        <w:rPr>
          <w:rFonts w:ascii="Cambria" w:hAnsi="Cambria" w:cs="Calibri Light"/>
          <w:color w:val="000000"/>
          <w:sz w:val="20"/>
          <w:szCs w:val="20"/>
          <w:lang w:val="es-ES"/>
        </w:rPr>
        <w:t>, la Comisión invita al Estado</w:t>
      </w:r>
      <w:r w:rsidR="00585076" w:rsidRPr="00692D6A">
        <w:rPr>
          <w:rFonts w:ascii="Cambria" w:hAnsi="Cambria" w:cs="Calibri Light"/>
          <w:color w:val="000000"/>
          <w:sz w:val="20"/>
          <w:szCs w:val="20"/>
          <w:lang w:val="es-ES"/>
        </w:rPr>
        <w:t>,</w:t>
      </w:r>
      <w:r w:rsidRPr="00692D6A">
        <w:rPr>
          <w:rFonts w:ascii="Cambria" w:hAnsi="Cambria" w:cs="Calibri Light"/>
          <w:color w:val="000000"/>
          <w:sz w:val="20"/>
          <w:szCs w:val="20"/>
          <w:lang w:val="es-ES"/>
        </w:rPr>
        <w:t xml:space="preserve"> en su conjunto</w:t>
      </w:r>
      <w:r w:rsidR="00585076" w:rsidRPr="00692D6A">
        <w:rPr>
          <w:rFonts w:ascii="Cambria" w:hAnsi="Cambria" w:cs="Calibri Light"/>
          <w:color w:val="000000"/>
          <w:sz w:val="20"/>
          <w:szCs w:val="20"/>
          <w:lang w:val="es-ES"/>
        </w:rPr>
        <w:t>,</w:t>
      </w:r>
      <w:r w:rsidRPr="00692D6A">
        <w:rPr>
          <w:rFonts w:ascii="Cambria" w:hAnsi="Cambria" w:cs="Calibri Light"/>
          <w:color w:val="000000"/>
          <w:sz w:val="20"/>
          <w:szCs w:val="20"/>
          <w:lang w:val="es-ES"/>
        </w:rPr>
        <w:t xml:space="preserve"> a adoptar las medidas para que esta compensación sea reconocida de manera efectiva e invita a las partes a informar los avances que sean concretados. </w:t>
      </w:r>
      <w:r w:rsidR="00C345CE" w:rsidRPr="00692D6A">
        <w:rPr>
          <w:rFonts w:ascii="Cambria" w:hAnsi="Cambria" w:cs="Calibri Light"/>
          <w:color w:val="000000"/>
          <w:sz w:val="20"/>
          <w:szCs w:val="20"/>
          <w:lang w:val="es-ES"/>
        </w:rPr>
        <w:t xml:space="preserve">Considerando la información remitida con anterioridad a la publicación del informe de fondo, la Comisión considera que esta recomendación continúa parcialmente cumplida. </w:t>
      </w:r>
    </w:p>
    <w:p w14:paraId="0C7CDE83" w14:textId="77777777" w:rsidR="00C345CE" w:rsidRPr="00692D6A" w:rsidRDefault="00C345CE" w:rsidP="00C345CE">
      <w:pPr>
        <w:pStyle w:val="BlockText"/>
        <w:spacing w:before="0" w:beforeAutospacing="0" w:after="0" w:afterAutospacing="0"/>
        <w:jc w:val="both"/>
        <w:rPr>
          <w:rFonts w:ascii="Cambria" w:hAnsi="Cambria" w:cs="Calibri Light"/>
          <w:color w:val="000000"/>
          <w:sz w:val="20"/>
          <w:szCs w:val="20"/>
          <w:lang w:val="es-ES"/>
        </w:rPr>
      </w:pPr>
    </w:p>
    <w:p w14:paraId="2D7103C2" w14:textId="77777777" w:rsidR="00547EF7" w:rsidRPr="00692D6A" w:rsidRDefault="00E55039" w:rsidP="00547EF7">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b/>
          <w:color w:val="000000"/>
          <w:sz w:val="20"/>
          <w:szCs w:val="20"/>
          <w:lang w:val="es-ES"/>
        </w:rPr>
        <w:t xml:space="preserve">En relación con la </w:t>
      </w:r>
      <w:r w:rsidR="00E931D4" w:rsidRPr="00692D6A">
        <w:rPr>
          <w:rFonts w:ascii="Cambria" w:hAnsi="Cambria" w:cs="Calibri Light"/>
          <w:b/>
          <w:color w:val="000000"/>
          <w:sz w:val="20"/>
          <w:szCs w:val="20"/>
          <w:lang w:val="es-ES"/>
        </w:rPr>
        <w:t>segunda</w:t>
      </w:r>
      <w:r w:rsidRPr="00692D6A">
        <w:rPr>
          <w:rFonts w:ascii="Cambria" w:hAnsi="Cambria" w:cs="Calibri Light"/>
          <w:b/>
          <w:color w:val="000000"/>
          <w:sz w:val="20"/>
          <w:szCs w:val="20"/>
          <w:lang w:val="es-ES"/>
        </w:rPr>
        <w:t xml:space="preserve"> recomendación</w:t>
      </w:r>
      <w:r w:rsidRPr="00692D6A">
        <w:rPr>
          <w:rFonts w:ascii="Cambria" w:hAnsi="Cambria" w:cs="Calibri Light"/>
          <w:color w:val="000000"/>
          <w:sz w:val="20"/>
          <w:szCs w:val="20"/>
          <w:lang w:val="es-ES"/>
        </w:rPr>
        <w:t>, en 201</w:t>
      </w:r>
      <w:r w:rsidR="00D4711D" w:rsidRPr="00692D6A">
        <w:rPr>
          <w:rFonts w:ascii="Cambria" w:hAnsi="Cambria" w:cs="Calibri Light"/>
          <w:color w:val="000000"/>
          <w:sz w:val="20"/>
          <w:szCs w:val="20"/>
          <w:lang w:val="es-ES"/>
        </w:rPr>
        <w:t>9</w:t>
      </w:r>
      <w:r w:rsidRPr="00692D6A">
        <w:rPr>
          <w:rFonts w:ascii="Cambria" w:hAnsi="Cambria" w:cs="Calibri Light"/>
          <w:color w:val="000000"/>
          <w:sz w:val="20"/>
          <w:szCs w:val="20"/>
          <w:lang w:val="es-ES"/>
        </w:rPr>
        <w:t>,</w:t>
      </w:r>
      <w:r w:rsidR="00196AC4" w:rsidRPr="00692D6A">
        <w:rPr>
          <w:rFonts w:ascii="Cambria" w:hAnsi="Cambria" w:cs="Calibri Light"/>
          <w:color w:val="000000"/>
          <w:sz w:val="20"/>
          <w:szCs w:val="20"/>
          <w:lang w:val="es-ES"/>
        </w:rPr>
        <w:t xml:space="preserve"> el Estado puso en conocimiento de la Comisión un informe enviado </w:t>
      </w:r>
      <w:r w:rsidR="00196AC4" w:rsidRPr="00692D6A">
        <w:rPr>
          <w:rFonts w:ascii="Cambria" w:hAnsi="Cambria"/>
          <w:color w:val="000000"/>
          <w:sz w:val="20"/>
          <w:szCs w:val="20"/>
          <w:lang w:val="es-CO"/>
        </w:rPr>
        <w:t>la Fiscalía 59 Especializada adscrita a la Dirección Especializada contra las Violaciones a los Derechos Humanos en el que señala que</w:t>
      </w:r>
      <w:r w:rsidR="003D1DA8" w:rsidRPr="00692D6A">
        <w:rPr>
          <w:rFonts w:ascii="Cambria" w:hAnsi="Cambria"/>
          <w:color w:val="000000"/>
          <w:sz w:val="20"/>
          <w:szCs w:val="20"/>
          <w:lang w:val="es-CO"/>
        </w:rPr>
        <w:t xml:space="preserve">, desde </w:t>
      </w:r>
      <w:r w:rsidR="00196AC4" w:rsidRPr="00692D6A">
        <w:rPr>
          <w:rFonts w:ascii="Cambria" w:hAnsi="Cambria"/>
          <w:color w:val="000000"/>
          <w:sz w:val="20"/>
          <w:szCs w:val="20"/>
          <w:lang w:val="es-CO"/>
        </w:rPr>
        <w:t>el 12 de diciembre de 2016</w:t>
      </w:r>
      <w:r w:rsidR="003D1DA8" w:rsidRPr="00692D6A">
        <w:rPr>
          <w:rFonts w:ascii="Cambria" w:hAnsi="Cambria"/>
          <w:color w:val="000000"/>
          <w:sz w:val="20"/>
          <w:szCs w:val="20"/>
          <w:lang w:val="es-CO"/>
        </w:rPr>
        <w:t xml:space="preserve">, empezó a conocer del caso. Reiteró que, en 2016, el caso fue declarado </w:t>
      </w:r>
      <w:r w:rsidR="00196AC4" w:rsidRPr="00692D6A">
        <w:rPr>
          <w:rFonts w:ascii="Cambria" w:hAnsi="Cambria"/>
          <w:color w:val="000000"/>
          <w:sz w:val="20"/>
          <w:szCs w:val="20"/>
          <w:lang w:val="es-CO"/>
        </w:rPr>
        <w:t>crimen de lesa humanidad</w:t>
      </w:r>
      <w:r w:rsidR="003D1DA8" w:rsidRPr="00692D6A">
        <w:rPr>
          <w:rFonts w:ascii="Cambria" w:hAnsi="Cambria"/>
          <w:color w:val="000000"/>
          <w:sz w:val="20"/>
          <w:szCs w:val="20"/>
          <w:lang w:val="es-CO"/>
        </w:rPr>
        <w:t xml:space="preserve"> y que se han realizado algunas diligencias de investigación, algunas de ellas desarrollas con anterioridad a la publicación del informe de fondo del caso</w:t>
      </w:r>
      <w:r w:rsidR="00196AC4" w:rsidRPr="00692D6A">
        <w:rPr>
          <w:rFonts w:ascii="Cambria" w:hAnsi="Cambria"/>
          <w:color w:val="000000"/>
          <w:sz w:val="20"/>
          <w:szCs w:val="20"/>
          <w:lang w:val="es-CO"/>
        </w:rPr>
        <w:t>.</w:t>
      </w:r>
      <w:r w:rsidR="003D1DA8" w:rsidRPr="00692D6A">
        <w:rPr>
          <w:rFonts w:ascii="Cambria" w:hAnsi="Cambria"/>
          <w:color w:val="000000"/>
          <w:sz w:val="20"/>
          <w:szCs w:val="20"/>
          <w:lang w:val="es-CO"/>
        </w:rPr>
        <w:t xml:space="preserve"> Según la información allegada por el Estado, la investigación continúa en etapa preliminar, por lo que no hay personas vinculadas. </w:t>
      </w:r>
      <w:r w:rsidR="00E50985" w:rsidRPr="00692D6A">
        <w:rPr>
          <w:rFonts w:ascii="Cambria" w:hAnsi="Cambria"/>
          <w:color w:val="000000"/>
          <w:sz w:val="20"/>
          <w:szCs w:val="20"/>
          <w:lang w:val="es-CO"/>
        </w:rPr>
        <w:t>En 2020, el Estado proporcionó información remitida por la Fiscalía que reiteró lo reportado en 2019 y en la que informó sobre algunas diligencias de investigación realizadas en 2020.</w:t>
      </w:r>
    </w:p>
    <w:p w14:paraId="63A9FDD8" w14:textId="77777777" w:rsidR="00421D2A" w:rsidRPr="00692D6A" w:rsidRDefault="00421D2A" w:rsidP="00421D2A">
      <w:pPr>
        <w:pStyle w:val="BlockText"/>
        <w:spacing w:before="0" w:beforeAutospacing="0" w:after="0" w:afterAutospacing="0"/>
        <w:jc w:val="both"/>
        <w:rPr>
          <w:rFonts w:ascii="Cambria" w:hAnsi="Cambria" w:cs="Calibri Light"/>
          <w:color w:val="000000"/>
          <w:sz w:val="20"/>
          <w:szCs w:val="20"/>
          <w:lang w:val="es-ES"/>
        </w:rPr>
      </w:pPr>
    </w:p>
    <w:p w14:paraId="0B7C358B" w14:textId="77777777" w:rsidR="00D006C1" w:rsidRPr="00692D6A" w:rsidRDefault="006C209F" w:rsidP="00D006C1">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 xml:space="preserve">En 2020, los peticionarios indicaron que </w:t>
      </w:r>
      <w:r w:rsidRPr="00692D6A">
        <w:rPr>
          <w:rFonts w:ascii="Cambria" w:hAnsi="Cambria"/>
          <w:color w:val="000000"/>
          <w:sz w:val="20"/>
          <w:szCs w:val="20"/>
          <w:lang w:val="es-CO"/>
        </w:rPr>
        <w:t>la decisión emitida el 5 de diciembre de 2016 por la Fiscalía 22 delegada ante los juzgados penales del circuito especializados de la Dirección Nacional de Análisis y Contextos declaró que las conductas penales de secuestro y de homicidio ejecutadas contra la humanidad de la víctima constituyen un crimen de guerra y lesa humanidad y que la acción penal por las conductas penales de homicidio y secuestro se tornan imprescriptibles. Al respecto, los peticionarios señalaron que los efectos de esta declaración son únicamente declarativos y que la decisión fue emitida con anterioridad al informe de fondo. Señalan que el Estado no ha proporcionado información detallada y actualizada sobre esfuerzos para investigar, juzgar y sancionar a los responsables</w:t>
      </w:r>
      <w:r w:rsidR="00421D2A" w:rsidRPr="00692D6A">
        <w:rPr>
          <w:rFonts w:ascii="Cambria" w:hAnsi="Cambria"/>
          <w:color w:val="000000"/>
          <w:sz w:val="20"/>
          <w:szCs w:val="20"/>
          <w:lang w:val="es-CO"/>
        </w:rPr>
        <w:t>.</w:t>
      </w:r>
    </w:p>
    <w:p w14:paraId="371EC274" w14:textId="77777777" w:rsidR="00D006C1" w:rsidRPr="00692D6A" w:rsidRDefault="00D006C1" w:rsidP="00D006C1">
      <w:pPr>
        <w:pStyle w:val="BlockText"/>
        <w:spacing w:before="0" w:beforeAutospacing="0" w:after="0" w:afterAutospacing="0"/>
        <w:jc w:val="both"/>
        <w:rPr>
          <w:rFonts w:ascii="Cambria" w:hAnsi="Cambria" w:cs="Calibri Light"/>
          <w:color w:val="000000"/>
          <w:sz w:val="20"/>
          <w:szCs w:val="20"/>
          <w:lang w:val="es-ES"/>
        </w:rPr>
      </w:pPr>
    </w:p>
    <w:p w14:paraId="3216B562" w14:textId="77777777" w:rsidR="00D006C1" w:rsidRPr="00692D6A" w:rsidRDefault="00D006C1" w:rsidP="00421D2A">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 xml:space="preserve">En 2021, los peticionarios afirmaron que no han recibido información del Estado sobre el avance en el cumplimiento de esta recomendación, luego de </w:t>
      </w:r>
      <w:r w:rsidR="008A1DF6" w:rsidRPr="00692D6A">
        <w:rPr>
          <w:rFonts w:ascii="Cambria" w:hAnsi="Cambria" w:cs="Calibri Light"/>
          <w:color w:val="000000"/>
          <w:sz w:val="20"/>
          <w:szCs w:val="20"/>
          <w:lang w:val="es-ES"/>
        </w:rPr>
        <w:t xml:space="preserve">la declaratoria de estos hechos como crimen de guerra y de lesa humanidad a partir de una decisión de la </w:t>
      </w:r>
      <w:proofErr w:type="gramStart"/>
      <w:r w:rsidR="008A1DF6" w:rsidRPr="00692D6A">
        <w:rPr>
          <w:rFonts w:ascii="Cambria" w:hAnsi="Cambria" w:cs="Calibri Light"/>
          <w:color w:val="000000"/>
          <w:sz w:val="20"/>
          <w:szCs w:val="20"/>
          <w:lang w:val="es-ES"/>
        </w:rPr>
        <w:t>Fiscalía General</w:t>
      </w:r>
      <w:proofErr w:type="gramEnd"/>
      <w:r w:rsidR="008A1DF6" w:rsidRPr="00692D6A">
        <w:rPr>
          <w:rFonts w:ascii="Cambria" w:hAnsi="Cambria" w:cs="Calibri Light"/>
          <w:color w:val="000000"/>
          <w:sz w:val="20"/>
          <w:szCs w:val="20"/>
          <w:lang w:val="es-ES"/>
        </w:rPr>
        <w:t xml:space="preserve"> de la Nación d</w:t>
      </w:r>
      <w:r w:rsidRPr="00692D6A">
        <w:rPr>
          <w:rFonts w:ascii="Cambria" w:hAnsi="Cambria" w:cs="Calibri Light"/>
          <w:color w:val="000000"/>
          <w:sz w:val="20"/>
          <w:szCs w:val="20"/>
          <w:lang w:val="es-ES"/>
        </w:rPr>
        <w:t xml:space="preserve">el 5 de diciembre de 2016. </w:t>
      </w:r>
      <w:r w:rsidR="006572A1" w:rsidRPr="00692D6A">
        <w:rPr>
          <w:rFonts w:ascii="Cambria" w:hAnsi="Cambria" w:cs="Calibri Light"/>
          <w:color w:val="000000"/>
          <w:sz w:val="20"/>
          <w:szCs w:val="20"/>
          <w:lang w:val="es-ES"/>
        </w:rPr>
        <w:t xml:space="preserve">Insistieron en </w:t>
      </w:r>
      <w:r w:rsidRPr="00692D6A">
        <w:rPr>
          <w:rFonts w:ascii="Cambria" w:hAnsi="Cambria" w:cs="Calibri Light"/>
          <w:color w:val="000000"/>
          <w:sz w:val="20"/>
          <w:szCs w:val="20"/>
          <w:lang w:val="es-ES"/>
        </w:rPr>
        <w:t xml:space="preserve">que, </w:t>
      </w:r>
      <w:r w:rsidRPr="00692D6A">
        <w:rPr>
          <w:rFonts w:ascii="Cambria" w:hAnsi="Cambria" w:cs="Calibri Light"/>
          <w:color w:val="000000"/>
          <w:sz w:val="20"/>
          <w:szCs w:val="20"/>
          <w:lang w:val="pt-PT"/>
        </w:rPr>
        <w:t xml:space="preserve">desde el año 2019, el Estado no ha proporcionado información detallada y actualizada sobre sus esfuerzos para investigar, juzgar y sancionar a los responsables, por lo que instaron a la CIDH a requerir al Estado para que presente </w:t>
      </w:r>
      <w:r w:rsidR="006572A1" w:rsidRPr="00692D6A">
        <w:rPr>
          <w:rFonts w:ascii="Cambria" w:hAnsi="Cambria" w:cs="Calibri Light"/>
          <w:color w:val="000000"/>
          <w:sz w:val="20"/>
          <w:szCs w:val="20"/>
          <w:lang w:val="pt-PT"/>
        </w:rPr>
        <w:t xml:space="preserve">tal </w:t>
      </w:r>
      <w:r w:rsidRPr="00692D6A">
        <w:rPr>
          <w:rFonts w:ascii="Cambria" w:hAnsi="Cambria" w:cs="Calibri Light"/>
          <w:color w:val="000000"/>
          <w:sz w:val="20"/>
          <w:szCs w:val="20"/>
          <w:lang w:val="pt-PT"/>
        </w:rPr>
        <w:t xml:space="preserve">información </w:t>
      </w:r>
      <w:r w:rsidR="006572A1" w:rsidRPr="00692D6A">
        <w:rPr>
          <w:rFonts w:ascii="Cambria" w:hAnsi="Cambria" w:cs="Calibri Light"/>
          <w:color w:val="000000"/>
          <w:sz w:val="20"/>
          <w:szCs w:val="20"/>
          <w:lang w:val="pt-PT"/>
        </w:rPr>
        <w:t xml:space="preserve">y consideraron que esta recomendacion sigue pendiente de cumplimiento. </w:t>
      </w:r>
    </w:p>
    <w:p w14:paraId="2C3930E4" w14:textId="77777777" w:rsidR="006C209F" w:rsidRPr="00692D6A" w:rsidRDefault="006C209F" w:rsidP="006C209F">
      <w:pPr>
        <w:pStyle w:val="BlockText"/>
        <w:spacing w:before="0" w:beforeAutospacing="0" w:after="0" w:afterAutospacing="0"/>
        <w:jc w:val="both"/>
        <w:rPr>
          <w:rFonts w:ascii="Cambria" w:hAnsi="Cambria" w:cs="Calibri Light"/>
          <w:color w:val="000000"/>
          <w:sz w:val="20"/>
          <w:szCs w:val="20"/>
          <w:lang w:val="es-ES"/>
        </w:rPr>
      </w:pPr>
    </w:p>
    <w:p w14:paraId="29156ED3" w14:textId="77777777" w:rsidR="00D4711D" w:rsidRPr="00692D6A" w:rsidRDefault="00912A8C" w:rsidP="00C345CE">
      <w:pPr>
        <w:pStyle w:val="BlockText"/>
        <w:numPr>
          <w:ilvl w:val="0"/>
          <w:numId w:val="6"/>
        </w:numPr>
        <w:spacing w:before="0" w:beforeAutospacing="0" w:after="0" w:afterAutospacing="0"/>
        <w:ind w:firstLine="720"/>
        <w:jc w:val="both"/>
        <w:rPr>
          <w:rFonts w:ascii="Cambria" w:hAnsi="Cambria" w:cs="Calibri Light"/>
          <w:color w:val="000000"/>
          <w:sz w:val="20"/>
          <w:szCs w:val="20"/>
          <w:lang w:val="es-CO"/>
        </w:rPr>
      </w:pPr>
      <w:r w:rsidRPr="00692D6A">
        <w:rPr>
          <w:rFonts w:ascii="Cambria" w:hAnsi="Cambria"/>
          <w:color w:val="000000"/>
          <w:sz w:val="20"/>
          <w:szCs w:val="20"/>
          <w:lang w:val="es-CO"/>
        </w:rPr>
        <w:lastRenderedPageBreak/>
        <w:t xml:space="preserve">La Comisión toma nota de la información proporcionada por </w:t>
      </w:r>
      <w:r w:rsidR="00472E4B" w:rsidRPr="00692D6A">
        <w:rPr>
          <w:rFonts w:ascii="Cambria" w:hAnsi="Cambria"/>
          <w:color w:val="000000"/>
          <w:sz w:val="20"/>
          <w:szCs w:val="20"/>
          <w:lang w:val="es-CO"/>
        </w:rPr>
        <w:t>la parte peticionaria</w:t>
      </w:r>
      <w:r w:rsidR="00316ABC" w:rsidRPr="00692D6A">
        <w:rPr>
          <w:rFonts w:ascii="Cambria" w:hAnsi="Cambria"/>
          <w:color w:val="000000"/>
          <w:sz w:val="20"/>
          <w:szCs w:val="20"/>
          <w:lang w:val="es-CO"/>
        </w:rPr>
        <w:t>. Al respecto,</w:t>
      </w:r>
      <w:r w:rsidR="00472E4B" w:rsidRPr="00692D6A">
        <w:rPr>
          <w:rFonts w:ascii="Cambria" w:hAnsi="Cambria"/>
          <w:color w:val="000000"/>
          <w:sz w:val="20"/>
          <w:szCs w:val="20"/>
          <w:lang w:val="es-CO"/>
        </w:rPr>
        <w:t xml:space="preserve"> </w:t>
      </w:r>
      <w:r w:rsidR="00C345CE" w:rsidRPr="00692D6A">
        <w:rPr>
          <w:rFonts w:ascii="Cambria" w:hAnsi="Cambria"/>
          <w:color w:val="000000"/>
          <w:sz w:val="20"/>
          <w:szCs w:val="20"/>
          <w:lang w:val="es-CO"/>
        </w:rPr>
        <w:t xml:space="preserve">evidencia que la investigación no ha arrojado resultados </w:t>
      </w:r>
      <w:r w:rsidR="00316ABC" w:rsidRPr="00692D6A">
        <w:rPr>
          <w:rFonts w:ascii="Cambria" w:hAnsi="Cambria"/>
          <w:color w:val="000000"/>
          <w:sz w:val="20"/>
          <w:szCs w:val="20"/>
          <w:lang w:val="es-CO"/>
        </w:rPr>
        <w:t>concretos</w:t>
      </w:r>
      <w:r w:rsidR="00C345CE" w:rsidRPr="00692D6A">
        <w:rPr>
          <w:rFonts w:ascii="Cambria" w:hAnsi="Cambria"/>
          <w:color w:val="000000"/>
          <w:sz w:val="20"/>
          <w:szCs w:val="20"/>
          <w:lang w:val="es-CO"/>
        </w:rPr>
        <w:t xml:space="preserve"> y</w:t>
      </w:r>
      <w:r w:rsidR="00C97161" w:rsidRPr="00692D6A">
        <w:rPr>
          <w:rFonts w:ascii="Cambria" w:hAnsi="Cambria"/>
          <w:color w:val="000000"/>
          <w:sz w:val="20"/>
          <w:szCs w:val="20"/>
          <w:lang w:val="es-CO"/>
        </w:rPr>
        <w:t xml:space="preserve">, específicamente, </w:t>
      </w:r>
      <w:r w:rsidR="00090DF2" w:rsidRPr="00692D6A">
        <w:rPr>
          <w:rFonts w:ascii="Cambria" w:hAnsi="Cambria"/>
          <w:color w:val="000000"/>
          <w:sz w:val="20"/>
          <w:szCs w:val="20"/>
          <w:lang w:val="es-CO"/>
        </w:rPr>
        <w:t>no</w:t>
      </w:r>
      <w:r w:rsidR="00171362" w:rsidRPr="00692D6A">
        <w:rPr>
          <w:rFonts w:ascii="Cambria" w:hAnsi="Cambria"/>
          <w:color w:val="000000"/>
          <w:sz w:val="20"/>
          <w:szCs w:val="20"/>
          <w:lang w:val="es-CO"/>
        </w:rPr>
        <w:t xml:space="preserve"> ha permitido</w:t>
      </w:r>
      <w:r w:rsidR="0095581F" w:rsidRPr="00692D6A">
        <w:rPr>
          <w:rFonts w:ascii="Cambria" w:hAnsi="Cambria"/>
          <w:color w:val="000000"/>
          <w:sz w:val="20"/>
          <w:szCs w:val="20"/>
          <w:lang w:val="es-CO"/>
        </w:rPr>
        <w:t xml:space="preserve"> concluir una hipótesis investigativa ni</w:t>
      </w:r>
      <w:r w:rsidR="00171362" w:rsidRPr="00692D6A">
        <w:rPr>
          <w:rFonts w:ascii="Cambria" w:hAnsi="Cambria"/>
          <w:color w:val="000000"/>
          <w:sz w:val="20"/>
          <w:szCs w:val="20"/>
          <w:lang w:val="es-CO"/>
        </w:rPr>
        <w:t xml:space="preserve"> identificar </w:t>
      </w:r>
      <w:r w:rsidR="0095581F" w:rsidRPr="00692D6A">
        <w:rPr>
          <w:rFonts w:ascii="Cambria" w:hAnsi="Cambria"/>
          <w:color w:val="000000"/>
          <w:sz w:val="20"/>
          <w:szCs w:val="20"/>
          <w:lang w:val="es-CO"/>
        </w:rPr>
        <w:t>o</w:t>
      </w:r>
      <w:r w:rsidR="00171362" w:rsidRPr="00692D6A">
        <w:rPr>
          <w:rFonts w:ascii="Cambria" w:hAnsi="Cambria"/>
          <w:color w:val="000000"/>
          <w:sz w:val="20"/>
          <w:szCs w:val="20"/>
          <w:lang w:val="es-CO"/>
        </w:rPr>
        <w:t xml:space="preserve"> individualizar a las personas presuntamente</w:t>
      </w:r>
      <w:r w:rsidR="00C345CE" w:rsidRPr="00692D6A">
        <w:rPr>
          <w:rFonts w:ascii="Cambria" w:hAnsi="Cambria"/>
          <w:color w:val="000000"/>
          <w:sz w:val="20"/>
          <w:szCs w:val="20"/>
          <w:lang w:val="es-CO"/>
        </w:rPr>
        <w:t xml:space="preserve"> responsables</w:t>
      </w:r>
      <w:r w:rsidR="00090DF2" w:rsidRPr="00692D6A">
        <w:rPr>
          <w:rFonts w:ascii="Cambria" w:hAnsi="Cambria"/>
          <w:color w:val="000000"/>
          <w:sz w:val="20"/>
          <w:szCs w:val="20"/>
          <w:lang w:val="es-CO"/>
        </w:rPr>
        <w:t xml:space="preserve"> con base en </w:t>
      </w:r>
      <w:r w:rsidR="00316ABC" w:rsidRPr="00692D6A">
        <w:rPr>
          <w:rFonts w:ascii="Cambria" w:hAnsi="Cambria"/>
          <w:color w:val="000000"/>
          <w:sz w:val="20"/>
          <w:szCs w:val="20"/>
          <w:lang w:val="es-CO"/>
        </w:rPr>
        <w:t>dicha hipótesis</w:t>
      </w:r>
      <w:r w:rsidR="00472E4B" w:rsidRPr="00692D6A">
        <w:rPr>
          <w:rFonts w:ascii="Cambria" w:hAnsi="Cambria"/>
          <w:color w:val="000000"/>
          <w:sz w:val="20"/>
          <w:szCs w:val="20"/>
          <w:lang w:val="es-CO"/>
        </w:rPr>
        <w:t>. En este sentid</w:t>
      </w:r>
      <w:r w:rsidR="002D1869" w:rsidRPr="00692D6A">
        <w:rPr>
          <w:rFonts w:ascii="Cambria" w:hAnsi="Cambria"/>
          <w:color w:val="000000"/>
          <w:sz w:val="20"/>
          <w:szCs w:val="20"/>
          <w:lang w:val="es-CO"/>
        </w:rPr>
        <w:t>o</w:t>
      </w:r>
      <w:r w:rsidR="00472E4B" w:rsidRPr="00692D6A">
        <w:rPr>
          <w:rFonts w:ascii="Cambria" w:hAnsi="Cambria"/>
          <w:color w:val="000000"/>
          <w:sz w:val="20"/>
          <w:szCs w:val="20"/>
          <w:lang w:val="es-CO"/>
        </w:rPr>
        <w:t>, la CIDH</w:t>
      </w:r>
      <w:r w:rsidR="00C345CE" w:rsidRPr="00692D6A">
        <w:rPr>
          <w:rFonts w:ascii="Cambria" w:hAnsi="Cambria"/>
          <w:color w:val="000000"/>
          <w:sz w:val="20"/>
          <w:szCs w:val="20"/>
          <w:lang w:val="es-CO"/>
        </w:rPr>
        <w:t xml:space="preserve"> insta al Estado a</w:t>
      </w:r>
      <w:r w:rsidR="005E33A6" w:rsidRPr="00692D6A">
        <w:rPr>
          <w:rFonts w:ascii="Cambria" w:hAnsi="Cambria"/>
          <w:color w:val="000000"/>
          <w:sz w:val="20"/>
          <w:szCs w:val="20"/>
          <w:lang w:val="es-CO"/>
        </w:rPr>
        <w:t xml:space="preserve"> adoptar las medidas pertinentes para cumplir esta recomendación y a</w:t>
      </w:r>
      <w:r w:rsidR="00C345CE" w:rsidRPr="00692D6A">
        <w:rPr>
          <w:rFonts w:ascii="Cambria" w:hAnsi="Cambria"/>
          <w:color w:val="000000"/>
          <w:sz w:val="20"/>
          <w:szCs w:val="20"/>
          <w:lang w:val="es-CO"/>
        </w:rPr>
        <w:t xml:space="preserve"> remitir información actualizada que reporte avances sustantivos en </w:t>
      </w:r>
      <w:r w:rsidR="005E33A6" w:rsidRPr="00692D6A">
        <w:rPr>
          <w:rFonts w:ascii="Cambria" w:hAnsi="Cambria"/>
          <w:color w:val="000000"/>
          <w:sz w:val="20"/>
          <w:szCs w:val="20"/>
          <w:lang w:val="es-CO"/>
        </w:rPr>
        <w:t>su</w:t>
      </w:r>
      <w:r w:rsidR="00C345CE" w:rsidRPr="00692D6A">
        <w:rPr>
          <w:rFonts w:ascii="Cambria" w:hAnsi="Cambria"/>
          <w:color w:val="000000"/>
          <w:sz w:val="20"/>
          <w:szCs w:val="20"/>
          <w:lang w:val="es-CO"/>
        </w:rPr>
        <w:t xml:space="preserve"> cumplimiento. En este sentido, considera que la segunda recomendación continúa pendiente de cumplimiento. </w:t>
      </w:r>
    </w:p>
    <w:p w14:paraId="36495FE2" w14:textId="77777777" w:rsidR="00D4711D" w:rsidRPr="00692D6A" w:rsidRDefault="00D4711D" w:rsidP="00D4711D">
      <w:pPr>
        <w:pStyle w:val="BlockText"/>
        <w:spacing w:before="0" w:beforeAutospacing="0" w:after="0" w:afterAutospacing="0"/>
        <w:jc w:val="both"/>
        <w:rPr>
          <w:rFonts w:ascii="Cambria" w:hAnsi="Cambria" w:cs="Calibri Light"/>
          <w:color w:val="000000"/>
          <w:sz w:val="20"/>
          <w:szCs w:val="20"/>
          <w:lang w:val="es-ES"/>
        </w:rPr>
      </w:pPr>
    </w:p>
    <w:p w14:paraId="37F022AA" w14:textId="77777777" w:rsidR="00294533" w:rsidRPr="00692D6A" w:rsidRDefault="00D4711D" w:rsidP="00FB391C">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eastAsia="Cambria" w:hAnsi="Cambria" w:cs="Cambria"/>
          <w:b/>
          <w:bCs/>
          <w:color w:val="000000"/>
          <w:sz w:val="20"/>
          <w:szCs w:val="20"/>
          <w:lang w:val="es-MX"/>
        </w:rPr>
        <w:t xml:space="preserve">Respecto de la </w:t>
      </w:r>
      <w:r w:rsidR="00E931D4" w:rsidRPr="00692D6A">
        <w:rPr>
          <w:rFonts w:ascii="Cambria" w:eastAsia="Cambria" w:hAnsi="Cambria" w:cs="Cambria"/>
          <w:b/>
          <w:bCs/>
          <w:color w:val="000000"/>
          <w:sz w:val="20"/>
          <w:szCs w:val="20"/>
          <w:lang w:val="es-MX"/>
        </w:rPr>
        <w:t>tercera</w:t>
      </w:r>
      <w:r w:rsidRPr="00692D6A">
        <w:rPr>
          <w:rFonts w:ascii="Cambria" w:eastAsia="Cambria" w:hAnsi="Cambria" w:cs="Cambria"/>
          <w:b/>
          <w:bCs/>
          <w:color w:val="000000"/>
          <w:sz w:val="20"/>
          <w:szCs w:val="20"/>
          <w:lang w:val="es-MX"/>
        </w:rPr>
        <w:t xml:space="preserve"> recomendación</w:t>
      </w:r>
      <w:r w:rsidRPr="00692D6A">
        <w:rPr>
          <w:rFonts w:ascii="Cambria" w:eastAsia="Cambria" w:hAnsi="Cambria" w:cs="Cambria"/>
          <w:color w:val="000000"/>
          <w:sz w:val="20"/>
          <w:szCs w:val="20"/>
          <w:lang w:val="es-MX"/>
        </w:rPr>
        <w:t xml:space="preserve">, </w:t>
      </w:r>
      <w:r w:rsidR="00E931D4" w:rsidRPr="00692D6A">
        <w:rPr>
          <w:rFonts w:ascii="Cambria" w:eastAsia="Cambria" w:hAnsi="Cambria" w:cs="Cambria"/>
          <w:color w:val="000000"/>
          <w:sz w:val="20"/>
          <w:szCs w:val="20"/>
          <w:lang w:val="es-MX"/>
        </w:rPr>
        <w:t xml:space="preserve">el Estado señaló que, según información proporcionada por la Fiscalía que conoce del caso, </w:t>
      </w:r>
      <w:r w:rsidR="00E931D4" w:rsidRPr="00692D6A">
        <w:rPr>
          <w:rFonts w:ascii="Cambria" w:hAnsi="Cambria"/>
          <w:color w:val="000000"/>
          <w:sz w:val="20"/>
          <w:szCs w:val="20"/>
          <w:lang w:val="es-CO"/>
        </w:rPr>
        <w:t>dicho despacho ha dado respuestas a varias solicitudes provenientes del Consejo Superior de la Judicatura del orden nacional y seccional Bogotá, así como de la Sala de la Jurisdicción Disciplinaria de Antioquia, sobre los funcionarios, en especial, Fiscales que conocieron de la investigación. Asimismo, la Fiscalía 59 Especializada informó que fue notificada de una decisión del Consejo Superior de la Judicatura, emitida el 21 de febrero de 2019, por la Sala Jurisdiccional Disciplinaria, que resolvió terminar el procedimiento disciplinario y ordenar el archivo definitivo a su favor. Según la información proporcionada, esta decisión también ordenó la terminación de la acción disciplinaria a favor de varios funcionarios por aplicar la caducidad y ordenó la apertura de investigación disciplinaria, en contra de otros servidores públicos. Sin embargo, esta información fue remitida por el Fiscal, quien señala que el cumplimiento de esta recomendación es competencia de otra instancia jurisdiccional.</w:t>
      </w:r>
      <w:r w:rsidR="00BD5C69" w:rsidRPr="00692D6A">
        <w:rPr>
          <w:rFonts w:ascii="Cambria" w:hAnsi="Cambria"/>
          <w:color w:val="000000"/>
          <w:sz w:val="20"/>
          <w:szCs w:val="20"/>
          <w:lang w:val="es-CO"/>
        </w:rPr>
        <w:t xml:space="preserve"> Adicionalmente, el Estado también remitió información del Consejo Superior de la Judicatura </w:t>
      </w:r>
      <w:r w:rsidR="00BD5C69" w:rsidRPr="00692D6A">
        <w:rPr>
          <w:rFonts w:ascii="Cambria" w:hAnsi="Cambria" w:cs="Calibri Light"/>
          <w:color w:val="000000"/>
          <w:sz w:val="20"/>
          <w:szCs w:val="20"/>
          <w:lang w:val="es-CO"/>
        </w:rPr>
        <w:t xml:space="preserve">en la que señala que </w:t>
      </w:r>
      <w:r w:rsidR="00BD5C69" w:rsidRPr="00692D6A">
        <w:rPr>
          <w:rFonts w:ascii="Cambria" w:hAnsi="Cambria"/>
          <w:color w:val="000000"/>
          <w:sz w:val="20"/>
          <w:szCs w:val="20"/>
          <w:lang w:val="es-CO"/>
        </w:rPr>
        <w:t>Sala Jurisdiccional Disciplinara indicó no haber encontrado registros de diligencias relacionadas con la denuncia impetrada por la desaparición del señor Norberto Javier Restrepo</w:t>
      </w:r>
      <w:r w:rsidR="00294533" w:rsidRPr="00692D6A">
        <w:rPr>
          <w:rFonts w:ascii="Cambria" w:hAnsi="Cambria"/>
          <w:color w:val="000000"/>
          <w:sz w:val="20"/>
          <w:szCs w:val="20"/>
          <w:lang w:val="es-CO"/>
        </w:rPr>
        <w:t xml:space="preserve"> en el sistema de información de esta entidad. Además, informó que, </w:t>
      </w:r>
      <w:r w:rsidR="00BD5C69" w:rsidRPr="00692D6A">
        <w:rPr>
          <w:rFonts w:ascii="Cambria" w:hAnsi="Cambria"/>
          <w:color w:val="000000"/>
          <w:sz w:val="20"/>
          <w:szCs w:val="20"/>
          <w:lang w:val="es-CO"/>
        </w:rPr>
        <w:t>la Sala Jurisdiccional Disciplinaria dio traslado de la petición a la Sala Jurisdiccional Disciplinaria</w:t>
      </w:r>
      <w:r w:rsidR="00294533" w:rsidRPr="00692D6A">
        <w:rPr>
          <w:rFonts w:ascii="Cambria" w:hAnsi="Cambria"/>
          <w:color w:val="000000"/>
          <w:sz w:val="20"/>
          <w:szCs w:val="20"/>
          <w:lang w:val="es-CO"/>
        </w:rPr>
        <w:t xml:space="preserve"> -</w:t>
      </w:r>
      <w:r w:rsidR="00BD5C69" w:rsidRPr="00692D6A">
        <w:rPr>
          <w:rFonts w:ascii="Cambria" w:hAnsi="Cambria"/>
          <w:color w:val="000000"/>
          <w:sz w:val="20"/>
          <w:szCs w:val="20"/>
          <w:lang w:val="es-CO"/>
        </w:rPr>
        <w:t xml:space="preserve"> Seccional Antioquia para investigar las diligencias relacionadas con el asunto de la referencia. </w:t>
      </w:r>
      <w:r w:rsidR="00294533" w:rsidRPr="00692D6A">
        <w:rPr>
          <w:rFonts w:ascii="Cambria" w:hAnsi="Cambria"/>
          <w:color w:val="000000"/>
          <w:sz w:val="20"/>
          <w:szCs w:val="20"/>
          <w:lang w:val="es-CO"/>
        </w:rPr>
        <w:t>Por su parte, la información proporcionada indicó que,</w:t>
      </w:r>
      <w:r w:rsidR="00BD5C69" w:rsidRPr="00692D6A">
        <w:rPr>
          <w:rFonts w:ascii="Cambria" w:hAnsi="Cambria"/>
          <w:color w:val="000000"/>
          <w:sz w:val="20"/>
          <w:szCs w:val="20"/>
          <w:lang w:val="es-CO"/>
        </w:rPr>
        <w:t xml:space="preserve"> en lo atinente a las actuaciones administrativas adoptadas frente a las posibles acciones u omisiones de funcionarios estatales que contribuyeron a la denegación de justicia en el caso bajo examen, el Consejo Superior de la Judicatura</w:t>
      </w:r>
      <w:r w:rsidR="00294533" w:rsidRPr="00692D6A">
        <w:rPr>
          <w:rFonts w:ascii="Cambria" w:hAnsi="Cambria"/>
          <w:color w:val="000000"/>
          <w:sz w:val="20"/>
          <w:szCs w:val="20"/>
          <w:lang w:val="es-CO"/>
        </w:rPr>
        <w:t xml:space="preserve"> </w:t>
      </w:r>
      <w:r w:rsidR="00BD5C69" w:rsidRPr="00692D6A">
        <w:rPr>
          <w:rFonts w:ascii="Cambria" w:hAnsi="Cambria"/>
          <w:color w:val="000000"/>
          <w:sz w:val="20"/>
          <w:szCs w:val="20"/>
          <w:lang w:val="es-CO"/>
        </w:rPr>
        <w:t xml:space="preserve">estableció que corresponde a los Consejos Seccionales de la Judicatura del país ejercer la vigilancia judicial administrativa para que la justicia se administre oportuna y eficaz, con la finalidad de cuidar el normal desempeño de las labores de funcionarios y empleados de los despachos judiciales, ubicados en </w:t>
      </w:r>
      <w:r w:rsidR="00294533" w:rsidRPr="00692D6A">
        <w:rPr>
          <w:rFonts w:ascii="Cambria" w:hAnsi="Cambria"/>
          <w:color w:val="000000"/>
          <w:sz w:val="20"/>
          <w:szCs w:val="20"/>
          <w:lang w:val="es-CO"/>
        </w:rPr>
        <w:t>la</w:t>
      </w:r>
      <w:r w:rsidR="00BD5C69" w:rsidRPr="00692D6A">
        <w:rPr>
          <w:rFonts w:ascii="Cambria" w:hAnsi="Cambria"/>
          <w:color w:val="000000"/>
          <w:sz w:val="20"/>
          <w:szCs w:val="20"/>
          <w:lang w:val="es-CO"/>
        </w:rPr>
        <w:t xml:space="preserve"> circunscripción territorial</w:t>
      </w:r>
      <w:r w:rsidR="00294533" w:rsidRPr="00692D6A">
        <w:rPr>
          <w:rFonts w:ascii="Cambria" w:hAnsi="Cambria"/>
          <w:color w:val="000000"/>
          <w:sz w:val="20"/>
          <w:szCs w:val="20"/>
          <w:lang w:val="es-CO"/>
        </w:rPr>
        <w:t xml:space="preserve"> respectiva</w:t>
      </w:r>
      <w:r w:rsidR="00BD5C69" w:rsidRPr="00692D6A">
        <w:rPr>
          <w:rFonts w:ascii="Cambria" w:hAnsi="Cambria"/>
          <w:color w:val="000000"/>
          <w:sz w:val="20"/>
          <w:szCs w:val="20"/>
          <w:lang w:val="es-CO"/>
        </w:rPr>
        <w:t xml:space="preserve">. </w:t>
      </w:r>
      <w:r w:rsidR="00294533" w:rsidRPr="00692D6A">
        <w:rPr>
          <w:rFonts w:ascii="Cambria" w:hAnsi="Cambria"/>
          <w:color w:val="000000"/>
          <w:sz w:val="20"/>
          <w:szCs w:val="20"/>
          <w:lang w:val="es-CO"/>
        </w:rPr>
        <w:t>Indicó que, s</w:t>
      </w:r>
      <w:r w:rsidR="00BD5C69" w:rsidRPr="00692D6A">
        <w:rPr>
          <w:rFonts w:ascii="Cambria" w:hAnsi="Cambria"/>
          <w:color w:val="000000"/>
          <w:sz w:val="20"/>
          <w:szCs w:val="20"/>
          <w:lang w:val="es-CO"/>
        </w:rPr>
        <w:t xml:space="preserve">in embargo, los servidores de la </w:t>
      </w:r>
      <w:proofErr w:type="gramStart"/>
      <w:r w:rsidR="00BD5C69" w:rsidRPr="00692D6A">
        <w:rPr>
          <w:rFonts w:ascii="Cambria" w:hAnsi="Cambria"/>
          <w:color w:val="000000"/>
          <w:sz w:val="20"/>
          <w:szCs w:val="20"/>
          <w:lang w:val="es-CO"/>
        </w:rPr>
        <w:t>Fiscalía General</w:t>
      </w:r>
      <w:proofErr w:type="gramEnd"/>
      <w:r w:rsidR="00BD5C69" w:rsidRPr="00692D6A">
        <w:rPr>
          <w:rFonts w:ascii="Cambria" w:hAnsi="Cambria"/>
          <w:color w:val="000000"/>
          <w:sz w:val="20"/>
          <w:szCs w:val="20"/>
          <w:lang w:val="es-CO"/>
        </w:rPr>
        <w:t xml:space="preserve"> de la Nación</w:t>
      </w:r>
      <w:r w:rsidR="00294533" w:rsidRPr="00692D6A">
        <w:rPr>
          <w:rFonts w:ascii="Cambria" w:hAnsi="Cambria"/>
          <w:color w:val="000000"/>
          <w:sz w:val="20"/>
          <w:szCs w:val="20"/>
          <w:lang w:val="es-CO"/>
        </w:rPr>
        <w:t xml:space="preserve"> están exceptuados de la referida vigilancia judicial administrativa ya qu</w:t>
      </w:r>
      <w:r w:rsidR="00A34F3B" w:rsidRPr="00692D6A">
        <w:rPr>
          <w:rFonts w:ascii="Cambria" w:hAnsi="Cambria"/>
          <w:color w:val="000000"/>
          <w:sz w:val="20"/>
          <w:szCs w:val="20"/>
          <w:lang w:val="es-CO"/>
        </w:rPr>
        <w:t>e</w:t>
      </w:r>
      <w:r w:rsidR="00294533" w:rsidRPr="00692D6A">
        <w:rPr>
          <w:rFonts w:ascii="Cambria" w:hAnsi="Cambria"/>
          <w:color w:val="000000"/>
          <w:sz w:val="20"/>
          <w:szCs w:val="20"/>
          <w:lang w:val="es-CO"/>
        </w:rPr>
        <w:t xml:space="preserve"> se trata de una </w:t>
      </w:r>
      <w:r w:rsidR="00BD5C69" w:rsidRPr="00692D6A">
        <w:rPr>
          <w:rFonts w:ascii="Cambria" w:hAnsi="Cambria"/>
          <w:color w:val="000000"/>
          <w:sz w:val="20"/>
          <w:szCs w:val="20"/>
          <w:lang w:val="es-CO"/>
        </w:rPr>
        <w:t xml:space="preserve">entidad </w:t>
      </w:r>
      <w:r w:rsidR="00294533" w:rsidRPr="00692D6A">
        <w:rPr>
          <w:rFonts w:ascii="Cambria" w:hAnsi="Cambria"/>
          <w:color w:val="000000"/>
          <w:sz w:val="20"/>
          <w:szCs w:val="20"/>
          <w:lang w:val="es-CO"/>
        </w:rPr>
        <w:t>con</w:t>
      </w:r>
      <w:r w:rsidR="00BD5C69" w:rsidRPr="00692D6A">
        <w:rPr>
          <w:rFonts w:ascii="Cambria" w:hAnsi="Cambria"/>
          <w:color w:val="000000"/>
          <w:sz w:val="20"/>
          <w:szCs w:val="20"/>
          <w:lang w:val="es-CO"/>
        </w:rPr>
        <w:t xml:space="preserve"> autonomía administrativa</w:t>
      </w:r>
      <w:r w:rsidR="00294533" w:rsidRPr="00692D6A">
        <w:rPr>
          <w:rFonts w:ascii="Cambria" w:hAnsi="Cambria"/>
          <w:color w:val="000000"/>
          <w:sz w:val="20"/>
          <w:szCs w:val="20"/>
          <w:lang w:val="es-CO"/>
        </w:rPr>
        <w:t>.</w:t>
      </w:r>
    </w:p>
    <w:p w14:paraId="126EAB21" w14:textId="77777777" w:rsidR="00547EF7" w:rsidRPr="00692D6A" w:rsidRDefault="00547EF7" w:rsidP="00547EF7">
      <w:pPr>
        <w:pStyle w:val="BlockText"/>
        <w:spacing w:before="0" w:beforeAutospacing="0" w:after="0" w:afterAutospacing="0"/>
        <w:ind w:left="720"/>
        <w:jc w:val="both"/>
        <w:rPr>
          <w:rFonts w:ascii="Cambria" w:hAnsi="Cambria" w:cs="Calibri Light"/>
          <w:color w:val="000000"/>
          <w:sz w:val="20"/>
          <w:szCs w:val="20"/>
          <w:lang w:val="es-ES"/>
        </w:rPr>
      </w:pPr>
    </w:p>
    <w:p w14:paraId="3AA7BC86" w14:textId="77777777" w:rsidR="00A34F3B" w:rsidRPr="00692D6A" w:rsidRDefault="00547EF7" w:rsidP="002C6336">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En 2021, el Estado informó que</w:t>
      </w:r>
      <w:r w:rsidR="00D006C1" w:rsidRPr="00692D6A">
        <w:rPr>
          <w:rFonts w:ascii="Cambria" w:hAnsi="Cambria" w:cs="Calibri Light"/>
          <w:color w:val="000000"/>
          <w:sz w:val="20"/>
          <w:szCs w:val="20"/>
          <w:lang w:val="es-ES"/>
        </w:rPr>
        <w:t xml:space="preserve">, a través de la </w:t>
      </w:r>
      <w:r w:rsidR="00D006C1" w:rsidRPr="00692D6A">
        <w:rPr>
          <w:rFonts w:ascii="Cambria" w:hAnsi="Cambria" w:cs="Calibri Light"/>
          <w:color w:val="000000"/>
          <w:sz w:val="20"/>
          <w:szCs w:val="20"/>
          <w:lang w:val="pt-PT"/>
        </w:rPr>
        <w:t>oficina de Enlace Institucional e Internacional y de Seguimiento Legislativo del Consejo Superior de la Judicatura,</w:t>
      </w:r>
      <w:r w:rsidRPr="00692D6A">
        <w:rPr>
          <w:rFonts w:ascii="Cambria" w:hAnsi="Cambria" w:cs="Calibri Light"/>
          <w:color w:val="000000"/>
          <w:sz w:val="20"/>
          <w:szCs w:val="20"/>
          <w:lang w:val="es-ES"/>
        </w:rPr>
        <w:t xml:space="preserve"> </w:t>
      </w:r>
      <w:r w:rsidR="00D006C1" w:rsidRPr="00692D6A">
        <w:rPr>
          <w:rFonts w:ascii="Cambria" w:hAnsi="Cambria" w:cs="Calibri Light"/>
          <w:color w:val="000000"/>
          <w:sz w:val="20"/>
          <w:szCs w:val="20"/>
          <w:lang w:val="es-ES"/>
        </w:rPr>
        <w:t>se solicitó al presidente de la Comisión Seccional de Disciplina Judicial de Antioquia que procediera a ejercer la función jurisdiccional disciplinaria sobre los funcionarios y empleados judiciales, lo cual incluye fiscales, para dar una respuesta oportuna a la CIDH en este caso. El Estado reiteró su compromiso de poner en conocimiento de la CIDH la información que reciba al respecto.</w:t>
      </w:r>
    </w:p>
    <w:p w14:paraId="4FF8289C" w14:textId="77777777" w:rsidR="00231A31" w:rsidRPr="00692D6A" w:rsidRDefault="00231A31" w:rsidP="00231A31">
      <w:pPr>
        <w:pStyle w:val="BlockText"/>
        <w:spacing w:before="0" w:beforeAutospacing="0" w:after="0" w:afterAutospacing="0"/>
        <w:jc w:val="both"/>
        <w:rPr>
          <w:rFonts w:ascii="Cambria" w:hAnsi="Cambria" w:cs="Calibri Light"/>
          <w:color w:val="000000"/>
          <w:sz w:val="20"/>
          <w:szCs w:val="20"/>
          <w:lang w:val="es-ES"/>
        </w:rPr>
      </w:pPr>
    </w:p>
    <w:p w14:paraId="7E3AD0E5" w14:textId="77777777" w:rsidR="006572A1" w:rsidRPr="00692D6A" w:rsidRDefault="00A34F3B" w:rsidP="006572A1">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 xml:space="preserve">En 2020, los peticionarios señalaron que </w:t>
      </w:r>
      <w:r w:rsidRPr="00692D6A">
        <w:rPr>
          <w:rFonts w:ascii="Cambria" w:hAnsi="Cambria"/>
          <w:color w:val="000000"/>
          <w:sz w:val="20"/>
          <w:szCs w:val="20"/>
          <w:lang w:val="es-CO"/>
        </w:rPr>
        <w:t xml:space="preserve">el Estado no ha presentado información que permita valorar algún avance en el cumplimiento de esta recomendación. </w:t>
      </w:r>
    </w:p>
    <w:p w14:paraId="316CD46F" w14:textId="77777777" w:rsidR="006572A1" w:rsidRPr="00692D6A" w:rsidRDefault="006572A1" w:rsidP="006572A1">
      <w:pPr>
        <w:pStyle w:val="BlockText"/>
        <w:spacing w:before="0" w:beforeAutospacing="0" w:after="0" w:afterAutospacing="0"/>
        <w:jc w:val="both"/>
        <w:rPr>
          <w:rFonts w:ascii="Cambria" w:hAnsi="Cambria" w:cs="Calibri Light"/>
          <w:color w:val="000000"/>
          <w:sz w:val="20"/>
          <w:szCs w:val="20"/>
          <w:lang w:val="es-ES"/>
        </w:rPr>
      </w:pPr>
    </w:p>
    <w:p w14:paraId="371E67E3" w14:textId="77777777" w:rsidR="006572A1" w:rsidRPr="00692D6A" w:rsidRDefault="006572A1" w:rsidP="00A34F3B">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 xml:space="preserve">En 2021, los peticionarios nuevamente aseveraron que el Estado no ha presentado información acerca del avance en el cumplimiento de esta recomendación y pidieron que se considere pendiente de cumplimiento. </w:t>
      </w:r>
    </w:p>
    <w:p w14:paraId="248446D5" w14:textId="77777777" w:rsidR="00A34F3B" w:rsidRPr="00692D6A" w:rsidRDefault="00A34F3B" w:rsidP="00A34F3B">
      <w:pPr>
        <w:pStyle w:val="BlockText"/>
        <w:spacing w:before="0" w:beforeAutospacing="0" w:after="0" w:afterAutospacing="0"/>
        <w:jc w:val="both"/>
        <w:rPr>
          <w:rFonts w:ascii="Cambria" w:hAnsi="Cambria" w:cs="Calibri Light"/>
          <w:color w:val="000000"/>
          <w:sz w:val="20"/>
          <w:szCs w:val="20"/>
          <w:lang w:val="es-ES"/>
        </w:rPr>
      </w:pPr>
    </w:p>
    <w:p w14:paraId="019E2B48" w14:textId="77777777" w:rsidR="00A34F3B" w:rsidRPr="00692D6A" w:rsidRDefault="00A34F3B" w:rsidP="00FB391C">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 xml:space="preserve">Ante la ausencia de información que indique algún avance en el cumplimiento de esta recomendación, la Comisión </w:t>
      </w:r>
      <w:r w:rsidR="00972C37" w:rsidRPr="00692D6A">
        <w:rPr>
          <w:rFonts w:ascii="Cambria" w:hAnsi="Cambria" w:cs="Calibri Light"/>
          <w:color w:val="000000"/>
          <w:sz w:val="20"/>
          <w:szCs w:val="20"/>
          <w:lang w:val="es-ES"/>
        </w:rPr>
        <w:t>insta nuevamente</w:t>
      </w:r>
      <w:r w:rsidRPr="00692D6A">
        <w:rPr>
          <w:rFonts w:ascii="Cambria" w:hAnsi="Cambria" w:cs="Calibri Light"/>
          <w:color w:val="000000"/>
          <w:sz w:val="20"/>
          <w:szCs w:val="20"/>
          <w:lang w:val="es-ES"/>
        </w:rPr>
        <w:t xml:space="preserve"> al Estado a adoptar medidas </w:t>
      </w:r>
      <w:r w:rsidRPr="00692D6A">
        <w:rPr>
          <w:rFonts w:ascii="Cambria" w:hAnsi="Cambria"/>
          <w:color w:val="000000"/>
          <w:sz w:val="20"/>
          <w:szCs w:val="20"/>
          <w:lang w:val="es-CO"/>
        </w:rPr>
        <w:t xml:space="preserve">administrativas, disciplinarias o penales correspondientes frente a las acciones u omisiones de los funcionarios estatales que contribuyeron a la denegación de justicia e impunidad en la que se encuentran los hechos del caso, que incumplieron sus deberes de respuesta frente a la situación denunciada o que hubiesen participado en medidas para obstaculizar los procesos destinados a identificar y sancionar a los responsables. </w:t>
      </w:r>
      <w:r w:rsidR="0033358C" w:rsidRPr="00692D6A">
        <w:rPr>
          <w:rFonts w:ascii="Cambria" w:hAnsi="Cambria"/>
          <w:color w:val="000000"/>
          <w:sz w:val="20"/>
          <w:szCs w:val="20"/>
          <w:lang w:val="es-CO"/>
        </w:rPr>
        <w:t>Concretamente, la</w:t>
      </w:r>
      <w:r w:rsidR="001772ED" w:rsidRPr="00692D6A">
        <w:rPr>
          <w:rFonts w:ascii="Cambria" w:hAnsi="Cambria"/>
          <w:color w:val="000000"/>
          <w:sz w:val="20"/>
          <w:szCs w:val="20"/>
          <w:lang w:val="es-CO"/>
        </w:rPr>
        <w:t xml:space="preserve"> Comisión queda a la espera de la información respecto a la solicitud hecha a la</w:t>
      </w:r>
      <w:r w:rsidR="0033358C" w:rsidRPr="00692D6A">
        <w:rPr>
          <w:rFonts w:ascii="Cambria" w:hAnsi="Cambria"/>
          <w:color w:val="000000"/>
          <w:sz w:val="20"/>
          <w:szCs w:val="20"/>
          <w:lang w:val="es-CO"/>
        </w:rPr>
        <w:t xml:space="preserve"> </w:t>
      </w:r>
      <w:r w:rsidR="0033358C" w:rsidRPr="00692D6A">
        <w:rPr>
          <w:rFonts w:ascii="Cambria" w:hAnsi="Cambria" w:cs="Calibri Light"/>
          <w:color w:val="000000"/>
          <w:sz w:val="20"/>
          <w:szCs w:val="20"/>
          <w:lang w:val="es-ES"/>
        </w:rPr>
        <w:t xml:space="preserve">Comisión Seccional de Disciplina Judicial de Antioquia </w:t>
      </w:r>
      <w:r w:rsidR="001772ED" w:rsidRPr="00692D6A">
        <w:rPr>
          <w:rFonts w:ascii="Cambria" w:hAnsi="Cambria" w:cs="Calibri Light"/>
          <w:color w:val="000000"/>
          <w:sz w:val="20"/>
          <w:szCs w:val="20"/>
          <w:lang w:val="es-ES"/>
        </w:rPr>
        <w:lastRenderedPageBreak/>
        <w:t>para que ejerza su</w:t>
      </w:r>
      <w:r w:rsidR="0033358C" w:rsidRPr="00692D6A">
        <w:rPr>
          <w:rFonts w:ascii="Cambria" w:hAnsi="Cambria" w:cs="Calibri Light"/>
          <w:color w:val="000000"/>
          <w:sz w:val="20"/>
          <w:szCs w:val="20"/>
          <w:lang w:val="es-ES"/>
        </w:rPr>
        <w:t xml:space="preserve"> función jurisdiccional disciplinaria sobre los funcionarios y empleados judiciales</w:t>
      </w:r>
      <w:r w:rsidR="001772ED" w:rsidRPr="00692D6A">
        <w:rPr>
          <w:rFonts w:ascii="Cambria" w:hAnsi="Cambria" w:cs="Calibri Light"/>
          <w:color w:val="000000"/>
          <w:sz w:val="20"/>
          <w:szCs w:val="20"/>
          <w:lang w:val="es-ES"/>
        </w:rPr>
        <w:t xml:space="preserve"> respectivos.</w:t>
      </w:r>
      <w:r w:rsidR="001772ED" w:rsidRPr="00692D6A">
        <w:rPr>
          <w:rFonts w:ascii="Cambria" w:hAnsi="Cambria"/>
          <w:color w:val="000000"/>
          <w:sz w:val="20"/>
          <w:szCs w:val="20"/>
          <w:lang w:val="es-CO"/>
        </w:rPr>
        <w:t xml:space="preserve"> </w:t>
      </w:r>
      <w:r w:rsidRPr="00692D6A">
        <w:rPr>
          <w:rFonts w:ascii="Cambria" w:hAnsi="Cambria"/>
          <w:color w:val="000000"/>
          <w:sz w:val="20"/>
          <w:szCs w:val="20"/>
          <w:lang w:val="es-CO"/>
        </w:rPr>
        <w:t xml:space="preserve">En este sentido, la Comisión considera que la recomendación continúa pendiente de cumplimiento. </w:t>
      </w:r>
    </w:p>
    <w:p w14:paraId="2BEF0ABA" w14:textId="77777777" w:rsidR="005A6207" w:rsidRPr="00692D6A" w:rsidRDefault="005A6207" w:rsidP="00294533">
      <w:pPr>
        <w:pStyle w:val="BlockText"/>
        <w:spacing w:before="0" w:beforeAutospacing="0" w:after="0" w:afterAutospacing="0"/>
        <w:jc w:val="both"/>
        <w:rPr>
          <w:rFonts w:ascii="Cambria" w:hAnsi="Cambria" w:cs="Calibri Light"/>
          <w:color w:val="000000"/>
          <w:sz w:val="20"/>
          <w:szCs w:val="20"/>
          <w:lang w:val="es-ES"/>
        </w:rPr>
      </w:pPr>
    </w:p>
    <w:p w14:paraId="0C7B4370" w14:textId="77777777" w:rsidR="00F166CB" w:rsidRPr="00692D6A" w:rsidRDefault="00D4711D" w:rsidP="00797B2F">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MX"/>
        </w:rPr>
      </w:pPr>
      <w:r w:rsidRPr="00692D6A">
        <w:rPr>
          <w:rFonts w:ascii="Cambria" w:eastAsia="Cambria" w:hAnsi="Cambria" w:cs="Cambria"/>
          <w:b/>
          <w:bCs/>
          <w:color w:val="000000"/>
          <w:sz w:val="20"/>
          <w:szCs w:val="20"/>
          <w:lang w:val="es-MX"/>
        </w:rPr>
        <w:t xml:space="preserve">Respecto de la </w:t>
      </w:r>
      <w:r w:rsidR="00E912CF" w:rsidRPr="00692D6A">
        <w:rPr>
          <w:rFonts w:ascii="Cambria" w:eastAsia="Cambria" w:hAnsi="Cambria" w:cs="Cambria"/>
          <w:b/>
          <w:bCs/>
          <w:color w:val="000000"/>
          <w:sz w:val="20"/>
          <w:szCs w:val="20"/>
          <w:lang w:val="es-MX"/>
        </w:rPr>
        <w:t>cuarta</w:t>
      </w:r>
      <w:r w:rsidRPr="00692D6A">
        <w:rPr>
          <w:rFonts w:ascii="Cambria" w:eastAsia="Cambria" w:hAnsi="Cambria" w:cs="Cambria"/>
          <w:b/>
          <w:bCs/>
          <w:color w:val="000000"/>
          <w:sz w:val="20"/>
          <w:szCs w:val="20"/>
          <w:lang w:val="es-MX"/>
        </w:rPr>
        <w:t xml:space="preserve"> recomendación</w:t>
      </w:r>
      <w:r w:rsidRPr="00692D6A">
        <w:rPr>
          <w:rFonts w:ascii="Cambria" w:eastAsia="Cambria" w:hAnsi="Cambria" w:cs="Cambria"/>
          <w:color w:val="000000"/>
          <w:sz w:val="20"/>
          <w:szCs w:val="20"/>
          <w:lang w:val="es-MX"/>
        </w:rPr>
        <w:t xml:space="preserve">, </w:t>
      </w:r>
      <w:r w:rsidR="00E912CF" w:rsidRPr="00692D6A">
        <w:rPr>
          <w:rFonts w:ascii="Cambria" w:eastAsia="Cambria" w:hAnsi="Cambria" w:cs="Cambria"/>
          <w:color w:val="000000"/>
          <w:sz w:val="20"/>
          <w:szCs w:val="20"/>
          <w:lang w:val="es-MX"/>
        </w:rPr>
        <w:t xml:space="preserve">el Estado remitió información de la Unidad Nacional de Búsqueda de Personas dadas </w:t>
      </w:r>
      <w:r w:rsidR="00E912CF" w:rsidRPr="00692D6A">
        <w:rPr>
          <w:rFonts w:ascii="Cambria" w:hAnsi="Cambria"/>
          <w:color w:val="000000"/>
          <w:sz w:val="20"/>
          <w:szCs w:val="20"/>
          <w:lang w:val="es-CO"/>
        </w:rPr>
        <w:t xml:space="preserve">por Desaparecidas en el contexto y </w:t>
      </w:r>
      <w:proofErr w:type="gramStart"/>
      <w:r w:rsidR="00E912CF" w:rsidRPr="00692D6A">
        <w:rPr>
          <w:rFonts w:ascii="Cambria" w:hAnsi="Cambria"/>
          <w:color w:val="000000"/>
          <w:sz w:val="20"/>
          <w:szCs w:val="20"/>
          <w:lang w:val="es-CO"/>
        </w:rPr>
        <w:t>en razón del</w:t>
      </w:r>
      <w:proofErr w:type="gramEnd"/>
      <w:r w:rsidR="00E912CF" w:rsidRPr="00692D6A">
        <w:rPr>
          <w:rFonts w:ascii="Cambria" w:hAnsi="Cambria"/>
          <w:color w:val="000000"/>
          <w:sz w:val="20"/>
          <w:szCs w:val="20"/>
          <w:lang w:val="es-CO"/>
        </w:rPr>
        <w:t xml:space="preserve"> conflicto armado (UBPD)</w:t>
      </w:r>
      <w:r w:rsidR="00E912CF" w:rsidRPr="00692D6A">
        <w:rPr>
          <w:rFonts w:ascii="Cambria" w:eastAsia="Cambria" w:hAnsi="Cambria" w:cs="Cambria"/>
          <w:color w:val="000000"/>
          <w:sz w:val="20"/>
          <w:szCs w:val="20"/>
          <w:lang w:val="es-MX"/>
        </w:rPr>
        <w:t xml:space="preserve">. </w:t>
      </w:r>
      <w:r w:rsidR="00797B2F" w:rsidRPr="00692D6A">
        <w:rPr>
          <w:rFonts w:ascii="Cambria" w:eastAsia="Cambria" w:hAnsi="Cambria" w:cs="Cambria"/>
          <w:color w:val="000000"/>
          <w:sz w:val="20"/>
          <w:szCs w:val="20"/>
          <w:lang w:val="es-MX"/>
        </w:rPr>
        <w:t>S</w:t>
      </w:r>
      <w:r w:rsidR="00E912CF" w:rsidRPr="00692D6A">
        <w:rPr>
          <w:rFonts w:ascii="Cambria" w:eastAsia="Cambria" w:hAnsi="Cambria" w:cs="Cambria"/>
          <w:color w:val="000000"/>
          <w:sz w:val="20"/>
          <w:szCs w:val="20"/>
          <w:lang w:val="es-MX"/>
        </w:rPr>
        <w:t>eñaló que</w:t>
      </w:r>
      <w:r w:rsidR="00E912CF" w:rsidRPr="00692D6A">
        <w:rPr>
          <w:rFonts w:ascii="Cambria" w:hAnsi="Cambria"/>
          <w:color w:val="000000"/>
          <w:sz w:val="20"/>
          <w:szCs w:val="20"/>
          <w:lang w:val="es-CO"/>
        </w:rPr>
        <w:t xml:space="preserve"> esta institución fue creada a nivel constitucional con base en el Acuerdo Final para la terminación del conflicto y la construcción de una paz estable y duradera</w:t>
      </w:r>
      <w:r w:rsidR="00797B2F" w:rsidRPr="00692D6A">
        <w:rPr>
          <w:rFonts w:ascii="Cambria" w:hAnsi="Cambria"/>
          <w:color w:val="000000"/>
          <w:sz w:val="20"/>
          <w:szCs w:val="20"/>
          <w:lang w:val="es-CO"/>
        </w:rPr>
        <w:t xml:space="preserve"> y que</w:t>
      </w:r>
      <w:r w:rsidR="00E912CF" w:rsidRPr="00692D6A">
        <w:rPr>
          <w:rFonts w:ascii="Cambria" w:hAnsi="Cambria"/>
          <w:color w:val="000000"/>
          <w:sz w:val="20"/>
          <w:szCs w:val="20"/>
          <w:lang w:val="es-CO"/>
        </w:rPr>
        <w:t xml:space="preserve">, junto con la Comisión para el Esclarecimiento de la Verdad (CEV) y la Jurisdicción Especial para la Paz (JEP), integra el Sistema Integral de Verdad, Justicia, Reparación y No Repetición (SIVJRNR). Informó que </w:t>
      </w:r>
      <w:r w:rsidR="00797B2F" w:rsidRPr="00692D6A">
        <w:rPr>
          <w:rFonts w:ascii="Cambria" w:hAnsi="Cambria"/>
          <w:color w:val="000000"/>
          <w:sz w:val="20"/>
          <w:szCs w:val="20"/>
          <w:lang w:val="es-CO"/>
        </w:rPr>
        <w:t>su</w:t>
      </w:r>
      <w:r w:rsidR="00E912CF" w:rsidRPr="00692D6A">
        <w:rPr>
          <w:rFonts w:ascii="Cambria" w:hAnsi="Cambria"/>
          <w:color w:val="000000"/>
          <w:sz w:val="20"/>
          <w:szCs w:val="20"/>
          <w:lang w:val="es-CO"/>
        </w:rPr>
        <w:t xml:space="preserve"> objetivo principal es acompañar, apoyar y fortalecer a las víctimas en el proceso de búsqueda de sus seres queridos, mediante </w:t>
      </w:r>
      <w:r w:rsidR="00797B2F" w:rsidRPr="00692D6A">
        <w:rPr>
          <w:rFonts w:ascii="Cambria" w:hAnsi="Cambria"/>
          <w:color w:val="000000"/>
          <w:sz w:val="20"/>
          <w:szCs w:val="20"/>
          <w:lang w:val="es-CO"/>
        </w:rPr>
        <w:t>funciones</w:t>
      </w:r>
      <w:r w:rsidR="00E912CF" w:rsidRPr="00692D6A">
        <w:rPr>
          <w:rFonts w:ascii="Cambria" w:hAnsi="Cambria"/>
          <w:color w:val="000000"/>
          <w:sz w:val="20"/>
          <w:szCs w:val="20"/>
          <w:lang w:val="es-CO"/>
        </w:rPr>
        <w:t xml:space="preserve"> humanitarias </w:t>
      </w:r>
      <w:r w:rsidR="00797B2F" w:rsidRPr="00692D6A">
        <w:rPr>
          <w:rFonts w:ascii="Cambria" w:hAnsi="Cambria"/>
          <w:color w:val="000000"/>
          <w:sz w:val="20"/>
          <w:szCs w:val="20"/>
          <w:lang w:val="es-CO"/>
        </w:rPr>
        <w:t xml:space="preserve">y extrajudiciales </w:t>
      </w:r>
      <w:r w:rsidR="00E912CF" w:rsidRPr="00692D6A">
        <w:rPr>
          <w:rFonts w:ascii="Cambria" w:hAnsi="Cambria"/>
          <w:color w:val="000000"/>
          <w:sz w:val="20"/>
          <w:szCs w:val="20"/>
          <w:lang w:val="es-CO"/>
        </w:rPr>
        <w:t xml:space="preserve">para localizar a personas dadas por desaparecidas en el contexto y </w:t>
      </w:r>
      <w:proofErr w:type="gramStart"/>
      <w:r w:rsidR="00E912CF" w:rsidRPr="00692D6A">
        <w:rPr>
          <w:rFonts w:ascii="Cambria" w:hAnsi="Cambria"/>
          <w:color w:val="000000"/>
          <w:sz w:val="20"/>
          <w:szCs w:val="20"/>
          <w:lang w:val="es-CO"/>
        </w:rPr>
        <w:t>en razón del</w:t>
      </w:r>
      <w:proofErr w:type="gramEnd"/>
      <w:r w:rsidR="00E912CF" w:rsidRPr="00692D6A">
        <w:rPr>
          <w:rFonts w:ascii="Cambria" w:hAnsi="Cambria"/>
          <w:color w:val="000000"/>
          <w:sz w:val="20"/>
          <w:szCs w:val="20"/>
          <w:lang w:val="es-CO"/>
        </w:rPr>
        <w:t xml:space="preserve"> conflicto armado que se encuentren con vida, y en casos de fallecimiento, cuando sea posible, recuperar, identificar y entregar dignamente su cuerp</w:t>
      </w:r>
      <w:r w:rsidR="00797B2F" w:rsidRPr="00692D6A">
        <w:rPr>
          <w:rFonts w:ascii="Cambria" w:hAnsi="Cambria"/>
          <w:color w:val="000000"/>
          <w:sz w:val="20"/>
          <w:szCs w:val="20"/>
          <w:lang w:val="es-CO"/>
        </w:rPr>
        <w:t xml:space="preserve">o. Indicó que la unidad </w:t>
      </w:r>
      <w:r w:rsidR="00E912CF" w:rsidRPr="00692D6A">
        <w:rPr>
          <w:rFonts w:ascii="Cambria" w:hAnsi="Cambria"/>
          <w:color w:val="000000"/>
          <w:sz w:val="20"/>
          <w:szCs w:val="20"/>
          <w:lang w:val="es-CO"/>
        </w:rPr>
        <w:t xml:space="preserve">contribuye a aliviar el sufrimiento causado por la incertidumbre y la falta de respuesta del Estado. </w:t>
      </w:r>
      <w:r w:rsidR="00797B2F" w:rsidRPr="00692D6A">
        <w:rPr>
          <w:rFonts w:ascii="Cambria" w:hAnsi="Cambria"/>
          <w:color w:val="000000"/>
          <w:sz w:val="20"/>
          <w:szCs w:val="20"/>
          <w:lang w:val="es-CO"/>
        </w:rPr>
        <w:t>Además, señaló</w:t>
      </w:r>
      <w:r w:rsidR="00E912CF" w:rsidRPr="00692D6A">
        <w:rPr>
          <w:rFonts w:ascii="Cambria" w:hAnsi="Cambria"/>
          <w:color w:val="000000"/>
          <w:sz w:val="20"/>
          <w:szCs w:val="20"/>
          <w:lang w:val="es-CO"/>
        </w:rPr>
        <w:t xml:space="preserve"> que la UBPD fue organizada por el Decreto Ley 589 de 2017, en cumplimiento del Acto Legislativo 01 de 2017. Indicó que la unidad tiene naturaleza especial, personería jurídica, autonomía administrativa y financiera, patrimonio independiente y un régimen especial en administración de personal. De acuerdo con el artículo 3 del Decreto Ley 598 de 2017, las actividades de la UBPD no sustituyen ni pueden impedir las investigaciones </w:t>
      </w:r>
      <w:r w:rsidR="00797B2F" w:rsidRPr="00692D6A">
        <w:rPr>
          <w:rFonts w:ascii="Cambria" w:hAnsi="Cambria"/>
          <w:color w:val="000000"/>
          <w:sz w:val="20"/>
          <w:szCs w:val="20"/>
          <w:lang w:val="es-CO"/>
        </w:rPr>
        <w:t>judiciales</w:t>
      </w:r>
      <w:r w:rsidR="00E912CF" w:rsidRPr="00692D6A">
        <w:rPr>
          <w:rFonts w:ascii="Cambria" w:hAnsi="Cambria"/>
          <w:color w:val="000000"/>
          <w:sz w:val="20"/>
          <w:szCs w:val="20"/>
          <w:lang w:val="es-CO"/>
        </w:rPr>
        <w:t xml:space="preserve"> para establecer las circunstancias y responsabilidades de la victimización. Asimismo, </w:t>
      </w:r>
      <w:r w:rsidR="00797B2F" w:rsidRPr="00692D6A">
        <w:rPr>
          <w:rFonts w:ascii="Cambria" w:hAnsi="Cambria"/>
          <w:color w:val="000000"/>
          <w:sz w:val="20"/>
          <w:szCs w:val="20"/>
          <w:lang w:val="es-CO"/>
        </w:rPr>
        <w:t>l</w:t>
      </w:r>
      <w:r w:rsidR="00E912CF" w:rsidRPr="00692D6A">
        <w:rPr>
          <w:rFonts w:ascii="Cambria" w:hAnsi="Cambria"/>
          <w:color w:val="000000"/>
          <w:sz w:val="20"/>
          <w:szCs w:val="20"/>
          <w:lang w:val="es-CO"/>
        </w:rPr>
        <w:t xml:space="preserve">a norma indicó que la información que reciba o produzca la UBPD no podrá ser utilizada </w:t>
      </w:r>
      <w:r w:rsidR="00797B2F" w:rsidRPr="00692D6A">
        <w:rPr>
          <w:rFonts w:ascii="Cambria" w:hAnsi="Cambria"/>
          <w:color w:val="000000"/>
          <w:sz w:val="20"/>
          <w:szCs w:val="20"/>
          <w:lang w:val="es-CO"/>
        </w:rPr>
        <w:t>para</w:t>
      </w:r>
      <w:r w:rsidR="00E912CF" w:rsidRPr="00692D6A">
        <w:rPr>
          <w:rFonts w:ascii="Cambria" w:hAnsi="Cambria"/>
          <w:color w:val="000000"/>
          <w:sz w:val="20"/>
          <w:szCs w:val="20"/>
          <w:lang w:val="es-CO"/>
        </w:rPr>
        <w:t xml:space="preserve"> atribuir responsabilidades en procesos judiciales y no tendrá valor probatorio</w:t>
      </w:r>
      <w:r w:rsidR="00797B2F" w:rsidRPr="00692D6A">
        <w:rPr>
          <w:rFonts w:ascii="Cambria" w:hAnsi="Cambria"/>
          <w:color w:val="000000"/>
          <w:sz w:val="20"/>
          <w:szCs w:val="20"/>
          <w:lang w:val="es-CO"/>
        </w:rPr>
        <w:t xml:space="preserve"> (</w:t>
      </w:r>
      <w:r w:rsidR="00E912CF" w:rsidRPr="00692D6A">
        <w:rPr>
          <w:rFonts w:ascii="Cambria" w:hAnsi="Cambria"/>
          <w:color w:val="000000"/>
          <w:sz w:val="20"/>
          <w:szCs w:val="20"/>
          <w:lang w:val="es-CO"/>
        </w:rPr>
        <w:t>los informes técnico-forenses y los elementos materiales asociados al cadáver</w:t>
      </w:r>
      <w:r w:rsidR="00A60420" w:rsidRPr="00692D6A">
        <w:rPr>
          <w:rFonts w:ascii="Cambria" w:hAnsi="Cambria"/>
          <w:color w:val="000000"/>
          <w:sz w:val="20"/>
          <w:szCs w:val="20"/>
          <w:lang w:val="es-CO"/>
        </w:rPr>
        <w:t xml:space="preserve"> sí</w:t>
      </w:r>
      <w:r w:rsidR="00E912CF" w:rsidRPr="00692D6A">
        <w:rPr>
          <w:rFonts w:ascii="Cambria" w:hAnsi="Cambria"/>
          <w:color w:val="000000"/>
          <w:sz w:val="20"/>
          <w:szCs w:val="20"/>
          <w:lang w:val="es-CO"/>
        </w:rPr>
        <w:t xml:space="preserve"> podrán ser requeridos por las autoridades judiciales competentes y tendrán valor probatorio</w:t>
      </w:r>
      <w:r w:rsidR="00797B2F" w:rsidRPr="00692D6A">
        <w:rPr>
          <w:rFonts w:ascii="Cambria" w:hAnsi="Cambria"/>
          <w:color w:val="000000"/>
          <w:sz w:val="20"/>
          <w:szCs w:val="20"/>
          <w:lang w:val="es-CO"/>
        </w:rPr>
        <w:t>)</w:t>
      </w:r>
      <w:r w:rsidR="00E912CF" w:rsidRPr="00692D6A">
        <w:rPr>
          <w:rFonts w:ascii="Cambria" w:hAnsi="Cambria"/>
          <w:color w:val="000000"/>
          <w:sz w:val="20"/>
          <w:szCs w:val="20"/>
          <w:lang w:val="es-CO"/>
        </w:rPr>
        <w:t xml:space="preserve">. </w:t>
      </w:r>
      <w:r w:rsidR="00A60420" w:rsidRPr="00692D6A">
        <w:rPr>
          <w:rFonts w:ascii="Cambria" w:hAnsi="Cambria"/>
          <w:color w:val="000000"/>
          <w:sz w:val="20"/>
          <w:szCs w:val="20"/>
          <w:lang w:val="es-CO"/>
        </w:rPr>
        <w:t xml:space="preserve">El Estado informó también sobre algunos de decretos </w:t>
      </w:r>
      <w:r w:rsidR="00920D04" w:rsidRPr="00692D6A">
        <w:rPr>
          <w:rFonts w:ascii="Cambria" w:hAnsi="Cambria"/>
          <w:color w:val="000000"/>
          <w:sz w:val="20"/>
          <w:szCs w:val="20"/>
          <w:lang w:val="es-CO"/>
        </w:rPr>
        <w:t>expedidos</w:t>
      </w:r>
      <w:r w:rsidR="00A60420" w:rsidRPr="00692D6A">
        <w:rPr>
          <w:rFonts w:ascii="Cambria" w:hAnsi="Cambria"/>
          <w:color w:val="000000"/>
          <w:sz w:val="20"/>
          <w:szCs w:val="20"/>
          <w:lang w:val="es-CO"/>
        </w:rPr>
        <w:t xml:space="preserve"> el 15 de febrero de 2018 </w:t>
      </w:r>
      <w:r w:rsidR="00920D04" w:rsidRPr="00692D6A">
        <w:rPr>
          <w:rFonts w:ascii="Cambria" w:hAnsi="Cambria"/>
          <w:color w:val="000000"/>
          <w:sz w:val="20"/>
          <w:szCs w:val="20"/>
          <w:lang w:val="es-CO"/>
        </w:rPr>
        <w:t>y</w:t>
      </w:r>
      <w:r w:rsidR="00A60420" w:rsidRPr="00692D6A">
        <w:rPr>
          <w:rFonts w:ascii="Cambria" w:hAnsi="Cambria"/>
          <w:color w:val="000000"/>
          <w:sz w:val="20"/>
          <w:szCs w:val="20"/>
          <w:lang w:val="es-CO"/>
        </w:rPr>
        <w:t xml:space="preserve"> el 2 de agosto de 2018 </w:t>
      </w:r>
      <w:r w:rsidR="00920D04" w:rsidRPr="00692D6A">
        <w:rPr>
          <w:rFonts w:ascii="Cambria" w:hAnsi="Cambria"/>
          <w:color w:val="000000"/>
          <w:sz w:val="20"/>
          <w:szCs w:val="20"/>
          <w:lang w:val="es-CO"/>
        </w:rPr>
        <w:t>para su reglamentación</w:t>
      </w:r>
      <w:r w:rsidR="00A60420" w:rsidRPr="00692D6A">
        <w:rPr>
          <w:rFonts w:ascii="Cambria" w:hAnsi="Cambria"/>
          <w:color w:val="000000"/>
          <w:sz w:val="20"/>
          <w:szCs w:val="20"/>
          <w:lang w:val="es-CO"/>
        </w:rPr>
        <w:t>.</w:t>
      </w:r>
      <w:r w:rsidR="005A6207" w:rsidRPr="00692D6A">
        <w:rPr>
          <w:rFonts w:ascii="Cambria" w:hAnsi="Cambria"/>
          <w:color w:val="000000"/>
          <w:sz w:val="20"/>
          <w:szCs w:val="20"/>
          <w:lang w:val="es-CO"/>
        </w:rPr>
        <w:t xml:space="preserve"> </w:t>
      </w:r>
    </w:p>
    <w:p w14:paraId="6FD6D1B3" w14:textId="77777777" w:rsidR="00F166CB" w:rsidRPr="00692D6A" w:rsidRDefault="00F166CB" w:rsidP="00F166CB">
      <w:pPr>
        <w:pStyle w:val="BlockText"/>
        <w:spacing w:before="0" w:beforeAutospacing="0" w:after="0" w:afterAutospacing="0"/>
        <w:ind w:left="720"/>
        <w:jc w:val="both"/>
        <w:rPr>
          <w:rFonts w:ascii="Cambria" w:eastAsia="Cambria" w:hAnsi="Cambria" w:cs="Cambria"/>
          <w:color w:val="000000"/>
          <w:sz w:val="20"/>
          <w:szCs w:val="20"/>
          <w:lang w:val="es-MX"/>
        </w:rPr>
      </w:pPr>
    </w:p>
    <w:p w14:paraId="1F37B674" w14:textId="77777777" w:rsidR="00547EF7" w:rsidRPr="00692D6A" w:rsidRDefault="00F166CB" w:rsidP="00547EF7">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MX"/>
        </w:rPr>
      </w:pPr>
      <w:r w:rsidRPr="00692D6A">
        <w:rPr>
          <w:rFonts w:ascii="Cambria" w:hAnsi="Cambria"/>
          <w:color w:val="000000"/>
          <w:sz w:val="20"/>
          <w:szCs w:val="20"/>
          <w:lang w:val="es-CO"/>
        </w:rPr>
        <w:t>También en 2020, e</w:t>
      </w:r>
      <w:r w:rsidR="005A6207" w:rsidRPr="00692D6A">
        <w:rPr>
          <w:rFonts w:ascii="Cambria" w:hAnsi="Cambria"/>
          <w:color w:val="000000"/>
          <w:sz w:val="20"/>
          <w:szCs w:val="20"/>
          <w:lang w:val="es-CO"/>
        </w:rPr>
        <w:t xml:space="preserve">n cuanto a la implementación de la UBPD, el Estado </w:t>
      </w:r>
      <w:r w:rsidRPr="00692D6A">
        <w:rPr>
          <w:rFonts w:ascii="Cambria" w:hAnsi="Cambria"/>
          <w:color w:val="000000"/>
          <w:sz w:val="20"/>
          <w:szCs w:val="20"/>
          <w:lang w:val="es-CO"/>
        </w:rPr>
        <w:t>manifestó</w:t>
      </w:r>
      <w:r w:rsidR="005A6207" w:rsidRPr="00692D6A">
        <w:rPr>
          <w:rFonts w:ascii="Cambria" w:hAnsi="Cambria"/>
          <w:color w:val="000000"/>
          <w:sz w:val="20"/>
          <w:szCs w:val="20"/>
          <w:lang w:val="es-CO"/>
        </w:rPr>
        <w:t xml:space="preserve"> que luego de una fase inicial donde las víctimas y organizaciones desde el territorio y las autoridades locales fueron escuchadas, en 2019, se emprendió el despliegue a los territorios para lo cual se conformaron 17 equipos territoriales para ciudades en diversas regiones del país. Manifestó que además se identificó la necesidad de acudir a la creación de 6 equipos satélites para poder </w:t>
      </w:r>
      <w:r w:rsidR="00920D04" w:rsidRPr="00692D6A">
        <w:rPr>
          <w:rFonts w:ascii="Cambria" w:hAnsi="Cambria"/>
          <w:color w:val="000000"/>
          <w:sz w:val="20"/>
          <w:szCs w:val="20"/>
          <w:lang w:val="es-CO"/>
        </w:rPr>
        <w:t xml:space="preserve">estar </w:t>
      </w:r>
      <w:r w:rsidR="005A6207" w:rsidRPr="00692D6A">
        <w:rPr>
          <w:rFonts w:ascii="Cambria" w:hAnsi="Cambria"/>
          <w:color w:val="000000"/>
          <w:sz w:val="20"/>
          <w:szCs w:val="20"/>
          <w:lang w:val="es-CO"/>
        </w:rPr>
        <w:t>presente en lugares que exigían la presencia de la UBPD p</w:t>
      </w:r>
      <w:r w:rsidR="00920D04" w:rsidRPr="00692D6A">
        <w:rPr>
          <w:rFonts w:ascii="Cambria" w:hAnsi="Cambria"/>
          <w:color w:val="000000"/>
          <w:sz w:val="20"/>
          <w:szCs w:val="20"/>
          <w:lang w:val="es-CO"/>
        </w:rPr>
        <w:t>a</w:t>
      </w:r>
      <w:r w:rsidR="005A6207" w:rsidRPr="00692D6A">
        <w:rPr>
          <w:rFonts w:ascii="Cambria" w:hAnsi="Cambria"/>
          <w:color w:val="000000"/>
          <w:sz w:val="20"/>
          <w:szCs w:val="20"/>
          <w:lang w:val="es-CO"/>
        </w:rPr>
        <w:t>r</w:t>
      </w:r>
      <w:r w:rsidR="00920D04" w:rsidRPr="00692D6A">
        <w:rPr>
          <w:rFonts w:ascii="Cambria" w:hAnsi="Cambria"/>
          <w:color w:val="000000"/>
          <w:sz w:val="20"/>
          <w:szCs w:val="20"/>
          <w:lang w:val="es-CO"/>
        </w:rPr>
        <w:t>a</w:t>
      </w:r>
      <w:r w:rsidR="005A6207" w:rsidRPr="00692D6A">
        <w:rPr>
          <w:rFonts w:ascii="Cambria" w:hAnsi="Cambria"/>
          <w:color w:val="000000"/>
          <w:sz w:val="20"/>
          <w:szCs w:val="20"/>
          <w:lang w:val="es-CO"/>
        </w:rPr>
        <w:t xml:space="preserve"> que estuvieran articulados al equipo territorial inicialmente establecido en el área o región. </w:t>
      </w:r>
      <w:r w:rsidR="00797B2F" w:rsidRPr="00692D6A">
        <w:rPr>
          <w:rFonts w:ascii="Cambria" w:hAnsi="Cambria"/>
          <w:color w:val="000000"/>
          <w:sz w:val="20"/>
          <w:szCs w:val="20"/>
          <w:lang w:val="es-CO"/>
        </w:rPr>
        <w:t xml:space="preserve">Según la información proporcionada, los equipos territoriales se acercan a la dinámica real de los lugares en donde han ocurrido las desapariciones y </w:t>
      </w:r>
      <w:r w:rsidR="005A6207" w:rsidRPr="00692D6A">
        <w:rPr>
          <w:rFonts w:ascii="Cambria" w:hAnsi="Cambria"/>
          <w:color w:val="000000"/>
          <w:sz w:val="20"/>
          <w:szCs w:val="20"/>
          <w:lang w:val="es-CO"/>
        </w:rPr>
        <w:t>recib</w:t>
      </w:r>
      <w:r w:rsidR="00797B2F" w:rsidRPr="00692D6A">
        <w:rPr>
          <w:rFonts w:ascii="Cambria" w:hAnsi="Cambria"/>
          <w:color w:val="000000"/>
          <w:sz w:val="20"/>
          <w:szCs w:val="20"/>
          <w:lang w:val="es-CO"/>
        </w:rPr>
        <w:t xml:space="preserve">en e </w:t>
      </w:r>
      <w:r w:rsidR="005A6207" w:rsidRPr="00692D6A">
        <w:rPr>
          <w:rFonts w:ascii="Cambria" w:hAnsi="Cambria"/>
          <w:color w:val="000000"/>
          <w:sz w:val="20"/>
          <w:szCs w:val="20"/>
          <w:lang w:val="es-CO"/>
        </w:rPr>
        <w:t>impulsa</w:t>
      </w:r>
      <w:r w:rsidR="00797B2F" w:rsidRPr="00692D6A">
        <w:rPr>
          <w:rFonts w:ascii="Cambria" w:hAnsi="Cambria"/>
          <w:color w:val="000000"/>
          <w:sz w:val="20"/>
          <w:szCs w:val="20"/>
          <w:lang w:val="es-CO"/>
        </w:rPr>
        <w:t>n</w:t>
      </w:r>
      <w:r w:rsidR="005A6207" w:rsidRPr="00692D6A">
        <w:rPr>
          <w:rFonts w:ascii="Cambria" w:hAnsi="Cambria"/>
          <w:color w:val="000000"/>
          <w:sz w:val="20"/>
          <w:szCs w:val="20"/>
          <w:lang w:val="es-CO"/>
        </w:rPr>
        <w:t xml:space="preserve"> las solicitudes de búsqueda, </w:t>
      </w:r>
      <w:r w:rsidR="00797B2F" w:rsidRPr="00692D6A">
        <w:rPr>
          <w:rFonts w:ascii="Cambria" w:hAnsi="Cambria"/>
          <w:color w:val="000000"/>
          <w:sz w:val="20"/>
          <w:szCs w:val="20"/>
          <w:lang w:val="es-CO"/>
        </w:rPr>
        <w:t xml:space="preserve">apoyando a las </w:t>
      </w:r>
      <w:r w:rsidR="005A6207" w:rsidRPr="00692D6A">
        <w:rPr>
          <w:rFonts w:ascii="Cambria" w:hAnsi="Cambria"/>
          <w:color w:val="000000"/>
          <w:sz w:val="20"/>
          <w:szCs w:val="20"/>
          <w:lang w:val="es-CO"/>
        </w:rPr>
        <w:t xml:space="preserve">víctimas y </w:t>
      </w:r>
      <w:r w:rsidR="00797B2F" w:rsidRPr="00692D6A">
        <w:rPr>
          <w:rFonts w:ascii="Cambria" w:hAnsi="Cambria"/>
          <w:color w:val="000000"/>
          <w:sz w:val="20"/>
          <w:szCs w:val="20"/>
          <w:lang w:val="es-CO"/>
        </w:rPr>
        <w:t>fortaleciendo su articulación para acceder a</w:t>
      </w:r>
      <w:r w:rsidR="005A6207" w:rsidRPr="00692D6A">
        <w:rPr>
          <w:rFonts w:ascii="Cambria" w:hAnsi="Cambria"/>
          <w:color w:val="000000"/>
          <w:sz w:val="20"/>
          <w:szCs w:val="20"/>
          <w:lang w:val="es-CO"/>
        </w:rPr>
        <w:t xml:space="preserve"> información. La presencia en el territorio y el despliegue de los equipos significaron pasos importantes en el fortalecimiento de la UBPD, definición de las funciones de los equipos, sus manuales operativos y sus planes de trabajo, la selección y contratación de la planta, la inducción y capacitación de esos servidores públicos. </w:t>
      </w:r>
      <w:r w:rsidR="00797B2F" w:rsidRPr="00692D6A">
        <w:rPr>
          <w:rFonts w:ascii="Cambria" w:hAnsi="Cambria"/>
          <w:color w:val="000000"/>
          <w:sz w:val="20"/>
          <w:szCs w:val="20"/>
          <w:lang w:val="es-CO"/>
        </w:rPr>
        <w:t>El Estado también aclaró que la UBPD dirige, coordina y contribuye a la búsqueda de las desapariciones sucedidas en el contexto y en razón del conflicto armado antes del 1° de diciembre de 2016 (fecha de entrada en vigencia de los Acue</w:t>
      </w:r>
      <w:r w:rsidR="00C3653B" w:rsidRPr="00692D6A">
        <w:rPr>
          <w:rFonts w:ascii="Cambria" w:hAnsi="Cambria"/>
          <w:color w:val="000000"/>
          <w:sz w:val="20"/>
          <w:szCs w:val="20"/>
          <w:lang w:val="es-CO"/>
        </w:rPr>
        <w:t>rdos de Paz) que correspondan a d</w:t>
      </w:r>
      <w:r w:rsidR="00797B2F" w:rsidRPr="00692D6A">
        <w:rPr>
          <w:rFonts w:ascii="Cambria" w:hAnsi="Cambria"/>
          <w:color w:val="000000"/>
          <w:sz w:val="20"/>
          <w:szCs w:val="20"/>
          <w:lang w:val="es-CO"/>
        </w:rPr>
        <w:t xml:space="preserve">esaparición forzada; secuestro; reclutamiento ilícito; </w:t>
      </w:r>
      <w:r w:rsidR="00C3653B" w:rsidRPr="00692D6A">
        <w:rPr>
          <w:rFonts w:ascii="Cambria" w:hAnsi="Cambria"/>
          <w:color w:val="000000"/>
          <w:sz w:val="20"/>
          <w:szCs w:val="20"/>
          <w:lang w:val="es-CO"/>
        </w:rPr>
        <w:t xml:space="preserve">y </w:t>
      </w:r>
      <w:r w:rsidR="00797B2F" w:rsidRPr="00692D6A">
        <w:rPr>
          <w:rFonts w:ascii="Cambria" w:hAnsi="Cambria"/>
          <w:color w:val="000000"/>
          <w:sz w:val="20"/>
          <w:szCs w:val="20"/>
          <w:lang w:val="es-CO"/>
        </w:rPr>
        <w:t>desapariciones</w:t>
      </w:r>
      <w:r w:rsidR="00C3653B" w:rsidRPr="00692D6A">
        <w:rPr>
          <w:rFonts w:ascii="Cambria" w:hAnsi="Cambria"/>
          <w:color w:val="000000"/>
          <w:sz w:val="20"/>
          <w:szCs w:val="20"/>
          <w:lang w:val="es-CO"/>
        </w:rPr>
        <w:t xml:space="preserve"> ocurridas durante hostilidades tanto</w:t>
      </w:r>
      <w:r w:rsidR="00797B2F" w:rsidRPr="00692D6A">
        <w:rPr>
          <w:rFonts w:ascii="Cambria" w:hAnsi="Cambria"/>
          <w:color w:val="000000"/>
          <w:sz w:val="20"/>
          <w:szCs w:val="20"/>
          <w:lang w:val="es-CO"/>
        </w:rPr>
        <w:t xml:space="preserve"> de combatientes regulares (miembros</w:t>
      </w:r>
      <w:r w:rsidR="00C3653B" w:rsidRPr="00692D6A">
        <w:rPr>
          <w:rFonts w:ascii="Cambria" w:hAnsi="Cambria"/>
          <w:color w:val="000000"/>
          <w:sz w:val="20"/>
          <w:szCs w:val="20"/>
          <w:lang w:val="es-CO"/>
        </w:rPr>
        <w:t xml:space="preserve"> de la Fuerza Pública) como</w:t>
      </w:r>
      <w:r w:rsidR="00797B2F" w:rsidRPr="00692D6A">
        <w:rPr>
          <w:rFonts w:ascii="Cambria" w:hAnsi="Cambria"/>
          <w:color w:val="000000"/>
          <w:sz w:val="20"/>
          <w:szCs w:val="20"/>
          <w:lang w:val="es-CO"/>
        </w:rPr>
        <w:t xml:space="preserve"> irregulares (miembros de grupos armados al margen de la ley). En ese sentido, aclaró, la UBPD no tiene competencia frente a la búsqueda inmediata de una persona desaparecida.</w:t>
      </w:r>
    </w:p>
    <w:p w14:paraId="375F4A19" w14:textId="77777777" w:rsidR="00547EF7" w:rsidRPr="00692D6A" w:rsidRDefault="00547EF7" w:rsidP="00547EF7">
      <w:pPr>
        <w:pStyle w:val="BlockText"/>
        <w:spacing w:before="0" w:beforeAutospacing="0" w:after="0" w:afterAutospacing="0"/>
        <w:ind w:left="720"/>
        <w:jc w:val="both"/>
        <w:rPr>
          <w:rFonts w:ascii="Cambria" w:eastAsia="Cambria" w:hAnsi="Cambria" w:cs="Cambria"/>
          <w:color w:val="000000"/>
          <w:sz w:val="20"/>
          <w:szCs w:val="20"/>
          <w:lang w:val="es-MX"/>
        </w:rPr>
      </w:pPr>
    </w:p>
    <w:p w14:paraId="5DAA5F45" w14:textId="77777777" w:rsidR="00547EF7" w:rsidRPr="00692D6A" w:rsidRDefault="00547EF7" w:rsidP="00200981">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eastAsia="Cambria" w:hAnsi="Cambria" w:cs="Cambria"/>
          <w:color w:val="000000"/>
          <w:sz w:val="20"/>
          <w:szCs w:val="20"/>
          <w:lang w:val="es-MX"/>
        </w:rPr>
        <w:t xml:space="preserve">En 2021, el Estado reiteró que la </w:t>
      </w:r>
      <w:r w:rsidR="0063055E" w:rsidRPr="00692D6A">
        <w:rPr>
          <w:rFonts w:ascii="Cambria" w:hAnsi="Cambria" w:cs="Calibri Light"/>
          <w:color w:val="000000"/>
          <w:sz w:val="20"/>
          <w:szCs w:val="20"/>
          <w:lang w:val="es-ES"/>
        </w:rPr>
        <w:t xml:space="preserve">Unidad de Búsqueda de Personas dadas por Desaparecidas (UBPD) </w:t>
      </w:r>
      <w:r w:rsidRPr="00692D6A">
        <w:rPr>
          <w:rFonts w:ascii="Cambria" w:eastAsia="Cambria" w:hAnsi="Cambria" w:cs="Cambria"/>
          <w:color w:val="000000"/>
          <w:sz w:val="20"/>
          <w:szCs w:val="20"/>
          <w:lang w:val="es-MX"/>
        </w:rPr>
        <w:t>no tiene competencia para activar mecanismos de búsqueda urgente porque debe encargarse de la búsqueda de personas dadas por desaparecidas en el contexto del conflicto armado ocurridas antes del 1 de diciembre de 2016.</w:t>
      </w:r>
      <w:r w:rsidR="00200981" w:rsidRPr="00692D6A">
        <w:rPr>
          <w:rFonts w:ascii="Cambria" w:hAnsi="Cambria" w:cs="Calibri Light"/>
          <w:color w:val="000000"/>
          <w:sz w:val="20"/>
          <w:szCs w:val="20"/>
          <w:lang w:val="es-ES"/>
        </w:rPr>
        <w:t xml:space="preserve"> Además, indicó que, de acuerdo con información allegada por la</w:t>
      </w:r>
      <w:r w:rsidR="0063055E" w:rsidRPr="00692D6A">
        <w:rPr>
          <w:rFonts w:ascii="Cambria" w:hAnsi="Cambria" w:cs="Calibri Light"/>
          <w:color w:val="000000"/>
          <w:sz w:val="20"/>
          <w:szCs w:val="20"/>
          <w:lang w:val="es-ES"/>
        </w:rPr>
        <w:t xml:space="preserve"> UBPD</w:t>
      </w:r>
      <w:r w:rsidR="00200981" w:rsidRPr="00692D6A">
        <w:rPr>
          <w:rFonts w:ascii="Cambria" w:hAnsi="Cambria" w:cs="Calibri Light"/>
          <w:color w:val="000000"/>
          <w:sz w:val="20"/>
          <w:szCs w:val="20"/>
          <w:lang w:val="es-ES"/>
        </w:rPr>
        <w:t>, el señor Norberto Javier Restrepo fue encontrado, identificado y entregado a su familia en el año 1992, por lo que este caso no es de competencia de dicha Unidad.</w:t>
      </w:r>
    </w:p>
    <w:p w14:paraId="6C15D120" w14:textId="77777777" w:rsidR="00182FFC" w:rsidRPr="00692D6A" w:rsidRDefault="00182FFC" w:rsidP="00182FFC">
      <w:pPr>
        <w:pStyle w:val="BlockText"/>
        <w:spacing w:before="0" w:beforeAutospacing="0" w:after="0" w:afterAutospacing="0"/>
        <w:ind w:left="720"/>
        <w:jc w:val="both"/>
        <w:rPr>
          <w:rFonts w:ascii="Cambria" w:eastAsia="Cambria" w:hAnsi="Cambria" w:cs="Cambria"/>
          <w:color w:val="000000"/>
          <w:sz w:val="20"/>
          <w:szCs w:val="20"/>
          <w:lang w:val="es-MX"/>
        </w:rPr>
      </w:pPr>
    </w:p>
    <w:p w14:paraId="1C04AA85" w14:textId="77777777" w:rsidR="006572A1" w:rsidRPr="00692D6A" w:rsidRDefault="00182FFC" w:rsidP="00E308DA">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MX"/>
        </w:rPr>
      </w:pPr>
      <w:r w:rsidRPr="00692D6A">
        <w:rPr>
          <w:rFonts w:ascii="Cambria" w:eastAsia="Cambria" w:hAnsi="Cambria" w:cs="Cambria"/>
          <w:color w:val="000000"/>
          <w:sz w:val="20"/>
          <w:szCs w:val="20"/>
          <w:lang w:val="es-MX"/>
        </w:rPr>
        <w:t xml:space="preserve">En 2020, los peticionarios consideraron que </w:t>
      </w:r>
      <w:r w:rsidRPr="00692D6A">
        <w:rPr>
          <w:rFonts w:ascii="Cambria" w:hAnsi="Cambria"/>
          <w:color w:val="000000"/>
          <w:sz w:val="20"/>
          <w:szCs w:val="20"/>
          <w:lang w:val="es-CO"/>
        </w:rPr>
        <w:t xml:space="preserve">el Estado no había presentado información sobre la Unidad de Búsqueda de Personas Desaparecidas o cualquier otro esfuerzo que permita valorar el cumplimiento de la presente recomendación. </w:t>
      </w:r>
      <w:r w:rsidR="006572A1" w:rsidRPr="00692D6A">
        <w:rPr>
          <w:rFonts w:ascii="Cambria" w:eastAsia="Cambria" w:hAnsi="Cambria" w:cs="Cambria"/>
          <w:color w:val="000000"/>
          <w:sz w:val="20"/>
          <w:szCs w:val="20"/>
          <w:lang w:val="es-MX"/>
        </w:rPr>
        <w:t xml:space="preserve">En 2021, los peticionarios reiteraron lo indicado en 2020. </w:t>
      </w:r>
    </w:p>
    <w:p w14:paraId="7A0E6763" w14:textId="77777777" w:rsidR="00182FFC" w:rsidRPr="00692D6A" w:rsidRDefault="00182FFC" w:rsidP="00182FFC">
      <w:pPr>
        <w:pStyle w:val="BlockText"/>
        <w:spacing w:before="0" w:beforeAutospacing="0" w:after="0" w:afterAutospacing="0"/>
        <w:jc w:val="both"/>
        <w:rPr>
          <w:rFonts w:ascii="Cambria" w:eastAsia="Cambria" w:hAnsi="Cambria" w:cs="Cambria"/>
          <w:color w:val="000000"/>
          <w:sz w:val="20"/>
          <w:szCs w:val="20"/>
          <w:lang w:val="es-MX"/>
        </w:rPr>
      </w:pPr>
    </w:p>
    <w:p w14:paraId="15A12E37" w14:textId="77777777" w:rsidR="00FB5742" w:rsidRPr="00692D6A" w:rsidRDefault="00E308DA" w:rsidP="00E308DA">
      <w:pPr>
        <w:pStyle w:val="BlockText"/>
        <w:numPr>
          <w:ilvl w:val="0"/>
          <w:numId w:val="6"/>
        </w:numPr>
        <w:spacing w:before="0" w:beforeAutospacing="0" w:after="0" w:afterAutospacing="0"/>
        <w:ind w:firstLine="720"/>
        <w:jc w:val="both"/>
        <w:rPr>
          <w:rFonts w:ascii="Cambria" w:hAnsi="Cambria"/>
          <w:color w:val="000000"/>
          <w:sz w:val="20"/>
          <w:szCs w:val="20"/>
          <w:lang w:val="es-CO"/>
        </w:rPr>
      </w:pPr>
      <w:r w:rsidRPr="00692D6A">
        <w:rPr>
          <w:rFonts w:ascii="Cambria" w:eastAsia="Cambria" w:hAnsi="Cambria" w:cs="Cambria"/>
          <w:color w:val="000000"/>
          <w:sz w:val="20"/>
          <w:szCs w:val="20"/>
          <w:lang w:val="es-MX"/>
        </w:rPr>
        <w:t xml:space="preserve">De acuerdo con el texto de esta recomendación, la Comisión invita al Estado a adoptar medidas efectivas para su cumplimiento considerando que estas acciones deben incluir el fortalecimiento de mecanismos de respuesta inmediata de búsqueda frente a la denuncia de desaparición de una persona. Al respecto, la Comisión toma nota de la información remitida por la UBPD en cuanto a que no tiene competencia para activar mecanismos de búsqueda urgente y, en este sentido, insta al Estado a reportar las medidas adoptadas por las entidades públicas que sí cuenten con esta competencia con miras a cumplir esta recomendación. </w:t>
      </w:r>
      <w:r w:rsidR="00FB5742" w:rsidRPr="00692D6A">
        <w:rPr>
          <w:rFonts w:ascii="Cambria" w:hAnsi="Cambria"/>
          <w:color w:val="000000"/>
          <w:sz w:val="20"/>
          <w:szCs w:val="20"/>
          <w:lang w:val="es-CO"/>
        </w:rPr>
        <w:t xml:space="preserve">De acuerdo con la información proporcionada, la Comisión considera que la recomendación </w:t>
      </w:r>
      <w:r w:rsidRPr="00692D6A">
        <w:rPr>
          <w:rFonts w:ascii="Cambria" w:hAnsi="Cambria"/>
          <w:color w:val="000000"/>
          <w:sz w:val="20"/>
          <w:szCs w:val="20"/>
          <w:lang w:val="es-CO"/>
        </w:rPr>
        <w:t>continúa</w:t>
      </w:r>
      <w:r w:rsidR="00FB5742" w:rsidRPr="00692D6A">
        <w:rPr>
          <w:rFonts w:ascii="Cambria" w:hAnsi="Cambria"/>
          <w:color w:val="000000"/>
          <w:sz w:val="20"/>
          <w:szCs w:val="20"/>
          <w:lang w:val="es-CO"/>
        </w:rPr>
        <w:t xml:space="preserve"> parcialmente cumplida. </w:t>
      </w:r>
    </w:p>
    <w:p w14:paraId="6376A129" w14:textId="77777777" w:rsidR="00E453D3" w:rsidRPr="00692D6A" w:rsidRDefault="00E453D3" w:rsidP="00547EF7">
      <w:pPr>
        <w:pStyle w:val="BlockText"/>
        <w:spacing w:before="0" w:beforeAutospacing="0" w:after="0" w:afterAutospacing="0"/>
        <w:jc w:val="both"/>
        <w:rPr>
          <w:rFonts w:ascii="Cambria" w:eastAsia="Cambria" w:hAnsi="Cambria" w:cs="Cambria"/>
          <w:color w:val="000000"/>
          <w:sz w:val="20"/>
          <w:szCs w:val="20"/>
          <w:lang w:val="es-MX"/>
        </w:rPr>
      </w:pPr>
    </w:p>
    <w:p w14:paraId="5911900A" w14:textId="77777777" w:rsidR="00A26F35" w:rsidRPr="00692D6A" w:rsidRDefault="00E55039">
      <w:pPr>
        <w:pStyle w:val="ListParagraph"/>
        <w:numPr>
          <w:ilvl w:val="0"/>
          <w:numId w:val="11"/>
        </w:numPr>
        <w:spacing w:after="0" w:line="240" w:lineRule="auto"/>
        <w:jc w:val="both"/>
        <w:rPr>
          <w:rFonts w:ascii="Cambria" w:eastAsia="Cambria" w:hAnsi="Cambria" w:cs="Cambria"/>
          <w:b/>
          <w:bCs/>
          <w:sz w:val="20"/>
          <w:szCs w:val="20"/>
          <w:lang w:val="es-CO"/>
        </w:rPr>
      </w:pPr>
      <w:r w:rsidRPr="00692D6A">
        <w:rPr>
          <w:rFonts w:ascii="Cambria" w:eastAsia="Cambria" w:hAnsi="Cambria" w:cs="Cambria"/>
          <w:b/>
          <w:bCs/>
          <w:sz w:val="20"/>
          <w:szCs w:val="20"/>
          <w:lang w:val="es-CO"/>
        </w:rPr>
        <w:t xml:space="preserve">Nivel del cumplimiento del caso </w:t>
      </w:r>
    </w:p>
    <w:p w14:paraId="11CFA9ED" w14:textId="77777777" w:rsidR="00A26F35" w:rsidRPr="00692D6A" w:rsidRDefault="00A26F35" w:rsidP="00756369">
      <w:pPr>
        <w:pStyle w:val="BlockText"/>
        <w:spacing w:before="0" w:beforeAutospacing="0" w:after="0" w:afterAutospacing="0"/>
        <w:ind w:left="720"/>
        <w:jc w:val="both"/>
        <w:rPr>
          <w:rFonts w:ascii="Cambria" w:hAnsi="Cambria" w:cs="Calibri Light"/>
          <w:color w:val="000000"/>
          <w:sz w:val="20"/>
          <w:szCs w:val="20"/>
          <w:lang w:val="es-ES"/>
        </w:rPr>
      </w:pPr>
    </w:p>
    <w:p w14:paraId="66B697DA" w14:textId="77777777" w:rsidR="00A26F35" w:rsidRPr="00692D6A" w:rsidRDefault="00E55039" w:rsidP="00756369">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692D6A">
        <w:rPr>
          <w:rFonts w:ascii="Cambria" w:hAnsi="Cambria" w:cs="Calibri Light"/>
          <w:color w:val="000000"/>
          <w:sz w:val="20"/>
          <w:szCs w:val="20"/>
          <w:lang w:val="es-ES"/>
        </w:rPr>
        <w:t>Por todo anterior, la Comisión concluye que el nivel de cumplimiento del caso es parcial. En consecuencia, la CIDH seguirá supervisando el cumplimiento de las Recomendaciones 1</w:t>
      </w:r>
      <w:r w:rsidR="00D4711D" w:rsidRPr="00692D6A">
        <w:rPr>
          <w:rFonts w:ascii="Cambria" w:hAnsi="Cambria" w:cs="Calibri Light"/>
          <w:color w:val="000000"/>
          <w:sz w:val="20"/>
          <w:szCs w:val="20"/>
          <w:lang w:val="es-ES"/>
        </w:rPr>
        <w:t>,</w:t>
      </w:r>
      <w:r w:rsidRPr="00692D6A">
        <w:rPr>
          <w:rFonts w:ascii="Cambria" w:hAnsi="Cambria" w:cs="Calibri Light"/>
          <w:color w:val="000000"/>
          <w:sz w:val="20"/>
          <w:szCs w:val="20"/>
          <w:lang w:val="es-ES"/>
        </w:rPr>
        <w:t xml:space="preserve"> 2</w:t>
      </w:r>
      <w:r w:rsidR="00D4711D" w:rsidRPr="00692D6A">
        <w:rPr>
          <w:rFonts w:ascii="Cambria" w:hAnsi="Cambria" w:cs="Calibri Light"/>
          <w:color w:val="000000"/>
          <w:sz w:val="20"/>
          <w:szCs w:val="20"/>
          <w:lang w:val="es-ES"/>
        </w:rPr>
        <w:t>, 3 y 4</w:t>
      </w:r>
      <w:r w:rsidRPr="00692D6A">
        <w:rPr>
          <w:rFonts w:ascii="Cambria" w:hAnsi="Cambria" w:cs="Calibri Light"/>
          <w:color w:val="000000"/>
          <w:sz w:val="20"/>
          <w:szCs w:val="20"/>
          <w:lang w:val="es-ES"/>
        </w:rPr>
        <w:t>.</w:t>
      </w:r>
    </w:p>
    <w:p w14:paraId="05EC6D3A" w14:textId="77777777" w:rsidR="00A26F35" w:rsidRPr="00692D6A" w:rsidRDefault="00A26F35">
      <w:pPr>
        <w:spacing w:after="0" w:line="240" w:lineRule="auto"/>
        <w:ind w:left="720"/>
        <w:jc w:val="both"/>
        <w:rPr>
          <w:rFonts w:ascii="Cambria" w:eastAsia="Cambria" w:hAnsi="Cambria" w:cs="Cambria"/>
          <w:sz w:val="20"/>
          <w:szCs w:val="20"/>
          <w:lang w:val="es-MX"/>
        </w:rPr>
      </w:pPr>
    </w:p>
    <w:p w14:paraId="5A26F42E" w14:textId="77777777" w:rsidR="00A26F35" w:rsidRPr="00692D6A" w:rsidRDefault="00E55039">
      <w:pPr>
        <w:pStyle w:val="ListParagraph"/>
        <w:numPr>
          <w:ilvl w:val="0"/>
          <w:numId w:val="13"/>
        </w:numPr>
        <w:spacing w:after="0" w:line="240" w:lineRule="auto"/>
        <w:jc w:val="both"/>
        <w:rPr>
          <w:rFonts w:ascii="Cambria" w:eastAsia="Cambria" w:hAnsi="Cambria" w:cs="Cambria"/>
          <w:b/>
          <w:bCs/>
          <w:sz w:val="20"/>
          <w:szCs w:val="20"/>
          <w:lang w:val="es-MX"/>
        </w:rPr>
      </w:pPr>
      <w:r w:rsidRPr="00692D6A">
        <w:rPr>
          <w:rFonts w:ascii="Cambria" w:eastAsia="Cambria" w:hAnsi="Cambria" w:cs="Cambria"/>
          <w:b/>
          <w:bCs/>
          <w:sz w:val="20"/>
          <w:szCs w:val="20"/>
          <w:lang w:val="es-MX"/>
        </w:rPr>
        <w:t>Resultados individuales y estructurales del caso</w:t>
      </w:r>
    </w:p>
    <w:p w14:paraId="237265B3" w14:textId="77777777" w:rsidR="00756369" w:rsidRPr="00692D6A" w:rsidRDefault="00756369" w:rsidP="00756369">
      <w:pPr>
        <w:spacing w:after="0" w:line="240" w:lineRule="auto"/>
        <w:jc w:val="both"/>
        <w:rPr>
          <w:rFonts w:ascii="Cambria" w:eastAsia="Cambria" w:hAnsi="Cambria" w:cs="Cambria"/>
          <w:sz w:val="20"/>
          <w:szCs w:val="20"/>
          <w:lang w:val="es-MX"/>
        </w:rPr>
      </w:pPr>
    </w:p>
    <w:p w14:paraId="76B44776" w14:textId="77777777" w:rsidR="00756369" w:rsidRPr="00692D6A" w:rsidRDefault="00E55039" w:rsidP="00C3653B">
      <w:pPr>
        <w:pStyle w:val="ListParagraph"/>
        <w:numPr>
          <w:ilvl w:val="0"/>
          <w:numId w:val="6"/>
        </w:numPr>
        <w:spacing w:after="0" w:line="240" w:lineRule="auto"/>
        <w:ind w:left="0" w:firstLine="720"/>
        <w:jc w:val="both"/>
        <w:rPr>
          <w:rFonts w:ascii="Cambria" w:eastAsia="Cambria" w:hAnsi="Cambria" w:cs="Cambria"/>
          <w:sz w:val="20"/>
          <w:szCs w:val="20"/>
          <w:lang w:val="es-MX"/>
        </w:rPr>
      </w:pPr>
      <w:r w:rsidRPr="00692D6A">
        <w:rPr>
          <w:rFonts w:ascii="Cambria" w:eastAsia="Cambria" w:hAnsi="Cambria" w:cs="Cambria"/>
          <w:sz w:val="20"/>
          <w:szCs w:val="20"/>
          <w:lang w:val="es-MX"/>
        </w:rPr>
        <w:t>En esta sección se destacan los resultados individuales y estructurales del caso informados</w:t>
      </w:r>
      <w:r w:rsidR="00486174" w:rsidRPr="00692D6A">
        <w:rPr>
          <w:rFonts w:ascii="Cambria" w:eastAsia="Cambria" w:hAnsi="Cambria" w:cs="Cambria"/>
          <w:sz w:val="20"/>
          <w:szCs w:val="20"/>
          <w:lang w:val="es-MX"/>
        </w:rPr>
        <w:t xml:space="preserve"> </w:t>
      </w:r>
      <w:r w:rsidRPr="00692D6A">
        <w:rPr>
          <w:rFonts w:ascii="Cambria" w:eastAsia="MS Mincho" w:hAnsi="Cambria" w:cs="Calibri Light"/>
          <w:sz w:val="20"/>
          <w:szCs w:val="20"/>
          <w:bdr w:val="none" w:sz="0" w:space="0" w:color="auto"/>
          <w:lang w:val="es-ES" w:eastAsia="en-US"/>
        </w:rPr>
        <w:t>por las partes.</w:t>
      </w:r>
    </w:p>
    <w:p w14:paraId="7D2665FC" w14:textId="77777777" w:rsidR="00A26F35" w:rsidRPr="00692D6A" w:rsidRDefault="00A26F35" w:rsidP="00756369">
      <w:pPr>
        <w:spacing w:after="0" w:line="240" w:lineRule="auto"/>
        <w:jc w:val="both"/>
        <w:rPr>
          <w:rFonts w:ascii="Cambria" w:eastAsia="Cambria" w:hAnsi="Cambria" w:cs="Cambria"/>
          <w:sz w:val="20"/>
          <w:szCs w:val="20"/>
          <w:lang w:val="es-MX"/>
        </w:rPr>
      </w:pPr>
    </w:p>
    <w:p w14:paraId="452378F2" w14:textId="77777777" w:rsidR="00A26F35" w:rsidRPr="00692D6A" w:rsidRDefault="00E55039">
      <w:pPr>
        <w:pStyle w:val="ListParagraph"/>
        <w:numPr>
          <w:ilvl w:val="0"/>
          <w:numId w:val="16"/>
        </w:numPr>
        <w:spacing w:after="0" w:line="240" w:lineRule="auto"/>
        <w:jc w:val="both"/>
        <w:rPr>
          <w:rFonts w:ascii="Cambria" w:eastAsia="Cambria" w:hAnsi="Cambria" w:cs="Cambria"/>
          <w:b/>
          <w:bCs/>
          <w:sz w:val="20"/>
          <w:szCs w:val="20"/>
        </w:rPr>
      </w:pPr>
      <w:proofErr w:type="spellStart"/>
      <w:r w:rsidRPr="00692D6A">
        <w:rPr>
          <w:rFonts w:ascii="Cambria" w:eastAsia="Cambria" w:hAnsi="Cambria" w:cs="Cambria"/>
          <w:b/>
          <w:bCs/>
          <w:sz w:val="20"/>
          <w:szCs w:val="20"/>
        </w:rPr>
        <w:t>Resultados</w:t>
      </w:r>
      <w:proofErr w:type="spellEnd"/>
      <w:r w:rsidRPr="00692D6A">
        <w:rPr>
          <w:rFonts w:ascii="Cambria" w:eastAsia="Cambria" w:hAnsi="Cambria" w:cs="Cambria"/>
          <w:b/>
          <w:bCs/>
          <w:sz w:val="20"/>
          <w:szCs w:val="20"/>
        </w:rPr>
        <w:t xml:space="preserve"> </w:t>
      </w:r>
      <w:proofErr w:type="spellStart"/>
      <w:r w:rsidRPr="00692D6A">
        <w:rPr>
          <w:rFonts w:ascii="Cambria" w:eastAsia="Cambria" w:hAnsi="Cambria" w:cs="Cambria"/>
          <w:b/>
          <w:bCs/>
          <w:sz w:val="20"/>
          <w:szCs w:val="20"/>
        </w:rPr>
        <w:t>individuales</w:t>
      </w:r>
      <w:proofErr w:type="spellEnd"/>
      <w:r w:rsidRPr="00692D6A">
        <w:rPr>
          <w:rFonts w:ascii="Cambria" w:eastAsia="Cambria" w:hAnsi="Cambria" w:cs="Cambria"/>
          <w:b/>
          <w:bCs/>
          <w:sz w:val="20"/>
          <w:szCs w:val="20"/>
        </w:rPr>
        <w:t xml:space="preserve"> del </w:t>
      </w:r>
      <w:proofErr w:type="spellStart"/>
      <w:r w:rsidRPr="00692D6A">
        <w:rPr>
          <w:rFonts w:ascii="Cambria" w:eastAsia="Cambria" w:hAnsi="Cambria" w:cs="Cambria"/>
          <w:b/>
          <w:bCs/>
          <w:sz w:val="20"/>
          <w:szCs w:val="20"/>
        </w:rPr>
        <w:t>caso</w:t>
      </w:r>
      <w:proofErr w:type="spellEnd"/>
    </w:p>
    <w:p w14:paraId="7CE3B440" w14:textId="77777777" w:rsidR="00A26F35" w:rsidRPr="00692D6A" w:rsidRDefault="00A26F35">
      <w:pPr>
        <w:spacing w:after="0" w:line="240" w:lineRule="auto"/>
        <w:jc w:val="both"/>
        <w:rPr>
          <w:rFonts w:ascii="Cambria" w:eastAsia="Cambria" w:hAnsi="Cambria" w:cs="Cambria"/>
          <w:b/>
          <w:bCs/>
          <w:sz w:val="20"/>
          <w:szCs w:val="20"/>
        </w:rPr>
      </w:pPr>
    </w:p>
    <w:p w14:paraId="4687015F" w14:textId="77777777" w:rsidR="00A26F35" w:rsidRPr="00692D6A" w:rsidRDefault="00E55039">
      <w:pPr>
        <w:spacing w:after="0" w:line="240" w:lineRule="auto"/>
        <w:jc w:val="both"/>
        <w:rPr>
          <w:rFonts w:ascii="Cambria" w:eastAsia="Cambria" w:hAnsi="Cambria" w:cs="Cambria"/>
          <w:i/>
          <w:iCs/>
          <w:sz w:val="20"/>
          <w:szCs w:val="20"/>
        </w:rPr>
      </w:pPr>
      <w:r w:rsidRPr="00692D6A">
        <w:rPr>
          <w:rFonts w:ascii="Cambria" w:eastAsia="Cambria" w:hAnsi="Cambria" w:cs="Cambria"/>
          <w:i/>
          <w:iCs/>
          <w:sz w:val="20"/>
          <w:szCs w:val="20"/>
        </w:rPr>
        <w:t xml:space="preserve">Medidas en verdad y justicia </w:t>
      </w:r>
    </w:p>
    <w:p w14:paraId="444C78BF" w14:textId="77777777" w:rsidR="00F1443F" w:rsidRPr="00692D6A" w:rsidRDefault="00F1443F" w:rsidP="00F1443F">
      <w:pPr>
        <w:numPr>
          <w:ilvl w:val="0"/>
          <w:numId w:val="25"/>
        </w:numPr>
        <w:spacing w:after="0" w:line="240" w:lineRule="auto"/>
        <w:jc w:val="both"/>
        <w:rPr>
          <w:rFonts w:ascii="Cambria" w:eastAsia="Cambria" w:hAnsi="Cambria" w:cs="Cambria"/>
          <w:i/>
          <w:iCs/>
          <w:sz w:val="20"/>
          <w:szCs w:val="20"/>
        </w:rPr>
      </w:pPr>
      <w:r w:rsidRPr="00692D6A">
        <w:rPr>
          <w:rFonts w:ascii="Cambria" w:hAnsi="Cambria"/>
          <w:sz w:val="20"/>
          <w:szCs w:val="20"/>
        </w:rPr>
        <w:t xml:space="preserve">Decisón emitida el 5 diciembre de 2016 por la Dirección Nacional de Análisis y Contextos de la Fiscalía General de la Nación que declaró el homicidio de Norberto Javier Restrepo, en condición de miembro de la Unión Patriótica UP, como crímen de guerra y de lesa humanidad y que, en consecuencia, conlleva la imprescriptibilidad de las acciones penales por las conductas delictivas cometidas con la víctima. </w:t>
      </w:r>
    </w:p>
    <w:p w14:paraId="44C10C0E" w14:textId="77777777" w:rsidR="00A26F35" w:rsidRPr="00692D6A" w:rsidRDefault="00A26F35">
      <w:pPr>
        <w:spacing w:after="0" w:line="240" w:lineRule="auto"/>
        <w:jc w:val="both"/>
        <w:rPr>
          <w:rFonts w:ascii="Cambria" w:eastAsia="Cambria" w:hAnsi="Cambria" w:cs="Cambria"/>
          <w:i/>
          <w:iCs/>
          <w:sz w:val="20"/>
          <w:szCs w:val="20"/>
          <w:lang w:val="es-MX"/>
        </w:rPr>
      </w:pPr>
    </w:p>
    <w:p w14:paraId="3CF858AB" w14:textId="77777777" w:rsidR="00A26F35" w:rsidRPr="00692D6A" w:rsidRDefault="00E55039">
      <w:pPr>
        <w:spacing w:after="0" w:line="240" w:lineRule="auto"/>
        <w:jc w:val="both"/>
        <w:rPr>
          <w:rFonts w:ascii="Cambria" w:eastAsia="Cambria" w:hAnsi="Cambria" w:cs="Cambria"/>
          <w:i/>
          <w:iCs/>
          <w:sz w:val="20"/>
          <w:szCs w:val="20"/>
        </w:rPr>
      </w:pPr>
      <w:r w:rsidRPr="00692D6A">
        <w:rPr>
          <w:rFonts w:ascii="Cambria" w:eastAsia="Cambria" w:hAnsi="Cambria" w:cs="Cambria"/>
          <w:i/>
          <w:iCs/>
          <w:sz w:val="20"/>
          <w:szCs w:val="20"/>
        </w:rPr>
        <w:t xml:space="preserve">Medidas de compensación pecuniaria </w:t>
      </w:r>
    </w:p>
    <w:p w14:paraId="1E6E5AF6" w14:textId="77777777" w:rsidR="00F1443F" w:rsidRPr="00692D6A" w:rsidRDefault="00F1443F" w:rsidP="00C04988">
      <w:pPr>
        <w:numPr>
          <w:ilvl w:val="0"/>
          <w:numId w:val="26"/>
        </w:numPr>
        <w:spacing w:after="0" w:line="240" w:lineRule="auto"/>
        <w:jc w:val="both"/>
        <w:rPr>
          <w:rFonts w:ascii="Cambria" w:eastAsia="Cambria" w:hAnsi="Cambria" w:cs="Cambria"/>
          <w:i/>
          <w:iCs/>
          <w:sz w:val="20"/>
          <w:szCs w:val="20"/>
        </w:rPr>
      </w:pPr>
      <w:r w:rsidRPr="00692D6A">
        <w:rPr>
          <w:rFonts w:ascii="Cambria" w:hAnsi="Cambria"/>
          <w:sz w:val="20"/>
          <w:szCs w:val="20"/>
        </w:rPr>
        <w:t>Resolución</w:t>
      </w:r>
      <w:r w:rsidR="00AE519C" w:rsidRPr="00692D6A">
        <w:rPr>
          <w:rFonts w:ascii="Cambria" w:hAnsi="Cambria"/>
          <w:sz w:val="20"/>
          <w:szCs w:val="20"/>
        </w:rPr>
        <w:t xml:space="preserve"> No. 474 de 10 de septiembre de 2018</w:t>
      </w:r>
      <w:r w:rsidRPr="00692D6A">
        <w:rPr>
          <w:rFonts w:ascii="Cambria" w:hAnsi="Cambria"/>
          <w:sz w:val="20"/>
          <w:szCs w:val="20"/>
        </w:rPr>
        <w:t xml:space="preserve"> emitida por la Agencia Nacional de Defensa Jurídica que ordenó el pago a </w:t>
      </w:r>
      <w:r w:rsidR="00AE519C" w:rsidRPr="00692D6A">
        <w:rPr>
          <w:rFonts w:ascii="Cambria" w:hAnsi="Cambria"/>
          <w:sz w:val="20"/>
          <w:szCs w:val="20"/>
        </w:rPr>
        <w:t>dos</w:t>
      </w:r>
      <w:r w:rsidRPr="00692D6A">
        <w:rPr>
          <w:rFonts w:ascii="Cambria" w:hAnsi="Cambria"/>
          <w:sz w:val="20"/>
          <w:szCs w:val="20"/>
        </w:rPr>
        <w:t xml:space="preserve"> familiares de la víctima (</w:t>
      </w:r>
      <w:r w:rsidR="00AE519C" w:rsidRPr="00692D6A">
        <w:rPr>
          <w:rFonts w:ascii="Cambria" w:hAnsi="Cambria"/>
          <w:sz w:val="20"/>
          <w:szCs w:val="20"/>
        </w:rPr>
        <w:t xml:space="preserve">el hermano de la víctima ya recibió el pago y está pendiente el pago </w:t>
      </w:r>
      <w:r w:rsidR="00C04988" w:rsidRPr="00692D6A">
        <w:rPr>
          <w:rFonts w:ascii="Cambria" w:hAnsi="Cambria"/>
          <w:sz w:val="20"/>
          <w:szCs w:val="20"/>
        </w:rPr>
        <w:t>de la</w:t>
      </w:r>
      <w:r w:rsidR="00AE519C" w:rsidRPr="00692D6A">
        <w:rPr>
          <w:rFonts w:ascii="Cambria" w:hAnsi="Cambria"/>
          <w:sz w:val="20"/>
          <w:szCs w:val="20"/>
        </w:rPr>
        <w:t xml:space="preserve"> madre</w:t>
      </w:r>
      <w:r w:rsidR="00C04988" w:rsidRPr="00692D6A">
        <w:rPr>
          <w:rFonts w:ascii="Cambria" w:hAnsi="Cambria"/>
          <w:sz w:val="20"/>
          <w:szCs w:val="20"/>
        </w:rPr>
        <w:t xml:space="preserve"> de la víctima, que será recibido por su heredero</w:t>
      </w:r>
      <w:r w:rsidRPr="00692D6A">
        <w:rPr>
          <w:rFonts w:ascii="Cambria" w:hAnsi="Cambria"/>
          <w:sz w:val="20"/>
          <w:szCs w:val="20"/>
        </w:rPr>
        <w:t>).</w:t>
      </w:r>
    </w:p>
    <w:p w14:paraId="0AA443BF" w14:textId="77777777" w:rsidR="00A26F35" w:rsidRPr="00692D6A" w:rsidRDefault="00A26F35" w:rsidP="00AE519C">
      <w:pPr>
        <w:spacing w:after="0" w:line="240" w:lineRule="auto"/>
        <w:jc w:val="both"/>
        <w:rPr>
          <w:rFonts w:ascii="Cambria" w:eastAsia="Cambria" w:hAnsi="Cambria" w:cs="Cambria"/>
          <w:sz w:val="20"/>
          <w:szCs w:val="20"/>
          <w:lang w:val="es-MX"/>
        </w:rPr>
      </w:pPr>
    </w:p>
    <w:p w14:paraId="5AC7A896" w14:textId="77777777" w:rsidR="00A26F35" w:rsidRPr="00692D6A" w:rsidRDefault="00E55039">
      <w:pPr>
        <w:pStyle w:val="ListParagraph"/>
        <w:numPr>
          <w:ilvl w:val="0"/>
          <w:numId w:val="21"/>
        </w:numPr>
        <w:spacing w:after="0" w:line="240" w:lineRule="auto"/>
        <w:jc w:val="both"/>
        <w:rPr>
          <w:rFonts w:ascii="Cambria" w:eastAsia="Cambria" w:hAnsi="Cambria" w:cs="Cambria"/>
          <w:b/>
          <w:bCs/>
          <w:sz w:val="20"/>
          <w:szCs w:val="20"/>
        </w:rPr>
      </w:pPr>
      <w:proofErr w:type="spellStart"/>
      <w:r w:rsidRPr="00692D6A">
        <w:rPr>
          <w:rFonts w:ascii="Cambria" w:eastAsia="Cambria" w:hAnsi="Cambria" w:cs="Cambria"/>
          <w:b/>
          <w:bCs/>
          <w:sz w:val="20"/>
          <w:szCs w:val="20"/>
        </w:rPr>
        <w:t>Resultados</w:t>
      </w:r>
      <w:proofErr w:type="spellEnd"/>
      <w:r w:rsidRPr="00692D6A">
        <w:rPr>
          <w:rFonts w:ascii="Cambria" w:eastAsia="Cambria" w:hAnsi="Cambria" w:cs="Cambria"/>
          <w:b/>
          <w:bCs/>
          <w:sz w:val="20"/>
          <w:szCs w:val="20"/>
        </w:rPr>
        <w:t xml:space="preserve"> </w:t>
      </w:r>
      <w:proofErr w:type="spellStart"/>
      <w:r w:rsidRPr="00692D6A">
        <w:rPr>
          <w:rFonts w:ascii="Cambria" w:eastAsia="Cambria" w:hAnsi="Cambria" w:cs="Cambria"/>
          <w:b/>
          <w:bCs/>
          <w:sz w:val="20"/>
          <w:szCs w:val="20"/>
        </w:rPr>
        <w:t>estructurales</w:t>
      </w:r>
      <w:proofErr w:type="spellEnd"/>
      <w:r w:rsidRPr="00692D6A">
        <w:rPr>
          <w:rFonts w:ascii="Cambria" w:eastAsia="Cambria" w:hAnsi="Cambria" w:cs="Cambria"/>
          <w:b/>
          <w:bCs/>
          <w:sz w:val="20"/>
          <w:szCs w:val="20"/>
        </w:rPr>
        <w:t xml:space="preserve"> del </w:t>
      </w:r>
      <w:proofErr w:type="spellStart"/>
      <w:r w:rsidRPr="00692D6A">
        <w:rPr>
          <w:rFonts w:ascii="Cambria" w:eastAsia="Cambria" w:hAnsi="Cambria" w:cs="Cambria"/>
          <w:b/>
          <w:bCs/>
          <w:sz w:val="20"/>
          <w:szCs w:val="20"/>
        </w:rPr>
        <w:t>caso</w:t>
      </w:r>
      <w:proofErr w:type="spellEnd"/>
    </w:p>
    <w:p w14:paraId="389B7728" w14:textId="77777777" w:rsidR="00A26F35" w:rsidRPr="00692D6A" w:rsidRDefault="00A26F35">
      <w:pPr>
        <w:spacing w:after="0" w:line="240" w:lineRule="auto"/>
        <w:rPr>
          <w:rFonts w:ascii="Cambria" w:eastAsia="Cambria" w:hAnsi="Cambria" w:cs="Cambria"/>
          <w:sz w:val="20"/>
          <w:szCs w:val="20"/>
          <w:lang w:val="es-ES_tradnl"/>
        </w:rPr>
      </w:pPr>
    </w:p>
    <w:p w14:paraId="3F370C41" w14:textId="77777777" w:rsidR="00A26F35" w:rsidRPr="00692D6A" w:rsidRDefault="00E55039">
      <w:pPr>
        <w:spacing w:after="0" w:line="240" w:lineRule="auto"/>
        <w:jc w:val="both"/>
        <w:rPr>
          <w:rFonts w:ascii="Cambria" w:eastAsia="Cambria" w:hAnsi="Cambria" w:cs="Cambria"/>
          <w:i/>
          <w:iCs/>
          <w:sz w:val="20"/>
          <w:szCs w:val="20"/>
          <w:lang w:val="es-ES_tradnl"/>
        </w:rPr>
      </w:pPr>
      <w:r w:rsidRPr="00692D6A">
        <w:rPr>
          <w:rFonts w:ascii="Cambria" w:eastAsia="Cambria" w:hAnsi="Cambria" w:cs="Cambria"/>
          <w:i/>
          <w:iCs/>
          <w:sz w:val="20"/>
          <w:szCs w:val="20"/>
          <w:lang w:val="es-ES_tradnl"/>
        </w:rPr>
        <w:t xml:space="preserve">Fortalecimiento institucional </w:t>
      </w:r>
    </w:p>
    <w:p w14:paraId="3DDDE178" w14:textId="77777777" w:rsidR="00F1443F" w:rsidRPr="00692D6A" w:rsidRDefault="00F1443F" w:rsidP="00920D04">
      <w:pPr>
        <w:pStyle w:val="BlockText"/>
        <w:numPr>
          <w:ilvl w:val="0"/>
          <w:numId w:val="26"/>
        </w:numPr>
        <w:spacing w:before="0" w:beforeAutospacing="0" w:after="0" w:afterAutospacing="0"/>
        <w:jc w:val="both"/>
        <w:rPr>
          <w:rFonts w:ascii="Cambria" w:eastAsia="Cambria" w:hAnsi="Cambria" w:cs="Cambria"/>
          <w:color w:val="000000"/>
          <w:sz w:val="20"/>
          <w:szCs w:val="20"/>
          <w:lang w:val="es-MX"/>
        </w:rPr>
      </w:pPr>
      <w:r w:rsidRPr="00692D6A">
        <w:rPr>
          <w:rFonts w:ascii="Cambria" w:eastAsia="Cambria" w:hAnsi="Cambria" w:cs="Cambria"/>
          <w:color w:val="000000"/>
          <w:sz w:val="20"/>
          <w:szCs w:val="20"/>
          <w:lang w:val="es-ES_tradnl"/>
        </w:rPr>
        <w:t xml:space="preserve">Creación, reglamentación y puesta en funcionamiento de la Unidad de </w:t>
      </w:r>
      <w:r w:rsidRPr="00692D6A">
        <w:rPr>
          <w:rFonts w:ascii="Cambria" w:eastAsia="Cambria" w:hAnsi="Cambria" w:cs="Cambria"/>
          <w:color w:val="000000"/>
          <w:sz w:val="20"/>
          <w:szCs w:val="20"/>
          <w:lang w:val="es-MX"/>
        </w:rPr>
        <w:t xml:space="preserve">Búsqueda de Personas dadas </w:t>
      </w:r>
      <w:r w:rsidRPr="00692D6A">
        <w:rPr>
          <w:rFonts w:ascii="Cambria" w:hAnsi="Cambria"/>
          <w:color w:val="000000"/>
          <w:sz w:val="20"/>
          <w:szCs w:val="20"/>
          <w:lang w:val="es-CO"/>
        </w:rPr>
        <w:t xml:space="preserve">por Desaparecidas en el contexto y </w:t>
      </w:r>
      <w:proofErr w:type="gramStart"/>
      <w:r w:rsidRPr="00692D6A">
        <w:rPr>
          <w:rFonts w:ascii="Cambria" w:hAnsi="Cambria"/>
          <w:color w:val="000000"/>
          <w:sz w:val="20"/>
          <w:szCs w:val="20"/>
          <w:lang w:val="es-CO"/>
        </w:rPr>
        <w:t>en razón del</w:t>
      </w:r>
      <w:proofErr w:type="gramEnd"/>
      <w:r w:rsidRPr="00692D6A">
        <w:rPr>
          <w:rFonts w:ascii="Cambria" w:hAnsi="Cambria"/>
          <w:color w:val="000000"/>
          <w:sz w:val="20"/>
          <w:szCs w:val="20"/>
          <w:lang w:val="es-CO"/>
        </w:rPr>
        <w:t xml:space="preserve"> conflicto armado (UBPD)</w:t>
      </w:r>
      <w:r w:rsidRPr="00692D6A">
        <w:rPr>
          <w:rFonts w:ascii="Cambria" w:eastAsia="Cambria" w:hAnsi="Cambria" w:cs="Cambria"/>
          <w:color w:val="000000"/>
          <w:sz w:val="20"/>
          <w:szCs w:val="20"/>
          <w:lang w:val="es-MX"/>
        </w:rPr>
        <w:t xml:space="preserve">, </w:t>
      </w:r>
      <w:r w:rsidRPr="00692D6A">
        <w:rPr>
          <w:rFonts w:ascii="Cambria" w:hAnsi="Cambria"/>
          <w:color w:val="000000"/>
          <w:sz w:val="20"/>
          <w:szCs w:val="20"/>
          <w:lang w:val="es-CO"/>
        </w:rPr>
        <w:t>con base en el Acuerdo Final para la terminación del conflicto y la construcción de una paz estable y duradera</w:t>
      </w:r>
      <w:r w:rsidR="00920D04" w:rsidRPr="00692D6A">
        <w:rPr>
          <w:rFonts w:ascii="Cambria" w:hAnsi="Cambria"/>
          <w:color w:val="000000"/>
          <w:sz w:val="20"/>
          <w:szCs w:val="20"/>
          <w:lang w:val="es-CO"/>
        </w:rPr>
        <w:t>,</w:t>
      </w:r>
      <w:r w:rsidRPr="00692D6A">
        <w:rPr>
          <w:rFonts w:ascii="Cambria" w:hAnsi="Cambria"/>
          <w:color w:val="000000"/>
          <w:sz w:val="20"/>
          <w:szCs w:val="20"/>
          <w:lang w:val="es-CO"/>
        </w:rPr>
        <w:t xml:space="preserve"> y organizada por el Decreto Ley 589 de 2017, en cumplimiento del Acto Legislativo 01 de 2017, con un período de funcionamiento de veinte (20) años, prorrogables por ley. </w:t>
      </w:r>
      <w:r w:rsidR="00920D04" w:rsidRPr="00692D6A">
        <w:rPr>
          <w:rFonts w:ascii="Cambria" w:hAnsi="Cambria"/>
          <w:color w:val="000000"/>
          <w:sz w:val="20"/>
          <w:szCs w:val="20"/>
          <w:lang w:val="es-CO"/>
        </w:rPr>
        <w:t>I</w:t>
      </w:r>
      <w:r w:rsidRPr="00692D6A">
        <w:rPr>
          <w:rFonts w:ascii="Cambria" w:hAnsi="Cambria"/>
          <w:color w:val="000000"/>
          <w:sz w:val="20"/>
          <w:szCs w:val="20"/>
          <w:lang w:val="es-CO"/>
        </w:rPr>
        <w:t>ntegra el Sistema Integral de Verdad, Justicia, Reparación y No Repetición (SIVJRNR)</w:t>
      </w:r>
      <w:r w:rsidR="00920D04" w:rsidRPr="00692D6A">
        <w:rPr>
          <w:rFonts w:ascii="Cambria" w:hAnsi="Cambria"/>
          <w:color w:val="000000"/>
          <w:sz w:val="20"/>
          <w:szCs w:val="20"/>
          <w:lang w:val="es-CO"/>
        </w:rPr>
        <w:t xml:space="preserve"> y s</w:t>
      </w:r>
      <w:r w:rsidRPr="00692D6A">
        <w:rPr>
          <w:rFonts w:ascii="Cambria" w:hAnsi="Cambria"/>
          <w:color w:val="000000"/>
          <w:sz w:val="20"/>
          <w:szCs w:val="20"/>
          <w:lang w:val="es-CO"/>
        </w:rPr>
        <w:t xml:space="preserve">u objetivo es acompañar, apoyar y fortalecer a las víctimas en el proceso de búsqueda de sus seres queridos, mediante funciones humanitarias y extrajudiciales para localizar a personas dadas por desaparecidas en el contexto y </w:t>
      </w:r>
      <w:proofErr w:type="gramStart"/>
      <w:r w:rsidRPr="00692D6A">
        <w:rPr>
          <w:rFonts w:ascii="Cambria" w:hAnsi="Cambria"/>
          <w:color w:val="000000"/>
          <w:sz w:val="20"/>
          <w:szCs w:val="20"/>
          <w:lang w:val="es-CO"/>
        </w:rPr>
        <w:t>en razón del</w:t>
      </w:r>
      <w:proofErr w:type="gramEnd"/>
      <w:r w:rsidRPr="00692D6A">
        <w:rPr>
          <w:rFonts w:ascii="Cambria" w:hAnsi="Cambria"/>
          <w:color w:val="000000"/>
          <w:sz w:val="20"/>
          <w:szCs w:val="20"/>
          <w:lang w:val="es-CO"/>
        </w:rPr>
        <w:t xml:space="preserve"> conflicto armado que se encuentren con vida, y en casos de fallecimiento, cuando sea posible, recuperar, identificar y entregar dignamente su cuerpo. La unidad tiene naturaleza especial, personería jurídica, autonomía administrativa y financiera, patrimonio independiente y un régimen especial en administración de personal</w:t>
      </w:r>
      <w:r w:rsidR="00920D04" w:rsidRPr="00692D6A">
        <w:rPr>
          <w:rFonts w:ascii="Cambria" w:hAnsi="Cambria"/>
          <w:color w:val="000000"/>
          <w:sz w:val="20"/>
          <w:szCs w:val="20"/>
          <w:lang w:val="es-CO"/>
        </w:rPr>
        <w:t>, y l</w:t>
      </w:r>
      <w:r w:rsidRPr="00692D6A">
        <w:rPr>
          <w:rFonts w:ascii="Cambria" w:hAnsi="Cambria"/>
          <w:color w:val="000000"/>
          <w:sz w:val="20"/>
          <w:szCs w:val="20"/>
          <w:lang w:val="es-CO"/>
        </w:rPr>
        <w:t xml:space="preserve">a información que reciba o produzca la UBPD no podrá ser utilizada para atribuir responsabilidades en procesos judiciales y no tendrá valor probatorio (los informes técnico-forenses y los elementos materiales asociados al cadáver sí podrán ser requeridos por las autoridades judiciales competentes y tendrán valor probatorio). </w:t>
      </w:r>
      <w:r w:rsidR="00920D04" w:rsidRPr="00692D6A">
        <w:rPr>
          <w:rFonts w:ascii="Cambria" w:hAnsi="Cambria"/>
          <w:color w:val="000000"/>
          <w:sz w:val="20"/>
          <w:szCs w:val="20"/>
          <w:lang w:val="es-CO"/>
        </w:rPr>
        <w:t>La</w:t>
      </w:r>
      <w:r w:rsidRPr="00692D6A">
        <w:rPr>
          <w:rFonts w:ascii="Cambria" w:hAnsi="Cambria"/>
          <w:color w:val="000000"/>
          <w:sz w:val="20"/>
          <w:szCs w:val="20"/>
          <w:lang w:val="es-CO"/>
        </w:rPr>
        <w:t xml:space="preserve"> UBPD tiene enfoque territorial, diferencial y de género y debe responder a las características particulares de la victimización en cada territorio y cada población, con protección prioritaria a mujeres y </w:t>
      </w:r>
      <w:proofErr w:type="gramStart"/>
      <w:r w:rsidRPr="00692D6A">
        <w:rPr>
          <w:rFonts w:ascii="Cambria" w:hAnsi="Cambria"/>
          <w:color w:val="000000"/>
          <w:sz w:val="20"/>
          <w:szCs w:val="20"/>
          <w:lang w:val="es-CO"/>
        </w:rPr>
        <w:t>niños y niñas</w:t>
      </w:r>
      <w:proofErr w:type="gramEnd"/>
      <w:r w:rsidRPr="00692D6A">
        <w:rPr>
          <w:rFonts w:ascii="Cambria" w:hAnsi="Cambria"/>
          <w:color w:val="000000"/>
          <w:sz w:val="20"/>
          <w:szCs w:val="20"/>
          <w:lang w:val="es-CO"/>
        </w:rPr>
        <w:t xml:space="preserve"> </w:t>
      </w:r>
      <w:r w:rsidRPr="00692D6A">
        <w:rPr>
          <w:rFonts w:ascii="Cambria" w:hAnsi="Cambria"/>
          <w:color w:val="000000"/>
          <w:sz w:val="20"/>
          <w:szCs w:val="20"/>
          <w:lang w:val="es-CO"/>
        </w:rPr>
        <w:lastRenderedPageBreak/>
        <w:t xml:space="preserve">víctimas del conflicto armado. </w:t>
      </w:r>
      <w:r w:rsidR="00920D04" w:rsidRPr="00692D6A">
        <w:rPr>
          <w:rFonts w:ascii="Cambria" w:eastAsia="Cambria" w:hAnsi="Cambria" w:cs="Cambria"/>
          <w:color w:val="000000"/>
          <w:sz w:val="20"/>
          <w:szCs w:val="20"/>
          <w:lang w:val="es-MX"/>
        </w:rPr>
        <w:t>E</w:t>
      </w:r>
      <w:r w:rsidRPr="00692D6A">
        <w:rPr>
          <w:rFonts w:ascii="Cambria" w:hAnsi="Cambria"/>
          <w:color w:val="000000"/>
          <w:sz w:val="20"/>
          <w:szCs w:val="20"/>
          <w:lang w:val="es-CO"/>
        </w:rPr>
        <w:t>n 2019, se emprendió el despliegue a los territorios para lo cual se conformaron 17 equipos territoriales para ciudades en diversas regiones del país</w:t>
      </w:r>
      <w:r w:rsidR="00920D04" w:rsidRPr="00692D6A">
        <w:rPr>
          <w:rFonts w:ascii="Cambria" w:hAnsi="Cambria"/>
          <w:color w:val="000000"/>
          <w:sz w:val="20"/>
          <w:szCs w:val="20"/>
          <w:lang w:val="es-CO"/>
        </w:rPr>
        <w:t xml:space="preserve"> y</w:t>
      </w:r>
      <w:r w:rsidRPr="00692D6A">
        <w:rPr>
          <w:rFonts w:ascii="Cambria" w:hAnsi="Cambria"/>
          <w:color w:val="000000"/>
          <w:sz w:val="20"/>
          <w:szCs w:val="20"/>
          <w:lang w:val="es-CO"/>
        </w:rPr>
        <w:t xml:space="preserve"> 6 equipos satélites para poder </w:t>
      </w:r>
      <w:r w:rsidR="00920D04" w:rsidRPr="00692D6A">
        <w:rPr>
          <w:rFonts w:ascii="Cambria" w:hAnsi="Cambria"/>
          <w:color w:val="000000"/>
          <w:sz w:val="20"/>
          <w:szCs w:val="20"/>
          <w:lang w:val="es-CO"/>
        </w:rPr>
        <w:t xml:space="preserve">estar </w:t>
      </w:r>
      <w:r w:rsidRPr="00692D6A">
        <w:rPr>
          <w:rFonts w:ascii="Cambria" w:hAnsi="Cambria"/>
          <w:color w:val="000000"/>
          <w:sz w:val="20"/>
          <w:szCs w:val="20"/>
          <w:lang w:val="es-CO"/>
        </w:rPr>
        <w:t>presente en lugares que exigían la presencia de la UBPD p</w:t>
      </w:r>
      <w:r w:rsidR="00920D04" w:rsidRPr="00692D6A">
        <w:rPr>
          <w:rFonts w:ascii="Cambria" w:hAnsi="Cambria"/>
          <w:color w:val="000000"/>
          <w:sz w:val="20"/>
          <w:szCs w:val="20"/>
          <w:lang w:val="es-CO"/>
        </w:rPr>
        <w:t>a</w:t>
      </w:r>
      <w:r w:rsidRPr="00692D6A">
        <w:rPr>
          <w:rFonts w:ascii="Cambria" w:hAnsi="Cambria"/>
          <w:color w:val="000000"/>
          <w:sz w:val="20"/>
          <w:szCs w:val="20"/>
          <w:lang w:val="es-CO"/>
        </w:rPr>
        <w:t xml:space="preserve">ro que estuvieran articulados al equipo territorial inicialmente establecido en el área o región. </w:t>
      </w:r>
      <w:r w:rsidR="00920D04" w:rsidRPr="00692D6A">
        <w:rPr>
          <w:rFonts w:ascii="Cambria" w:hAnsi="Cambria"/>
          <w:color w:val="000000"/>
          <w:sz w:val="20"/>
          <w:szCs w:val="20"/>
          <w:lang w:val="es-CO"/>
        </w:rPr>
        <w:t>L</w:t>
      </w:r>
      <w:r w:rsidRPr="00692D6A">
        <w:rPr>
          <w:rFonts w:ascii="Cambria" w:hAnsi="Cambria"/>
          <w:color w:val="000000"/>
          <w:sz w:val="20"/>
          <w:szCs w:val="20"/>
          <w:lang w:val="es-CO"/>
        </w:rPr>
        <w:t xml:space="preserve">a UBPD dirige, coordina y contribuye a la búsqueda de las desapariciones sucedidas en el contexto y </w:t>
      </w:r>
      <w:proofErr w:type="gramStart"/>
      <w:r w:rsidRPr="00692D6A">
        <w:rPr>
          <w:rFonts w:ascii="Cambria" w:hAnsi="Cambria"/>
          <w:color w:val="000000"/>
          <w:sz w:val="20"/>
          <w:szCs w:val="20"/>
          <w:lang w:val="es-CO"/>
        </w:rPr>
        <w:t>en razón del</w:t>
      </w:r>
      <w:proofErr w:type="gramEnd"/>
      <w:r w:rsidRPr="00692D6A">
        <w:rPr>
          <w:rFonts w:ascii="Cambria" w:hAnsi="Cambria"/>
          <w:color w:val="000000"/>
          <w:sz w:val="20"/>
          <w:szCs w:val="20"/>
          <w:lang w:val="es-CO"/>
        </w:rPr>
        <w:t xml:space="preserve"> conflicto armado antes del 1° de diciembre de 2016 (fecha de entrada en vigencia de los Acuerdos de Paz) que correspondan a: Desaparición forzada; secuestro; reclutamiento ilícito; desapariciones ocurridas durante hostilidades: de combatientes regulares (miembros de la Fuerza Pública) o irregulares (miembros de grupos armados al margen de la ley). </w:t>
      </w:r>
      <w:r w:rsidR="00920D04" w:rsidRPr="00692D6A">
        <w:rPr>
          <w:rFonts w:ascii="Cambria" w:hAnsi="Cambria"/>
          <w:color w:val="000000"/>
          <w:sz w:val="20"/>
          <w:szCs w:val="20"/>
          <w:lang w:val="es-CO"/>
        </w:rPr>
        <w:t>L</w:t>
      </w:r>
      <w:r w:rsidRPr="00692D6A">
        <w:rPr>
          <w:rFonts w:ascii="Cambria" w:hAnsi="Cambria"/>
          <w:color w:val="000000"/>
          <w:sz w:val="20"/>
          <w:szCs w:val="20"/>
          <w:lang w:val="es-CO"/>
        </w:rPr>
        <w:t>a UBPD no tiene competencia frente a la búsqueda inmediata de una persona desaparecida.</w:t>
      </w:r>
    </w:p>
    <w:p w14:paraId="041F99DB" w14:textId="77777777" w:rsidR="003B40BC" w:rsidRPr="00692D6A" w:rsidRDefault="003B40BC" w:rsidP="003B40BC">
      <w:pPr>
        <w:pStyle w:val="BlockText"/>
        <w:spacing w:before="0" w:beforeAutospacing="0" w:after="0" w:afterAutospacing="0"/>
        <w:jc w:val="both"/>
        <w:rPr>
          <w:rFonts w:ascii="Cambria" w:hAnsi="Cambria"/>
          <w:color w:val="000000"/>
          <w:sz w:val="20"/>
          <w:szCs w:val="20"/>
          <w:lang w:val="es-CO"/>
        </w:rPr>
      </w:pPr>
    </w:p>
    <w:p w14:paraId="4B5E1131" w14:textId="77777777" w:rsidR="003B40BC" w:rsidRPr="00692D6A" w:rsidRDefault="003B40BC" w:rsidP="003B40BC">
      <w:pPr>
        <w:pStyle w:val="BlockText"/>
        <w:spacing w:before="0" w:beforeAutospacing="0" w:after="0" w:afterAutospacing="0"/>
        <w:jc w:val="both"/>
        <w:rPr>
          <w:rFonts w:ascii="Cambria" w:hAnsi="Cambria"/>
          <w:color w:val="000000"/>
          <w:sz w:val="20"/>
          <w:szCs w:val="20"/>
          <w:lang w:val="es-CO"/>
        </w:rPr>
      </w:pPr>
      <w:r w:rsidRPr="00692D6A">
        <w:rPr>
          <w:rFonts w:ascii="Cambria" w:hAnsi="Cambria"/>
          <w:color w:val="000000"/>
          <w:sz w:val="20"/>
          <w:szCs w:val="20"/>
          <w:lang w:val="es-CO"/>
        </w:rPr>
        <w:t>Legislación/Normativa</w:t>
      </w:r>
    </w:p>
    <w:p w14:paraId="72C66C33" w14:textId="77777777" w:rsidR="003B40BC" w:rsidRPr="00692D6A" w:rsidRDefault="003B40BC" w:rsidP="003B40BC">
      <w:pPr>
        <w:pStyle w:val="BlockText"/>
        <w:spacing w:before="0" w:beforeAutospacing="0" w:after="0" w:afterAutospacing="0"/>
        <w:jc w:val="both"/>
        <w:rPr>
          <w:rFonts w:ascii="Cambria" w:hAnsi="Cambria"/>
          <w:color w:val="000000"/>
          <w:sz w:val="20"/>
          <w:szCs w:val="20"/>
          <w:lang w:val="es-CO"/>
        </w:rPr>
      </w:pPr>
    </w:p>
    <w:p w14:paraId="4131D3D8" w14:textId="77777777" w:rsidR="003B40BC" w:rsidRPr="00692D6A" w:rsidRDefault="003B40BC" w:rsidP="003B40BC">
      <w:pPr>
        <w:pStyle w:val="BlockText"/>
        <w:numPr>
          <w:ilvl w:val="0"/>
          <w:numId w:val="26"/>
        </w:numPr>
        <w:spacing w:before="0" w:beforeAutospacing="0" w:after="0" w:afterAutospacing="0"/>
        <w:jc w:val="both"/>
        <w:rPr>
          <w:rFonts w:ascii="Cambria" w:eastAsia="Cambria" w:hAnsi="Cambria" w:cs="Cambria"/>
          <w:color w:val="000000"/>
          <w:sz w:val="20"/>
          <w:szCs w:val="20"/>
          <w:lang w:val="es-MX"/>
        </w:rPr>
      </w:pPr>
      <w:r w:rsidRPr="00692D6A">
        <w:rPr>
          <w:rFonts w:ascii="Cambria" w:hAnsi="Cambria"/>
          <w:color w:val="000000"/>
          <w:sz w:val="20"/>
          <w:szCs w:val="20"/>
          <w:lang w:val="es-CO"/>
        </w:rPr>
        <w:t xml:space="preserve">Decretos expedidos el 15 de febrero de 2018 relativos a la UBPD: </w:t>
      </w:r>
    </w:p>
    <w:p w14:paraId="2F98CDED" w14:textId="77777777" w:rsidR="003B40BC" w:rsidRPr="00692D6A" w:rsidRDefault="003B40BC" w:rsidP="003B40BC">
      <w:pPr>
        <w:pStyle w:val="BlockText"/>
        <w:numPr>
          <w:ilvl w:val="0"/>
          <w:numId w:val="28"/>
        </w:numPr>
        <w:spacing w:before="0" w:beforeAutospacing="0" w:after="0" w:afterAutospacing="0"/>
        <w:jc w:val="both"/>
        <w:rPr>
          <w:rFonts w:ascii="Cambria" w:eastAsia="Cambria" w:hAnsi="Cambria" w:cs="Cambria"/>
          <w:color w:val="000000"/>
          <w:sz w:val="20"/>
          <w:szCs w:val="20"/>
          <w:lang w:val="es-MX"/>
        </w:rPr>
      </w:pPr>
      <w:r w:rsidRPr="00692D6A">
        <w:rPr>
          <w:rFonts w:ascii="Cambria" w:hAnsi="Cambria"/>
          <w:color w:val="000000"/>
          <w:sz w:val="20"/>
          <w:szCs w:val="20"/>
          <w:lang w:val="es-CO"/>
        </w:rPr>
        <w:t xml:space="preserve">Decreto 288 (que establece parcialmente su estructura); </w:t>
      </w:r>
    </w:p>
    <w:p w14:paraId="1420C961" w14:textId="77777777" w:rsidR="003B40BC" w:rsidRPr="00692D6A" w:rsidRDefault="003B40BC" w:rsidP="003B40BC">
      <w:pPr>
        <w:pStyle w:val="BlockText"/>
        <w:numPr>
          <w:ilvl w:val="0"/>
          <w:numId w:val="28"/>
        </w:numPr>
        <w:spacing w:before="0" w:beforeAutospacing="0" w:after="0" w:afterAutospacing="0"/>
        <w:jc w:val="both"/>
        <w:rPr>
          <w:rFonts w:ascii="Cambria" w:eastAsia="Cambria" w:hAnsi="Cambria" w:cs="Cambria"/>
          <w:color w:val="000000"/>
          <w:sz w:val="20"/>
          <w:szCs w:val="20"/>
          <w:lang w:val="es-MX"/>
        </w:rPr>
      </w:pPr>
      <w:r w:rsidRPr="00692D6A">
        <w:rPr>
          <w:rFonts w:ascii="Cambria" w:hAnsi="Cambria"/>
          <w:color w:val="000000"/>
          <w:sz w:val="20"/>
          <w:szCs w:val="20"/>
          <w:lang w:val="es-CO"/>
        </w:rPr>
        <w:t xml:space="preserve">Decreto 289 (que establece el sistema especial de nomenclatura, clasificación y remuneración de los empleos públicos de esta unidad); </w:t>
      </w:r>
    </w:p>
    <w:p w14:paraId="48DA3E44" w14:textId="77777777" w:rsidR="003B40BC" w:rsidRPr="00692D6A" w:rsidRDefault="003B40BC" w:rsidP="003B40BC">
      <w:pPr>
        <w:pStyle w:val="BlockText"/>
        <w:numPr>
          <w:ilvl w:val="0"/>
          <w:numId w:val="28"/>
        </w:numPr>
        <w:spacing w:before="0" w:beforeAutospacing="0" w:after="0" w:afterAutospacing="0"/>
        <w:jc w:val="both"/>
        <w:rPr>
          <w:rFonts w:ascii="Cambria" w:eastAsia="Cambria" w:hAnsi="Cambria" w:cs="Cambria"/>
          <w:color w:val="000000"/>
          <w:sz w:val="20"/>
          <w:szCs w:val="20"/>
          <w:lang w:val="es-MX"/>
        </w:rPr>
      </w:pPr>
      <w:r w:rsidRPr="00692D6A">
        <w:rPr>
          <w:rFonts w:ascii="Cambria" w:hAnsi="Cambria"/>
          <w:color w:val="000000"/>
          <w:sz w:val="20"/>
          <w:szCs w:val="20"/>
          <w:lang w:val="es-CO"/>
        </w:rPr>
        <w:t xml:space="preserve">Decreto 290 (que establece parcialmente su planta de personal); </w:t>
      </w:r>
    </w:p>
    <w:p w14:paraId="7793A119" w14:textId="77777777" w:rsidR="003B40BC" w:rsidRPr="00692D6A" w:rsidRDefault="003B40BC" w:rsidP="003B40BC">
      <w:pPr>
        <w:pStyle w:val="BlockText"/>
        <w:numPr>
          <w:ilvl w:val="0"/>
          <w:numId w:val="28"/>
        </w:numPr>
        <w:spacing w:before="0" w:beforeAutospacing="0" w:after="0" w:afterAutospacing="0"/>
        <w:jc w:val="both"/>
        <w:rPr>
          <w:rFonts w:ascii="Cambria" w:eastAsia="Cambria" w:hAnsi="Cambria" w:cs="Cambria"/>
          <w:color w:val="000000"/>
          <w:sz w:val="20"/>
          <w:szCs w:val="20"/>
          <w:lang w:val="es-MX"/>
        </w:rPr>
      </w:pPr>
      <w:r w:rsidRPr="00692D6A">
        <w:rPr>
          <w:rFonts w:ascii="Cambria" w:hAnsi="Cambria"/>
          <w:color w:val="000000"/>
          <w:sz w:val="20"/>
          <w:szCs w:val="20"/>
          <w:lang w:val="es-CO"/>
        </w:rPr>
        <w:t xml:space="preserve">Decreto 298 (que nombra a su directora). </w:t>
      </w:r>
    </w:p>
    <w:p w14:paraId="75983995" w14:textId="77777777" w:rsidR="003B40BC" w:rsidRPr="00692D6A" w:rsidRDefault="003B40BC" w:rsidP="003B40BC">
      <w:pPr>
        <w:pStyle w:val="BlockText"/>
        <w:numPr>
          <w:ilvl w:val="0"/>
          <w:numId w:val="26"/>
        </w:numPr>
        <w:spacing w:before="0" w:beforeAutospacing="0" w:after="0" w:afterAutospacing="0"/>
        <w:jc w:val="both"/>
        <w:rPr>
          <w:rFonts w:ascii="Cambria" w:eastAsia="Cambria" w:hAnsi="Cambria" w:cs="Cambria"/>
          <w:color w:val="000000"/>
          <w:sz w:val="20"/>
          <w:szCs w:val="20"/>
          <w:lang w:val="es-MX"/>
        </w:rPr>
      </w:pPr>
      <w:r w:rsidRPr="00692D6A">
        <w:rPr>
          <w:rFonts w:ascii="Cambria" w:hAnsi="Cambria"/>
          <w:color w:val="000000"/>
          <w:sz w:val="20"/>
          <w:szCs w:val="20"/>
          <w:lang w:val="es-CO"/>
        </w:rPr>
        <w:t xml:space="preserve">Decretos expedidos el 2 de agosto de 2018 relativos a la UBPD: </w:t>
      </w:r>
    </w:p>
    <w:p w14:paraId="6BE612EB" w14:textId="77777777" w:rsidR="003B40BC" w:rsidRPr="00692D6A" w:rsidRDefault="003B40BC" w:rsidP="003B40BC">
      <w:pPr>
        <w:pStyle w:val="BlockText"/>
        <w:numPr>
          <w:ilvl w:val="0"/>
          <w:numId w:val="28"/>
        </w:numPr>
        <w:spacing w:before="0" w:beforeAutospacing="0" w:after="0" w:afterAutospacing="0"/>
        <w:jc w:val="both"/>
        <w:rPr>
          <w:rFonts w:ascii="Cambria" w:eastAsia="Cambria" w:hAnsi="Cambria" w:cs="Cambria"/>
          <w:color w:val="000000"/>
          <w:sz w:val="20"/>
          <w:szCs w:val="20"/>
          <w:lang w:val="es-MX"/>
        </w:rPr>
      </w:pPr>
      <w:r w:rsidRPr="00692D6A">
        <w:rPr>
          <w:rFonts w:ascii="Cambria" w:hAnsi="Cambria"/>
          <w:color w:val="000000"/>
          <w:sz w:val="20"/>
          <w:szCs w:val="20"/>
          <w:lang w:val="es-CO"/>
        </w:rPr>
        <w:t>Decreto 1393 (que determina su estructura y determina las funciones de sus dependencias);</w:t>
      </w:r>
    </w:p>
    <w:p w14:paraId="7470C312" w14:textId="77777777" w:rsidR="003B40BC" w:rsidRPr="00692D6A" w:rsidRDefault="003B40BC" w:rsidP="003B40BC">
      <w:pPr>
        <w:pStyle w:val="BlockText"/>
        <w:numPr>
          <w:ilvl w:val="0"/>
          <w:numId w:val="28"/>
        </w:numPr>
        <w:spacing w:before="0" w:beforeAutospacing="0" w:after="0" w:afterAutospacing="0"/>
        <w:jc w:val="both"/>
        <w:rPr>
          <w:rFonts w:ascii="Cambria" w:eastAsia="Cambria" w:hAnsi="Cambria" w:cs="Cambria"/>
          <w:color w:val="000000"/>
          <w:sz w:val="20"/>
          <w:szCs w:val="20"/>
          <w:lang w:val="es-MX"/>
        </w:rPr>
      </w:pPr>
      <w:r w:rsidRPr="00692D6A">
        <w:rPr>
          <w:rFonts w:ascii="Cambria" w:hAnsi="Cambria"/>
          <w:color w:val="000000"/>
          <w:sz w:val="20"/>
          <w:szCs w:val="20"/>
          <w:lang w:val="es-CO"/>
        </w:rPr>
        <w:t xml:space="preserve">Decreto 1394 (que modificó el Decreto 289 de 2018, sobre el sistema de nomenclatura, clasificación y remuneración de empleos); </w:t>
      </w:r>
    </w:p>
    <w:p w14:paraId="24F87391" w14:textId="77777777" w:rsidR="003B40BC" w:rsidRPr="00692D6A" w:rsidRDefault="003B40BC" w:rsidP="003B40BC">
      <w:pPr>
        <w:pStyle w:val="BlockText"/>
        <w:numPr>
          <w:ilvl w:val="0"/>
          <w:numId w:val="28"/>
        </w:numPr>
        <w:spacing w:before="0" w:beforeAutospacing="0" w:after="0" w:afterAutospacing="0"/>
        <w:jc w:val="both"/>
        <w:rPr>
          <w:rFonts w:ascii="Cambria" w:eastAsia="Cambria" w:hAnsi="Cambria" w:cs="Cambria"/>
          <w:color w:val="000000"/>
          <w:sz w:val="20"/>
          <w:szCs w:val="20"/>
          <w:lang w:val="es-MX"/>
        </w:rPr>
      </w:pPr>
      <w:r w:rsidRPr="00692D6A">
        <w:rPr>
          <w:rFonts w:ascii="Cambria" w:hAnsi="Cambria"/>
          <w:color w:val="000000"/>
          <w:sz w:val="20"/>
          <w:szCs w:val="20"/>
          <w:lang w:val="es-CO"/>
        </w:rPr>
        <w:t xml:space="preserve">Decreto 1395 que modificó el Decreto 290, sobre la planta de personal de unidad. </w:t>
      </w:r>
    </w:p>
    <w:p w14:paraId="6A76360C" w14:textId="77777777" w:rsidR="00A26F35" w:rsidRPr="00692D6A" w:rsidRDefault="00A26F35" w:rsidP="00920D04">
      <w:pPr>
        <w:spacing w:after="0" w:line="240" w:lineRule="auto"/>
        <w:ind w:left="720"/>
        <w:jc w:val="both"/>
        <w:rPr>
          <w:rFonts w:ascii="Cambria" w:eastAsia="Cambria" w:hAnsi="Cambria" w:cs="Cambria"/>
          <w:sz w:val="20"/>
          <w:szCs w:val="20"/>
          <w:lang w:val="es-ES_tradnl"/>
        </w:rPr>
      </w:pPr>
    </w:p>
    <w:sectPr w:rsidR="00A26F35" w:rsidRPr="00692D6A" w:rsidSect="004F4DAD">
      <w:headerReference w:type="default" r:id="rId11"/>
      <w:footerReference w:type="default" r:id="rId12"/>
      <w:headerReference w:type="first" r:id="rId13"/>
      <w:pgSz w:w="12240" w:h="15840"/>
      <w:pgMar w:top="1440" w:right="1440" w:bottom="90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9069" w14:textId="77777777" w:rsidR="00754C85" w:rsidRDefault="00754C85">
      <w:pPr>
        <w:spacing w:after="0" w:line="240" w:lineRule="auto"/>
      </w:pPr>
      <w:r>
        <w:separator/>
      </w:r>
    </w:p>
  </w:endnote>
  <w:endnote w:type="continuationSeparator" w:id="0">
    <w:p w14:paraId="45773A35" w14:textId="77777777" w:rsidR="00754C85" w:rsidRDefault="0075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2C7F" w14:textId="77777777" w:rsidR="00DB7167" w:rsidRPr="004F4DAD" w:rsidRDefault="00DB7167">
    <w:pPr>
      <w:pStyle w:val="Footer"/>
      <w:spacing w:after="0" w:line="240" w:lineRule="auto"/>
      <w:jc w:val="center"/>
      <w:rPr>
        <w:rFonts w:ascii="Cambria" w:hAnsi="Cambria"/>
        <w:sz w:val="28"/>
        <w:szCs w:val="28"/>
      </w:rPr>
    </w:pPr>
    <w:r w:rsidRPr="004F4DAD">
      <w:rPr>
        <w:rFonts w:ascii="Cambria" w:hAnsi="Cambria"/>
        <w:sz w:val="20"/>
        <w:szCs w:val="20"/>
      </w:rPr>
      <w:fldChar w:fldCharType="begin"/>
    </w:r>
    <w:r w:rsidRPr="004F4DAD">
      <w:rPr>
        <w:rFonts w:ascii="Cambria" w:hAnsi="Cambria"/>
        <w:sz w:val="20"/>
        <w:szCs w:val="20"/>
      </w:rPr>
      <w:instrText xml:space="preserve"> PAGE </w:instrText>
    </w:r>
    <w:r w:rsidRPr="004F4DAD">
      <w:rPr>
        <w:rFonts w:ascii="Cambria" w:hAnsi="Cambria"/>
        <w:sz w:val="20"/>
        <w:szCs w:val="20"/>
      </w:rPr>
      <w:fldChar w:fldCharType="separate"/>
    </w:r>
    <w:r w:rsidR="00AB7918" w:rsidRPr="004F4DAD">
      <w:rPr>
        <w:rFonts w:ascii="Cambria" w:hAnsi="Cambria"/>
        <w:noProof/>
        <w:sz w:val="20"/>
        <w:szCs w:val="20"/>
      </w:rPr>
      <w:t>2</w:t>
    </w:r>
    <w:r w:rsidRPr="004F4DAD">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82B0" w14:textId="77777777" w:rsidR="00754C85" w:rsidRDefault="00754C85">
      <w:r>
        <w:separator/>
      </w:r>
    </w:p>
  </w:footnote>
  <w:footnote w:type="continuationSeparator" w:id="0">
    <w:p w14:paraId="79DED298" w14:textId="77777777" w:rsidR="00754C85" w:rsidRDefault="00754C85">
      <w:r>
        <w:continuationSeparator/>
      </w:r>
    </w:p>
  </w:footnote>
  <w:footnote w:type="continuationNotice" w:id="1">
    <w:p w14:paraId="21C37AAD" w14:textId="77777777" w:rsidR="00754C85" w:rsidRDefault="00754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6EA3" w14:textId="5792232D" w:rsidR="00AD498E" w:rsidRPr="00AD498E" w:rsidRDefault="00C50104" w:rsidP="00AD498E">
    <w:pPr>
      <w:pStyle w:val="Header"/>
      <w:rPr>
        <w:rFonts w:ascii="Arial" w:hAnsi="Arial" w:cs="Arial"/>
        <w:color w:val="3B3838"/>
        <w:szCs w:val="28"/>
      </w:rPr>
    </w:pPr>
    <w:r>
      <w:rPr>
        <w:noProof/>
      </w:rPr>
      <w:drawing>
        <wp:anchor distT="0" distB="0" distL="114300" distR="114300" simplePos="0" relativeHeight="251659776" behindDoc="0" locked="0" layoutInCell="1" allowOverlap="1" wp14:anchorId="72A97E55" wp14:editId="6470D46C">
          <wp:simplePos x="0" y="0"/>
          <wp:positionH relativeFrom="column">
            <wp:posOffset>4658995</wp:posOffset>
          </wp:positionH>
          <wp:positionV relativeFrom="paragraph">
            <wp:posOffset>-3175</wp:posOffset>
          </wp:positionV>
          <wp:extent cx="1485900" cy="346075"/>
          <wp:effectExtent l="0" t="0" r="0" b="0"/>
          <wp:wrapSquare wrapText="bothSides"/>
          <wp:docPr id="6"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98E">
      <w:rPr>
        <w:noProof/>
      </w:rPr>
      <w:drawing>
        <wp:inline distT="0" distB="0" distL="0" distR="0" wp14:anchorId="0DA6432E" wp14:editId="054867B4">
          <wp:extent cx="1333500" cy="304800"/>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04800"/>
                  </a:xfrm>
                  <a:prstGeom prst="rect">
                    <a:avLst/>
                  </a:prstGeom>
                  <a:noFill/>
                  <a:ln>
                    <a:noFill/>
                  </a:ln>
                </pic:spPr>
              </pic:pic>
            </a:graphicData>
          </a:graphic>
        </wp:inline>
      </w:drawing>
    </w:r>
    <w:r w:rsidR="00AD498E" w:rsidRPr="00AD498E">
      <w:rPr>
        <w:rFonts w:ascii="Arial" w:hAnsi="Arial" w:cs="Arial"/>
        <w:color w:val="3B3838"/>
        <w:szCs w:val="28"/>
      </w:rPr>
      <w:softHyphen/>
    </w:r>
    <w:r w:rsidR="00AD498E" w:rsidRPr="00AD498E">
      <w:rPr>
        <w:rFonts w:ascii="Arial" w:hAnsi="Arial" w:cs="Arial"/>
        <w:color w:val="3B3838"/>
        <w:szCs w:val="28"/>
      </w:rPr>
      <w:softHyphen/>
      <w:t xml:space="preserve">                       </w:t>
    </w:r>
  </w:p>
  <w:p w14:paraId="78594B10" w14:textId="003924DA" w:rsidR="00AD498E" w:rsidRPr="00AD498E" w:rsidRDefault="00C50104" w:rsidP="00AD498E">
    <w:pPr>
      <w:pStyle w:val="Header"/>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8752" behindDoc="0" locked="0" layoutInCell="1" allowOverlap="1" wp14:anchorId="6B608986" wp14:editId="32158FC4">
              <wp:simplePos x="0" y="0"/>
              <wp:positionH relativeFrom="column">
                <wp:posOffset>-5080</wp:posOffset>
              </wp:positionH>
              <wp:positionV relativeFrom="paragraph">
                <wp:posOffset>173989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F7527" id="Straight Connector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" strokecolor="#262626"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8506" w14:textId="15A1B8DD" w:rsidR="00AD498E" w:rsidRDefault="00C50104" w:rsidP="00AD498E">
    <w:pPr>
      <w:pStyle w:val="Header"/>
      <w:spacing w:line="216" w:lineRule="auto"/>
      <w:rPr>
        <w:rFonts w:ascii="Arial" w:hAnsi="Arial" w:cs="Arial"/>
        <w:color w:val="3B3838"/>
        <w:sz w:val="28"/>
        <w:szCs w:val="28"/>
        <w:lang w:val="es-ES"/>
      </w:rPr>
    </w:pPr>
    <w:r>
      <w:rPr>
        <w:noProof/>
      </w:rPr>
      <w:drawing>
        <wp:anchor distT="0" distB="0" distL="114300" distR="114300" simplePos="0" relativeHeight="251656704" behindDoc="0" locked="0" layoutInCell="1" allowOverlap="1" wp14:anchorId="7188C340" wp14:editId="2F42180F">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6B76BE8" wp14:editId="3BD5A0CA">
              <wp:simplePos x="0" y="0"/>
              <wp:positionH relativeFrom="column">
                <wp:posOffset>-166370</wp:posOffset>
              </wp:positionH>
              <wp:positionV relativeFrom="paragraph">
                <wp:posOffset>48895</wp:posOffset>
              </wp:positionV>
              <wp:extent cx="2936875"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2F9AB98B" w14:textId="54ED1CFE" w:rsidR="00AD498E" w:rsidRDefault="00C50104" w:rsidP="00AD498E">
                          <w:r w:rsidRPr="00AD498E">
                            <w:rPr>
                              <w:noProof/>
                            </w:rPr>
                            <w:drawing>
                              <wp:inline distT="0" distB="0" distL="0" distR="0" wp14:anchorId="7311D1B0" wp14:editId="790BCE0F">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B76BE8" id="_x0000_t202" coordsize="21600,21600" o:spt="202" path="m,l,21600r21600,l21600,xe">
              <v:stroke joinstyle="miter"/>
              <v:path gradientshapeok="t" o:connecttype="rect"/>
            </v:shapetype>
            <v:shape id="Text Box 3" o:spid="_x0000_s1026" type="#_x0000_t202" style="position:absolute;margin-left:-13.1pt;margin-top:3.85pt;width:231.2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2F9AB98B" w14:textId="54ED1CFE" w:rsidR="00AD498E" w:rsidRDefault="00C50104" w:rsidP="00AD498E">
                    <w:r w:rsidRPr="00AD498E">
                      <w:rPr>
                        <w:noProof/>
                      </w:rPr>
                      <w:drawing>
                        <wp:inline distT="0" distB="0" distL="0" distR="0" wp14:anchorId="7311D1B0" wp14:editId="790BCE0F">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AD498E" w:rsidRPr="00AD498E">
      <w:rPr>
        <w:rFonts w:ascii="Arial" w:hAnsi="Arial" w:cs="Arial"/>
        <w:color w:val="3B3838"/>
        <w:sz w:val="28"/>
        <w:szCs w:val="28"/>
        <w:lang w:val="es-ES"/>
      </w:rPr>
      <w:softHyphen/>
    </w:r>
    <w:r w:rsidR="00AD498E" w:rsidRPr="00AD498E">
      <w:rPr>
        <w:rFonts w:ascii="Arial" w:hAnsi="Arial" w:cs="Arial"/>
        <w:color w:val="3B3838"/>
        <w:sz w:val="28"/>
        <w:szCs w:val="28"/>
        <w:lang w:val="es-ES"/>
      </w:rPr>
      <w:softHyphen/>
    </w:r>
    <w:r w:rsidR="00AD498E" w:rsidRPr="00AD498E">
      <w:rPr>
        <w:rFonts w:ascii="Arial" w:hAnsi="Arial" w:cs="Arial"/>
        <w:color w:val="3B3838"/>
        <w:sz w:val="28"/>
        <w:szCs w:val="28"/>
        <w:lang w:val="es-ES"/>
      </w:rPr>
      <w:softHyphen/>
    </w:r>
  </w:p>
  <w:p w14:paraId="4452F2AC" w14:textId="77777777" w:rsidR="00AD498E" w:rsidRPr="00AD498E" w:rsidRDefault="00AD498E" w:rsidP="00AD498E">
    <w:pPr>
      <w:pStyle w:val="Header"/>
      <w:spacing w:line="216" w:lineRule="auto"/>
      <w:rPr>
        <w:rFonts w:ascii="Arial" w:hAnsi="Arial" w:cs="Arial"/>
        <w:color w:val="3B3838"/>
        <w:sz w:val="28"/>
        <w:szCs w:val="28"/>
        <w:lang w:val="es-ES"/>
      </w:rPr>
    </w:pPr>
  </w:p>
  <w:p w14:paraId="3D3492DE" w14:textId="14089515" w:rsidR="00DB7167" w:rsidRPr="00AD498E" w:rsidRDefault="00C50104" w:rsidP="00AD498E">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5680" behindDoc="0" locked="0" layoutInCell="1" allowOverlap="1" wp14:anchorId="65B36E48" wp14:editId="50B6E8AA">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C9250A" id="Straight Connector 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033"/>
    <w:multiLevelType w:val="hybridMultilevel"/>
    <w:tmpl w:val="3AF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7435"/>
    <w:multiLevelType w:val="hybridMultilevel"/>
    <w:tmpl w:val="389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22AB"/>
    <w:multiLevelType w:val="hybridMultilevel"/>
    <w:tmpl w:val="6C86DF4C"/>
    <w:styleLink w:val="EstiloImportado6"/>
    <w:lvl w:ilvl="0" w:tplc="16B69468">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72AD7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7E06BF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3CEEC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DA2BF8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F89F1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AA4D4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C8E55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16A47F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4F31D1C"/>
    <w:multiLevelType w:val="hybridMultilevel"/>
    <w:tmpl w:val="E1808D4A"/>
    <w:numStyleLink w:val="EstiloImportado3"/>
  </w:abstractNum>
  <w:abstractNum w:abstractNumId="4" w15:restartNumberingAfterBreak="0">
    <w:nsid w:val="367C7170"/>
    <w:multiLevelType w:val="hybridMultilevel"/>
    <w:tmpl w:val="36B4FCBE"/>
    <w:styleLink w:val="EstiloImportado2"/>
    <w:lvl w:ilvl="0" w:tplc="9E48B7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EC292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04F1C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B25CE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E21F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8ED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28A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1C0A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92D7C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BFA14E1"/>
    <w:multiLevelType w:val="hybridMultilevel"/>
    <w:tmpl w:val="832C9622"/>
    <w:styleLink w:val="EstiloImportado1"/>
    <w:lvl w:ilvl="0" w:tplc="FCC26C48">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BDA8394">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490C8D2">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865A64">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15801BE">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8608BA">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9AD442">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2509D58">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1ACCCE">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8CB4CED"/>
    <w:multiLevelType w:val="multilevel"/>
    <w:tmpl w:val="36B4FCBE"/>
    <w:numStyleLink w:val="EstiloImportado2"/>
  </w:abstractNum>
  <w:abstractNum w:abstractNumId="7" w15:restartNumberingAfterBreak="0">
    <w:nsid w:val="4D9E7D6B"/>
    <w:multiLevelType w:val="hybridMultilevel"/>
    <w:tmpl w:val="FAE26AEE"/>
    <w:lvl w:ilvl="0" w:tplc="3BF829DA">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6D6"/>
    <w:multiLevelType w:val="hybridMultilevel"/>
    <w:tmpl w:val="6C86DF4C"/>
    <w:numStyleLink w:val="EstiloImportado6"/>
  </w:abstractNum>
  <w:abstractNum w:abstractNumId="9" w15:restartNumberingAfterBreak="0">
    <w:nsid w:val="5165640A"/>
    <w:multiLevelType w:val="hybridMultilevel"/>
    <w:tmpl w:val="36B4FCBE"/>
    <w:lvl w:ilvl="0" w:tplc="41EEB7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04EF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C0C44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CC3F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7AC55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639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2A338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CA34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4436F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53D4E2A"/>
    <w:multiLevelType w:val="hybridMultilevel"/>
    <w:tmpl w:val="CE145C3E"/>
    <w:numStyleLink w:val="EstiloImportado5"/>
  </w:abstractNum>
  <w:abstractNum w:abstractNumId="11" w15:restartNumberingAfterBreak="0">
    <w:nsid w:val="5FF62E99"/>
    <w:multiLevelType w:val="hybridMultilevel"/>
    <w:tmpl w:val="CE145C3E"/>
    <w:styleLink w:val="EstiloImportado5"/>
    <w:lvl w:ilvl="0" w:tplc="374482C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702F3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400008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9F4FBD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C2D4F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08281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66889F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8A980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8AE72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6366111B"/>
    <w:multiLevelType w:val="hybridMultilevel"/>
    <w:tmpl w:val="E1808D4A"/>
    <w:styleLink w:val="EstiloImportado3"/>
    <w:lvl w:ilvl="0" w:tplc="B4500684">
      <w:start w:val="1"/>
      <w:numFmt w:val="upperLetter"/>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F049CA4">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4AE68AC">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2B23640">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687ACE">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6EB172">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FE66E48">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6A9A28">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7E83AC">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6B8C2073"/>
    <w:multiLevelType w:val="hybridMultilevel"/>
    <w:tmpl w:val="832C9622"/>
    <w:numStyleLink w:val="EstiloImportado1"/>
  </w:abstractNum>
  <w:abstractNum w:abstractNumId="14" w15:restartNumberingAfterBreak="0">
    <w:nsid w:val="6BF67EF1"/>
    <w:multiLevelType w:val="hybridMultilevel"/>
    <w:tmpl w:val="7992549E"/>
    <w:styleLink w:val="EstiloImportado4"/>
    <w:lvl w:ilvl="0" w:tplc="BCE663C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588909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56319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04B57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6D27072">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7C4800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3A0101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A8C28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46F2C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6E5172CE"/>
    <w:multiLevelType w:val="hybridMultilevel"/>
    <w:tmpl w:val="7992549E"/>
    <w:numStyleLink w:val="EstiloImportado4"/>
  </w:abstractNum>
  <w:abstractNum w:abstractNumId="16" w15:restartNumberingAfterBreak="0">
    <w:nsid w:val="71081B0B"/>
    <w:multiLevelType w:val="hybridMultilevel"/>
    <w:tmpl w:val="5934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3"/>
    <w:lvlOverride w:ilvl="0">
      <w:startOverride w:val="2"/>
    </w:lvlOverride>
  </w:num>
  <w:num w:numId="4">
    <w:abstractNumId w:val="13"/>
    <w:lvlOverride w:ilvl="0">
      <w:startOverride w:val="3"/>
    </w:lvlOverride>
  </w:num>
  <w:num w:numId="5">
    <w:abstractNumId w:val="4"/>
  </w:num>
  <w:num w:numId="6">
    <w:abstractNumId w:val="6"/>
  </w:num>
  <w:num w:numId="7">
    <w:abstractNumId w:val="13"/>
    <w:lvlOverride w:ilvl="0">
      <w:startOverride w:val="4"/>
    </w:lvlOverride>
  </w:num>
  <w:num w:numId="8">
    <w:abstractNumId w:val="6"/>
    <w:lvlOverride w:ilvl="0">
      <w:startOverride w:val="5"/>
    </w:lvlOverride>
  </w:num>
  <w:num w:numId="9">
    <w:abstractNumId w:val="13"/>
    <w:lvlOverride w:ilvl="0">
      <w:startOverride w:val="5"/>
    </w:lvlOverride>
  </w:num>
  <w:num w:numId="10">
    <w:abstractNumId w:val="6"/>
    <w:lvlOverride w:ilvl="0">
      <w:startOverride w:val="6"/>
    </w:lvlOverride>
  </w:num>
  <w:num w:numId="11">
    <w:abstractNumId w:val="13"/>
    <w:lvlOverride w:ilvl="0">
      <w:startOverride w:val="6"/>
    </w:lvlOverride>
  </w:num>
  <w:num w:numId="12">
    <w:abstractNumId w:val="6"/>
    <w:lvlOverride w:ilvl="0">
      <w:startOverride w:val="12"/>
    </w:lvlOverride>
  </w:num>
  <w:num w:numId="13">
    <w:abstractNumId w:val="13"/>
    <w:lvlOverride w:ilvl="0">
      <w:startOverride w:val="7"/>
    </w:lvlOverride>
  </w:num>
  <w:num w:numId="14">
    <w:abstractNumId w:val="6"/>
    <w:lvlOverride w:ilvl="0"/>
  </w:num>
  <w:num w:numId="15">
    <w:abstractNumId w:val="12"/>
  </w:num>
  <w:num w:numId="16">
    <w:abstractNumId w:val="3"/>
  </w:num>
  <w:num w:numId="17">
    <w:abstractNumId w:val="14"/>
  </w:num>
  <w:num w:numId="18">
    <w:abstractNumId w:val="15"/>
  </w:num>
  <w:num w:numId="19">
    <w:abstractNumId w:val="11"/>
  </w:num>
  <w:num w:numId="20">
    <w:abstractNumId w:val="10"/>
  </w:num>
  <w:num w:numId="21">
    <w:abstractNumId w:val="3"/>
    <w:lvlOverride w:ilvl="0">
      <w:startOverride w:val="2"/>
    </w:lvlOverride>
  </w:num>
  <w:num w:numId="22">
    <w:abstractNumId w:val="2"/>
  </w:num>
  <w:num w:numId="23">
    <w:abstractNumId w:val="8"/>
  </w:num>
  <w:num w:numId="24">
    <w:abstractNumId w:val="0"/>
  </w:num>
  <w:num w:numId="25">
    <w:abstractNumId w:val="16"/>
  </w:num>
  <w:num w:numId="26">
    <w:abstractNumId w:val="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35"/>
    <w:rsid w:val="0001091F"/>
    <w:rsid w:val="00025EA7"/>
    <w:rsid w:val="00053723"/>
    <w:rsid w:val="0006794A"/>
    <w:rsid w:val="00071043"/>
    <w:rsid w:val="000773BF"/>
    <w:rsid w:val="00090DF2"/>
    <w:rsid w:val="000C630D"/>
    <w:rsid w:val="00110002"/>
    <w:rsid w:val="0011535D"/>
    <w:rsid w:val="00117242"/>
    <w:rsid w:val="001202B5"/>
    <w:rsid w:val="00122F33"/>
    <w:rsid w:val="001348E4"/>
    <w:rsid w:val="00157210"/>
    <w:rsid w:val="0016662A"/>
    <w:rsid w:val="00171362"/>
    <w:rsid w:val="001772ED"/>
    <w:rsid w:val="00182FFC"/>
    <w:rsid w:val="00190FB4"/>
    <w:rsid w:val="00192A91"/>
    <w:rsid w:val="00196AC4"/>
    <w:rsid w:val="001B4515"/>
    <w:rsid w:val="001D27AA"/>
    <w:rsid w:val="00200981"/>
    <w:rsid w:val="00231A31"/>
    <w:rsid w:val="002506E8"/>
    <w:rsid w:val="00285EBF"/>
    <w:rsid w:val="00294533"/>
    <w:rsid w:val="002C5091"/>
    <w:rsid w:val="002C6336"/>
    <w:rsid w:val="002D1869"/>
    <w:rsid w:val="002D67FF"/>
    <w:rsid w:val="002E477E"/>
    <w:rsid w:val="002F57DA"/>
    <w:rsid w:val="00316ABC"/>
    <w:rsid w:val="0033358C"/>
    <w:rsid w:val="00340A3D"/>
    <w:rsid w:val="003501E0"/>
    <w:rsid w:val="00354FCC"/>
    <w:rsid w:val="00370016"/>
    <w:rsid w:val="0038270A"/>
    <w:rsid w:val="00393A6B"/>
    <w:rsid w:val="003B40BC"/>
    <w:rsid w:val="003D1DA8"/>
    <w:rsid w:val="003D38CE"/>
    <w:rsid w:val="004049EA"/>
    <w:rsid w:val="00421D2A"/>
    <w:rsid w:val="00432A78"/>
    <w:rsid w:val="00435B03"/>
    <w:rsid w:val="0046699D"/>
    <w:rsid w:val="00467196"/>
    <w:rsid w:val="00471E6F"/>
    <w:rsid w:val="00472E4B"/>
    <w:rsid w:val="00486174"/>
    <w:rsid w:val="004B5DE1"/>
    <w:rsid w:val="004B66D9"/>
    <w:rsid w:val="004F4DAD"/>
    <w:rsid w:val="00500BAC"/>
    <w:rsid w:val="0050627A"/>
    <w:rsid w:val="0050703E"/>
    <w:rsid w:val="00507252"/>
    <w:rsid w:val="00514279"/>
    <w:rsid w:val="005278B9"/>
    <w:rsid w:val="0053043E"/>
    <w:rsid w:val="00534CE1"/>
    <w:rsid w:val="00547EF7"/>
    <w:rsid w:val="00582AB9"/>
    <w:rsid w:val="00585076"/>
    <w:rsid w:val="00585E40"/>
    <w:rsid w:val="005A6207"/>
    <w:rsid w:val="005B25C9"/>
    <w:rsid w:val="005B2C96"/>
    <w:rsid w:val="005E33A6"/>
    <w:rsid w:val="0063055E"/>
    <w:rsid w:val="00646BD0"/>
    <w:rsid w:val="006572A1"/>
    <w:rsid w:val="006577B3"/>
    <w:rsid w:val="00665725"/>
    <w:rsid w:val="006705E6"/>
    <w:rsid w:val="0068077E"/>
    <w:rsid w:val="00692134"/>
    <w:rsid w:val="00692D6A"/>
    <w:rsid w:val="00696610"/>
    <w:rsid w:val="006A00FC"/>
    <w:rsid w:val="006A6632"/>
    <w:rsid w:val="006B0236"/>
    <w:rsid w:val="006B3C86"/>
    <w:rsid w:val="006C209F"/>
    <w:rsid w:val="00754C85"/>
    <w:rsid w:val="00756369"/>
    <w:rsid w:val="00785EC6"/>
    <w:rsid w:val="00797B2F"/>
    <w:rsid w:val="007C08C0"/>
    <w:rsid w:val="007C2F58"/>
    <w:rsid w:val="007D38CA"/>
    <w:rsid w:val="007E552C"/>
    <w:rsid w:val="007F2169"/>
    <w:rsid w:val="0080120F"/>
    <w:rsid w:val="0080403D"/>
    <w:rsid w:val="008215F8"/>
    <w:rsid w:val="008306B0"/>
    <w:rsid w:val="00832858"/>
    <w:rsid w:val="008477F2"/>
    <w:rsid w:val="00856EA9"/>
    <w:rsid w:val="0087537D"/>
    <w:rsid w:val="008939FA"/>
    <w:rsid w:val="008A1DF6"/>
    <w:rsid w:val="008F176E"/>
    <w:rsid w:val="00912A8C"/>
    <w:rsid w:val="00920D04"/>
    <w:rsid w:val="0094323A"/>
    <w:rsid w:val="00953D63"/>
    <w:rsid w:val="0095581F"/>
    <w:rsid w:val="00972C37"/>
    <w:rsid w:val="00990DC2"/>
    <w:rsid w:val="0099347E"/>
    <w:rsid w:val="009A4899"/>
    <w:rsid w:val="009C2981"/>
    <w:rsid w:val="009D3DDD"/>
    <w:rsid w:val="009E2FB4"/>
    <w:rsid w:val="00A2653E"/>
    <w:rsid w:val="00A26F35"/>
    <w:rsid w:val="00A34F3B"/>
    <w:rsid w:val="00A60420"/>
    <w:rsid w:val="00A61E61"/>
    <w:rsid w:val="00A71865"/>
    <w:rsid w:val="00A732EE"/>
    <w:rsid w:val="00A77B3C"/>
    <w:rsid w:val="00A80A0E"/>
    <w:rsid w:val="00AB7918"/>
    <w:rsid w:val="00AD3E27"/>
    <w:rsid w:val="00AD498E"/>
    <w:rsid w:val="00AD5BD2"/>
    <w:rsid w:val="00AE519C"/>
    <w:rsid w:val="00B068D9"/>
    <w:rsid w:val="00B248DC"/>
    <w:rsid w:val="00B254D8"/>
    <w:rsid w:val="00B341DB"/>
    <w:rsid w:val="00B43F34"/>
    <w:rsid w:val="00B47B76"/>
    <w:rsid w:val="00B76AF8"/>
    <w:rsid w:val="00B849A0"/>
    <w:rsid w:val="00B86269"/>
    <w:rsid w:val="00B91E71"/>
    <w:rsid w:val="00B97DBA"/>
    <w:rsid w:val="00BB7159"/>
    <w:rsid w:val="00BD5C69"/>
    <w:rsid w:val="00BD66DD"/>
    <w:rsid w:val="00C04988"/>
    <w:rsid w:val="00C2140D"/>
    <w:rsid w:val="00C26686"/>
    <w:rsid w:val="00C34518"/>
    <w:rsid w:val="00C345CE"/>
    <w:rsid w:val="00C3653B"/>
    <w:rsid w:val="00C44AD2"/>
    <w:rsid w:val="00C462E6"/>
    <w:rsid w:val="00C50104"/>
    <w:rsid w:val="00C53999"/>
    <w:rsid w:val="00C61D02"/>
    <w:rsid w:val="00C63910"/>
    <w:rsid w:val="00C963E9"/>
    <w:rsid w:val="00C96C04"/>
    <w:rsid w:val="00C97161"/>
    <w:rsid w:val="00CA3B4B"/>
    <w:rsid w:val="00CA6E96"/>
    <w:rsid w:val="00D006C1"/>
    <w:rsid w:val="00D327BC"/>
    <w:rsid w:val="00D4711D"/>
    <w:rsid w:val="00DB695B"/>
    <w:rsid w:val="00DB7167"/>
    <w:rsid w:val="00DC40EC"/>
    <w:rsid w:val="00DC5BB1"/>
    <w:rsid w:val="00DC6E61"/>
    <w:rsid w:val="00DD6EEC"/>
    <w:rsid w:val="00E0174D"/>
    <w:rsid w:val="00E07581"/>
    <w:rsid w:val="00E279AC"/>
    <w:rsid w:val="00E308DA"/>
    <w:rsid w:val="00E335E8"/>
    <w:rsid w:val="00E42D2E"/>
    <w:rsid w:val="00E453D3"/>
    <w:rsid w:val="00E50985"/>
    <w:rsid w:val="00E55039"/>
    <w:rsid w:val="00E72D25"/>
    <w:rsid w:val="00E837A9"/>
    <w:rsid w:val="00E912CF"/>
    <w:rsid w:val="00E931D4"/>
    <w:rsid w:val="00EA4BDC"/>
    <w:rsid w:val="00EA5B6A"/>
    <w:rsid w:val="00F1443F"/>
    <w:rsid w:val="00F166CB"/>
    <w:rsid w:val="00F16BBF"/>
    <w:rsid w:val="00F2178A"/>
    <w:rsid w:val="00F23B19"/>
    <w:rsid w:val="00F34E14"/>
    <w:rsid w:val="00F42728"/>
    <w:rsid w:val="00F47751"/>
    <w:rsid w:val="00F53A25"/>
    <w:rsid w:val="00F637D8"/>
    <w:rsid w:val="00F66C7C"/>
    <w:rsid w:val="00F76DAC"/>
    <w:rsid w:val="00F9627E"/>
    <w:rsid w:val="00FA0F59"/>
    <w:rsid w:val="00FB2E71"/>
    <w:rsid w:val="00FB391C"/>
    <w:rsid w:val="00FB5742"/>
    <w:rsid w:val="00FC5796"/>
    <w:rsid w:val="00FD2750"/>
    <w:rsid w:val="00FD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3C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s-MX"/>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eastAsia="es-MX"/>
    </w:rPr>
  </w:style>
  <w:style w:type="paragraph" w:styleId="Footer">
    <w:name w:val="footer"/>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eastAsia="es-MX"/>
    </w:rPr>
  </w:style>
  <w:style w:type="paragraph" w:customStyle="1" w:styleId="CabealhoeRodap">
    <w:name w:val="Cabeçalho e Rodapé"/>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s-MX" w:eastAsia="es-MX"/>
    </w:rPr>
  </w:style>
  <w:style w:type="paragraph" w:styleId="NoSpacing">
    <w:name w:val="No Spacing"/>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eastAsia="es-MX"/>
    </w:rPr>
  </w:style>
  <w:style w:type="numbering" w:customStyle="1" w:styleId="EstiloImportado1">
    <w:name w:val="Estilo Importado 1"/>
    <w:pPr>
      <w:numPr>
        <w:numId w:val="1"/>
      </w:numPr>
    </w:pPr>
  </w:style>
  <w:style w:type="character" w:customStyle="1" w:styleId="Link">
    <w:name w:val="Link"/>
    <w:rPr>
      <w:color w:val="0000FF"/>
      <w:u w:val="single" w:color="0000FF"/>
    </w:rPr>
  </w:style>
  <w:style w:type="character" w:customStyle="1" w:styleId="Hyperlink0">
    <w:name w:val="Hyperlink.0"/>
    <w:rPr>
      <w:color w:val="000000"/>
      <w:u w:val="single" w:color="000000"/>
    </w:rPr>
  </w:style>
  <w:style w:type="paragraph" w:customStyle="1" w:styleId="Padro">
    <w:name w:val="Padrão"/>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s-MX"/>
    </w:rPr>
  </w:style>
  <w:style w:type="numbering" w:customStyle="1" w:styleId="EstiloImportado2">
    <w:name w:val="Estilo Importado 2"/>
    <w:pPr>
      <w:numPr>
        <w:numId w:val="5"/>
      </w:numPr>
    </w:p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link w:val="FootnoteTextChar"/>
    <w:qFormat/>
    <w:pPr>
      <w:pBdr>
        <w:top w:val="nil"/>
        <w:left w:val="nil"/>
        <w:bottom w:val="nil"/>
        <w:right w:val="nil"/>
        <w:between w:val="nil"/>
        <w:bar w:val="nil"/>
      </w:pBdr>
    </w:pPr>
    <w:rPr>
      <w:rFonts w:eastAsia="Times New Roman"/>
      <w:color w:val="000000"/>
      <w:u w:color="000000"/>
      <w:bdr w:val="nil"/>
      <w:lang w:eastAsia="es-MX"/>
    </w:rPr>
  </w:style>
  <w:style w:type="character" w:customStyle="1" w:styleId="Hyperlink1">
    <w:name w:val="Hyperlink.1"/>
    <w:rPr>
      <w:rFonts w:ascii="Cambria" w:eastAsia="Cambria" w:hAnsi="Cambria" w:cs="Cambria"/>
      <w:color w:val="000000"/>
      <w:sz w:val="16"/>
      <w:szCs w:val="16"/>
      <w:u w:val="single" w:color="000000"/>
      <w:lang w:val="es-ES_tradnl"/>
    </w:rPr>
  </w:style>
  <w:style w:type="numbering" w:customStyle="1" w:styleId="EstiloImportado3">
    <w:name w:val="Estilo Importado 3"/>
    <w:pPr>
      <w:numPr>
        <w:numId w:val="15"/>
      </w:numPr>
    </w:pPr>
  </w:style>
  <w:style w:type="numbering" w:customStyle="1" w:styleId="EstiloImportado4">
    <w:name w:val="Estilo Importado 4"/>
    <w:pPr>
      <w:numPr>
        <w:numId w:val="17"/>
      </w:numPr>
    </w:pPr>
  </w:style>
  <w:style w:type="numbering" w:customStyle="1" w:styleId="EstiloImportado5">
    <w:name w:val="Estilo Importado 5"/>
    <w:pPr>
      <w:numPr>
        <w:numId w:val="19"/>
      </w:numPr>
    </w:pPr>
  </w:style>
  <w:style w:type="numbering" w:customStyle="1" w:styleId="EstiloImportado6">
    <w:name w:val="Estilo Importado 6"/>
    <w:pPr>
      <w:numPr>
        <w:numId w:val="22"/>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eastAsia="Calibri" w:hAnsi="Calibri" w:cs="Calibri"/>
      <w:color w:val="000000"/>
      <w:u w:color="000000"/>
      <w:lang w:val="pt-PT"/>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0109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091F"/>
    <w:rPr>
      <w:rFonts w:ascii="Tahoma" w:eastAsia="Calibri" w:hAnsi="Tahoma" w:cs="Tahoma"/>
      <w:color w:val="000000"/>
      <w:sz w:val="16"/>
      <w:szCs w:val="16"/>
      <w:u w:color="000000"/>
      <w:lang w:val="pt-PT"/>
    </w:rPr>
  </w:style>
  <w:style w:type="paragraph" w:styleId="CommentSubject">
    <w:name w:val="annotation subject"/>
    <w:basedOn w:val="CommentText"/>
    <w:next w:val="CommentText"/>
    <w:link w:val="CommentSubjectChar"/>
    <w:uiPriority w:val="99"/>
    <w:semiHidden/>
    <w:unhideWhenUsed/>
    <w:rsid w:val="0087537D"/>
    <w:rPr>
      <w:b/>
      <w:bCs/>
    </w:rPr>
  </w:style>
  <w:style w:type="character" w:customStyle="1" w:styleId="CommentSubjectChar">
    <w:name w:val="Comment Subject Char"/>
    <w:link w:val="CommentSubject"/>
    <w:uiPriority w:val="99"/>
    <w:semiHidden/>
    <w:rsid w:val="0087537D"/>
    <w:rPr>
      <w:rFonts w:ascii="Calibri" w:eastAsia="Calibri" w:hAnsi="Calibri" w:cs="Calibri"/>
      <w:b/>
      <w:bCs/>
      <w:color w:val="000000"/>
      <w:u w:color="000000"/>
      <w:lang w:val="pt-PT"/>
    </w:rPr>
  </w:style>
  <w:style w:type="character" w:styleId="FootnoteReference">
    <w:name w:val="footnote reference"/>
    <w:uiPriority w:val="99"/>
    <w:semiHidden/>
    <w:unhideWhenUsed/>
    <w:rsid w:val="003D38CE"/>
    <w:rPr>
      <w:vertAlign w:val="superscript"/>
    </w:rPr>
  </w:style>
  <w:style w:type="paragraph" w:styleId="BlockText">
    <w:name w:val="Block Text"/>
    <w:basedOn w:val="Normal"/>
    <w:uiPriority w:val="99"/>
    <w:rsid w:val="00B43F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bdr w:val="none" w:sz="0" w:space="0" w:color="auto"/>
      <w:lang w:val="en-US" w:eastAsia="en-US"/>
    </w:rPr>
  </w:style>
  <w:style w:type="character" w:customStyle="1" w:styleId="HeaderChar">
    <w:name w:val="Header Char"/>
    <w:link w:val="Header"/>
    <w:uiPriority w:val="99"/>
    <w:rsid w:val="006705E6"/>
    <w:rPr>
      <w:rFonts w:ascii="Calibri" w:eastAsia="Calibri" w:hAnsi="Calibri" w:cs="Calibri"/>
      <w:color w:val="000000"/>
      <w:sz w:val="22"/>
      <w:szCs w:val="22"/>
      <w:u w:color="000000"/>
      <w:bdr w:val="nil"/>
      <w:lang w:val="pt-PT" w:eastAsia="es-MX"/>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link w:val="FootnoteText"/>
    <w:locked/>
    <w:rsid w:val="0016662A"/>
    <w:rPr>
      <w:rFonts w:eastAsia="Times New Roman"/>
      <w:color w:val="000000"/>
      <w:u w:color="000000"/>
      <w:bdr w:val="nil"/>
      <w:lang w:eastAsia="es-MX"/>
    </w:rPr>
  </w:style>
  <w:style w:type="character" w:customStyle="1" w:styleId="UnresolvedMention1">
    <w:name w:val="Unresolved Mention1"/>
    <w:uiPriority w:val="99"/>
    <w:semiHidden/>
    <w:unhideWhenUsed/>
    <w:rsid w:val="00DB695B"/>
    <w:rPr>
      <w:color w:val="605E5C"/>
      <w:shd w:val="clear" w:color="auto" w:fill="E1DFDD"/>
    </w:rPr>
  </w:style>
  <w:style w:type="paragraph" w:customStyle="1" w:styleId="Default">
    <w:name w:val="Default"/>
    <w:rsid w:val="00EA5B6A"/>
    <w:pPr>
      <w:autoSpaceDE w:val="0"/>
      <w:autoSpaceDN w:val="0"/>
      <w:adjustRightInd w:val="0"/>
    </w:pPr>
    <w:rPr>
      <w:rFonts w:ascii="Cambria" w:hAnsi="Cambria" w:cs="Cambria"/>
      <w:color w:val="000000"/>
      <w:sz w:val="24"/>
      <w:szCs w:val="24"/>
    </w:rPr>
  </w:style>
  <w:style w:type="character" w:styleId="FollowedHyperlink">
    <w:name w:val="FollowedHyperlink"/>
    <w:uiPriority w:val="99"/>
    <w:semiHidden/>
    <w:unhideWhenUsed/>
    <w:rsid w:val="003D1D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idh.oas.org/annualrep/2000sp/CapituloIII/Admisible/Colombia11.726.htm" TargetMode="External"/><Relationship Id="rId4" Type="http://schemas.openxmlformats.org/officeDocument/2006/relationships/styles" Target="styles.xml"/><Relationship Id="rId9" Type="http://schemas.openxmlformats.org/officeDocument/2006/relationships/hyperlink" Target="http://www.oas.org/es/cidh/decisiones/2019/COPU11726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0B0F-5B70-4805-A7B3-EB65360B7013}">
  <ds:schemaRefs>
    <ds:schemaRef ds:uri="http://schemas.microsoft.com/office/2006/metadata/longProperties"/>
  </ds:schemaRefs>
</ds:datastoreItem>
</file>

<file path=customXml/itemProps2.xml><?xml version="1.0" encoding="utf-8"?>
<ds:datastoreItem xmlns:ds="http://schemas.openxmlformats.org/officeDocument/2006/customXml" ds:itemID="{EE62CD43-861A-453F-98D0-AEEDF116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4012</Words>
  <Characters>22875</Characters>
  <Application>Microsoft Office Word</Application>
  <DocSecurity>0</DocSecurity>
  <Lines>190</Lines>
  <Paragraphs>53</Paragraphs>
  <ScaleCrop>false</ScaleCrop>
  <Company/>
  <LinksUpToDate>false</LinksUpToDate>
  <CharactersWithSpaces>26834</CharactersWithSpaces>
  <SharedDoc>false</SharedDoc>
  <HLinks>
    <vt:vector size="12" baseType="variant">
      <vt:variant>
        <vt:i4>5374047</vt:i4>
      </vt:variant>
      <vt:variant>
        <vt:i4>3</vt:i4>
      </vt:variant>
      <vt:variant>
        <vt:i4>0</vt:i4>
      </vt:variant>
      <vt:variant>
        <vt:i4>5</vt:i4>
      </vt:variant>
      <vt:variant>
        <vt:lpwstr>http://www.cidh.oas.org/annualrep/2000sp/CapituloIII/Admisible/Colombia11.726.htm</vt:lpwstr>
      </vt:variant>
      <vt:variant>
        <vt:lpwstr/>
      </vt:variant>
      <vt:variant>
        <vt:i4>6946939</vt:i4>
      </vt:variant>
      <vt:variant>
        <vt:i4>0</vt:i4>
      </vt:variant>
      <vt:variant>
        <vt:i4>0</vt:i4>
      </vt:variant>
      <vt:variant>
        <vt:i4>5</vt:i4>
      </vt:variant>
      <vt:variant>
        <vt:lpwstr>http://www.oas.org/es/cidh/decisiones/2019/COPU11726ES.pdf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2022-03-22T13:57:00Z</dcterms:created>
  <dcterms:modified xsi:type="dcterms:W3CDTF">2022-03-22T13:57:00Z</dcterms:modified>
</cp:coreProperties>
</file>