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960B" w14:textId="77777777" w:rsidR="00DB44F6" w:rsidRPr="002E6B21" w:rsidRDefault="00DB44F6" w:rsidP="00E7692B">
      <w:pPr>
        <w:pStyle w:val="NoSpacing"/>
        <w:ind w:left="-720" w:right="-604"/>
        <w:jc w:val="center"/>
        <w:rPr>
          <w:rFonts w:ascii="Cambria" w:hAnsi="Cambria"/>
          <w:b/>
          <w:color w:val="000000"/>
          <w:sz w:val="20"/>
          <w:szCs w:val="20"/>
          <w:lang w:val="es-ES"/>
        </w:rPr>
      </w:pPr>
    </w:p>
    <w:p w14:paraId="4DC6E39C" w14:textId="77777777" w:rsidR="00746D50" w:rsidRPr="002E6B21" w:rsidRDefault="00F61984" w:rsidP="00E7692B">
      <w:pPr>
        <w:pStyle w:val="NoSpacing"/>
        <w:ind w:left="-720" w:right="-604"/>
        <w:jc w:val="center"/>
        <w:rPr>
          <w:rFonts w:ascii="Cambria" w:hAnsi="Cambria"/>
          <w:b/>
          <w:color w:val="000000"/>
          <w:sz w:val="20"/>
          <w:szCs w:val="20"/>
          <w:lang w:val="es-ES"/>
        </w:rPr>
      </w:pPr>
      <w:r w:rsidRPr="002E6B21">
        <w:rPr>
          <w:rFonts w:ascii="Cambria" w:hAnsi="Cambria"/>
          <w:b/>
          <w:color w:val="000000"/>
          <w:sz w:val="20"/>
          <w:szCs w:val="20"/>
          <w:lang w:val="es-ES"/>
        </w:rPr>
        <w:t>FICHA DE SEGUIMIENTO DEL INFORME N</w:t>
      </w:r>
      <w:r w:rsidR="00E7692B" w:rsidRPr="002E6B21">
        <w:rPr>
          <w:rFonts w:ascii="Cambria" w:hAnsi="Cambria"/>
          <w:b/>
          <w:color w:val="000000"/>
          <w:sz w:val="20"/>
          <w:szCs w:val="20"/>
          <w:lang w:val="es-ES"/>
        </w:rPr>
        <w:t xml:space="preserve">º </w:t>
      </w:r>
      <w:r w:rsidR="00E7692B" w:rsidRPr="002E6B21">
        <w:rPr>
          <w:rFonts w:ascii="Cambria" w:hAnsi="Cambria" w:cs="Calibri"/>
          <w:b/>
          <w:bCs/>
          <w:color w:val="000000"/>
          <w:sz w:val="20"/>
          <w:szCs w:val="20"/>
          <w:lang w:val="es-ES"/>
        </w:rPr>
        <w:t>58/01</w:t>
      </w:r>
    </w:p>
    <w:p w14:paraId="6216B9AD" w14:textId="77777777" w:rsidR="00746D50" w:rsidRPr="002E6B21" w:rsidRDefault="00F61984" w:rsidP="00E7692B">
      <w:pPr>
        <w:pStyle w:val="NoSpacing"/>
        <w:ind w:left="-720" w:right="-604"/>
        <w:jc w:val="center"/>
        <w:rPr>
          <w:rFonts w:ascii="Cambria" w:hAnsi="Cambria"/>
          <w:b/>
          <w:color w:val="000000"/>
          <w:sz w:val="20"/>
          <w:szCs w:val="20"/>
          <w:lang w:val="es-ES"/>
        </w:rPr>
      </w:pPr>
      <w:r w:rsidRPr="002E6B21">
        <w:rPr>
          <w:rFonts w:ascii="Cambria" w:hAnsi="Cambria"/>
          <w:b/>
          <w:color w:val="000000"/>
          <w:sz w:val="20"/>
          <w:szCs w:val="20"/>
          <w:lang w:val="es-ES"/>
        </w:rPr>
        <w:t xml:space="preserve">CASO </w:t>
      </w:r>
      <w:r w:rsidR="00E7692B" w:rsidRPr="002E6B21">
        <w:rPr>
          <w:rFonts w:ascii="Cambria" w:hAnsi="Cambria"/>
          <w:b/>
          <w:color w:val="000000"/>
          <w:sz w:val="20"/>
          <w:szCs w:val="20"/>
          <w:lang w:val="es-ES"/>
        </w:rPr>
        <w:t>9.207</w:t>
      </w:r>
    </w:p>
    <w:p w14:paraId="1CDE122B" w14:textId="77777777" w:rsidR="00746D50" w:rsidRPr="002E6B21" w:rsidRDefault="00F61984" w:rsidP="00E7692B">
      <w:pPr>
        <w:pStyle w:val="NoSpacing"/>
        <w:ind w:left="-720" w:right="-604"/>
        <w:jc w:val="center"/>
        <w:rPr>
          <w:rFonts w:ascii="Cambria" w:hAnsi="Cambria"/>
          <w:b/>
          <w:color w:val="000000"/>
          <w:sz w:val="20"/>
          <w:szCs w:val="20"/>
          <w:lang w:val="es-ES"/>
        </w:rPr>
      </w:pPr>
      <w:r w:rsidRPr="002E6B21">
        <w:rPr>
          <w:rFonts w:ascii="Cambria" w:hAnsi="Cambria"/>
          <w:b/>
          <w:color w:val="000000"/>
          <w:sz w:val="20"/>
          <w:szCs w:val="20"/>
          <w:lang w:val="es-ES"/>
        </w:rPr>
        <w:t>OSCAR MANUEL GRAMAJO LÓPEZ</w:t>
      </w:r>
    </w:p>
    <w:p w14:paraId="0E6BB9D1" w14:textId="77777777" w:rsidR="00E7692B" w:rsidRPr="002E6B21" w:rsidRDefault="00E7692B" w:rsidP="00E7692B">
      <w:pPr>
        <w:pStyle w:val="NoSpacing"/>
        <w:ind w:left="-720" w:right="-604"/>
        <w:jc w:val="center"/>
        <w:rPr>
          <w:rFonts w:ascii="Cambria" w:hAnsi="Cambria"/>
          <w:b/>
          <w:color w:val="000000"/>
          <w:sz w:val="20"/>
          <w:szCs w:val="20"/>
          <w:lang w:val="es-ES"/>
        </w:rPr>
      </w:pPr>
      <w:r w:rsidRPr="002E6B21">
        <w:rPr>
          <w:rFonts w:ascii="Cambria" w:hAnsi="Cambria"/>
          <w:b/>
          <w:color w:val="000000"/>
          <w:sz w:val="20"/>
          <w:szCs w:val="20"/>
          <w:lang w:val="es-ES"/>
        </w:rPr>
        <w:t>(Guatemala)</w:t>
      </w:r>
    </w:p>
    <w:p w14:paraId="55C43142" w14:textId="77777777" w:rsidR="00E7692B" w:rsidRPr="002E6B21" w:rsidRDefault="00E7692B" w:rsidP="00E7692B">
      <w:pPr>
        <w:pStyle w:val="NoSpacing"/>
        <w:jc w:val="center"/>
        <w:rPr>
          <w:rFonts w:ascii="Cambria" w:hAnsi="Cambria"/>
          <w:b/>
          <w:color w:val="000000"/>
          <w:sz w:val="20"/>
          <w:szCs w:val="20"/>
          <w:lang w:val="es-ES"/>
        </w:rPr>
      </w:pPr>
    </w:p>
    <w:p w14:paraId="62A2A2DE" w14:textId="77777777" w:rsidR="00E7692B" w:rsidRPr="002E6B21" w:rsidRDefault="00E7692B" w:rsidP="0027225B">
      <w:pPr>
        <w:numPr>
          <w:ilvl w:val="0"/>
          <w:numId w:val="1"/>
        </w:numPr>
        <w:spacing w:after="0" w:line="240" w:lineRule="auto"/>
        <w:ind w:left="1440"/>
        <w:rPr>
          <w:rFonts w:ascii="Cambria" w:hAnsi="Cambria" w:cs="Calibri Light"/>
          <w:b/>
          <w:color w:val="000000"/>
          <w:sz w:val="20"/>
          <w:szCs w:val="20"/>
          <w:lang w:val="es-ES"/>
        </w:rPr>
      </w:pPr>
      <w:r w:rsidRPr="002E6B21">
        <w:rPr>
          <w:rFonts w:ascii="Cambria" w:hAnsi="Cambria" w:cs="Calibri Light"/>
          <w:b/>
          <w:color w:val="000000"/>
          <w:sz w:val="20"/>
          <w:szCs w:val="20"/>
          <w:lang w:val="es-ES"/>
        </w:rPr>
        <w:t xml:space="preserve">Resumen del caso </w:t>
      </w:r>
    </w:p>
    <w:p w14:paraId="144EFC16" w14:textId="77777777" w:rsidR="00746D50" w:rsidRPr="002E6B21" w:rsidRDefault="00746D50" w:rsidP="00E7692B">
      <w:pPr>
        <w:spacing w:after="0" w:line="240" w:lineRule="auto"/>
        <w:ind w:left="1080"/>
        <w:rPr>
          <w:rFonts w:ascii="Cambria" w:hAnsi="Cambria" w:cs="Calibri Light"/>
          <w:b/>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016"/>
      </w:tblGrid>
      <w:tr w:rsidR="00367573" w:rsidRPr="002E6B21" w14:paraId="158D3889" w14:textId="77777777" w:rsidTr="00367573">
        <w:trPr>
          <w:trHeight w:val="5750"/>
          <w:jc w:val="center"/>
        </w:trPr>
        <w:tc>
          <w:tcPr>
            <w:tcW w:w="9576" w:type="dxa"/>
            <w:shd w:val="clear" w:color="auto" w:fill="F2F2F2"/>
          </w:tcPr>
          <w:p w14:paraId="35299EE0" w14:textId="77777777" w:rsidR="00E7692B" w:rsidRPr="002E6B21" w:rsidRDefault="00E7692B" w:rsidP="00367573">
            <w:pPr>
              <w:pStyle w:val="NoSpacing"/>
              <w:spacing w:before="120"/>
              <w:jc w:val="both"/>
              <w:rPr>
                <w:rFonts w:ascii="Cambria" w:hAnsi="Cambria"/>
                <w:color w:val="000000"/>
                <w:sz w:val="20"/>
                <w:szCs w:val="20"/>
                <w:lang w:val="es-ES"/>
              </w:rPr>
            </w:pPr>
            <w:r w:rsidRPr="002E6B21">
              <w:rPr>
                <w:rFonts w:ascii="Cambria" w:hAnsi="Cambria"/>
                <w:b/>
                <w:color w:val="000000"/>
                <w:sz w:val="20"/>
                <w:szCs w:val="20"/>
                <w:lang w:val="es-ES"/>
              </w:rPr>
              <w:t>Víctima (s):</w:t>
            </w:r>
            <w:r w:rsidR="00971E25" w:rsidRPr="002E6B21">
              <w:rPr>
                <w:rFonts w:ascii="Cambria" w:hAnsi="Cambria"/>
                <w:color w:val="000000"/>
                <w:sz w:val="20"/>
                <w:szCs w:val="20"/>
                <w:lang w:val="es-ES"/>
              </w:rPr>
              <w:t xml:space="preserve"> Oscar Manuel Gramajo López</w:t>
            </w:r>
          </w:p>
          <w:p w14:paraId="18C0CAC6" w14:textId="77777777" w:rsidR="00E7692B" w:rsidRPr="002E6B21" w:rsidRDefault="00655840" w:rsidP="00746D50">
            <w:pPr>
              <w:pStyle w:val="NoSpacing"/>
              <w:jc w:val="both"/>
              <w:rPr>
                <w:rFonts w:ascii="Cambria" w:hAnsi="Cambria"/>
                <w:color w:val="000000"/>
                <w:sz w:val="20"/>
                <w:szCs w:val="20"/>
                <w:lang w:val="es-ES"/>
              </w:rPr>
            </w:pPr>
            <w:r w:rsidRPr="002E6B21">
              <w:rPr>
                <w:rFonts w:ascii="Cambria" w:hAnsi="Cambria"/>
                <w:b/>
                <w:color w:val="000000"/>
                <w:sz w:val="20"/>
                <w:szCs w:val="20"/>
                <w:lang w:val="es-ES"/>
              </w:rPr>
              <w:t>Peticionario</w:t>
            </w:r>
            <w:r w:rsidR="00E7692B" w:rsidRPr="002E6B21">
              <w:rPr>
                <w:rFonts w:ascii="Cambria" w:hAnsi="Cambria"/>
                <w:b/>
                <w:color w:val="000000"/>
                <w:sz w:val="20"/>
                <w:szCs w:val="20"/>
                <w:lang w:val="es-ES"/>
              </w:rPr>
              <w:t xml:space="preserve"> (s):</w:t>
            </w:r>
            <w:r w:rsidR="00E7692B" w:rsidRPr="002E6B21">
              <w:rPr>
                <w:rFonts w:ascii="Cambria" w:hAnsi="Cambria"/>
                <w:color w:val="000000"/>
                <w:sz w:val="20"/>
                <w:szCs w:val="20"/>
                <w:lang w:val="es-ES"/>
              </w:rPr>
              <w:t xml:space="preserve"> </w:t>
            </w:r>
            <w:r w:rsidR="00D713F7" w:rsidRPr="002E6B21">
              <w:rPr>
                <w:rFonts w:ascii="Cambria" w:hAnsi="Cambria"/>
                <w:color w:val="000000"/>
                <w:sz w:val="20"/>
                <w:szCs w:val="20"/>
                <w:lang w:val="es-ES"/>
              </w:rPr>
              <w:t>Grupo de Apoyo Mutuo</w:t>
            </w:r>
          </w:p>
          <w:p w14:paraId="372FC7C6" w14:textId="77777777" w:rsidR="00E7692B" w:rsidRPr="002E6B21" w:rsidRDefault="00E7692B" w:rsidP="00746D50">
            <w:pPr>
              <w:pStyle w:val="NoSpacing"/>
              <w:jc w:val="both"/>
              <w:rPr>
                <w:rFonts w:ascii="Cambria" w:hAnsi="Cambria"/>
                <w:color w:val="000000"/>
                <w:sz w:val="20"/>
                <w:szCs w:val="20"/>
                <w:lang w:val="es-ES"/>
              </w:rPr>
            </w:pPr>
            <w:r w:rsidRPr="002E6B21">
              <w:rPr>
                <w:rFonts w:ascii="Cambria" w:hAnsi="Cambria"/>
                <w:b/>
                <w:color w:val="000000"/>
                <w:sz w:val="20"/>
                <w:szCs w:val="20"/>
                <w:lang w:val="es-ES"/>
              </w:rPr>
              <w:t>Estado:</w:t>
            </w:r>
            <w:r w:rsidR="00971E25" w:rsidRPr="002E6B21">
              <w:rPr>
                <w:rFonts w:ascii="Cambria" w:hAnsi="Cambria"/>
                <w:color w:val="000000"/>
                <w:sz w:val="20"/>
                <w:szCs w:val="20"/>
                <w:lang w:val="es-ES"/>
              </w:rPr>
              <w:t xml:space="preserve"> Guatemala</w:t>
            </w:r>
          </w:p>
          <w:p w14:paraId="3F0FD976" w14:textId="77777777" w:rsidR="00E7692B" w:rsidRPr="002E6B21" w:rsidRDefault="00E7692B" w:rsidP="00746D50">
            <w:pPr>
              <w:pStyle w:val="NoSpacing"/>
              <w:jc w:val="both"/>
              <w:rPr>
                <w:rFonts w:ascii="Cambria" w:hAnsi="Cambria"/>
                <w:color w:val="000000"/>
                <w:sz w:val="20"/>
                <w:szCs w:val="20"/>
                <w:lang w:val="es-ES"/>
              </w:rPr>
            </w:pPr>
            <w:r w:rsidRPr="002E6B21">
              <w:rPr>
                <w:rFonts w:ascii="Cambria" w:hAnsi="Cambria"/>
                <w:b/>
                <w:color w:val="000000"/>
                <w:sz w:val="20"/>
                <w:szCs w:val="20"/>
                <w:lang w:val="es-ES"/>
              </w:rPr>
              <w:t>Informe de F</w:t>
            </w:r>
            <w:r w:rsidRPr="002E6B21">
              <w:rPr>
                <w:rFonts w:ascii="Cambria" w:hAnsi="Cambria"/>
                <w:b/>
                <w:color w:val="000000"/>
                <w:sz w:val="20"/>
                <w:szCs w:val="20"/>
                <w:lang w:val="es-ES"/>
              </w:rPr>
              <w:t>o</w:t>
            </w:r>
            <w:r w:rsidRPr="002E6B21">
              <w:rPr>
                <w:rFonts w:ascii="Cambria" w:hAnsi="Cambria"/>
                <w:b/>
                <w:color w:val="000000"/>
                <w:sz w:val="20"/>
                <w:szCs w:val="20"/>
                <w:lang w:val="es-ES"/>
              </w:rPr>
              <w:t xml:space="preserve">ndo </w:t>
            </w:r>
            <w:r w:rsidR="0027225B" w:rsidRPr="002E6B21">
              <w:rPr>
                <w:rFonts w:ascii="Cambria" w:hAnsi="Cambria"/>
                <w:b/>
                <w:color w:val="000000"/>
                <w:sz w:val="20"/>
                <w:szCs w:val="20"/>
                <w:lang w:val="es-ES"/>
              </w:rPr>
              <w:t>N</w:t>
            </w:r>
            <w:r w:rsidR="00746D50" w:rsidRPr="002E6B21">
              <w:rPr>
                <w:rFonts w:ascii="Cambria" w:hAnsi="Cambria"/>
                <w:b/>
                <w:color w:val="000000"/>
                <w:sz w:val="20"/>
                <w:szCs w:val="20"/>
                <w:lang w:val="es-ES"/>
              </w:rPr>
              <w:t>º</w:t>
            </w:r>
            <w:r w:rsidR="0027225B" w:rsidRPr="002E6B21">
              <w:rPr>
                <w:rFonts w:ascii="Cambria" w:hAnsi="Cambria"/>
                <w:b/>
                <w:color w:val="000000"/>
                <w:sz w:val="20"/>
                <w:szCs w:val="20"/>
                <w:lang w:val="es-ES"/>
              </w:rPr>
              <w:t>:</w:t>
            </w:r>
            <w:r w:rsidR="00746D50" w:rsidRPr="002E6B21">
              <w:rPr>
                <w:rFonts w:ascii="Cambria" w:hAnsi="Cambria"/>
                <w:b/>
                <w:color w:val="000000"/>
                <w:sz w:val="20"/>
                <w:szCs w:val="20"/>
                <w:lang w:val="es-ES"/>
              </w:rPr>
              <w:t xml:space="preserve"> </w:t>
            </w:r>
            <w:hyperlink r:id="rId9" w:history="1">
              <w:r w:rsidRPr="002E6B21">
                <w:rPr>
                  <w:rStyle w:val="Hyperlink"/>
                  <w:rFonts w:ascii="Cambria" w:hAnsi="Cambria"/>
                  <w:color w:val="000000"/>
                  <w:sz w:val="20"/>
                  <w:szCs w:val="20"/>
                  <w:lang w:val="es-ES"/>
                </w:rPr>
                <w:t>5</w:t>
              </w:r>
              <w:r w:rsidRPr="002E6B21">
                <w:rPr>
                  <w:rStyle w:val="Hyperlink"/>
                  <w:rFonts w:ascii="Cambria" w:hAnsi="Cambria"/>
                  <w:color w:val="000000"/>
                  <w:sz w:val="20"/>
                  <w:szCs w:val="20"/>
                  <w:lang w:val="es-ES"/>
                </w:rPr>
                <w:t>8</w:t>
              </w:r>
              <w:r w:rsidRPr="002E6B21">
                <w:rPr>
                  <w:rStyle w:val="Hyperlink"/>
                  <w:rFonts w:ascii="Cambria" w:hAnsi="Cambria"/>
                  <w:color w:val="000000"/>
                  <w:sz w:val="20"/>
                  <w:szCs w:val="20"/>
                  <w:lang w:val="es-ES"/>
                </w:rPr>
                <w:t>/</w:t>
              </w:r>
              <w:r w:rsidRPr="002E6B21">
                <w:rPr>
                  <w:rStyle w:val="Hyperlink"/>
                  <w:rFonts w:ascii="Cambria" w:hAnsi="Cambria"/>
                  <w:color w:val="000000"/>
                  <w:sz w:val="20"/>
                  <w:szCs w:val="20"/>
                  <w:lang w:val="es-ES"/>
                </w:rPr>
                <w:t>0</w:t>
              </w:r>
              <w:r w:rsidRPr="002E6B21">
                <w:rPr>
                  <w:rStyle w:val="Hyperlink"/>
                  <w:rFonts w:ascii="Cambria" w:hAnsi="Cambria"/>
                  <w:color w:val="000000"/>
                  <w:sz w:val="20"/>
                  <w:szCs w:val="20"/>
                  <w:lang w:val="es-ES"/>
                </w:rPr>
                <w:t>1</w:t>
              </w:r>
            </w:hyperlink>
            <w:r w:rsidRPr="002E6B21">
              <w:rPr>
                <w:rFonts w:ascii="Cambria" w:hAnsi="Cambria"/>
                <w:color w:val="000000"/>
                <w:sz w:val="20"/>
                <w:szCs w:val="20"/>
                <w:lang w:val="es-ES"/>
              </w:rPr>
              <w:t>, publicado</w:t>
            </w:r>
            <w:r w:rsidR="00971E25" w:rsidRPr="002E6B21">
              <w:rPr>
                <w:rFonts w:ascii="Cambria" w:hAnsi="Cambria"/>
                <w:color w:val="000000"/>
                <w:sz w:val="20"/>
                <w:szCs w:val="20"/>
                <w:lang w:val="es-ES"/>
              </w:rPr>
              <w:t xml:space="preserve"> el 4 de abril de 2001</w:t>
            </w:r>
          </w:p>
          <w:p w14:paraId="5E16583C" w14:textId="77777777" w:rsidR="00746D50" w:rsidRPr="002E6B21" w:rsidRDefault="00746D50" w:rsidP="00746D50">
            <w:pPr>
              <w:pStyle w:val="NoSpacing"/>
              <w:jc w:val="both"/>
              <w:rPr>
                <w:rFonts w:ascii="Cambria" w:hAnsi="Cambria"/>
                <w:color w:val="000000"/>
                <w:sz w:val="20"/>
                <w:szCs w:val="20"/>
                <w:lang w:val="es-ES"/>
              </w:rPr>
            </w:pPr>
            <w:r w:rsidRPr="002E6B21">
              <w:rPr>
                <w:rFonts w:ascii="Cambria" w:hAnsi="Cambria"/>
                <w:b/>
                <w:color w:val="000000"/>
                <w:sz w:val="20"/>
                <w:szCs w:val="20"/>
                <w:lang w:val="es-ES"/>
              </w:rPr>
              <w:t>Informe de Admisibilidad</w:t>
            </w:r>
            <w:r w:rsidRPr="002E6B21">
              <w:rPr>
                <w:rFonts w:ascii="Cambria" w:hAnsi="Cambria"/>
                <w:color w:val="000000"/>
                <w:sz w:val="20"/>
                <w:szCs w:val="20"/>
                <w:lang w:val="es-ES"/>
              </w:rPr>
              <w:t>: Analizado junto c</w:t>
            </w:r>
            <w:r w:rsidR="00971E25" w:rsidRPr="002E6B21">
              <w:rPr>
                <w:rFonts w:ascii="Cambria" w:hAnsi="Cambria"/>
                <w:color w:val="000000"/>
                <w:sz w:val="20"/>
                <w:szCs w:val="20"/>
                <w:lang w:val="es-ES"/>
              </w:rPr>
              <w:t>on el Informe de Fondo Nº 58/01</w:t>
            </w:r>
          </w:p>
          <w:p w14:paraId="1A43E3DF" w14:textId="77777777" w:rsidR="00746D50" w:rsidRPr="002E6B21" w:rsidRDefault="00E7692B" w:rsidP="00367573">
            <w:pPr>
              <w:spacing w:after="120" w:line="240" w:lineRule="auto"/>
              <w:jc w:val="both"/>
              <w:rPr>
                <w:rFonts w:ascii="Cambria" w:hAnsi="Cambria"/>
                <w:color w:val="000000"/>
                <w:sz w:val="20"/>
                <w:szCs w:val="20"/>
                <w:lang w:val="es-ES"/>
              </w:rPr>
            </w:pPr>
            <w:r w:rsidRPr="002E6B21">
              <w:rPr>
                <w:rFonts w:ascii="Cambria" w:hAnsi="Cambria"/>
                <w:b/>
                <w:color w:val="000000"/>
                <w:sz w:val="20"/>
                <w:szCs w:val="20"/>
                <w:lang w:val="es-ES"/>
              </w:rPr>
              <w:t>Temas:</w:t>
            </w:r>
            <w:r w:rsidR="00B13998" w:rsidRPr="002E6B21">
              <w:rPr>
                <w:rFonts w:ascii="Cambria" w:hAnsi="Cambria"/>
                <w:b/>
                <w:color w:val="000000"/>
                <w:sz w:val="20"/>
                <w:szCs w:val="20"/>
                <w:lang w:val="es-ES"/>
              </w:rPr>
              <w:t xml:space="preserve"> </w:t>
            </w:r>
            <w:r w:rsidR="00B13998" w:rsidRPr="002E6B21">
              <w:rPr>
                <w:rFonts w:ascii="Cambria" w:hAnsi="Cambria"/>
                <w:color w:val="000000"/>
                <w:sz w:val="20"/>
                <w:szCs w:val="20"/>
                <w:lang w:val="es-ES"/>
              </w:rPr>
              <w:t xml:space="preserve">Derecho a la Vida / Derecho a la Integridad Personal / Derecho a la Libertad Personal / Desaparición Forzada / Detención Arbitraria / </w:t>
            </w:r>
            <w:r w:rsidR="00B13998" w:rsidRPr="002E6B21">
              <w:rPr>
                <w:rFonts w:ascii="Cambria" w:eastAsia="Times New Roman" w:hAnsi="Cambria"/>
                <w:color w:val="000000"/>
                <w:sz w:val="20"/>
                <w:szCs w:val="20"/>
                <w:lang w:val="es-MX" w:eastAsia="es-MX"/>
              </w:rPr>
              <w:t>Tortura, Tratos Crueles, Inhumanos y/o Degradantes / Investigación y Debida Diligencia</w:t>
            </w:r>
          </w:p>
          <w:p w14:paraId="39898EF8" w14:textId="77777777" w:rsidR="00E7692B" w:rsidRPr="002E6B21" w:rsidRDefault="00E7692B" w:rsidP="00367573">
            <w:pPr>
              <w:spacing w:after="120" w:line="240" w:lineRule="auto"/>
              <w:jc w:val="both"/>
              <w:rPr>
                <w:rFonts w:ascii="Cambria" w:eastAsia="Times New Roman" w:hAnsi="Cambria"/>
                <w:color w:val="000000"/>
                <w:sz w:val="20"/>
                <w:szCs w:val="20"/>
                <w:lang w:val="es-ES" w:eastAsia="pt-BR"/>
              </w:rPr>
            </w:pPr>
            <w:r w:rsidRPr="002E6B21">
              <w:rPr>
                <w:rFonts w:ascii="Cambria" w:hAnsi="Cambria"/>
                <w:b/>
                <w:color w:val="000000"/>
                <w:sz w:val="20"/>
                <w:szCs w:val="20"/>
                <w:lang w:val="es-ES"/>
              </w:rPr>
              <w:t>Hechos:</w:t>
            </w:r>
            <w:r w:rsidRPr="002E6B21">
              <w:rPr>
                <w:rFonts w:ascii="Cambria" w:hAnsi="Cambria"/>
                <w:color w:val="000000"/>
                <w:sz w:val="20"/>
                <w:szCs w:val="20"/>
                <w:lang w:val="es-ES"/>
              </w:rPr>
              <w:t xml:space="preserve"> </w:t>
            </w:r>
            <w:r w:rsidR="00571C27" w:rsidRPr="002E6B21">
              <w:rPr>
                <w:rFonts w:ascii="Cambria" w:hAnsi="Cambria"/>
                <w:color w:val="000000"/>
                <w:sz w:val="20"/>
                <w:szCs w:val="20"/>
                <w:lang w:val="es-ES"/>
              </w:rPr>
              <w:t>El 17 de noviembre de 1980, la víctima y tres compañeros fueron detenidos por efectivos de la Policía Nacional, la cual contaba con la ayuda de miembros de la Policía de Hacienda y algunos efectivos militares. La detención se produjo en circunstancias que la víctima y sus amigos se encontraban en la casa de habitación de uno de estos últimos, escuchando radio a todo volumen, tomándose unas copas cuando un vecino los denunció a la policía como consecuencia del bullicio que producían.</w:t>
            </w:r>
            <w:r w:rsidRPr="002E6B21">
              <w:rPr>
                <w:rFonts w:ascii="Cambria" w:eastAsia="Times New Roman" w:hAnsi="Cambria"/>
                <w:color w:val="000000"/>
                <w:sz w:val="20"/>
                <w:szCs w:val="20"/>
                <w:lang w:val="es-ES" w:eastAsia="pt-BR"/>
              </w:rPr>
              <w:t xml:space="preserve"> Posteriormente, los Policías llevaron a los cuatro jóvenes al Primer Cuerpo de la Policía Nacional, donde los habrían golpeado.</w:t>
            </w:r>
            <w:r w:rsidR="00571C27" w:rsidRPr="002E6B21">
              <w:rPr>
                <w:rFonts w:ascii="Cambria" w:eastAsia="Times New Roman" w:hAnsi="Cambria"/>
                <w:color w:val="000000"/>
                <w:sz w:val="20"/>
                <w:szCs w:val="20"/>
                <w:lang w:val="es-ES" w:eastAsia="pt-BR"/>
              </w:rPr>
              <w:t xml:space="preserve"> E</w:t>
            </w:r>
            <w:r w:rsidRPr="002E6B21">
              <w:rPr>
                <w:rFonts w:ascii="Cambria" w:eastAsia="Times New Roman" w:hAnsi="Cambria"/>
                <w:color w:val="000000"/>
                <w:sz w:val="20"/>
                <w:szCs w:val="20"/>
                <w:lang w:val="es-ES" w:eastAsia="pt-BR"/>
              </w:rPr>
              <w:t xml:space="preserve">ntre 1981 y 1983 la familia de la víctima recibió noticias de que </w:t>
            </w:r>
            <w:r w:rsidR="00571C27" w:rsidRPr="002E6B21">
              <w:rPr>
                <w:rFonts w:ascii="Cambria" w:eastAsia="Times New Roman" w:hAnsi="Cambria"/>
                <w:color w:val="000000"/>
                <w:sz w:val="20"/>
                <w:szCs w:val="20"/>
                <w:lang w:val="es-ES" w:eastAsia="pt-BR"/>
              </w:rPr>
              <w:t>Oscar Manuel se encontraba vivo</w:t>
            </w:r>
            <w:r w:rsidRPr="002E6B21">
              <w:rPr>
                <w:rFonts w:ascii="Cambria" w:eastAsia="Times New Roman" w:hAnsi="Cambria"/>
                <w:color w:val="000000"/>
                <w:sz w:val="20"/>
                <w:szCs w:val="20"/>
                <w:lang w:val="es-ES" w:eastAsia="pt-BR"/>
              </w:rPr>
              <w:t xml:space="preserve"> y guardando prisión. Asimismo, le indicaron que había estado detenido en el Cuartel General “Justo Rufino Barrios” por algún tiempo y posteriormente lo</w:t>
            </w:r>
            <w:r w:rsidR="00571C27" w:rsidRPr="002E6B21">
              <w:rPr>
                <w:rFonts w:ascii="Cambria" w:eastAsia="Times New Roman" w:hAnsi="Cambria"/>
                <w:color w:val="000000"/>
                <w:sz w:val="20"/>
                <w:szCs w:val="20"/>
                <w:lang w:val="es-ES" w:eastAsia="pt-BR"/>
              </w:rPr>
              <w:t xml:space="preserve"> habrían sometido</w:t>
            </w:r>
            <w:r w:rsidRPr="002E6B21">
              <w:rPr>
                <w:rFonts w:ascii="Cambria" w:eastAsia="Times New Roman" w:hAnsi="Cambria"/>
                <w:color w:val="000000"/>
                <w:sz w:val="20"/>
                <w:szCs w:val="20"/>
                <w:lang w:val="es-ES" w:eastAsia="pt-BR"/>
              </w:rPr>
              <w:t xml:space="preserve"> a períodos de trabajo forzado bajo la supervisión del ejército en proyectos laborales en Santa Cruz Barillas</w:t>
            </w:r>
            <w:r w:rsidR="00571C27" w:rsidRPr="002E6B21">
              <w:rPr>
                <w:rFonts w:ascii="Cambria" w:eastAsia="Times New Roman" w:hAnsi="Cambria"/>
                <w:color w:val="000000"/>
                <w:sz w:val="20"/>
                <w:szCs w:val="20"/>
                <w:lang w:val="es-ES" w:eastAsia="pt-BR"/>
              </w:rPr>
              <w:t>, Huehuetenango y Poptún Petén</w:t>
            </w:r>
            <w:r w:rsidRPr="002E6B21">
              <w:rPr>
                <w:rFonts w:ascii="Cambria" w:eastAsia="Times New Roman" w:hAnsi="Cambria"/>
                <w:color w:val="000000"/>
                <w:sz w:val="20"/>
                <w:szCs w:val="20"/>
                <w:lang w:val="es-ES" w:eastAsia="pt-BR"/>
              </w:rPr>
              <w:t>.</w:t>
            </w:r>
            <w:r w:rsidR="00571C27" w:rsidRPr="002E6B21">
              <w:rPr>
                <w:rFonts w:ascii="Cambria" w:eastAsia="Times New Roman" w:hAnsi="Cambria"/>
                <w:color w:val="000000"/>
                <w:sz w:val="20"/>
                <w:szCs w:val="20"/>
                <w:lang w:val="es-ES" w:eastAsia="pt-BR"/>
              </w:rPr>
              <w:t xml:space="preserve"> El señor Oscar </w:t>
            </w:r>
            <w:r w:rsidR="00571C27" w:rsidRPr="002E6B21">
              <w:rPr>
                <w:rFonts w:ascii="Cambria" w:hAnsi="Cambria"/>
                <w:color w:val="000000"/>
                <w:sz w:val="20"/>
                <w:szCs w:val="20"/>
                <w:lang w:val="es-ES"/>
              </w:rPr>
              <w:t>Manuel</w:t>
            </w:r>
            <w:r w:rsidR="00571C27" w:rsidRPr="002E6B21">
              <w:rPr>
                <w:rFonts w:ascii="Cambria" w:eastAsia="Times New Roman" w:hAnsi="Cambria"/>
                <w:color w:val="000000"/>
                <w:sz w:val="20"/>
                <w:szCs w:val="20"/>
                <w:lang w:val="es-ES" w:eastAsia="pt-BR"/>
              </w:rPr>
              <w:t xml:space="preserve"> Gramajo López permanece en calidad de desaparecido hasta la fecha. </w:t>
            </w:r>
          </w:p>
          <w:p w14:paraId="6D3E9955" w14:textId="77777777" w:rsidR="00EC79D2" w:rsidRPr="002E6B21" w:rsidRDefault="00E7692B" w:rsidP="00367573">
            <w:pPr>
              <w:pStyle w:val="NoSpacing"/>
              <w:jc w:val="both"/>
              <w:rPr>
                <w:rFonts w:ascii="Cambria" w:hAnsi="Cambria"/>
                <w:color w:val="000000"/>
                <w:sz w:val="20"/>
                <w:szCs w:val="20"/>
                <w:lang w:val="es-ES"/>
              </w:rPr>
            </w:pPr>
            <w:r w:rsidRPr="002E6B21">
              <w:rPr>
                <w:rFonts w:ascii="Cambria" w:hAnsi="Cambria"/>
                <w:b/>
                <w:color w:val="000000"/>
                <w:sz w:val="20"/>
                <w:szCs w:val="20"/>
                <w:lang w:val="es-ES"/>
              </w:rPr>
              <w:t>Derechos violados:</w:t>
            </w:r>
            <w:r w:rsidRPr="002E6B21">
              <w:rPr>
                <w:rFonts w:ascii="Cambria" w:hAnsi="Cambria"/>
                <w:color w:val="000000"/>
                <w:sz w:val="20"/>
                <w:szCs w:val="20"/>
                <w:lang w:val="es-ES"/>
              </w:rPr>
              <w:t xml:space="preserve"> La Comisión, concluyó que el Estado </w:t>
            </w:r>
            <w:r w:rsidR="00EC79D2" w:rsidRPr="002E6B21">
              <w:rPr>
                <w:rFonts w:ascii="Cambria" w:hAnsi="Cambria"/>
                <w:color w:val="000000"/>
                <w:sz w:val="20"/>
                <w:szCs w:val="20"/>
                <w:lang w:val="es-ES"/>
              </w:rPr>
              <w:t>ha violado los derechos del señor Oscar Manuel Gramajo López a la vida (artículo 4), la integridad personal (artículo 5), la libertad personal (artículo 7) y la protección judicial (artículos 8 y 25) en conjunción con la obligación de garantizar los derechos protegidos en la Convención, según se establece en el art</w:t>
            </w:r>
            <w:r w:rsidR="00571C27" w:rsidRPr="002E6B21">
              <w:rPr>
                <w:rFonts w:ascii="Cambria" w:hAnsi="Cambria"/>
                <w:color w:val="000000"/>
                <w:sz w:val="20"/>
                <w:szCs w:val="20"/>
                <w:lang w:val="es-ES"/>
              </w:rPr>
              <w:t xml:space="preserve">ículo 1(1) de la misma. </w:t>
            </w:r>
          </w:p>
        </w:tc>
      </w:tr>
    </w:tbl>
    <w:p w14:paraId="65BE8D8C" w14:textId="77777777" w:rsidR="00746D50" w:rsidRPr="002E6B21" w:rsidRDefault="00746D50" w:rsidP="00367573">
      <w:pPr>
        <w:spacing w:after="0" w:line="240" w:lineRule="auto"/>
        <w:rPr>
          <w:rFonts w:ascii="Cambria" w:hAnsi="Cambria"/>
          <w:color w:val="000000"/>
          <w:sz w:val="20"/>
          <w:szCs w:val="20"/>
          <w:lang w:val="es-ES"/>
        </w:rPr>
      </w:pPr>
    </w:p>
    <w:p w14:paraId="5A493363" w14:textId="77777777" w:rsidR="00E7692B" w:rsidRPr="002E6B21" w:rsidRDefault="00E7692B" w:rsidP="00971E25">
      <w:pPr>
        <w:numPr>
          <w:ilvl w:val="0"/>
          <w:numId w:val="1"/>
        </w:numPr>
        <w:spacing w:after="0" w:line="240" w:lineRule="auto"/>
        <w:ind w:left="1440"/>
        <w:jc w:val="both"/>
        <w:rPr>
          <w:rFonts w:ascii="Cambria" w:hAnsi="Cambria" w:cs="Calibri Light"/>
          <w:b/>
          <w:color w:val="000000"/>
          <w:sz w:val="20"/>
          <w:szCs w:val="20"/>
          <w:lang w:val="es-ES"/>
        </w:rPr>
      </w:pPr>
      <w:r w:rsidRPr="002E6B21">
        <w:rPr>
          <w:rFonts w:ascii="Cambria" w:hAnsi="Cambria" w:cs="Calibri Light"/>
          <w:b/>
          <w:color w:val="000000"/>
          <w:sz w:val="20"/>
          <w:szCs w:val="20"/>
          <w:lang w:val="es-ES"/>
        </w:rPr>
        <w:t xml:space="preserve">Recomendaciones </w:t>
      </w:r>
    </w:p>
    <w:p w14:paraId="45453CA6" w14:textId="77777777" w:rsidR="00E7692B" w:rsidRPr="002E6B21" w:rsidRDefault="00E7692B" w:rsidP="00E7692B">
      <w:pPr>
        <w:spacing w:after="0" w:line="240" w:lineRule="auto"/>
        <w:ind w:left="1080"/>
        <w:jc w:val="both"/>
        <w:rPr>
          <w:rFonts w:ascii="Cambria" w:hAnsi="Cambria" w:cs="Calibri Light"/>
          <w:b/>
          <w:color w:val="000000"/>
          <w:sz w:val="20"/>
          <w:szCs w:val="20"/>
          <w:lang w:val="es-E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2250"/>
      </w:tblGrid>
      <w:tr w:rsidR="00E7692B" w:rsidRPr="002E6B21" w14:paraId="1862AD71" w14:textId="77777777" w:rsidTr="00197F8A">
        <w:tc>
          <w:tcPr>
            <w:tcW w:w="6930" w:type="dxa"/>
            <w:shd w:val="clear" w:color="auto" w:fill="auto"/>
            <w:vAlign w:val="center"/>
          </w:tcPr>
          <w:p w14:paraId="0C34846D" w14:textId="77777777" w:rsidR="00E7692B" w:rsidRPr="002E6B21" w:rsidRDefault="00E7692B" w:rsidP="00971E25">
            <w:pPr>
              <w:spacing w:after="0" w:line="240" w:lineRule="auto"/>
              <w:jc w:val="center"/>
              <w:rPr>
                <w:rFonts w:ascii="Cambria" w:hAnsi="Cambria" w:cs="Calibri Light"/>
                <w:b/>
                <w:color w:val="000000"/>
                <w:sz w:val="18"/>
                <w:szCs w:val="18"/>
                <w:lang w:val="es-ES"/>
              </w:rPr>
            </w:pPr>
            <w:r w:rsidRPr="002E6B21">
              <w:rPr>
                <w:rFonts w:ascii="Cambria" w:hAnsi="Cambria" w:cs="Calibri Light"/>
                <w:b/>
                <w:color w:val="000000"/>
                <w:sz w:val="18"/>
                <w:szCs w:val="18"/>
                <w:lang w:val="es-ES"/>
              </w:rPr>
              <w:t>Recomendaciones</w:t>
            </w:r>
          </w:p>
        </w:tc>
        <w:tc>
          <w:tcPr>
            <w:tcW w:w="2250" w:type="dxa"/>
            <w:shd w:val="clear" w:color="auto" w:fill="auto"/>
            <w:vAlign w:val="center"/>
          </w:tcPr>
          <w:p w14:paraId="55C8EE16" w14:textId="77777777" w:rsidR="00E7692B" w:rsidRPr="002E6B21" w:rsidRDefault="00E7692B" w:rsidP="00971E25">
            <w:pPr>
              <w:spacing w:after="0" w:line="240" w:lineRule="auto"/>
              <w:jc w:val="center"/>
              <w:rPr>
                <w:rFonts w:ascii="Cambria" w:hAnsi="Cambria" w:cs="Calibri Light"/>
                <w:b/>
                <w:color w:val="000000"/>
                <w:sz w:val="18"/>
                <w:szCs w:val="18"/>
                <w:lang w:val="es-ES"/>
              </w:rPr>
            </w:pPr>
            <w:r w:rsidRPr="002E6B21">
              <w:rPr>
                <w:rFonts w:ascii="Cambria" w:hAnsi="Cambria" w:cs="Calibri Light"/>
                <w:b/>
                <w:color w:val="000000"/>
                <w:sz w:val="18"/>
                <w:szCs w:val="18"/>
                <w:lang w:val="es-ES"/>
              </w:rPr>
              <w:t>E</w:t>
            </w:r>
            <w:r w:rsidR="003D6D00" w:rsidRPr="002E6B21">
              <w:rPr>
                <w:rFonts w:ascii="Cambria" w:hAnsi="Cambria" w:cs="Calibri Light"/>
                <w:b/>
                <w:color w:val="000000"/>
                <w:sz w:val="18"/>
                <w:szCs w:val="18"/>
                <w:lang w:val="es-ES"/>
              </w:rPr>
              <w:t>stado de cumplimiento en el 20</w:t>
            </w:r>
            <w:r w:rsidR="00F525E9" w:rsidRPr="002E6B21">
              <w:rPr>
                <w:rFonts w:ascii="Cambria" w:hAnsi="Cambria" w:cs="Calibri Light"/>
                <w:b/>
                <w:color w:val="000000"/>
                <w:sz w:val="18"/>
                <w:szCs w:val="18"/>
                <w:lang w:val="es-ES"/>
              </w:rPr>
              <w:t>21</w:t>
            </w:r>
          </w:p>
        </w:tc>
      </w:tr>
      <w:tr w:rsidR="00EC79D2" w:rsidRPr="002E6B21" w14:paraId="4D754E69" w14:textId="77777777" w:rsidTr="00197F8A">
        <w:trPr>
          <w:trHeight w:val="971"/>
        </w:trPr>
        <w:tc>
          <w:tcPr>
            <w:tcW w:w="6930" w:type="dxa"/>
            <w:shd w:val="clear" w:color="auto" w:fill="auto"/>
            <w:vAlign w:val="center"/>
          </w:tcPr>
          <w:p w14:paraId="1CA48DA9" w14:textId="77777777" w:rsidR="00EC79D2" w:rsidRPr="002E6B21" w:rsidRDefault="00EC79D2" w:rsidP="00971E25">
            <w:pPr>
              <w:spacing w:after="0" w:line="240" w:lineRule="auto"/>
              <w:jc w:val="both"/>
              <w:rPr>
                <w:rFonts w:ascii="Cambria" w:hAnsi="Cambria"/>
                <w:color w:val="000000"/>
                <w:sz w:val="18"/>
                <w:szCs w:val="18"/>
                <w:lang w:val="es-ES"/>
              </w:rPr>
            </w:pPr>
            <w:r w:rsidRPr="002E6B21">
              <w:rPr>
                <w:rFonts w:ascii="Cambria" w:hAnsi="Cambria"/>
                <w:color w:val="000000"/>
                <w:sz w:val="18"/>
                <w:szCs w:val="18"/>
                <w:lang w:val="es-ES"/>
              </w:rPr>
              <w:t>1. Desarrolle una imparcial y efectiva investigación de los hechos denunciados que determine las circunstancias y destino del señor Oscar Manuel Gramajo López, que se establezca la identidad de los responsables de su desaparición y se les sancione conforme a las normas del debido proceso legal.</w:t>
            </w:r>
          </w:p>
        </w:tc>
        <w:tc>
          <w:tcPr>
            <w:tcW w:w="2250" w:type="dxa"/>
            <w:shd w:val="clear" w:color="auto" w:fill="auto"/>
            <w:vAlign w:val="center"/>
          </w:tcPr>
          <w:p w14:paraId="6FDB5C6A" w14:textId="77777777" w:rsidR="00EC79D2" w:rsidRPr="002E6B21" w:rsidRDefault="00D03A44" w:rsidP="00971E25">
            <w:pPr>
              <w:spacing w:after="0" w:line="240" w:lineRule="auto"/>
              <w:jc w:val="center"/>
              <w:rPr>
                <w:rFonts w:ascii="Cambria" w:hAnsi="Cambria"/>
                <w:color w:val="000000"/>
                <w:sz w:val="18"/>
                <w:szCs w:val="18"/>
                <w:lang w:val="es-ES"/>
              </w:rPr>
            </w:pPr>
            <w:r w:rsidRPr="002E6B21">
              <w:rPr>
                <w:rFonts w:ascii="Cambria" w:hAnsi="Cambria"/>
                <w:color w:val="000000"/>
                <w:sz w:val="18"/>
                <w:szCs w:val="18"/>
                <w:lang w:val="es-ES"/>
              </w:rPr>
              <w:t>Pendiente de cumplimiento</w:t>
            </w:r>
          </w:p>
        </w:tc>
      </w:tr>
      <w:tr w:rsidR="00EC79D2" w:rsidRPr="002E6B21" w14:paraId="480D1E3C" w14:textId="77777777" w:rsidTr="00197F8A">
        <w:tc>
          <w:tcPr>
            <w:tcW w:w="6930" w:type="dxa"/>
            <w:shd w:val="clear" w:color="auto" w:fill="auto"/>
            <w:vAlign w:val="center"/>
          </w:tcPr>
          <w:p w14:paraId="284DEE62" w14:textId="77777777" w:rsidR="00EC79D2" w:rsidRPr="002E6B21" w:rsidRDefault="00EC79D2" w:rsidP="00971E25">
            <w:pPr>
              <w:spacing w:after="0" w:line="240" w:lineRule="auto"/>
              <w:jc w:val="both"/>
              <w:rPr>
                <w:rFonts w:ascii="Cambria" w:hAnsi="Cambria"/>
                <w:color w:val="000000"/>
                <w:sz w:val="18"/>
                <w:szCs w:val="18"/>
                <w:lang w:val="es-ES"/>
              </w:rPr>
            </w:pPr>
            <w:r w:rsidRPr="002E6B21">
              <w:rPr>
                <w:rFonts w:ascii="Cambria" w:hAnsi="Cambria"/>
                <w:color w:val="000000"/>
                <w:sz w:val="18"/>
                <w:szCs w:val="18"/>
                <w:lang w:val="es-ES"/>
              </w:rPr>
              <w:t>2. Adopte medidas de reparación plena de las violaciones constatadas, que incluyen: medidas para localizar los restos del señor Oscar Manuel Gramajo López; los arreglos necesarios para facilitar los deseos de su familia con respecto al lugar de descanso final de sus restos; y una reparación adecuada y oportuna para los familiares de la víctima.</w:t>
            </w:r>
          </w:p>
        </w:tc>
        <w:tc>
          <w:tcPr>
            <w:tcW w:w="2250" w:type="dxa"/>
            <w:shd w:val="clear" w:color="auto" w:fill="auto"/>
            <w:vAlign w:val="center"/>
          </w:tcPr>
          <w:p w14:paraId="50BEF014" w14:textId="77777777" w:rsidR="00EC79D2" w:rsidRPr="002E6B21" w:rsidRDefault="002E7496" w:rsidP="00971E25">
            <w:pPr>
              <w:spacing w:after="0" w:line="240" w:lineRule="auto"/>
              <w:jc w:val="center"/>
              <w:rPr>
                <w:rFonts w:ascii="Cambria" w:hAnsi="Cambria"/>
                <w:color w:val="000000"/>
                <w:sz w:val="18"/>
                <w:szCs w:val="18"/>
                <w:lang w:val="es-ES"/>
              </w:rPr>
            </w:pPr>
            <w:r w:rsidRPr="002E6B21">
              <w:rPr>
                <w:rFonts w:ascii="Cambria" w:hAnsi="Cambria"/>
                <w:color w:val="000000"/>
                <w:sz w:val="18"/>
                <w:szCs w:val="18"/>
                <w:lang w:val="es-ES"/>
              </w:rPr>
              <w:t>Cumplimiento parcial</w:t>
            </w:r>
            <w:r w:rsidR="00F72A42" w:rsidRPr="002E6B21">
              <w:rPr>
                <w:rFonts w:ascii="Cambria" w:hAnsi="Cambria"/>
                <w:color w:val="000000"/>
                <w:sz w:val="18"/>
                <w:szCs w:val="18"/>
                <w:lang w:val="es-ES"/>
              </w:rPr>
              <w:t xml:space="preserve"> sustancial</w:t>
            </w:r>
          </w:p>
        </w:tc>
      </w:tr>
    </w:tbl>
    <w:p w14:paraId="3A4DBE03" w14:textId="77777777" w:rsidR="00E7692B" w:rsidRPr="002E6B21" w:rsidRDefault="00E7692B" w:rsidP="00E7692B">
      <w:pPr>
        <w:spacing w:after="0" w:line="240" w:lineRule="auto"/>
        <w:jc w:val="both"/>
        <w:rPr>
          <w:rFonts w:ascii="Cambria" w:hAnsi="Cambria" w:cs="Calibri Light"/>
          <w:b/>
          <w:color w:val="000000"/>
          <w:sz w:val="20"/>
          <w:szCs w:val="20"/>
          <w:lang w:val="es-ES"/>
        </w:rPr>
      </w:pPr>
    </w:p>
    <w:p w14:paraId="537F473D" w14:textId="77777777" w:rsidR="00E7692B" w:rsidRPr="002E6B21" w:rsidRDefault="00E7692B" w:rsidP="00971E25">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2E6B21">
        <w:rPr>
          <w:rFonts w:ascii="Cambria" w:hAnsi="Cambria"/>
          <w:b/>
          <w:color w:val="000000"/>
          <w:sz w:val="20"/>
          <w:szCs w:val="20"/>
          <w:lang w:val="es-ES"/>
        </w:rPr>
        <w:t>Actividad Procesal</w:t>
      </w:r>
    </w:p>
    <w:p w14:paraId="54DCDA4F" w14:textId="77777777" w:rsidR="00E7692B" w:rsidRPr="002E6B21" w:rsidRDefault="00E7692B" w:rsidP="00E7692B">
      <w:pPr>
        <w:spacing w:after="0" w:line="240" w:lineRule="auto"/>
        <w:jc w:val="both"/>
        <w:rPr>
          <w:rFonts w:ascii="Cambria" w:hAnsi="Cambria" w:cs="Calibri Light"/>
          <w:color w:val="000000"/>
          <w:sz w:val="20"/>
          <w:szCs w:val="20"/>
          <w:lang w:val="es-ES"/>
        </w:rPr>
      </w:pPr>
    </w:p>
    <w:p w14:paraId="37AFD8CC" w14:textId="77777777" w:rsidR="003353DF" w:rsidRPr="002E6B21" w:rsidRDefault="00BD5558" w:rsidP="003353DF">
      <w:pPr>
        <w:numPr>
          <w:ilvl w:val="0"/>
          <w:numId w:val="6"/>
        </w:numPr>
        <w:spacing w:after="0" w:line="240" w:lineRule="auto"/>
        <w:ind w:left="0" w:firstLine="630"/>
        <w:jc w:val="both"/>
        <w:rPr>
          <w:rFonts w:ascii="Cambria" w:hAnsi="Cambria" w:cs="Calibri Light"/>
          <w:color w:val="000000"/>
          <w:sz w:val="20"/>
          <w:szCs w:val="20"/>
          <w:lang w:val="es-ES"/>
        </w:rPr>
      </w:pPr>
      <w:r w:rsidRPr="002E6B21">
        <w:rPr>
          <w:rFonts w:ascii="Cambria" w:hAnsi="Cambria" w:cs="Calibri Light"/>
          <w:color w:val="000000"/>
          <w:sz w:val="20"/>
          <w:szCs w:val="20"/>
          <w:lang w:val="es-ES"/>
        </w:rPr>
        <w:t>En 20</w:t>
      </w:r>
      <w:r w:rsidR="00A55EA1" w:rsidRPr="002E6B21">
        <w:rPr>
          <w:rFonts w:ascii="Cambria" w:hAnsi="Cambria" w:cs="Calibri Light"/>
          <w:color w:val="000000"/>
          <w:sz w:val="20"/>
          <w:szCs w:val="20"/>
          <w:lang w:val="es-ES"/>
        </w:rPr>
        <w:t>2</w:t>
      </w:r>
      <w:r w:rsidR="00F525E9" w:rsidRPr="002E6B21">
        <w:rPr>
          <w:rFonts w:ascii="Cambria" w:hAnsi="Cambria" w:cs="Calibri Light"/>
          <w:color w:val="000000"/>
          <w:sz w:val="20"/>
          <w:szCs w:val="20"/>
          <w:lang w:val="es-ES"/>
        </w:rPr>
        <w:t>1</w:t>
      </w:r>
      <w:r w:rsidRPr="002E6B21">
        <w:rPr>
          <w:rFonts w:ascii="Cambria" w:hAnsi="Cambria" w:cs="Calibri Light"/>
          <w:color w:val="000000"/>
          <w:sz w:val="20"/>
          <w:szCs w:val="20"/>
          <w:lang w:val="es-ES"/>
        </w:rPr>
        <w:t>, la CIDH solicitó</w:t>
      </w:r>
      <w:r w:rsidR="00A55EA1" w:rsidRPr="002E6B21">
        <w:rPr>
          <w:rFonts w:ascii="Cambria" w:hAnsi="Cambria" w:cs="Calibri Light"/>
          <w:color w:val="000000"/>
          <w:sz w:val="20"/>
          <w:szCs w:val="20"/>
          <w:lang w:val="es-ES"/>
        </w:rPr>
        <w:t xml:space="preserve"> al Estado</w:t>
      </w:r>
      <w:r w:rsidRPr="002E6B21">
        <w:rPr>
          <w:rFonts w:ascii="Cambria" w:hAnsi="Cambria" w:cs="Calibri Light"/>
          <w:color w:val="000000"/>
          <w:sz w:val="20"/>
          <w:szCs w:val="20"/>
          <w:lang w:val="es-ES"/>
        </w:rPr>
        <w:t xml:space="preserve"> información actualizada sobre el cumplimiento de las recomendaciones emitidas en el informe de Fondo </w:t>
      </w:r>
      <w:r w:rsidRPr="002E6B21">
        <w:rPr>
          <w:rFonts w:ascii="Cambria" w:hAnsi="Cambria"/>
          <w:color w:val="000000"/>
          <w:sz w:val="20"/>
          <w:szCs w:val="20"/>
          <w:lang w:val="es-ES_tradnl"/>
        </w:rPr>
        <w:t xml:space="preserve">Nº 58/01 </w:t>
      </w:r>
      <w:r w:rsidRPr="002E6B21">
        <w:rPr>
          <w:rFonts w:ascii="Cambria" w:hAnsi="Cambria" w:cs="Calibri Light"/>
          <w:color w:val="000000"/>
          <w:sz w:val="20"/>
          <w:szCs w:val="20"/>
          <w:lang w:val="es-ES"/>
        </w:rPr>
        <w:t xml:space="preserve">el </w:t>
      </w:r>
      <w:r w:rsidR="00F525E9" w:rsidRPr="002E6B21">
        <w:rPr>
          <w:rFonts w:ascii="Cambria" w:hAnsi="Cambria" w:cs="Calibri Light"/>
          <w:color w:val="000000"/>
          <w:sz w:val="20"/>
          <w:szCs w:val="20"/>
          <w:lang w:val="es-ES"/>
        </w:rPr>
        <w:t>20</w:t>
      </w:r>
      <w:r w:rsidRPr="002E6B21">
        <w:rPr>
          <w:rFonts w:ascii="Cambria" w:hAnsi="Cambria" w:cs="Calibri Light"/>
          <w:color w:val="000000"/>
          <w:sz w:val="20"/>
          <w:szCs w:val="20"/>
          <w:lang w:val="es-ES"/>
        </w:rPr>
        <w:t xml:space="preserve"> de</w:t>
      </w:r>
      <w:r w:rsidR="00A55EA1" w:rsidRPr="002E6B21">
        <w:rPr>
          <w:rFonts w:ascii="Cambria" w:hAnsi="Cambria" w:cs="Calibri Light"/>
          <w:color w:val="000000"/>
          <w:sz w:val="20"/>
          <w:szCs w:val="20"/>
          <w:lang w:val="es-ES"/>
        </w:rPr>
        <w:t xml:space="preserve"> agosto</w:t>
      </w:r>
      <w:r w:rsidRPr="002E6B21">
        <w:rPr>
          <w:rFonts w:ascii="Cambria" w:hAnsi="Cambria" w:cs="Calibri Light"/>
          <w:color w:val="000000"/>
          <w:sz w:val="20"/>
          <w:szCs w:val="20"/>
          <w:lang w:val="es-ES"/>
        </w:rPr>
        <w:t>.</w:t>
      </w:r>
      <w:r w:rsidR="00A55EA1" w:rsidRPr="002E6B21">
        <w:rPr>
          <w:rFonts w:ascii="Cambria" w:hAnsi="Cambria" w:cs="Calibri Light"/>
          <w:color w:val="000000"/>
          <w:sz w:val="20"/>
          <w:szCs w:val="20"/>
          <w:lang w:val="es-ES"/>
        </w:rPr>
        <w:t xml:space="preserve"> El </w:t>
      </w:r>
      <w:r w:rsidR="00F525E9" w:rsidRPr="002E6B21">
        <w:rPr>
          <w:rFonts w:ascii="Cambria" w:hAnsi="Cambria" w:cs="Calibri Light"/>
          <w:color w:val="000000"/>
          <w:sz w:val="20"/>
          <w:szCs w:val="20"/>
          <w:lang w:val="es-ES"/>
        </w:rPr>
        <w:t>21 de septiembre de 2021</w:t>
      </w:r>
      <w:r w:rsidR="00A55EA1" w:rsidRPr="002E6B21">
        <w:rPr>
          <w:rFonts w:ascii="Cambria" w:hAnsi="Cambria" w:cs="Calibri Light"/>
          <w:color w:val="000000"/>
          <w:sz w:val="20"/>
          <w:szCs w:val="20"/>
          <w:lang w:val="es-ES"/>
        </w:rPr>
        <w:t xml:space="preserve">, el Estado proporcionó la información solicitada. </w:t>
      </w:r>
    </w:p>
    <w:p w14:paraId="701CEA9D" w14:textId="77777777" w:rsidR="003353DF" w:rsidRPr="002E6B21" w:rsidRDefault="003353DF" w:rsidP="003353DF">
      <w:pPr>
        <w:spacing w:after="0" w:line="240" w:lineRule="auto"/>
        <w:ind w:left="630"/>
        <w:jc w:val="both"/>
        <w:rPr>
          <w:rFonts w:ascii="Cambria" w:hAnsi="Cambria" w:cs="Calibri Light"/>
          <w:color w:val="000000"/>
          <w:sz w:val="20"/>
          <w:szCs w:val="20"/>
          <w:lang w:val="es-ES"/>
        </w:rPr>
      </w:pPr>
    </w:p>
    <w:p w14:paraId="20618771" w14:textId="77777777" w:rsidR="00CD735E" w:rsidRPr="002E6B21" w:rsidRDefault="00A55EA1" w:rsidP="00AD7317">
      <w:pPr>
        <w:numPr>
          <w:ilvl w:val="0"/>
          <w:numId w:val="6"/>
        </w:numPr>
        <w:spacing w:after="0" w:line="240" w:lineRule="auto"/>
        <w:ind w:left="0" w:firstLine="630"/>
        <w:jc w:val="both"/>
        <w:rPr>
          <w:rFonts w:ascii="Cambria" w:hAnsi="Cambria" w:cs="Calibri Light"/>
          <w:color w:val="000000"/>
          <w:sz w:val="20"/>
          <w:szCs w:val="20"/>
          <w:lang w:val="es-ES"/>
        </w:rPr>
      </w:pPr>
      <w:r w:rsidRPr="002E6B21">
        <w:rPr>
          <w:rFonts w:ascii="Cambria" w:hAnsi="Cambria" w:cs="Calibri Light"/>
          <w:color w:val="000000"/>
          <w:sz w:val="20"/>
          <w:szCs w:val="20"/>
          <w:lang w:val="es-ES"/>
        </w:rPr>
        <w:lastRenderedPageBreak/>
        <w:t xml:space="preserve">El </w:t>
      </w:r>
      <w:r w:rsidR="00F525E9" w:rsidRPr="002E6B21">
        <w:rPr>
          <w:rFonts w:ascii="Cambria" w:hAnsi="Cambria" w:cs="Calibri Light"/>
          <w:color w:val="000000"/>
          <w:sz w:val="20"/>
          <w:szCs w:val="20"/>
          <w:lang w:val="es-ES"/>
        </w:rPr>
        <w:t>20 de agosto de 2021</w:t>
      </w:r>
      <w:r w:rsidRPr="002E6B21">
        <w:rPr>
          <w:rFonts w:ascii="Cambria" w:hAnsi="Cambria" w:cs="Calibri Light"/>
          <w:color w:val="000000"/>
          <w:sz w:val="20"/>
          <w:szCs w:val="20"/>
          <w:lang w:val="es-ES"/>
        </w:rPr>
        <w:t xml:space="preserve">, la CIDH solicitó a </w:t>
      </w:r>
      <w:r w:rsidR="00F525E9" w:rsidRPr="002E6B21">
        <w:rPr>
          <w:rFonts w:ascii="Cambria" w:hAnsi="Cambria" w:cs="Calibri Light"/>
          <w:color w:val="000000"/>
          <w:sz w:val="20"/>
          <w:szCs w:val="20"/>
          <w:lang w:val="es-ES"/>
        </w:rPr>
        <w:t>la parte peticionaria</w:t>
      </w:r>
      <w:r w:rsidRPr="002E6B21">
        <w:rPr>
          <w:rFonts w:ascii="Cambria" w:hAnsi="Cambria" w:cs="Calibri Light"/>
          <w:color w:val="000000"/>
          <w:sz w:val="20"/>
          <w:szCs w:val="20"/>
          <w:lang w:val="es-ES"/>
        </w:rPr>
        <w:t xml:space="preserve"> información actualizada sobre el cumplimiento de las recomendaciones emitidas en el informe de Fondo </w:t>
      </w:r>
      <w:r w:rsidRPr="002E6B21">
        <w:rPr>
          <w:rFonts w:ascii="Cambria" w:hAnsi="Cambria"/>
          <w:color w:val="000000"/>
          <w:sz w:val="20"/>
          <w:szCs w:val="20"/>
          <w:lang w:val="es-ES_tradnl"/>
        </w:rPr>
        <w:t>Nº 58/01</w:t>
      </w:r>
      <w:r w:rsidRPr="002E6B21">
        <w:rPr>
          <w:rFonts w:ascii="Cambria" w:hAnsi="Cambria" w:cs="Calibri Light"/>
          <w:color w:val="000000"/>
          <w:sz w:val="20"/>
          <w:szCs w:val="20"/>
          <w:lang w:val="es-ES"/>
        </w:rPr>
        <w:t xml:space="preserve">. A la fecha de cierre de este informe, </w:t>
      </w:r>
      <w:r w:rsidRPr="002E6B21">
        <w:rPr>
          <w:rFonts w:ascii="Cambria" w:hAnsi="Cambria"/>
          <w:color w:val="000000"/>
          <w:sz w:val="20"/>
          <w:szCs w:val="20"/>
          <w:lang w:val="es-ES_tradnl"/>
        </w:rPr>
        <w:t>la Comisión no había recibido dicha información de los peticionarios.</w:t>
      </w:r>
      <w:r w:rsidR="00D74094" w:rsidRPr="002E6B21">
        <w:rPr>
          <w:rFonts w:ascii="Cambria" w:hAnsi="Cambria"/>
          <w:color w:val="000000"/>
          <w:sz w:val="20"/>
          <w:szCs w:val="20"/>
          <w:lang w:val="es-US"/>
        </w:rPr>
        <w:t xml:space="preserve"> </w:t>
      </w:r>
    </w:p>
    <w:p w14:paraId="5895BE02" w14:textId="77777777" w:rsidR="00E7692B" w:rsidRPr="002E6B21" w:rsidRDefault="00971E25" w:rsidP="00971E25">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2E6B21">
        <w:rPr>
          <w:rFonts w:ascii="Cambria" w:hAnsi="Cambria" w:cs="Calibri Light"/>
          <w:b/>
          <w:color w:val="000000"/>
          <w:sz w:val="20"/>
          <w:szCs w:val="20"/>
          <w:lang w:val="es-ES"/>
        </w:rPr>
        <w:t>Análisis relativo</w:t>
      </w:r>
      <w:r w:rsidR="00E7692B" w:rsidRPr="002E6B21">
        <w:rPr>
          <w:rFonts w:ascii="Cambria" w:hAnsi="Cambria" w:cs="Calibri Light"/>
          <w:b/>
          <w:color w:val="000000"/>
          <w:sz w:val="20"/>
          <w:szCs w:val="20"/>
          <w:lang w:val="es-ES"/>
        </w:rPr>
        <w:t xml:space="preserve"> a</w:t>
      </w:r>
      <w:r w:rsidR="00A835FA" w:rsidRPr="002E6B21">
        <w:rPr>
          <w:rFonts w:ascii="Cambria" w:hAnsi="Cambria" w:cs="Calibri Light"/>
          <w:b/>
          <w:color w:val="000000"/>
          <w:sz w:val="20"/>
          <w:szCs w:val="20"/>
          <w:lang w:val="es-ES"/>
        </w:rPr>
        <w:t xml:space="preserve"> la</w:t>
      </w:r>
      <w:r w:rsidR="00E7692B" w:rsidRPr="002E6B21">
        <w:rPr>
          <w:rFonts w:ascii="Cambria" w:hAnsi="Cambria" w:cs="Calibri Light"/>
          <w:b/>
          <w:color w:val="000000"/>
          <w:sz w:val="20"/>
          <w:szCs w:val="20"/>
          <w:lang w:val="es-ES"/>
        </w:rPr>
        <w:t xml:space="preserve"> información proporcionada</w:t>
      </w:r>
    </w:p>
    <w:p w14:paraId="03A74944" w14:textId="77777777" w:rsidR="00E7692B" w:rsidRPr="002E6B21" w:rsidRDefault="00E7692B" w:rsidP="00E7692B">
      <w:pPr>
        <w:spacing w:after="0" w:line="240" w:lineRule="auto"/>
        <w:jc w:val="both"/>
        <w:rPr>
          <w:rFonts w:ascii="Cambria" w:hAnsi="Cambria" w:cs="Calibri Light"/>
          <w:color w:val="000000"/>
          <w:sz w:val="20"/>
          <w:szCs w:val="20"/>
          <w:lang w:val="es-ES"/>
        </w:rPr>
      </w:pPr>
    </w:p>
    <w:p w14:paraId="43B276D1" w14:textId="77777777" w:rsidR="00DC3C96" w:rsidRPr="002E6B21" w:rsidRDefault="00A66624" w:rsidP="003353DF">
      <w:pPr>
        <w:numPr>
          <w:ilvl w:val="0"/>
          <w:numId w:val="6"/>
        </w:numPr>
        <w:pBdr>
          <w:top w:val="nil"/>
          <w:left w:val="nil"/>
          <w:bottom w:val="nil"/>
          <w:right w:val="nil"/>
          <w:between w:val="nil"/>
          <w:bar w:val="nil"/>
        </w:pBdr>
        <w:spacing w:after="0" w:line="240" w:lineRule="auto"/>
        <w:ind w:left="0" w:firstLine="720"/>
        <w:jc w:val="both"/>
        <w:rPr>
          <w:rFonts w:ascii="Cambria" w:eastAsia="Cambria" w:hAnsi="Cambria" w:cs="Cambria"/>
          <w:color w:val="000000"/>
          <w:sz w:val="20"/>
          <w:szCs w:val="20"/>
          <w:lang w:val="es-ES_tradnl"/>
        </w:rPr>
      </w:pPr>
      <w:r w:rsidRPr="002E6B21">
        <w:rPr>
          <w:rFonts w:ascii="Cambria" w:eastAsia="Cambria" w:hAnsi="Cambria" w:cs="Cambria"/>
          <w:color w:val="000000"/>
          <w:sz w:val="20"/>
          <w:szCs w:val="20"/>
          <w:lang w:val="es-ES_tradnl"/>
        </w:rPr>
        <w:t>La Comisión considera que la información proporcionada por el Estado en 202</w:t>
      </w:r>
      <w:r w:rsidR="00F525E9" w:rsidRPr="002E6B21">
        <w:rPr>
          <w:rFonts w:ascii="Cambria" w:eastAsia="Cambria" w:hAnsi="Cambria" w:cs="Cambria"/>
          <w:color w:val="000000"/>
          <w:sz w:val="20"/>
          <w:szCs w:val="20"/>
          <w:lang w:val="es-ES_tradnl"/>
        </w:rPr>
        <w:t>1</w:t>
      </w:r>
      <w:r w:rsidRPr="002E6B21">
        <w:rPr>
          <w:rFonts w:ascii="Cambria" w:eastAsia="Cambria" w:hAnsi="Cambria" w:cs="Cambria"/>
          <w:color w:val="000000"/>
          <w:sz w:val="20"/>
          <w:szCs w:val="20"/>
          <w:lang w:val="es-ES_tradnl"/>
        </w:rPr>
        <w:t xml:space="preserve"> es relevante sobre medidas adoptadas relativas al cumplimiento de al menos una de las recomendaciones emitidas en el Informe Nº 58/01.</w:t>
      </w:r>
    </w:p>
    <w:p w14:paraId="308503D9" w14:textId="77777777" w:rsidR="00F525E9" w:rsidRPr="002E6B21" w:rsidRDefault="00F525E9" w:rsidP="00F525E9">
      <w:pPr>
        <w:pBdr>
          <w:top w:val="nil"/>
          <w:left w:val="nil"/>
          <w:bottom w:val="nil"/>
          <w:right w:val="nil"/>
          <w:between w:val="nil"/>
          <w:bar w:val="nil"/>
        </w:pBdr>
        <w:spacing w:after="0" w:line="240" w:lineRule="auto"/>
        <w:ind w:left="720"/>
        <w:jc w:val="both"/>
        <w:rPr>
          <w:rFonts w:ascii="Cambria" w:eastAsia="Cambria" w:hAnsi="Cambria" w:cs="Cambria"/>
          <w:color w:val="000000"/>
          <w:sz w:val="20"/>
          <w:szCs w:val="20"/>
          <w:lang w:val="es-ES_tradnl"/>
        </w:rPr>
      </w:pPr>
    </w:p>
    <w:p w14:paraId="79F16017" w14:textId="77777777" w:rsidR="00F525E9" w:rsidRPr="002E6B21" w:rsidRDefault="00F525E9" w:rsidP="00F525E9">
      <w:pPr>
        <w:numPr>
          <w:ilvl w:val="0"/>
          <w:numId w:val="6"/>
        </w:numPr>
        <w:spacing w:after="0" w:line="240" w:lineRule="auto"/>
        <w:ind w:left="0" w:firstLine="630"/>
        <w:jc w:val="both"/>
        <w:rPr>
          <w:rFonts w:ascii="Cambria" w:hAnsi="Cambria" w:cs="Calibri Light"/>
          <w:color w:val="000000"/>
          <w:sz w:val="20"/>
          <w:szCs w:val="20"/>
          <w:lang w:val="es-ES"/>
        </w:rPr>
      </w:pPr>
      <w:r w:rsidRPr="002E6B21">
        <w:rPr>
          <w:rFonts w:ascii="Cambria" w:eastAsia="Cambria" w:hAnsi="Cambria" w:cs="Cambria"/>
          <w:color w:val="000000"/>
          <w:sz w:val="20"/>
          <w:szCs w:val="20"/>
          <w:lang w:val="es-ES_tradnl"/>
        </w:rPr>
        <w:t xml:space="preserve">La parte peticionaria no proporcionó en 2021 información relativa al cumplimiento de las recomendaciones. </w:t>
      </w:r>
      <w:r w:rsidRPr="002E6B21">
        <w:rPr>
          <w:rFonts w:ascii="Cambria" w:hAnsi="Cambria"/>
          <w:color w:val="000000"/>
          <w:sz w:val="20"/>
          <w:szCs w:val="20"/>
          <w:lang w:val="es-US"/>
        </w:rPr>
        <w:t xml:space="preserve">La Comisión observa con preocupación que </w:t>
      </w:r>
      <w:r w:rsidR="00745B68" w:rsidRPr="002E6B21">
        <w:rPr>
          <w:rFonts w:ascii="Cambria" w:hAnsi="Cambria"/>
          <w:color w:val="000000"/>
          <w:sz w:val="20"/>
          <w:szCs w:val="20"/>
          <w:lang w:val="es-US"/>
        </w:rPr>
        <w:t>la parte peticionaria no haya</w:t>
      </w:r>
      <w:r w:rsidRPr="002E6B21">
        <w:rPr>
          <w:rFonts w:ascii="Cambria" w:hAnsi="Cambria"/>
          <w:color w:val="000000"/>
          <w:sz w:val="20"/>
          <w:szCs w:val="20"/>
          <w:lang w:val="es-US"/>
        </w:rPr>
        <w:t xml:space="preserve"> presentado información sobre las medidas adoptadas por el Estado para implementar las recomendaciones contenidas en el Informe de Fondo No. 58/01 desde su publicación.</w:t>
      </w:r>
    </w:p>
    <w:p w14:paraId="3C003E67" w14:textId="77777777" w:rsidR="00E7692B" w:rsidRPr="002E6B21" w:rsidRDefault="00E7692B" w:rsidP="00E7692B">
      <w:pPr>
        <w:spacing w:after="0" w:line="240" w:lineRule="auto"/>
        <w:jc w:val="both"/>
        <w:rPr>
          <w:rFonts w:ascii="Cambria" w:hAnsi="Cambria" w:cs="Calibri Light"/>
          <w:b/>
          <w:color w:val="000000"/>
          <w:sz w:val="20"/>
          <w:szCs w:val="20"/>
          <w:lang w:val="es-ES"/>
        </w:rPr>
      </w:pPr>
    </w:p>
    <w:p w14:paraId="7066CC8F" w14:textId="77777777" w:rsidR="00E7692B" w:rsidRPr="002E6B21" w:rsidRDefault="00E7692B" w:rsidP="00971E25">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2E6B21">
        <w:rPr>
          <w:rFonts w:ascii="Cambria" w:hAnsi="Cambria" w:cs="Calibri Light"/>
          <w:b/>
          <w:color w:val="000000"/>
          <w:sz w:val="20"/>
          <w:szCs w:val="20"/>
          <w:lang w:val="es-ES"/>
        </w:rPr>
        <w:t>Análisis del cumplimiento de las recomendaciones</w:t>
      </w:r>
    </w:p>
    <w:p w14:paraId="32C26D4E" w14:textId="77777777" w:rsidR="00E7692B" w:rsidRPr="002E6B21" w:rsidRDefault="00E7692B" w:rsidP="00E7692B">
      <w:pPr>
        <w:spacing w:after="0" w:line="240" w:lineRule="auto"/>
        <w:jc w:val="both"/>
        <w:rPr>
          <w:rFonts w:ascii="Cambria" w:hAnsi="Cambria" w:cs="Calibri Light"/>
          <w:color w:val="000000"/>
          <w:sz w:val="20"/>
          <w:szCs w:val="20"/>
          <w:lang w:val="es-ES"/>
        </w:rPr>
      </w:pPr>
    </w:p>
    <w:p w14:paraId="67E81DC7" w14:textId="77777777" w:rsidR="000232D9" w:rsidRPr="002E6B21" w:rsidRDefault="00DA11F3" w:rsidP="003353DF">
      <w:pPr>
        <w:numPr>
          <w:ilvl w:val="0"/>
          <w:numId w:val="6"/>
        </w:numPr>
        <w:spacing w:after="0" w:line="240" w:lineRule="auto"/>
        <w:ind w:left="0" w:firstLine="720"/>
        <w:jc w:val="both"/>
        <w:rPr>
          <w:rFonts w:ascii="Cambria" w:hAnsi="Cambria" w:cs="Calibri Light"/>
          <w:b/>
          <w:color w:val="000000"/>
          <w:sz w:val="20"/>
          <w:szCs w:val="20"/>
          <w:lang w:val="es-ES"/>
        </w:rPr>
      </w:pPr>
      <w:r w:rsidRPr="002E6B21">
        <w:rPr>
          <w:rFonts w:ascii="Cambria" w:hAnsi="Cambria" w:cs="Calibri Light"/>
          <w:b/>
          <w:color w:val="000000"/>
          <w:sz w:val="20"/>
          <w:szCs w:val="20"/>
          <w:lang w:val="es-ES"/>
        </w:rPr>
        <w:t xml:space="preserve">En relación con la primera recomendación, </w:t>
      </w:r>
      <w:r w:rsidR="004944F4" w:rsidRPr="002E6B21">
        <w:rPr>
          <w:rFonts w:ascii="Cambria" w:hAnsi="Cambria" w:cs="Calibri Light"/>
          <w:color w:val="000000"/>
          <w:sz w:val="20"/>
          <w:szCs w:val="20"/>
          <w:lang w:val="es-ES"/>
        </w:rPr>
        <w:t>en el año 2018,</w:t>
      </w:r>
      <w:r w:rsidR="004944F4" w:rsidRPr="002E6B21">
        <w:rPr>
          <w:rFonts w:ascii="Cambria" w:hAnsi="Cambria" w:cs="Calibri Light"/>
          <w:b/>
          <w:color w:val="000000"/>
          <w:sz w:val="20"/>
          <w:szCs w:val="20"/>
          <w:lang w:val="es-ES"/>
        </w:rPr>
        <w:t xml:space="preserve"> </w:t>
      </w:r>
      <w:r w:rsidRPr="002E6B21">
        <w:rPr>
          <w:rFonts w:ascii="Cambria" w:hAnsi="Cambria" w:cs="Calibri Light"/>
          <w:color w:val="000000"/>
          <w:sz w:val="20"/>
          <w:szCs w:val="20"/>
          <w:lang w:val="es-ES"/>
        </w:rPr>
        <w:t>el Estado</w:t>
      </w:r>
      <w:r w:rsidR="004944F4" w:rsidRPr="002E6B21">
        <w:rPr>
          <w:rFonts w:ascii="Cambria" w:hAnsi="Cambria" w:cs="Calibri Light"/>
          <w:color w:val="000000"/>
          <w:sz w:val="20"/>
          <w:szCs w:val="20"/>
          <w:lang w:val="es-ES"/>
        </w:rPr>
        <w:t xml:space="preserve"> de Guatemala</w:t>
      </w:r>
      <w:r w:rsidRPr="002E6B21">
        <w:rPr>
          <w:rFonts w:ascii="Cambria" w:hAnsi="Cambria" w:cs="Calibri Light"/>
          <w:color w:val="000000"/>
          <w:sz w:val="20"/>
          <w:szCs w:val="20"/>
          <w:lang w:val="es-ES"/>
        </w:rPr>
        <w:t xml:space="preserve"> informó que la Comisión Presidencial Coordinadora de la Política del Ejecutivo en Materia de Derechos Humanos (COPREDH) requirió al Ministerio Público información actualizada sobre el caso. Atendiendo esta solicitud, el 20 de agosto de 2018, el Ministerio Público reiteró avances de </w:t>
      </w:r>
      <w:r w:rsidR="00766A9E" w:rsidRPr="002E6B21">
        <w:rPr>
          <w:rFonts w:ascii="Cambria" w:hAnsi="Cambria" w:cs="Calibri Light"/>
          <w:color w:val="000000"/>
          <w:sz w:val="20"/>
          <w:szCs w:val="20"/>
          <w:lang w:val="es-ES"/>
        </w:rPr>
        <w:t>años</w:t>
      </w:r>
      <w:r w:rsidRPr="002E6B21">
        <w:rPr>
          <w:rFonts w:ascii="Cambria" w:hAnsi="Cambria" w:cs="Calibri Light"/>
          <w:color w:val="000000"/>
          <w:sz w:val="20"/>
          <w:szCs w:val="20"/>
          <w:lang w:val="es-ES"/>
        </w:rPr>
        <w:t xml:space="preserve"> anteriores y algunas acciones nuevas</w:t>
      </w:r>
      <w:r w:rsidR="00766A9E" w:rsidRPr="002E6B21">
        <w:rPr>
          <w:rFonts w:ascii="Cambria" w:hAnsi="Cambria" w:cs="Calibri Light"/>
          <w:color w:val="000000"/>
          <w:sz w:val="20"/>
          <w:szCs w:val="20"/>
          <w:lang w:val="es-ES"/>
        </w:rPr>
        <w:t>. En particular: a) que estaría individualizando y perfilando a los agentes policiales que prestaban servicio en San Marcos en la fecha del suceso; b) que se solicitó al Procurador de los Derechos Humanos informar si dentro de su sistema de denuncias figura alguna relacionada con el señor Oscar Manuel Gramajo y de los compañeros de éste; c) que</w:t>
      </w:r>
      <w:r w:rsidR="0069345B" w:rsidRPr="002E6B21">
        <w:rPr>
          <w:rFonts w:ascii="Cambria" w:hAnsi="Cambria" w:cs="Calibri Light"/>
          <w:color w:val="000000"/>
          <w:sz w:val="20"/>
          <w:szCs w:val="20"/>
          <w:lang w:val="es-ES"/>
        </w:rPr>
        <w:t xml:space="preserve"> actualmente la Unidad de Análisis de la Fiscalía de Derechos Humanos – Unidad de Casos Especiales del Conflicto Armado Interno, Agencia 4, está trabajando en una investigación hemerográfica sobre los operativos conjuntos entre la Policía Nacional, Guardia de Hacienda, Ejército de Guatemala, en el departamento de San Marcos; d) que se instruyó a la Unidad de Análisis para que elabore un estudio de organización, funcionamiento y cadena de mando de la Policía Nacional, Guardia de Hacienda y Ejército de Guatemala en el departamento de San Marcos, durante 1980; e) que se instruyó a la misma Unidad a realizar una investigación sobre la existencia de programas de trabajo forzado en las zonas militares, principalmente en los años del conflicto armado interno. </w:t>
      </w:r>
    </w:p>
    <w:p w14:paraId="4ECB5055" w14:textId="77777777" w:rsidR="000232D9" w:rsidRPr="002E6B21" w:rsidRDefault="000232D9" w:rsidP="000232D9">
      <w:pPr>
        <w:spacing w:after="0" w:line="240" w:lineRule="auto"/>
        <w:ind w:left="720"/>
        <w:jc w:val="both"/>
        <w:rPr>
          <w:rFonts w:ascii="Cambria" w:hAnsi="Cambria" w:cs="Calibri Light"/>
          <w:b/>
          <w:color w:val="000000"/>
          <w:sz w:val="20"/>
          <w:szCs w:val="20"/>
          <w:lang w:val="es-ES"/>
        </w:rPr>
      </w:pPr>
    </w:p>
    <w:p w14:paraId="68D59C13" w14:textId="77777777" w:rsidR="00AF4ED2" w:rsidRPr="002E6B21" w:rsidRDefault="00521DC9" w:rsidP="00AF4ED2">
      <w:pPr>
        <w:numPr>
          <w:ilvl w:val="0"/>
          <w:numId w:val="6"/>
        </w:numPr>
        <w:spacing w:after="0" w:line="240" w:lineRule="auto"/>
        <w:ind w:left="0" w:firstLine="720"/>
        <w:jc w:val="both"/>
        <w:rPr>
          <w:rFonts w:ascii="Cambria" w:hAnsi="Cambria" w:cs="Calibri Light"/>
          <w:b/>
          <w:color w:val="000000"/>
          <w:sz w:val="20"/>
          <w:szCs w:val="20"/>
          <w:lang w:val="es-ES"/>
        </w:rPr>
      </w:pPr>
      <w:r w:rsidRPr="002E6B21">
        <w:rPr>
          <w:rFonts w:ascii="Cambria" w:hAnsi="Cambria" w:cs="Calibri Light"/>
          <w:bCs/>
          <w:color w:val="000000"/>
          <w:sz w:val="20"/>
          <w:szCs w:val="20"/>
          <w:lang w:val="es-ES"/>
        </w:rPr>
        <w:t xml:space="preserve">En 2020, el Estado señaló que, a través de la Agencia Fiscal de Casos Especiales del Conflicto Armado Interno de la Fiscalía de Derechos Humanos, realizó diligencias para continuar la investigación del caso, tales como requerimiento de información a distintas instituciones estatales y algunas exhumaciones con resultados negativos. El Estado remitió a la Comisión un registro del expediente relativo a los hechos de este caso en el que se señala que los sindicados son miembros del Ejército Nacional (sin especificar identidad) y que, respecto de 2020, se registran algunas diligencias de investigación con </w:t>
      </w:r>
      <w:proofErr w:type="gramStart"/>
      <w:r w:rsidRPr="002E6B21">
        <w:rPr>
          <w:rFonts w:ascii="Cambria" w:hAnsi="Cambria" w:cs="Calibri Light"/>
          <w:bCs/>
          <w:i/>
          <w:iCs/>
          <w:color w:val="000000"/>
          <w:sz w:val="20"/>
          <w:szCs w:val="20"/>
          <w:lang w:val="es-ES"/>
        </w:rPr>
        <w:t>status</w:t>
      </w:r>
      <w:proofErr w:type="gramEnd"/>
      <w:r w:rsidRPr="002E6B21">
        <w:rPr>
          <w:rFonts w:ascii="Cambria" w:hAnsi="Cambria" w:cs="Calibri Light"/>
          <w:bCs/>
          <w:color w:val="000000"/>
          <w:sz w:val="20"/>
          <w:szCs w:val="20"/>
          <w:lang w:val="es-ES"/>
        </w:rPr>
        <w:t xml:space="preserve"> de pendiente. Asimismo, el Estado remitió un informe del Ministerio Público en el que se explican las diligencias realizadas entre 2018 y 2020 en el marco de la investigación de los hechos de este caso y para determinar el paradero de la víctima. El reporte señaló que se continuarán con las líneas de investigación del caso. </w:t>
      </w:r>
    </w:p>
    <w:p w14:paraId="65D184E1" w14:textId="77777777" w:rsidR="00AF4ED2" w:rsidRPr="002E6B21" w:rsidRDefault="00AF4ED2" w:rsidP="00AF4ED2">
      <w:pPr>
        <w:spacing w:after="0" w:line="240" w:lineRule="auto"/>
        <w:jc w:val="both"/>
        <w:rPr>
          <w:rFonts w:ascii="Cambria" w:hAnsi="Cambria" w:cs="Calibri Light"/>
          <w:b/>
          <w:color w:val="000000"/>
          <w:sz w:val="20"/>
          <w:szCs w:val="20"/>
          <w:lang w:val="es-ES"/>
        </w:rPr>
      </w:pPr>
    </w:p>
    <w:p w14:paraId="31E38EDF" w14:textId="77777777" w:rsidR="00AF4ED2" w:rsidRPr="002E6B21" w:rsidRDefault="00AF4ED2" w:rsidP="003353DF">
      <w:pPr>
        <w:numPr>
          <w:ilvl w:val="0"/>
          <w:numId w:val="6"/>
        </w:numPr>
        <w:spacing w:after="0" w:line="240" w:lineRule="auto"/>
        <w:ind w:left="0" w:firstLine="720"/>
        <w:jc w:val="both"/>
        <w:rPr>
          <w:rFonts w:ascii="Cambria" w:hAnsi="Cambria" w:cs="Calibri Light"/>
          <w:bCs/>
          <w:color w:val="000000"/>
          <w:sz w:val="20"/>
          <w:szCs w:val="20"/>
          <w:lang w:val="es-ES"/>
        </w:rPr>
      </w:pPr>
      <w:r w:rsidRPr="002E6B21">
        <w:rPr>
          <w:rFonts w:ascii="Cambria" w:hAnsi="Cambria" w:cs="Calibri Light"/>
          <w:bCs/>
          <w:color w:val="000000"/>
          <w:sz w:val="20"/>
          <w:szCs w:val="20"/>
          <w:lang w:val="es-ES"/>
        </w:rPr>
        <w:t xml:space="preserve">En 2021, el Estado reiteró la información proporcionada en 2020 y señaló qué diligencias de investigación fueron realizadas durante el 2021. </w:t>
      </w:r>
      <w:r w:rsidR="005D1A52" w:rsidRPr="002E6B21">
        <w:rPr>
          <w:rFonts w:ascii="Cambria" w:hAnsi="Cambria" w:cs="Calibri Light"/>
          <w:bCs/>
          <w:color w:val="000000"/>
          <w:sz w:val="20"/>
          <w:szCs w:val="20"/>
          <w:lang w:val="es-ES"/>
        </w:rPr>
        <w:t xml:space="preserve">Asimismo, indicó que el Ministerio Público actualmente está en el proceso de individualizar a las personas responsables y que están tratando de localizar a los miembros de la familia de la víctima para que participen en la investigación. </w:t>
      </w:r>
    </w:p>
    <w:p w14:paraId="01ECC068" w14:textId="77777777" w:rsidR="000232D9" w:rsidRPr="002E6B21" w:rsidRDefault="000232D9" w:rsidP="000232D9">
      <w:pPr>
        <w:spacing w:after="0" w:line="240" w:lineRule="auto"/>
        <w:jc w:val="both"/>
        <w:rPr>
          <w:rFonts w:ascii="Cambria" w:hAnsi="Cambria" w:cs="Calibri Light"/>
          <w:b/>
          <w:color w:val="000000"/>
          <w:sz w:val="20"/>
          <w:szCs w:val="20"/>
          <w:lang w:val="es-ES"/>
        </w:rPr>
      </w:pPr>
    </w:p>
    <w:p w14:paraId="729DFC84" w14:textId="77777777" w:rsidR="000232D9" w:rsidRPr="002E6B21" w:rsidRDefault="004944F4" w:rsidP="003353DF">
      <w:pPr>
        <w:numPr>
          <w:ilvl w:val="0"/>
          <w:numId w:val="6"/>
        </w:numPr>
        <w:spacing w:after="0" w:line="240" w:lineRule="auto"/>
        <w:ind w:left="0" w:firstLine="720"/>
        <w:jc w:val="both"/>
        <w:rPr>
          <w:rFonts w:ascii="Cambria" w:hAnsi="Cambria" w:cs="Calibri Light"/>
          <w:b/>
          <w:color w:val="000000"/>
          <w:sz w:val="20"/>
          <w:szCs w:val="20"/>
          <w:lang w:val="es-ES"/>
        </w:rPr>
      </w:pPr>
      <w:r w:rsidRPr="002E6B21">
        <w:rPr>
          <w:rFonts w:ascii="Cambria" w:hAnsi="Cambria" w:cs="Calibri Light"/>
          <w:color w:val="000000"/>
          <w:sz w:val="20"/>
          <w:szCs w:val="20"/>
          <w:lang w:val="es-ES"/>
        </w:rPr>
        <w:t xml:space="preserve">Los </w:t>
      </w:r>
      <w:r w:rsidR="00671E86" w:rsidRPr="002E6B21">
        <w:rPr>
          <w:rFonts w:ascii="Cambria" w:hAnsi="Cambria" w:cs="Calibri Light"/>
          <w:color w:val="000000"/>
          <w:sz w:val="20"/>
          <w:szCs w:val="20"/>
          <w:lang w:val="es-ES"/>
        </w:rPr>
        <w:t>peticionarios</w:t>
      </w:r>
      <w:r w:rsidRPr="002E6B21">
        <w:rPr>
          <w:rFonts w:ascii="Cambria" w:hAnsi="Cambria" w:cs="Calibri Light"/>
          <w:color w:val="000000"/>
          <w:sz w:val="20"/>
          <w:szCs w:val="20"/>
          <w:lang w:val="es-ES"/>
        </w:rPr>
        <w:t xml:space="preserve"> no han presentado información actualizada a la Comisión sobre el cumplimiento de esta recomendación desde la emisión del </w:t>
      </w:r>
      <w:r w:rsidR="00197F8A" w:rsidRPr="002E6B21">
        <w:rPr>
          <w:rFonts w:ascii="Cambria" w:hAnsi="Cambria" w:cs="Cambria"/>
          <w:color w:val="000000"/>
          <w:sz w:val="20"/>
          <w:szCs w:val="20"/>
          <w:lang w:val="es-ES" w:eastAsia="pt-BR"/>
        </w:rPr>
        <w:t>I</w:t>
      </w:r>
      <w:r w:rsidRPr="002E6B21">
        <w:rPr>
          <w:rFonts w:ascii="Cambria" w:hAnsi="Cambria" w:cs="Cambria"/>
          <w:color w:val="000000"/>
          <w:sz w:val="20"/>
          <w:szCs w:val="20"/>
          <w:lang w:val="es-ES" w:eastAsia="pt-BR"/>
        </w:rPr>
        <w:t xml:space="preserve">nforme de </w:t>
      </w:r>
      <w:r w:rsidR="00197F8A" w:rsidRPr="002E6B21">
        <w:rPr>
          <w:rFonts w:ascii="Cambria" w:hAnsi="Cambria" w:cs="Cambria"/>
          <w:color w:val="000000"/>
          <w:sz w:val="20"/>
          <w:szCs w:val="20"/>
          <w:lang w:val="es-ES" w:eastAsia="pt-BR"/>
        </w:rPr>
        <w:t>F</w:t>
      </w:r>
      <w:r w:rsidRPr="002E6B21">
        <w:rPr>
          <w:rFonts w:ascii="Cambria" w:hAnsi="Cambria" w:cs="Cambria"/>
          <w:color w:val="000000"/>
          <w:sz w:val="20"/>
          <w:szCs w:val="20"/>
          <w:lang w:val="es-ES" w:eastAsia="pt-BR"/>
        </w:rPr>
        <w:t xml:space="preserve">ondo </w:t>
      </w:r>
      <w:r w:rsidR="00197F8A" w:rsidRPr="002E6B21">
        <w:rPr>
          <w:rFonts w:ascii="Cambria" w:hAnsi="Cambria" w:cs="Cambria"/>
          <w:color w:val="000000"/>
          <w:sz w:val="20"/>
          <w:szCs w:val="20"/>
          <w:lang w:val="es-ES" w:eastAsia="pt-BR"/>
        </w:rPr>
        <w:t>Nº</w:t>
      </w:r>
      <w:r w:rsidRPr="002E6B21">
        <w:rPr>
          <w:rFonts w:ascii="Cambria" w:hAnsi="Cambria" w:cs="Cambria"/>
          <w:color w:val="000000"/>
          <w:sz w:val="20"/>
          <w:szCs w:val="20"/>
          <w:lang w:val="es-ES" w:eastAsia="pt-BR"/>
        </w:rPr>
        <w:t xml:space="preserve"> </w:t>
      </w:r>
      <w:r w:rsidRPr="002E6B21">
        <w:rPr>
          <w:rFonts w:ascii="Cambria" w:hAnsi="Cambria"/>
          <w:color w:val="000000"/>
          <w:sz w:val="20"/>
          <w:szCs w:val="20"/>
          <w:lang w:val="es-ES"/>
        </w:rPr>
        <w:t xml:space="preserve">58/01.  </w:t>
      </w:r>
    </w:p>
    <w:p w14:paraId="31ED50A3" w14:textId="77777777" w:rsidR="000232D9" w:rsidRPr="002E6B21" w:rsidRDefault="000232D9" w:rsidP="000232D9">
      <w:pPr>
        <w:spacing w:after="0" w:line="240" w:lineRule="auto"/>
        <w:jc w:val="both"/>
        <w:rPr>
          <w:rFonts w:ascii="Cambria" w:hAnsi="Cambria" w:cs="Calibri Light"/>
          <w:b/>
          <w:color w:val="000000"/>
          <w:sz w:val="20"/>
          <w:szCs w:val="20"/>
          <w:lang w:val="es-ES"/>
        </w:rPr>
      </w:pPr>
    </w:p>
    <w:p w14:paraId="783B515B" w14:textId="77777777" w:rsidR="000232D9" w:rsidRPr="002E6B21" w:rsidRDefault="008E2A76" w:rsidP="005D1A52">
      <w:pPr>
        <w:numPr>
          <w:ilvl w:val="0"/>
          <w:numId w:val="6"/>
        </w:numPr>
        <w:spacing w:after="0" w:line="240" w:lineRule="auto"/>
        <w:ind w:left="0" w:firstLine="720"/>
        <w:jc w:val="both"/>
        <w:rPr>
          <w:rFonts w:ascii="Cambria" w:hAnsi="Cambria" w:cs="Calibri Light"/>
          <w:b/>
          <w:color w:val="000000"/>
          <w:sz w:val="20"/>
          <w:szCs w:val="20"/>
          <w:lang w:val="es-ES"/>
        </w:rPr>
      </w:pPr>
      <w:r w:rsidRPr="002E6B21">
        <w:rPr>
          <w:rFonts w:ascii="Cambria" w:hAnsi="Cambria" w:cs="Calibri Light"/>
          <w:color w:val="000000"/>
          <w:sz w:val="20"/>
          <w:szCs w:val="20"/>
          <w:lang w:val="es-ES"/>
        </w:rPr>
        <w:t>La CIDH</w:t>
      </w:r>
      <w:r w:rsidR="00D604EC" w:rsidRPr="002E6B21">
        <w:rPr>
          <w:rFonts w:ascii="Cambria" w:hAnsi="Cambria" w:cs="Calibri Light"/>
          <w:color w:val="000000"/>
          <w:sz w:val="20"/>
          <w:szCs w:val="20"/>
          <w:lang w:val="es-ES"/>
        </w:rPr>
        <w:t xml:space="preserve"> toma nota del informe de</w:t>
      </w:r>
      <w:r w:rsidR="005D1A52" w:rsidRPr="002E6B21">
        <w:rPr>
          <w:rFonts w:ascii="Cambria" w:hAnsi="Cambria" w:cs="Calibri Light"/>
          <w:color w:val="000000"/>
          <w:sz w:val="20"/>
          <w:szCs w:val="20"/>
          <w:lang w:val="es-ES"/>
        </w:rPr>
        <w:t xml:space="preserve"> la información remitida por el Estado y sobre las diligencias de investigación realizadas por e</w:t>
      </w:r>
      <w:r w:rsidR="00D604EC" w:rsidRPr="002E6B21">
        <w:rPr>
          <w:rFonts w:ascii="Cambria" w:hAnsi="Cambria" w:cs="Calibri Light"/>
          <w:color w:val="000000"/>
          <w:sz w:val="20"/>
          <w:szCs w:val="20"/>
          <w:lang w:val="es-ES"/>
        </w:rPr>
        <w:t xml:space="preserve">l Ministerio Público </w:t>
      </w:r>
      <w:r w:rsidR="005D1A52" w:rsidRPr="002E6B21">
        <w:rPr>
          <w:rFonts w:ascii="Cambria" w:hAnsi="Cambria" w:cs="Calibri Light"/>
          <w:color w:val="000000"/>
          <w:sz w:val="20"/>
          <w:szCs w:val="20"/>
          <w:lang w:val="es-ES"/>
        </w:rPr>
        <w:t>en 2021</w:t>
      </w:r>
      <w:r w:rsidR="00D604EC" w:rsidRPr="002E6B21">
        <w:rPr>
          <w:rFonts w:ascii="Cambria" w:hAnsi="Cambria" w:cs="Calibri Light"/>
          <w:color w:val="000000"/>
          <w:sz w:val="20"/>
          <w:szCs w:val="20"/>
          <w:lang w:val="es-ES"/>
        </w:rPr>
        <w:t>.</w:t>
      </w:r>
      <w:r w:rsidRPr="002E6B21">
        <w:rPr>
          <w:rFonts w:ascii="Cambria" w:hAnsi="Cambria" w:cs="Calibri Light"/>
          <w:color w:val="000000"/>
          <w:sz w:val="20"/>
          <w:szCs w:val="20"/>
          <w:lang w:val="es-ES"/>
        </w:rPr>
        <w:t xml:space="preserve"> </w:t>
      </w:r>
      <w:r w:rsidR="005D1A52" w:rsidRPr="002E6B21">
        <w:rPr>
          <w:rFonts w:ascii="Cambria" w:hAnsi="Cambria" w:cs="Calibri Light"/>
          <w:color w:val="000000"/>
          <w:sz w:val="20"/>
          <w:szCs w:val="20"/>
          <w:lang w:val="es-ES"/>
        </w:rPr>
        <w:t xml:space="preserve">Al respecto, la Comisión invita al Estado a continuar adoptando con celeridad las acciones necesarias para cumplir esta recomendación a cabalidad. </w:t>
      </w:r>
      <w:r w:rsidRPr="002E6B21">
        <w:rPr>
          <w:rFonts w:ascii="Cambria" w:hAnsi="Cambria" w:cs="Calibri Light"/>
          <w:color w:val="000000"/>
          <w:sz w:val="20"/>
          <w:szCs w:val="20"/>
          <w:lang w:val="es-ES"/>
        </w:rPr>
        <w:t xml:space="preserve">Al respecto, la CIDH recuerda que el deber de investigar hechos relacionados con la desaparición forzada subsiste mientras se mantenga la incertidumbre sobre la suerte final de la persona desaparecida, pues el derecho de los familiares de la víctima de conocer cuál fue el destino de ésta y, en su caso, dónde se </w:t>
      </w:r>
      <w:r w:rsidRPr="002E6B21">
        <w:rPr>
          <w:rFonts w:ascii="Cambria" w:hAnsi="Cambria" w:cs="Calibri Light"/>
          <w:color w:val="000000"/>
          <w:sz w:val="20"/>
          <w:szCs w:val="20"/>
          <w:lang w:val="es-ES"/>
        </w:rPr>
        <w:lastRenderedPageBreak/>
        <w:t>encuentran sus restos, representa una justa expectativa que el Estado debe satisfacer con todos los medios a su alcance</w:t>
      </w:r>
      <w:r w:rsidRPr="002E6B21">
        <w:rPr>
          <w:rStyle w:val="FootnoteReference"/>
          <w:rFonts w:ascii="Cambria" w:hAnsi="Cambria" w:cs="Calibri Light"/>
          <w:color w:val="000000"/>
          <w:sz w:val="20"/>
          <w:szCs w:val="20"/>
          <w:lang w:val="es-ES"/>
        </w:rPr>
        <w:footnoteReference w:id="1"/>
      </w:r>
      <w:r w:rsidRPr="002E6B21">
        <w:rPr>
          <w:rFonts w:ascii="Cambria" w:hAnsi="Cambria" w:cs="Calibri Light"/>
          <w:color w:val="000000"/>
          <w:sz w:val="20"/>
          <w:szCs w:val="20"/>
          <w:lang w:val="es-ES"/>
        </w:rPr>
        <w:t xml:space="preserve">. </w:t>
      </w:r>
      <w:r w:rsidR="005D1A52" w:rsidRPr="002E6B21">
        <w:rPr>
          <w:rFonts w:ascii="Cambria" w:hAnsi="Cambria" w:cs="Calibri Light"/>
          <w:color w:val="000000"/>
          <w:sz w:val="20"/>
          <w:szCs w:val="20"/>
          <w:lang w:val="es-ES"/>
        </w:rPr>
        <w:t xml:space="preserve">Asimismo, la Comisión invita al Estado a continuar remitiendo información que permita identificar los avances concretos en la identificación y juzgamiento de las personas responsables por estos hechos. </w:t>
      </w:r>
      <w:r w:rsidRPr="002E6B21">
        <w:rPr>
          <w:rFonts w:ascii="Cambria" w:hAnsi="Cambria" w:cs="Calibri Light"/>
          <w:color w:val="000000"/>
          <w:sz w:val="20"/>
          <w:szCs w:val="20"/>
          <w:lang w:val="es-ES"/>
        </w:rPr>
        <w:t xml:space="preserve">Por lo anterior, la CIDH considera que la Recomendación 1 está pendiente de cumplimiento. </w:t>
      </w:r>
    </w:p>
    <w:p w14:paraId="16AD0F97" w14:textId="77777777" w:rsidR="005D1A52" w:rsidRPr="002E6B21" w:rsidRDefault="005D1A52" w:rsidP="005D1A52">
      <w:pPr>
        <w:spacing w:after="0" w:line="240" w:lineRule="auto"/>
        <w:jc w:val="both"/>
        <w:rPr>
          <w:rFonts w:ascii="Cambria" w:hAnsi="Cambria" w:cs="Calibri Light"/>
          <w:b/>
          <w:color w:val="000000"/>
          <w:sz w:val="20"/>
          <w:szCs w:val="20"/>
          <w:lang w:val="es-ES"/>
        </w:rPr>
      </w:pPr>
    </w:p>
    <w:p w14:paraId="083BCD54" w14:textId="77777777" w:rsidR="005D1A52" w:rsidRPr="002E6B21" w:rsidRDefault="0069345B" w:rsidP="005D1A52">
      <w:pPr>
        <w:numPr>
          <w:ilvl w:val="0"/>
          <w:numId w:val="6"/>
        </w:numPr>
        <w:spacing w:after="0" w:line="240" w:lineRule="auto"/>
        <w:ind w:left="0" w:firstLine="720"/>
        <w:jc w:val="both"/>
        <w:rPr>
          <w:rFonts w:ascii="Cambria" w:hAnsi="Cambria" w:cs="Calibri Light"/>
          <w:b/>
          <w:color w:val="000000"/>
          <w:sz w:val="20"/>
          <w:szCs w:val="20"/>
          <w:lang w:val="es-ES"/>
        </w:rPr>
      </w:pPr>
      <w:r w:rsidRPr="002E6B21">
        <w:rPr>
          <w:rFonts w:ascii="Cambria" w:hAnsi="Cambria" w:cs="Calibri Light"/>
          <w:b/>
          <w:color w:val="000000"/>
          <w:sz w:val="20"/>
          <w:szCs w:val="20"/>
          <w:lang w:val="es-ES"/>
        </w:rPr>
        <w:t>En relación con la segunda recomendación,</w:t>
      </w:r>
      <w:r w:rsidRPr="002E6B21">
        <w:rPr>
          <w:rFonts w:ascii="Cambria" w:hAnsi="Cambria" w:cs="Calibri Light"/>
          <w:color w:val="000000"/>
          <w:sz w:val="20"/>
          <w:szCs w:val="20"/>
          <w:lang w:val="es-ES"/>
        </w:rPr>
        <w:t xml:space="preserve"> durante el año 2018, las partes no proporcionaron información sobre medidas tomadas por el Estado para cumplir con esta recomendación. </w:t>
      </w:r>
      <w:r w:rsidR="008E4C5E" w:rsidRPr="002E6B21">
        <w:rPr>
          <w:rFonts w:ascii="Cambria" w:hAnsi="Cambria" w:cs="Calibri Light"/>
          <w:color w:val="000000"/>
          <w:sz w:val="20"/>
          <w:szCs w:val="20"/>
          <w:lang w:val="es-ES"/>
        </w:rPr>
        <w:t xml:space="preserve">Sin embargo, </w:t>
      </w:r>
      <w:r w:rsidR="00840F17" w:rsidRPr="002E6B21">
        <w:rPr>
          <w:rFonts w:ascii="Cambria" w:hAnsi="Cambria"/>
          <w:color w:val="000000"/>
          <w:sz w:val="20"/>
          <w:szCs w:val="20"/>
          <w:lang w:val="es-ES"/>
        </w:rPr>
        <w:t>en 2010</w:t>
      </w:r>
      <w:r w:rsidR="008E4C5E" w:rsidRPr="002E6B21">
        <w:rPr>
          <w:rFonts w:ascii="Cambria" w:hAnsi="Cambria"/>
          <w:color w:val="000000"/>
          <w:sz w:val="20"/>
          <w:szCs w:val="20"/>
          <w:lang w:val="es-ES"/>
        </w:rPr>
        <w:t>, el Estado informó</w:t>
      </w:r>
      <w:r w:rsidR="00840F17" w:rsidRPr="002E6B21">
        <w:rPr>
          <w:rFonts w:ascii="Cambria" w:hAnsi="Cambria"/>
          <w:color w:val="000000"/>
          <w:sz w:val="20"/>
          <w:szCs w:val="20"/>
          <w:lang w:val="es-ES"/>
        </w:rPr>
        <w:t xml:space="preserve"> que</w:t>
      </w:r>
      <w:r w:rsidR="008E4C5E" w:rsidRPr="002E6B21">
        <w:rPr>
          <w:rFonts w:ascii="Cambria" w:hAnsi="Cambria"/>
          <w:color w:val="000000"/>
          <w:sz w:val="20"/>
          <w:szCs w:val="20"/>
          <w:lang w:val="es-ES"/>
        </w:rPr>
        <w:t xml:space="preserve"> la señora Edelia López Escobar, madre de la víctima, fue resarcida económicamente el 5 de diciembre de 2008 por la desaparición forzada de su hijo. Por tal razón, el Estado sostuvo que dicho aspecto de la recomendación se encontraba cumplido, quedando pendiente la coordinación con los familiares respecto de los arreglos necesarios con relación al lugar del descanso final de los restos de Oscar Manuel Gramajo López, una vez que sean hallados</w:t>
      </w:r>
      <w:r w:rsidR="008E4C5E" w:rsidRPr="002E6B21">
        <w:rPr>
          <w:rStyle w:val="FootnoteReference"/>
          <w:rFonts w:ascii="Cambria" w:hAnsi="Cambria"/>
          <w:color w:val="000000"/>
          <w:sz w:val="20"/>
          <w:szCs w:val="20"/>
          <w:lang w:val="es-ES"/>
        </w:rPr>
        <w:footnoteReference w:id="2"/>
      </w:r>
      <w:r w:rsidR="008E4C5E" w:rsidRPr="002E6B21">
        <w:rPr>
          <w:rFonts w:ascii="Cambria" w:hAnsi="Cambria"/>
          <w:color w:val="000000"/>
          <w:sz w:val="20"/>
          <w:szCs w:val="20"/>
          <w:lang w:val="es-ES"/>
        </w:rPr>
        <w:t>.</w:t>
      </w:r>
      <w:r w:rsidR="00A66624" w:rsidRPr="002E6B21">
        <w:rPr>
          <w:rFonts w:ascii="Cambria" w:hAnsi="Cambria"/>
          <w:color w:val="000000"/>
          <w:sz w:val="20"/>
          <w:szCs w:val="20"/>
          <w:lang w:val="es-ES"/>
        </w:rPr>
        <w:t xml:space="preserve"> En 2020, el Estado remitió un reporte del Ministerio Público que indica qué diligencias se han realizado entre el 2018 y 2020 para localizar los restos de Óscar Manuel Gramajo. </w:t>
      </w:r>
    </w:p>
    <w:p w14:paraId="7940CF34" w14:textId="77777777" w:rsidR="005D1A52" w:rsidRPr="002E6B21" w:rsidRDefault="005D1A52" w:rsidP="005D1A52">
      <w:pPr>
        <w:spacing w:after="0" w:line="240" w:lineRule="auto"/>
        <w:jc w:val="both"/>
        <w:rPr>
          <w:rFonts w:ascii="Cambria" w:hAnsi="Cambria" w:cs="Calibri Light"/>
          <w:b/>
          <w:color w:val="000000"/>
          <w:sz w:val="20"/>
          <w:szCs w:val="20"/>
          <w:lang w:val="es-ES"/>
        </w:rPr>
      </w:pPr>
    </w:p>
    <w:p w14:paraId="4659E6DD" w14:textId="77777777" w:rsidR="005D1A52" w:rsidRPr="002E6B21" w:rsidRDefault="005D1A52" w:rsidP="003353DF">
      <w:pPr>
        <w:numPr>
          <w:ilvl w:val="0"/>
          <w:numId w:val="6"/>
        </w:numPr>
        <w:spacing w:after="0" w:line="240" w:lineRule="auto"/>
        <w:ind w:left="0" w:firstLine="720"/>
        <w:jc w:val="both"/>
        <w:rPr>
          <w:rFonts w:ascii="Cambria" w:hAnsi="Cambria" w:cs="Calibri Light"/>
          <w:bCs/>
          <w:color w:val="000000"/>
          <w:sz w:val="20"/>
          <w:szCs w:val="20"/>
          <w:lang w:val="es-ES"/>
        </w:rPr>
      </w:pPr>
      <w:r w:rsidRPr="002E6B21">
        <w:rPr>
          <w:rFonts w:ascii="Cambria" w:hAnsi="Cambria" w:cs="Calibri Light"/>
          <w:bCs/>
          <w:color w:val="000000"/>
          <w:sz w:val="20"/>
          <w:szCs w:val="20"/>
          <w:lang w:val="es-ES"/>
        </w:rPr>
        <w:t>En 2021, el Estado señaló que se habían continuado las labores de búsqueda de los restos de Óscar Manuel Gramajos</w:t>
      </w:r>
      <w:r w:rsidR="00423C17" w:rsidRPr="002E6B21">
        <w:rPr>
          <w:rFonts w:ascii="Cambria" w:hAnsi="Cambria" w:cs="Calibri Light"/>
          <w:bCs/>
          <w:color w:val="000000"/>
          <w:sz w:val="20"/>
          <w:szCs w:val="20"/>
          <w:lang w:val="es-ES"/>
        </w:rPr>
        <w:t xml:space="preserve">, para lo cual indicó que la Fiscalía está en contacto con la Asociación de Familiares de Detenidos, Desaparecidos en Guatemala -FAMDEGUA- para la identificación y localización de posibles cementerios clandestinos. Asimismo, respecto de las diligencias de búsqueda de la víctima, el Estado indicó que, de acuerdo con la Fundación de Antropología Forense de Guatemala, ha realizado entrevistas </w:t>
      </w:r>
      <w:proofErr w:type="spellStart"/>
      <w:r w:rsidR="00423C17" w:rsidRPr="002E6B21">
        <w:rPr>
          <w:rFonts w:ascii="Cambria" w:hAnsi="Cambria" w:cs="Calibri Light"/>
          <w:bCs/>
          <w:color w:val="000000"/>
          <w:sz w:val="20"/>
          <w:szCs w:val="20"/>
          <w:lang w:val="es-ES"/>
        </w:rPr>
        <w:t>antemortem</w:t>
      </w:r>
      <w:proofErr w:type="spellEnd"/>
      <w:r w:rsidR="00423C17" w:rsidRPr="002E6B21">
        <w:rPr>
          <w:rFonts w:ascii="Cambria" w:hAnsi="Cambria" w:cs="Calibri Light"/>
          <w:bCs/>
          <w:color w:val="000000"/>
          <w:sz w:val="20"/>
          <w:szCs w:val="20"/>
          <w:lang w:val="es-ES"/>
        </w:rPr>
        <w:t xml:space="preserve"> de la persona que se busca y toma de muestras referenciales de su núcleo familiar; análisis de datos y cotejos con otras bases</w:t>
      </w:r>
      <w:r w:rsidR="00DE5BE5" w:rsidRPr="002E6B21">
        <w:rPr>
          <w:rFonts w:ascii="Cambria" w:hAnsi="Cambria" w:cs="Calibri Light"/>
          <w:bCs/>
          <w:color w:val="000000"/>
          <w:sz w:val="20"/>
          <w:szCs w:val="20"/>
          <w:lang w:val="es-ES"/>
        </w:rPr>
        <w:t xml:space="preserve"> para identificar posibles lugares con cuerpos. Indicó que</w:t>
      </w:r>
      <w:r w:rsidR="00B74533" w:rsidRPr="002E6B21">
        <w:rPr>
          <w:rFonts w:ascii="Cambria" w:hAnsi="Cambria" w:cs="Calibri Light"/>
          <w:bCs/>
          <w:color w:val="000000"/>
          <w:sz w:val="20"/>
          <w:szCs w:val="20"/>
          <w:lang w:val="es-ES"/>
        </w:rPr>
        <w:t>,</w:t>
      </w:r>
      <w:r w:rsidR="00DE5BE5" w:rsidRPr="002E6B21">
        <w:rPr>
          <w:rFonts w:ascii="Cambria" w:hAnsi="Cambria" w:cs="Calibri Light"/>
          <w:bCs/>
          <w:color w:val="000000"/>
          <w:sz w:val="20"/>
          <w:szCs w:val="20"/>
          <w:lang w:val="es-ES"/>
        </w:rPr>
        <w:t xml:space="preserve"> aunque se cuentan con muestras de familiares de las víctimas, al momento no se han encontrado coincidencias genéticas que permitan su localización. </w:t>
      </w:r>
    </w:p>
    <w:p w14:paraId="01FA9890" w14:textId="77777777" w:rsidR="000232D9" w:rsidRPr="002E6B21" w:rsidRDefault="000232D9" w:rsidP="000232D9">
      <w:pPr>
        <w:spacing w:after="0" w:line="240" w:lineRule="auto"/>
        <w:jc w:val="both"/>
        <w:rPr>
          <w:rFonts w:ascii="Cambria" w:hAnsi="Cambria" w:cs="Calibri Light"/>
          <w:b/>
          <w:color w:val="000000"/>
          <w:sz w:val="20"/>
          <w:szCs w:val="20"/>
          <w:lang w:val="es-ES"/>
        </w:rPr>
      </w:pPr>
    </w:p>
    <w:p w14:paraId="05BB6B7D" w14:textId="77777777" w:rsidR="000232D9" w:rsidRPr="002E6B21" w:rsidRDefault="008E2A76" w:rsidP="003353DF">
      <w:pPr>
        <w:numPr>
          <w:ilvl w:val="0"/>
          <w:numId w:val="6"/>
        </w:numPr>
        <w:spacing w:after="0" w:line="240" w:lineRule="auto"/>
        <w:ind w:left="0" w:firstLine="720"/>
        <w:jc w:val="both"/>
        <w:rPr>
          <w:rFonts w:ascii="Cambria" w:hAnsi="Cambria" w:cs="Calibri Light"/>
          <w:b/>
          <w:color w:val="000000"/>
          <w:sz w:val="20"/>
          <w:szCs w:val="20"/>
          <w:lang w:val="es-ES"/>
        </w:rPr>
      </w:pPr>
      <w:r w:rsidRPr="002E6B21">
        <w:rPr>
          <w:rFonts w:ascii="Cambria" w:hAnsi="Cambria" w:cs="Calibri Light"/>
          <w:color w:val="000000"/>
          <w:sz w:val="20"/>
          <w:szCs w:val="20"/>
          <w:lang w:val="es-ES"/>
        </w:rPr>
        <w:t xml:space="preserve">Los representantes de las víctimas no han presentado información actualizada a la Comisión sobre el cumplimiento de esta recomendación desde la emisión del </w:t>
      </w:r>
      <w:r w:rsidR="00A66624" w:rsidRPr="002E6B21">
        <w:rPr>
          <w:rFonts w:ascii="Cambria" w:hAnsi="Cambria" w:cs="Cambria"/>
          <w:color w:val="000000"/>
          <w:sz w:val="20"/>
          <w:szCs w:val="20"/>
          <w:lang w:val="es-ES" w:eastAsia="pt-BR"/>
        </w:rPr>
        <w:t>I</w:t>
      </w:r>
      <w:r w:rsidRPr="002E6B21">
        <w:rPr>
          <w:rFonts w:ascii="Cambria" w:hAnsi="Cambria" w:cs="Cambria"/>
          <w:color w:val="000000"/>
          <w:sz w:val="20"/>
          <w:szCs w:val="20"/>
          <w:lang w:val="es-ES" w:eastAsia="pt-BR"/>
        </w:rPr>
        <w:t xml:space="preserve">nforme de </w:t>
      </w:r>
      <w:r w:rsidR="00A66624" w:rsidRPr="002E6B21">
        <w:rPr>
          <w:rFonts w:ascii="Cambria" w:hAnsi="Cambria" w:cs="Cambria"/>
          <w:color w:val="000000"/>
          <w:sz w:val="20"/>
          <w:szCs w:val="20"/>
          <w:lang w:val="es-ES" w:eastAsia="pt-BR"/>
        </w:rPr>
        <w:t>F</w:t>
      </w:r>
      <w:r w:rsidRPr="002E6B21">
        <w:rPr>
          <w:rFonts w:ascii="Cambria" w:hAnsi="Cambria" w:cs="Cambria"/>
          <w:color w:val="000000"/>
          <w:sz w:val="20"/>
          <w:szCs w:val="20"/>
          <w:lang w:val="es-ES" w:eastAsia="pt-BR"/>
        </w:rPr>
        <w:t xml:space="preserve">ondo </w:t>
      </w:r>
      <w:r w:rsidR="00A66624" w:rsidRPr="002E6B21">
        <w:rPr>
          <w:rFonts w:ascii="Cambria" w:hAnsi="Cambria" w:cs="Cambria"/>
          <w:color w:val="000000"/>
          <w:sz w:val="20"/>
          <w:szCs w:val="20"/>
          <w:lang w:val="es-ES" w:eastAsia="pt-BR"/>
        </w:rPr>
        <w:t>No.</w:t>
      </w:r>
      <w:r w:rsidRPr="002E6B21">
        <w:rPr>
          <w:rFonts w:ascii="Cambria" w:hAnsi="Cambria" w:cs="Cambria"/>
          <w:color w:val="000000"/>
          <w:sz w:val="20"/>
          <w:szCs w:val="20"/>
          <w:lang w:val="es-ES" w:eastAsia="pt-BR"/>
        </w:rPr>
        <w:t xml:space="preserve"> </w:t>
      </w:r>
      <w:r w:rsidRPr="002E6B21">
        <w:rPr>
          <w:rFonts w:ascii="Cambria" w:hAnsi="Cambria"/>
          <w:color w:val="000000"/>
          <w:sz w:val="20"/>
          <w:szCs w:val="20"/>
          <w:lang w:val="es-ES"/>
        </w:rPr>
        <w:t xml:space="preserve">58/01.  </w:t>
      </w:r>
    </w:p>
    <w:p w14:paraId="02173D1C" w14:textId="77777777" w:rsidR="000232D9" w:rsidRPr="002E6B21" w:rsidRDefault="000232D9" w:rsidP="000232D9">
      <w:pPr>
        <w:spacing w:after="0" w:line="240" w:lineRule="auto"/>
        <w:jc w:val="both"/>
        <w:rPr>
          <w:rFonts w:ascii="Cambria" w:hAnsi="Cambria" w:cs="Calibri Light"/>
          <w:b/>
          <w:color w:val="000000"/>
          <w:sz w:val="20"/>
          <w:szCs w:val="20"/>
          <w:lang w:val="es-ES"/>
        </w:rPr>
      </w:pPr>
    </w:p>
    <w:p w14:paraId="50900319" w14:textId="77777777" w:rsidR="008E2A76" w:rsidRPr="002E6B21" w:rsidRDefault="008E2A76" w:rsidP="003353DF">
      <w:pPr>
        <w:numPr>
          <w:ilvl w:val="0"/>
          <w:numId w:val="6"/>
        </w:numPr>
        <w:spacing w:after="0" w:line="240" w:lineRule="auto"/>
        <w:ind w:left="0" w:firstLine="720"/>
        <w:jc w:val="both"/>
        <w:rPr>
          <w:rFonts w:ascii="Cambria" w:hAnsi="Cambria" w:cs="Calibri Light"/>
          <w:b/>
          <w:color w:val="000000"/>
          <w:sz w:val="20"/>
          <w:szCs w:val="20"/>
          <w:lang w:val="es-ES"/>
        </w:rPr>
      </w:pPr>
      <w:r w:rsidRPr="002E6B21">
        <w:rPr>
          <w:rFonts w:ascii="Cambria" w:hAnsi="Cambria" w:cs="Calibri Light"/>
          <w:color w:val="000000"/>
          <w:sz w:val="20"/>
          <w:szCs w:val="20"/>
          <w:lang w:val="es-ES"/>
        </w:rPr>
        <w:t>La CIDH toma nota de la información proporcion</w:t>
      </w:r>
      <w:r w:rsidR="002E7496" w:rsidRPr="002E6B21">
        <w:rPr>
          <w:rFonts w:ascii="Cambria" w:hAnsi="Cambria" w:cs="Calibri Light"/>
          <w:color w:val="000000"/>
          <w:sz w:val="20"/>
          <w:szCs w:val="20"/>
          <w:lang w:val="es-ES"/>
        </w:rPr>
        <w:t>a</w:t>
      </w:r>
      <w:r w:rsidR="00F72A42" w:rsidRPr="002E6B21">
        <w:rPr>
          <w:rFonts w:ascii="Cambria" w:hAnsi="Cambria" w:cs="Calibri Light"/>
          <w:color w:val="000000"/>
          <w:sz w:val="20"/>
          <w:szCs w:val="20"/>
          <w:lang w:val="es-ES"/>
        </w:rPr>
        <w:t>da por el Estado de Guatemala</w:t>
      </w:r>
      <w:r w:rsidR="00DE5BE5" w:rsidRPr="002E6B21">
        <w:rPr>
          <w:rFonts w:ascii="Cambria" w:hAnsi="Cambria" w:cs="Calibri Light"/>
          <w:color w:val="000000"/>
          <w:sz w:val="20"/>
          <w:szCs w:val="20"/>
          <w:lang w:val="es-ES"/>
        </w:rPr>
        <w:t xml:space="preserve"> en cuanto a la búsqueda de los restos de la víctima</w:t>
      </w:r>
      <w:r w:rsidR="00F72A42" w:rsidRPr="002E6B21">
        <w:rPr>
          <w:rFonts w:ascii="Cambria" w:hAnsi="Cambria" w:cs="Calibri Light"/>
          <w:color w:val="000000"/>
          <w:sz w:val="20"/>
          <w:szCs w:val="20"/>
          <w:lang w:val="es-ES"/>
        </w:rPr>
        <w:t xml:space="preserve">. </w:t>
      </w:r>
      <w:r w:rsidR="00DE5BE5" w:rsidRPr="002E6B21">
        <w:rPr>
          <w:rFonts w:ascii="Cambria" w:hAnsi="Cambria" w:cs="Calibri Light"/>
          <w:color w:val="000000"/>
          <w:sz w:val="20"/>
          <w:szCs w:val="20"/>
          <w:lang w:val="es-ES"/>
        </w:rPr>
        <w:t xml:space="preserve">Al respecto, </w:t>
      </w:r>
      <w:r w:rsidR="00DE5BE5" w:rsidRPr="002E6B21">
        <w:rPr>
          <w:rFonts w:ascii="Cambria" w:hAnsi="Cambria"/>
          <w:color w:val="000000"/>
          <w:sz w:val="20"/>
          <w:szCs w:val="20"/>
          <w:lang w:val="es-CO"/>
        </w:rPr>
        <w:t>la CIDH recuerda que el deber de investigar hechos relacionados con la desaparición forzada subsiste mientras se mantenga la incertidumbre sobre la suerte final de la persona desaparecida, pues el derecho de los familiares de la víctima de conocer cuál fue el destino de ésta y, en su caso, dónde se encuentran sus restos, representa una justa expectativa que el Estado debe satisfacer con todos los medios a su alcance</w:t>
      </w:r>
      <w:r w:rsidR="00DE5BE5" w:rsidRPr="002E6B21">
        <w:rPr>
          <w:rFonts w:ascii="Cambria" w:hAnsi="Cambria"/>
          <w:color w:val="000000"/>
          <w:sz w:val="20"/>
          <w:szCs w:val="20"/>
          <w:vertAlign w:val="superscript"/>
          <w:lang w:val="es-CO"/>
        </w:rPr>
        <w:t>2</w:t>
      </w:r>
      <w:r w:rsidR="00DE5BE5" w:rsidRPr="002E6B21">
        <w:rPr>
          <w:rFonts w:ascii="Cambria" w:hAnsi="Cambria"/>
          <w:color w:val="000000"/>
          <w:sz w:val="20"/>
          <w:szCs w:val="20"/>
          <w:lang w:val="es-CO"/>
        </w:rPr>
        <w:t>. La Comisión invita al Estado a continuar adoptando las medidas necesarias para localizar los restos de</w:t>
      </w:r>
      <w:r w:rsidR="00F72A42" w:rsidRPr="002E6B21">
        <w:rPr>
          <w:rFonts w:ascii="Cambria" w:hAnsi="Cambria" w:cs="Calibri Light"/>
          <w:color w:val="000000"/>
          <w:sz w:val="20"/>
          <w:szCs w:val="20"/>
          <w:lang w:val="es-ES"/>
        </w:rPr>
        <w:t>l señor Oscar Manuel Gramajo López</w:t>
      </w:r>
      <w:r w:rsidR="00DE5BE5" w:rsidRPr="002E6B21">
        <w:rPr>
          <w:rFonts w:ascii="Cambria" w:hAnsi="Cambria" w:cs="Calibri Light"/>
          <w:color w:val="000000"/>
          <w:sz w:val="20"/>
          <w:szCs w:val="20"/>
          <w:lang w:val="es-ES"/>
        </w:rPr>
        <w:t>. En este sentido,</w:t>
      </w:r>
      <w:r w:rsidRPr="002E6B21">
        <w:rPr>
          <w:rFonts w:ascii="Cambria" w:hAnsi="Cambria" w:cs="Calibri Light"/>
          <w:color w:val="000000"/>
          <w:sz w:val="20"/>
          <w:szCs w:val="20"/>
          <w:lang w:val="es-ES"/>
        </w:rPr>
        <w:t xml:space="preserve"> la CIDH </w:t>
      </w:r>
      <w:r w:rsidR="00B261FD" w:rsidRPr="002E6B21">
        <w:rPr>
          <w:rFonts w:ascii="Cambria" w:hAnsi="Cambria" w:cs="Calibri Light"/>
          <w:color w:val="000000"/>
          <w:sz w:val="20"/>
          <w:szCs w:val="20"/>
          <w:lang w:val="es-ES"/>
        </w:rPr>
        <w:t xml:space="preserve">considera que </w:t>
      </w:r>
      <w:r w:rsidR="00DE5BE5" w:rsidRPr="002E6B21">
        <w:rPr>
          <w:rFonts w:ascii="Cambria" w:hAnsi="Cambria" w:cs="Calibri Light"/>
          <w:color w:val="000000"/>
          <w:sz w:val="20"/>
          <w:szCs w:val="20"/>
          <w:lang w:val="es-ES"/>
        </w:rPr>
        <w:t>el nivel de cumplimiento de la</w:t>
      </w:r>
      <w:r w:rsidR="00B261FD" w:rsidRPr="002E6B21">
        <w:rPr>
          <w:rFonts w:ascii="Cambria" w:hAnsi="Cambria" w:cs="Calibri Light"/>
          <w:color w:val="000000"/>
          <w:sz w:val="20"/>
          <w:szCs w:val="20"/>
          <w:lang w:val="es-ES"/>
        </w:rPr>
        <w:t xml:space="preserve"> </w:t>
      </w:r>
      <w:r w:rsidR="0033598E" w:rsidRPr="002E6B21">
        <w:rPr>
          <w:rFonts w:ascii="Cambria" w:hAnsi="Cambria" w:cs="Calibri Light"/>
          <w:color w:val="000000"/>
          <w:sz w:val="20"/>
          <w:szCs w:val="20"/>
          <w:lang w:val="es-ES"/>
        </w:rPr>
        <w:t>r</w:t>
      </w:r>
      <w:r w:rsidR="00B261FD" w:rsidRPr="002E6B21">
        <w:rPr>
          <w:rFonts w:ascii="Cambria" w:hAnsi="Cambria" w:cs="Calibri Light"/>
          <w:color w:val="000000"/>
          <w:sz w:val="20"/>
          <w:szCs w:val="20"/>
          <w:lang w:val="es-ES"/>
        </w:rPr>
        <w:t>ecomendación 2</w:t>
      </w:r>
      <w:r w:rsidR="002E7496" w:rsidRPr="002E6B21">
        <w:rPr>
          <w:rFonts w:ascii="Cambria" w:hAnsi="Cambria" w:cs="Calibri Light"/>
          <w:color w:val="000000"/>
          <w:sz w:val="20"/>
          <w:szCs w:val="20"/>
          <w:lang w:val="es-ES"/>
        </w:rPr>
        <w:t xml:space="preserve"> </w:t>
      </w:r>
      <w:r w:rsidR="00DE5BE5" w:rsidRPr="002E6B21">
        <w:rPr>
          <w:rFonts w:ascii="Cambria" w:hAnsi="Cambria" w:cs="Calibri Light"/>
          <w:color w:val="000000"/>
          <w:sz w:val="20"/>
          <w:szCs w:val="20"/>
          <w:lang w:val="es-ES"/>
        </w:rPr>
        <w:t>continúa siendo parcial sustancial</w:t>
      </w:r>
      <w:r w:rsidR="00F72A42" w:rsidRPr="002E6B21">
        <w:rPr>
          <w:rFonts w:ascii="Cambria" w:hAnsi="Cambria" w:cs="Calibri Light"/>
          <w:color w:val="000000"/>
          <w:sz w:val="20"/>
          <w:szCs w:val="20"/>
          <w:lang w:val="es-ES"/>
        </w:rPr>
        <w:t>.</w:t>
      </w:r>
    </w:p>
    <w:p w14:paraId="3FD3BFE9" w14:textId="77777777" w:rsidR="00E7692B" w:rsidRPr="002E6B21" w:rsidRDefault="00E7692B" w:rsidP="00E7692B">
      <w:pPr>
        <w:spacing w:after="0" w:line="240" w:lineRule="auto"/>
        <w:rPr>
          <w:rFonts w:ascii="Cambria" w:hAnsi="Cambria"/>
          <w:color w:val="000000"/>
          <w:sz w:val="20"/>
          <w:szCs w:val="20"/>
          <w:lang w:val="es-ES"/>
        </w:rPr>
      </w:pPr>
    </w:p>
    <w:p w14:paraId="397631D3" w14:textId="77777777" w:rsidR="00E7692B" w:rsidRPr="002E6B21" w:rsidRDefault="00971E25" w:rsidP="000232D9">
      <w:pPr>
        <w:pStyle w:val="ListParagraph"/>
        <w:numPr>
          <w:ilvl w:val="0"/>
          <w:numId w:val="1"/>
        </w:numPr>
        <w:spacing w:after="0" w:line="240" w:lineRule="auto"/>
        <w:jc w:val="both"/>
        <w:rPr>
          <w:rFonts w:ascii="Cambria" w:hAnsi="Cambria" w:cs="Calibri Light"/>
          <w:b/>
          <w:color w:val="000000"/>
          <w:sz w:val="20"/>
          <w:szCs w:val="20"/>
          <w:lang w:val="es-ES"/>
        </w:rPr>
      </w:pPr>
      <w:r w:rsidRPr="002E6B21">
        <w:rPr>
          <w:rFonts w:ascii="Cambria" w:hAnsi="Cambria" w:cs="Calibri Light"/>
          <w:b/>
          <w:color w:val="000000"/>
          <w:sz w:val="20"/>
          <w:szCs w:val="20"/>
          <w:lang w:val="es-ES"/>
        </w:rPr>
        <w:t>Nivel</w:t>
      </w:r>
      <w:r w:rsidR="00E7692B" w:rsidRPr="002E6B21">
        <w:rPr>
          <w:rFonts w:ascii="Cambria" w:hAnsi="Cambria" w:cs="Calibri Light"/>
          <w:b/>
          <w:color w:val="000000"/>
          <w:sz w:val="20"/>
          <w:szCs w:val="20"/>
          <w:lang w:val="es-ES"/>
        </w:rPr>
        <w:t xml:space="preserve"> del cumplimiento del caso </w:t>
      </w:r>
    </w:p>
    <w:p w14:paraId="06623FE0" w14:textId="77777777" w:rsidR="00E7692B" w:rsidRPr="002E6B21" w:rsidRDefault="00E7692B" w:rsidP="00E7692B">
      <w:pPr>
        <w:spacing w:after="0" w:line="240" w:lineRule="auto"/>
        <w:jc w:val="both"/>
        <w:rPr>
          <w:rFonts w:ascii="Cambria" w:hAnsi="Cambria" w:cs="Calibri Light"/>
          <w:color w:val="000000"/>
          <w:sz w:val="20"/>
          <w:szCs w:val="20"/>
          <w:lang w:val="es-ES"/>
        </w:rPr>
      </w:pPr>
    </w:p>
    <w:p w14:paraId="02392E26" w14:textId="77777777" w:rsidR="00DD1997" w:rsidRPr="002E6B21" w:rsidRDefault="00DD1997" w:rsidP="003353DF">
      <w:pPr>
        <w:numPr>
          <w:ilvl w:val="0"/>
          <w:numId w:val="6"/>
        </w:numPr>
        <w:spacing w:after="0" w:line="240" w:lineRule="auto"/>
        <w:ind w:left="-90" w:firstLine="810"/>
        <w:jc w:val="both"/>
        <w:rPr>
          <w:rFonts w:ascii="Cambria" w:hAnsi="Cambria" w:cs="Calibri Light"/>
          <w:color w:val="000000"/>
          <w:sz w:val="20"/>
          <w:szCs w:val="20"/>
          <w:lang w:val="es-ES"/>
        </w:rPr>
      </w:pPr>
      <w:r w:rsidRPr="002E6B21">
        <w:rPr>
          <w:rFonts w:ascii="Cambria" w:hAnsi="Cambria" w:cs="Cambria"/>
          <w:color w:val="000000"/>
          <w:sz w:val="20"/>
          <w:szCs w:val="20"/>
          <w:lang w:val="es-ES" w:eastAsia="pt-BR"/>
        </w:rPr>
        <w:t xml:space="preserve">La Comisión </w:t>
      </w:r>
      <w:r w:rsidR="00227910" w:rsidRPr="002E6B21">
        <w:rPr>
          <w:rFonts w:ascii="Cambria" w:hAnsi="Cambria" w:cs="Cambria"/>
          <w:color w:val="000000"/>
          <w:sz w:val="20"/>
          <w:szCs w:val="20"/>
          <w:lang w:val="es-ES" w:eastAsia="pt-BR"/>
        </w:rPr>
        <w:t>considera</w:t>
      </w:r>
      <w:r w:rsidRPr="002E6B21">
        <w:rPr>
          <w:rFonts w:ascii="Cambria" w:hAnsi="Cambria" w:cs="Calibri Light"/>
          <w:color w:val="000000"/>
          <w:sz w:val="20"/>
          <w:szCs w:val="20"/>
          <w:lang w:val="es-ES"/>
        </w:rPr>
        <w:t xml:space="preserve"> que el estado de cumpl</w:t>
      </w:r>
      <w:r w:rsidR="002E7496" w:rsidRPr="002E6B21">
        <w:rPr>
          <w:rFonts w:ascii="Cambria" w:hAnsi="Cambria" w:cs="Calibri Light"/>
          <w:color w:val="000000"/>
          <w:sz w:val="20"/>
          <w:szCs w:val="20"/>
          <w:lang w:val="es-ES"/>
        </w:rPr>
        <w:t>imiento del caso es parcial</w:t>
      </w:r>
      <w:r w:rsidR="004944F4" w:rsidRPr="002E6B21">
        <w:rPr>
          <w:rFonts w:ascii="Cambria" w:hAnsi="Cambria" w:cs="Calibri Light"/>
          <w:color w:val="000000"/>
          <w:sz w:val="20"/>
          <w:szCs w:val="20"/>
          <w:lang w:val="es-ES"/>
        </w:rPr>
        <w:t xml:space="preserve">. </w:t>
      </w:r>
      <w:r w:rsidRPr="002E6B21">
        <w:rPr>
          <w:rFonts w:ascii="Cambria" w:hAnsi="Cambria" w:cs="Calibri Light"/>
          <w:color w:val="000000"/>
          <w:sz w:val="20"/>
          <w:szCs w:val="20"/>
          <w:lang w:val="es-ES"/>
        </w:rPr>
        <w:t xml:space="preserve">La CIDH seguirá supervisando las Recomendaciones 1 y 2. </w:t>
      </w:r>
      <w:r w:rsidR="004944F4" w:rsidRPr="002E6B21">
        <w:rPr>
          <w:rFonts w:ascii="Cambria" w:hAnsi="Cambria" w:cs="Calibri Light"/>
          <w:color w:val="000000"/>
          <w:sz w:val="20"/>
          <w:szCs w:val="20"/>
          <w:lang w:val="es-ES"/>
        </w:rPr>
        <w:t>Adicionalmente</w:t>
      </w:r>
      <w:r w:rsidRPr="002E6B21">
        <w:rPr>
          <w:rFonts w:ascii="Cambria" w:hAnsi="Cambria" w:cs="Calibri Light"/>
          <w:color w:val="000000"/>
          <w:sz w:val="20"/>
          <w:szCs w:val="20"/>
          <w:lang w:val="es-ES"/>
        </w:rPr>
        <w:t xml:space="preserve">, la Comisión </w:t>
      </w:r>
      <w:r w:rsidR="00BD5558" w:rsidRPr="002E6B21">
        <w:rPr>
          <w:rFonts w:ascii="Cambria" w:hAnsi="Cambria" w:cs="Calibri Light"/>
          <w:color w:val="000000"/>
          <w:sz w:val="20"/>
          <w:szCs w:val="20"/>
          <w:lang w:val="es-ES"/>
        </w:rPr>
        <w:t>insta</w:t>
      </w:r>
      <w:r w:rsidRPr="002E6B21">
        <w:rPr>
          <w:rFonts w:ascii="Cambria" w:hAnsi="Cambria" w:cs="Calibri Light"/>
          <w:color w:val="000000"/>
          <w:sz w:val="20"/>
          <w:szCs w:val="20"/>
          <w:lang w:val="es-ES"/>
        </w:rPr>
        <w:t xml:space="preserve"> al Estado de Guatemala a informar sobre los esfuerzos realizados para retomar contacto con los </w:t>
      </w:r>
      <w:r w:rsidR="00FF6F91" w:rsidRPr="002E6B21">
        <w:rPr>
          <w:rFonts w:ascii="Cambria" w:hAnsi="Cambria" w:cs="Calibri Light"/>
          <w:color w:val="000000"/>
          <w:sz w:val="20"/>
          <w:szCs w:val="20"/>
          <w:lang w:val="es-ES"/>
        </w:rPr>
        <w:t>peticionarios,</w:t>
      </w:r>
      <w:r w:rsidRPr="002E6B21">
        <w:rPr>
          <w:rFonts w:ascii="Cambria" w:hAnsi="Cambria" w:cs="Calibri Light"/>
          <w:color w:val="000000"/>
          <w:sz w:val="20"/>
          <w:szCs w:val="20"/>
          <w:lang w:val="es-ES"/>
        </w:rPr>
        <w:t xml:space="preserve"> con la finalidad de avanzar </w:t>
      </w:r>
      <w:r w:rsidRPr="002E6B21">
        <w:rPr>
          <w:rFonts w:ascii="Cambria" w:hAnsi="Cambria" w:cs="Cambria"/>
          <w:color w:val="000000"/>
          <w:sz w:val="20"/>
          <w:szCs w:val="20"/>
          <w:lang w:val="es-ES" w:eastAsia="pt-BR"/>
        </w:rPr>
        <w:t xml:space="preserve">en la finalización de la implementación de las medidas recomendadas en el </w:t>
      </w:r>
      <w:r w:rsidR="00A66624" w:rsidRPr="002E6B21">
        <w:rPr>
          <w:rFonts w:ascii="Cambria" w:hAnsi="Cambria" w:cs="Cambria"/>
          <w:color w:val="000000"/>
          <w:sz w:val="20"/>
          <w:szCs w:val="20"/>
          <w:lang w:val="es-ES" w:eastAsia="pt-BR"/>
        </w:rPr>
        <w:t>I</w:t>
      </w:r>
      <w:r w:rsidRPr="002E6B21">
        <w:rPr>
          <w:rFonts w:ascii="Cambria" w:hAnsi="Cambria" w:cs="Cambria"/>
          <w:color w:val="000000"/>
          <w:sz w:val="20"/>
          <w:szCs w:val="20"/>
          <w:lang w:val="es-ES" w:eastAsia="pt-BR"/>
        </w:rPr>
        <w:t xml:space="preserve">nforme de </w:t>
      </w:r>
      <w:r w:rsidR="00A66624" w:rsidRPr="002E6B21">
        <w:rPr>
          <w:rFonts w:ascii="Cambria" w:hAnsi="Cambria" w:cs="Cambria"/>
          <w:color w:val="000000"/>
          <w:sz w:val="20"/>
          <w:szCs w:val="20"/>
          <w:lang w:val="es-ES" w:eastAsia="pt-BR"/>
        </w:rPr>
        <w:t>F</w:t>
      </w:r>
      <w:r w:rsidRPr="002E6B21">
        <w:rPr>
          <w:rFonts w:ascii="Cambria" w:hAnsi="Cambria" w:cs="Cambria"/>
          <w:color w:val="000000"/>
          <w:sz w:val="20"/>
          <w:szCs w:val="20"/>
          <w:lang w:val="es-ES" w:eastAsia="pt-BR"/>
        </w:rPr>
        <w:t xml:space="preserve">ondo </w:t>
      </w:r>
      <w:r w:rsidR="00A66624" w:rsidRPr="002E6B21">
        <w:rPr>
          <w:rFonts w:ascii="Cambria" w:hAnsi="Cambria" w:cs="Cambria"/>
          <w:color w:val="000000"/>
          <w:sz w:val="20"/>
          <w:szCs w:val="20"/>
          <w:lang w:val="es-ES" w:eastAsia="pt-BR"/>
        </w:rPr>
        <w:t>No.</w:t>
      </w:r>
      <w:r w:rsidRPr="002E6B21">
        <w:rPr>
          <w:rFonts w:ascii="Cambria" w:hAnsi="Cambria" w:cs="Cambria"/>
          <w:color w:val="000000"/>
          <w:sz w:val="20"/>
          <w:szCs w:val="20"/>
          <w:lang w:val="es-ES" w:eastAsia="pt-BR"/>
        </w:rPr>
        <w:t xml:space="preserve"> </w:t>
      </w:r>
      <w:r w:rsidRPr="002E6B21">
        <w:rPr>
          <w:rFonts w:ascii="Cambria" w:hAnsi="Cambria"/>
          <w:color w:val="000000"/>
          <w:sz w:val="20"/>
          <w:szCs w:val="20"/>
          <w:lang w:val="es-ES"/>
        </w:rPr>
        <w:t xml:space="preserve">58/01.  </w:t>
      </w:r>
    </w:p>
    <w:p w14:paraId="66AC1D00" w14:textId="77777777" w:rsidR="001D3419" w:rsidRPr="002E6B21" w:rsidRDefault="001D3419" w:rsidP="00E7692B">
      <w:pPr>
        <w:spacing w:after="0" w:line="240" w:lineRule="auto"/>
        <w:jc w:val="both"/>
        <w:rPr>
          <w:rFonts w:ascii="Cambria" w:hAnsi="Cambria" w:cs="Calibri Light"/>
          <w:color w:val="000000"/>
          <w:sz w:val="20"/>
          <w:szCs w:val="20"/>
          <w:lang w:val="es-ES"/>
        </w:rPr>
      </w:pPr>
    </w:p>
    <w:p w14:paraId="73E187DA" w14:textId="77777777" w:rsidR="001D3419" w:rsidRPr="002E6B21" w:rsidRDefault="008E4C5E" w:rsidP="000232D9">
      <w:pPr>
        <w:pStyle w:val="ListParagraph"/>
        <w:numPr>
          <w:ilvl w:val="0"/>
          <w:numId w:val="1"/>
        </w:numPr>
        <w:spacing w:after="0" w:line="240" w:lineRule="auto"/>
        <w:jc w:val="both"/>
        <w:rPr>
          <w:rFonts w:ascii="Cambria" w:hAnsi="Cambria" w:cs="Calibri Light"/>
          <w:b/>
          <w:color w:val="000000"/>
          <w:sz w:val="20"/>
          <w:szCs w:val="20"/>
          <w:lang w:val="es-ES"/>
        </w:rPr>
      </w:pPr>
      <w:r w:rsidRPr="002E6B21">
        <w:rPr>
          <w:rFonts w:ascii="Cambria" w:hAnsi="Cambria" w:cs="Calibri Light"/>
          <w:b/>
          <w:color w:val="000000"/>
          <w:sz w:val="20"/>
          <w:szCs w:val="20"/>
          <w:lang w:val="es-ES"/>
        </w:rPr>
        <w:t>Resultados individuales</w:t>
      </w:r>
      <w:r w:rsidR="001D3419" w:rsidRPr="002E6B21">
        <w:rPr>
          <w:rFonts w:ascii="Cambria" w:hAnsi="Cambria" w:cs="Calibri Light"/>
          <w:b/>
          <w:color w:val="000000"/>
          <w:sz w:val="20"/>
          <w:szCs w:val="20"/>
          <w:lang w:val="es-ES"/>
        </w:rPr>
        <w:t xml:space="preserve"> y estructural</w:t>
      </w:r>
      <w:r w:rsidRPr="002E6B21">
        <w:rPr>
          <w:rFonts w:ascii="Cambria" w:hAnsi="Cambria" w:cs="Calibri Light"/>
          <w:b/>
          <w:color w:val="000000"/>
          <w:sz w:val="20"/>
          <w:szCs w:val="20"/>
          <w:lang w:val="es-ES"/>
        </w:rPr>
        <w:t>es</w:t>
      </w:r>
      <w:r w:rsidR="001D3419" w:rsidRPr="002E6B21">
        <w:rPr>
          <w:rFonts w:ascii="Cambria" w:hAnsi="Cambria" w:cs="Calibri Light"/>
          <w:b/>
          <w:color w:val="000000"/>
          <w:sz w:val="20"/>
          <w:szCs w:val="20"/>
          <w:lang w:val="es-ES"/>
        </w:rPr>
        <w:t xml:space="preserve"> del caso </w:t>
      </w:r>
    </w:p>
    <w:p w14:paraId="2E25BAE5" w14:textId="77777777" w:rsidR="001D3419" w:rsidRPr="002E6B21" w:rsidRDefault="001D3419" w:rsidP="001D3419">
      <w:pPr>
        <w:spacing w:after="0" w:line="240" w:lineRule="auto"/>
        <w:jc w:val="both"/>
        <w:rPr>
          <w:rFonts w:ascii="Cambria" w:hAnsi="Cambria" w:cs="Calibri Light"/>
          <w:b/>
          <w:color w:val="000000"/>
          <w:sz w:val="20"/>
          <w:szCs w:val="20"/>
          <w:lang w:val="es-ES"/>
        </w:rPr>
      </w:pPr>
    </w:p>
    <w:p w14:paraId="787FB10A" w14:textId="77777777" w:rsidR="00971E25" w:rsidRPr="002E6B21" w:rsidRDefault="00971E25" w:rsidP="003353DF">
      <w:pPr>
        <w:numPr>
          <w:ilvl w:val="0"/>
          <w:numId w:val="6"/>
        </w:numPr>
        <w:spacing w:after="0" w:line="240" w:lineRule="auto"/>
        <w:ind w:left="0" w:firstLine="720"/>
        <w:jc w:val="both"/>
        <w:rPr>
          <w:rFonts w:ascii="Cambria" w:hAnsi="Cambria" w:cs="Calibri Light"/>
          <w:color w:val="000000"/>
          <w:sz w:val="20"/>
          <w:szCs w:val="20"/>
          <w:lang w:val="es-ES"/>
        </w:rPr>
      </w:pPr>
      <w:r w:rsidRPr="002E6B21">
        <w:rPr>
          <w:rFonts w:ascii="Cambria" w:hAnsi="Cambria" w:cs="Calibri Light"/>
          <w:color w:val="000000"/>
          <w:sz w:val="20"/>
          <w:szCs w:val="20"/>
          <w:lang w:val="es-ES"/>
        </w:rPr>
        <w:t>En esta sección se destaca</w:t>
      </w:r>
      <w:r w:rsidR="003438B0" w:rsidRPr="002E6B21">
        <w:rPr>
          <w:rFonts w:ascii="Cambria" w:hAnsi="Cambria" w:cs="Calibri Light"/>
          <w:color w:val="000000"/>
          <w:sz w:val="20"/>
          <w:szCs w:val="20"/>
          <w:lang w:val="es-ES"/>
        </w:rPr>
        <w:t>n</w:t>
      </w:r>
      <w:r w:rsidRPr="002E6B21">
        <w:rPr>
          <w:rFonts w:ascii="Cambria" w:hAnsi="Cambria" w:cs="Calibri Light"/>
          <w:color w:val="000000"/>
          <w:sz w:val="20"/>
          <w:szCs w:val="20"/>
          <w:lang w:val="es-ES"/>
        </w:rPr>
        <w:t xml:space="preserve"> los resultados individuales y estructurales del caso informados por las partes. </w:t>
      </w:r>
    </w:p>
    <w:p w14:paraId="55B7C245" w14:textId="77777777" w:rsidR="00971E25" w:rsidRPr="002E6B21" w:rsidRDefault="00971E25" w:rsidP="001D3419">
      <w:pPr>
        <w:spacing w:after="0" w:line="240" w:lineRule="auto"/>
        <w:jc w:val="both"/>
        <w:rPr>
          <w:rFonts w:ascii="Cambria" w:hAnsi="Cambria" w:cs="Calibri Light"/>
          <w:b/>
          <w:color w:val="000000"/>
          <w:sz w:val="20"/>
          <w:szCs w:val="20"/>
          <w:lang w:val="es-ES"/>
        </w:rPr>
      </w:pPr>
    </w:p>
    <w:p w14:paraId="05A4B1CD" w14:textId="77777777" w:rsidR="001D3419" w:rsidRPr="002E6B21" w:rsidRDefault="00971E25" w:rsidP="00971E25">
      <w:pPr>
        <w:pStyle w:val="ListParagraph"/>
        <w:numPr>
          <w:ilvl w:val="0"/>
          <w:numId w:val="4"/>
        </w:numPr>
        <w:spacing w:after="0" w:line="240" w:lineRule="auto"/>
        <w:ind w:left="1440" w:hanging="720"/>
        <w:jc w:val="both"/>
        <w:rPr>
          <w:rFonts w:ascii="Cambria" w:hAnsi="Cambria" w:cs="Calibri Light"/>
          <w:b/>
          <w:color w:val="000000"/>
          <w:sz w:val="20"/>
          <w:szCs w:val="20"/>
          <w:lang w:val="es-ES"/>
        </w:rPr>
      </w:pPr>
      <w:r w:rsidRPr="002E6B21">
        <w:rPr>
          <w:rFonts w:ascii="Cambria" w:hAnsi="Cambria" w:cs="Calibri Light"/>
          <w:b/>
          <w:color w:val="000000"/>
          <w:sz w:val="20"/>
          <w:szCs w:val="20"/>
          <w:lang w:val="es-ES"/>
        </w:rPr>
        <w:t>Resultados</w:t>
      </w:r>
      <w:r w:rsidR="001D3419" w:rsidRPr="002E6B21">
        <w:rPr>
          <w:rFonts w:ascii="Cambria" w:hAnsi="Cambria" w:cs="Calibri Light"/>
          <w:b/>
          <w:color w:val="000000"/>
          <w:sz w:val="20"/>
          <w:szCs w:val="20"/>
          <w:lang w:val="es-ES"/>
        </w:rPr>
        <w:t xml:space="preserve"> individual</w:t>
      </w:r>
      <w:r w:rsidRPr="002E6B21">
        <w:rPr>
          <w:rFonts w:ascii="Cambria" w:hAnsi="Cambria" w:cs="Calibri Light"/>
          <w:b/>
          <w:color w:val="000000"/>
          <w:sz w:val="20"/>
          <w:szCs w:val="20"/>
          <w:lang w:val="es-ES"/>
        </w:rPr>
        <w:t>es</w:t>
      </w:r>
      <w:r w:rsidR="001D3419" w:rsidRPr="002E6B21">
        <w:rPr>
          <w:rFonts w:ascii="Cambria" w:hAnsi="Cambria" w:cs="Calibri Light"/>
          <w:b/>
          <w:color w:val="000000"/>
          <w:sz w:val="20"/>
          <w:szCs w:val="20"/>
          <w:lang w:val="es-ES"/>
        </w:rPr>
        <w:t xml:space="preserve"> del caso</w:t>
      </w:r>
    </w:p>
    <w:p w14:paraId="1A45CC0F" w14:textId="77777777" w:rsidR="001D3419" w:rsidRPr="002E6B21" w:rsidRDefault="001D3419" w:rsidP="001D3419">
      <w:pPr>
        <w:spacing w:after="0" w:line="240" w:lineRule="auto"/>
        <w:jc w:val="both"/>
        <w:rPr>
          <w:rFonts w:ascii="Cambria" w:hAnsi="Cambria" w:cs="Calibri Light"/>
          <w:b/>
          <w:color w:val="000000"/>
          <w:sz w:val="20"/>
          <w:szCs w:val="20"/>
          <w:lang w:val="es-ES"/>
        </w:rPr>
      </w:pPr>
    </w:p>
    <w:p w14:paraId="02B212FA" w14:textId="77777777" w:rsidR="008B361D" w:rsidRPr="002E6B21" w:rsidRDefault="008B361D" w:rsidP="008B361D">
      <w:pPr>
        <w:spacing w:after="0" w:line="240" w:lineRule="auto"/>
        <w:jc w:val="both"/>
        <w:rPr>
          <w:rFonts w:ascii="Cambria" w:hAnsi="Cambria" w:cs="Calibri Light"/>
          <w:i/>
          <w:color w:val="000000"/>
          <w:sz w:val="20"/>
          <w:szCs w:val="20"/>
          <w:lang w:val="es-ES"/>
        </w:rPr>
      </w:pPr>
      <w:r w:rsidRPr="002E6B21">
        <w:rPr>
          <w:rFonts w:ascii="Cambria" w:hAnsi="Cambria" w:cs="Calibri Light"/>
          <w:i/>
          <w:color w:val="000000"/>
          <w:sz w:val="20"/>
          <w:szCs w:val="20"/>
          <w:lang w:val="es-ES"/>
        </w:rPr>
        <w:t>Medidas de compensación pecuniaria</w:t>
      </w:r>
    </w:p>
    <w:p w14:paraId="048EA4CA" w14:textId="77777777" w:rsidR="00E60784" w:rsidRPr="002E6B21" w:rsidRDefault="00E60784" w:rsidP="008B361D">
      <w:pPr>
        <w:spacing w:after="0" w:line="240" w:lineRule="auto"/>
        <w:jc w:val="both"/>
        <w:rPr>
          <w:rFonts w:ascii="Cambria" w:hAnsi="Cambria" w:cs="Calibri Light"/>
          <w:i/>
          <w:color w:val="000000"/>
          <w:sz w:val="20"/>
          <w:szCs w:val="20"/>
          <w:lang w:val="es-ES"/>
        </w:rPr>
      </w:pPr>
    </w:p>
    <w:p w14:paraId="6F54940D" w14:textId="77777777" w:rsidR="001D3419" w:rsidRPr="002E6B21" w:rsidRDefault="008E4C5E" w:rsidP="00B261FD">
      <w:pPr>
        <w:numPr>
          <w:ilvl w:val="0"/>
          <w:numId w:val="12"/>
        </w:numPr>
        <w:spacing w:after="0" w:line="240" w:lineRule="auto"/>
        <w:ind w:left="720"/>
        <w:jc w:val="both"/>
        <w:rPr>
          <w:rFonts w:ascii="Cambria" w:hAnsi="Cambria" w:cs="Calibri Light"/>
          <w:color w:val="000000"/>
          <w:sz w:val="20"/>
          <w:szCs w:val="20"/>
          <w:lang w:val="es-ES"/>
        </w:rPr>
      </w:pPr>
      <w:r w:rsidRPr="002E6B21">
        <w:rPr>
          <w:rFonts w:ascii="Cambria" w:hAnsi="Cambria" w:cs="Cambria"/>
          <w:color w:val="000000"/>
          <w:sz w:val="20"/>
          <w:szCs w:val="20"/>
          <w:lang w:val="es-ES" w:eastAsia="pt-BR"/>
        </w:rPr>
        <w:t>El 5 de diciembre de 2008 el Programa Nacional de Resarcimiento otorgó una reparación económica de veinticuatro mil quetzales a la señora Edelia López Escobar por la desaparición forzada de su hijo Oscar Manuel Gramajo.</w:t>
      </w:r>
    </w:p>
    <w:p w14:paraId="1AC0B02D" w14:textId="77777777" w:rsidR="008E4C5E" w:rsidRPr="002E6B21" w:rsidRDefault="008E4C5E" w:rsidP="008E4C5E">
      <w:pPr>
        <w:spacing w:after="0" w:line="240" w:lineRule="auto"/>
        <w:ind w:left="1440"/>
        <w:jc w:val="both"/>
        <w:rPr>
          <w:rFonts w:ascii="Cambria" w:hAnsi="Cambria" w:cs="Calibri Light"/>
          <w:color w:val="000000"/>
          <w:sz w:val="20"/>
          <w:szCs w:val="20"/>
          <w:lang w:val="es-ES"/>
        </w:rPr>
      </w:pPr>
    </w:p>
    <w:p w14:paraId="6D336378" w14:textId="77777777" w:rsidR="001D3419" w:rsidRPr="002E6B21" w:rsidRDefault="0033767D" w:rsidP="00971E25">
      <w:pPr>
        <w:pStyle w:val="ListParagraph"/>
        <w:numPr>
          <w:ilvl w:val="0"/>
          <w:numId w:val="4"/>
        </w:numPr>
        <w:spacing w:after="0" w:line="240" w:lineRule="auto"/>
        <w:ind w:left="1440" w:hanging="720"/>
        <w:jc w:val="both"/>
        <w:rPr>
          <w:rFonts w:ascii="Cambria" w:hAnsi="Cambria" w:cs="Calibri Light"/>
          <w:b/>
          <w:color w:val="000000"/>
          <w:sz w:val="20"/>
          <w:szCs w:val="20"/>
          <w:lang w:val="es-ES"/>
        </w:rPr>
      </w:pPr>
      <w:r w:rsidRPr="002E6B21">
        <w:rPr>
          <w:rFonts w:ascii="Cambria" w:hAnsi="Cambria" w:cs="Calibri Light"/>
          <w:b/>
          <w:color w:val="000000"/>
          <w:sz w:val="20"/>
          <w:szCs w:val="20"/>
          <w:lang w:val="es-ES"/>
        </w:rPr>
        <w:t>Resultado</w:t>
      </w:r>
      <w:r w:rsidR="00971E25" w:rsidRPr="002E6B21">
        <w:rPr>
          <w:rFonts w:ascii="Cambria" w:hAnsi="Cambria" w:cs="Calibri Light"/>
          <w:b/>
          <w:color w:val="000000"/>
          <w:sz w:val="20"/>
          <w:szCs w:val="20"/>
          <w:lang w:val="es-ES"/>
        </w:rPr>
        <w:t>s</w:t>
      </w:r>
      <w:r w:rsidRPr="002E6B21">
        <w:rPr>
          <w:rFonts w:ascii="Cambria" w:hAnsi="Cambria" w:cs="Calibri Light"/>
          <w:b/>
          <w:color w:val="000000"/>
          <w:sz w:val="20"/>
          <w:szCs w:val="20"/>
          <w:lang w:val="es-ES"/>
        </w:rPr>
        <w:t xml:space="preserve"> </w:t>
      </w:r>
      <w:r w:rsidR="001D3419" w:rsidRPr="002E6B21">
        <w:rPr>
          <w:rFonts w:ascii="Cambria" w:hAnsi="Cambria" w:cs="Calibri Light"/>
          <w:b/>
          <w:color w:val="000000"/>
          <w:sz w:val="20"/>
          <w:szCs w:val="20"/>
          <w:lang w:val="es-ES"/>
        </w:rPr>
        <w:t>estructural</w:t>
      </w:r>
      <w:r w:rsidR="00971E25" w:rsidRPr="002E6B21">
        <w:rPr>
          <w:rFonts w:ascii="Cambria" w:hAnsi="Cambria" w:cs="Calibri Light"/>
          <w:b/>
          <w:color w:val="000000"/>
          <w:sz w:val="20"/>
          <w:szCs w:val="20"/>
          <w:lang w:val="es-ES"/>
        </w:rPr>
        <w:t>es</w:t>
      </w:r>
      <w:r w:rsidR="001D3419" w:rsidRPr="002E6B21">
        <w:rPr>
          <w:rFonts w:ascii="Cambria" w:hAnsi="Cambria" w:cs="Calibri Light"/>
          <w:b/>
          <w:color w:val="000000"/>
          <w:sz w:val="20"/>
          <w:szCs w:val="20"/>
          <w:lang w:val="es-ES"/>
        </w:rPr>
        <w:t xml:space="preserve"> del caso</w:t>
      </w:r>
    </w:p>
    <w:p w14:paraId="677BEA7A" w14:textId="77777777" w:rsidR="001D3419" w:rsidRPr="002E6B21" w:rsidRDefault="001D3419" w:rsidP="001D3419">
      <w:pPr>
        <w:spacing w:after="0" w:line="240" w:lineRule="auto"/>
        <w:rPr>
          <w:rFonts w:ascii="Cambria" w:hAnsi="Cambria"/>
          <w:color w:val="000000"/>
          <w:sz w:val="20"/>
          <w:szCs w:val="20"/>
          <w:lang w:val="es-ES"/>
        </w:rPr>
      </w:pPr>
    </w:p>
    <w:p w14:paraId="17DF3C24" w14:textId="77777777" w:rsidR="008E4C5E" w:rsidRPr="002E6B21" w:rsidRDefault="00971E25" w:rsidP="008E4C5E">
      <w:pPr>
        <w:pStyle w:val="ListParagraph"/>
        <w:numPr>
          <w:ilvl w:val="0"/>
          <w:numId w:val="5"/>
        </w:numPr>
        <w:spacing w:after="0" w:line="240" w:lineRule="auto"/>
        <w:jc w:val="both"/>
        <w:rPr>
          <w:rFonts w:ascii="Cambria" w:hAnsi="Cambria"/>
          <w:color w:val="000000"/>
          <w:sz w:val="20"/>
          <w:szCs w:val="20"/>
          <w:lang w:val="es-ES"/>
        </w:rPr>
      </w:pPr>
      <w:r w:rsidRPr="002E6B21">
        <w:rPr>
          <w:rFonts w:ascii="Cambria" w:hAnsi="Cambria" w:cs="Calibri Light"/>
          <w:color w:val="000000"/>
          <w:sz w:val="20"/>
          <w:szCs w:val="20"/>
          <w:lang w:val="es-ES"/>
        </w:rPr>
        <w:t xml:space="preserve">No hay resultados estructurales informados por las partes. </w:t>
      </w:r>
    </w:p>
    <w:p w14:paraId="6A12E12E" w14:textId="77777777" w:rsidR="001D3419" w:rsidRPr="002E6B21" w:rsidRDefault="001D3419" w:rsidP="001D3419">
      <w:pPr>
        <w:pStyle w:val="ListParagraph"/>
        <w:spacing w:after="0" w:line="240" w:lineRule="auto"/>
        <w:rPr>
          <w:rFonts w:ascii="Cambria" w:hAnsi="Cambria"/>
          <w:color w:val="000000"/>
          <w:sz w:val="20"/>
          <w:szCs w:val="20"/>
          <w:lang w:val="es-ES"/>
        </w:rPr>
      </w:pPr>
    </w:p>
    <w:p w14:paraId="71559313" w14:textId="77777777" w:rsidR="001D3419" w:rsidRPr="002E6B21" w:rsidRDefault="001D3419" w:rsidP="00E7692B">
      <w:pPr>
        <w:spacing w:after="0" w:line="240" w:lineRule="auto"/>
        <w:jc w:val="both"/>
        <w:rPr>
          <w:rFonts w:ascii="Cambria" w:hAnsi="Cambria" w:cs="Calibri Light"/>
          <w:color w:val="000000"/>
          <w:sz w:val="20"/>
          <w:szCs w:val="20"/>
          <w:lang w:val="es-ES"/>
        </w:rPr>
      </w:pPr>
    </w:p>
    <w:sectPr w:rsidR="001D3419" w:rsidRPr="002E6B21" w:rsidSect="00524B38">
      <w:headerReference w:type="default" r:id="rId10"/>
      <w:footerReference w:type="default" r:id="rId11"/>
      <w:headerReference w:type="first" r:id="rId12"/>
      <w:pgSz w:w="11906" w:h="16838"/>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D572" w14:textId="77777777" w:rsidR="00073B80" w:rsidRDefault="00073B80" w:rsidP="00E7692B">
      <w:pPr>
        <w:spacing w:after="0" w:line="240" w:lineRule="auto"/>
      </w:pPr>
      <w:r>
        <w:separator/>
      </w:r>
    </w:p>
  </w:endnote>
  <w:endnote w:type="continuationSeparator" w:id="0">
    <w:p w14:paraId="679F3DDC" w14:textId="77777777" w:rsidR="00073B80" w:rsidRDefault="00073B80" w:rsidP="00E7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4546" w14:textId="77777777" w:rsidR="00F85FB0" w:rsidRPr="00E60784" w:rsidRDefault="00F85FB0" w:rsidP="00DE6FD1">
    <w:pPr>
      <w:pStyle w:val="Footer"/>
      <w:spacing w:after="0" w:line="240" w:lineRule="auto"/>
      <w:jc w:val="center"/>
      <w:rPr>
        <w:rFonts w:ascii="Cambria" w:hAnsi="Cambria"/>
        <w:sz w:val="20"/>
        <w:szCs w:val="20"/>
      </w:rPr>
    </w:pPr>
    <w:r w:rsidRPr="00E60784">
      <w:rPr>
        <w:rFonts w:ascii="Cambria" w:hAnsi="Cambria"/>
        <w:sz w:val="20"/>
        <w:szCs w:val="20"/>
      </w:rPr>
      <w:fldChar w:fldCharType="begin"/>
    </w:r>
    <w:r w:rsidRPr="00E60784">
      <w:rPr>
        <w:rFonts w:ascii="Cambria" w:hAnsi="Cambria"/>
        <w:sz w:val="20"/>
        <w:szCs w:val="20"/>
      </w:rPr>
      <w:instrText xml:space="preserve"> PAGE   \* MERGEFORMAT </w:instrText>
    </w:r>
    <w:r w:rsidRPr="00E60784">
      <w:rPr>
        <w:rFonts w:ascii="Cambria" w:hAnsi="Cambria"/>
        <w:sz w:val="20"/>
        <w:szCs w:val="20"/>
      </w:rPr>
      <w:fldChar w:fldCharType="separate"/>
    </w:r>
    <w:r w:rsidR="0030662C" w:rsidRPr="00E60784">
      <w:rPr>
        <w:rFonts w:ascii="Cambria" w:hAnsi="Cambria"/>
        <w:noProof/>
        <w:sz w:val="20"/>
        <w:szCs w:val="20"/>
      </w:rPr>
      <w:t>1</w:t>
    </w:r>
    <w:r w:rsidRPr="00E60784">
      <w:rPr>
        <w:rFonts w:ascii="Cambria" w:hAnsi="Cambria"/>
        <w:noProof/>
        <w:sz w:val="20"/>
        <w:szCs w:val="20"/>
      </w:rPr>
      <w:fldChar w:fldCharType="end"/>
    </w:r>
  </w:p>
  <w:p w14:paraId="4003516A" w14:textId="77777777" w:rsidR="00746D50" w:rsidRDefault="00746D50" w:rsidP="00746D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77EA3" w14:textId="77777777" w:rsidR="00073B80" w:rsidRDefault="00073B80" w:rsidP="00E7692B">
      <w:pPr>
        <w:spacing w:after="0" w:line="240" w:lineRule="auto"/>
      </w:pPr>
      <w:r>
        <w:separator/>
      </w:r>
    </w:p>
  </w:footnote>
  <w:footnote w:type="continuationSeparator" w:id="0">
    <w:p w14:paraId="45AD9FAD" w14:textId="77777777" w:rsidR="00073B80" w:rsidRDefault="00073B80" w:rsidP="00E7692B">
      <w:pPr>
        <w:spacing w:after="0" w:line="240" w:lineRule="auto"/>
      </w:pPr>
      <w:r>
        <w:continuationSeparator/>
      </w:r>
    </w:p>
  </w:footnote>
  <w:footnote w:id="1">
    <w:p w14:paraId="350617B1" w14:textId="77777777" w:rsidR="008E2A76" w:rsidRPr="002E6B21" w:rsidRDefault="008E2A76" w:rsidP="00367573">
      <w:pPr>
        <w:pStyle w:val="FootnoteText"/>
        <w:spacing w:after="120"/>
        <w:ind w:firstLine="706"/>
        <w:jc w:val="both"/>
        <w:rPr>
          <w:rFonts w:ascii="Cambria" w:hAnsi="Cambria"/>
          <w:color w:val="000000"/>
          <w:sz w:val="16"/>
          <w:szCs w:val="16"/>
          <w:lang w:val="es-US"/>
        </w:rPr>
      </w:pPr>
      <w:r w:rsidRPr="002E6B21">
        <w:rPr>
          <w:rStyle w:val="FootnoteReference"/>
          <w:rFonts w:ascii="Cambria" w:hAnsi="Cambria"/>
          <w:color w:val="000000"/>
          <w:sz w:val="16"/>
          <w:szCs w:val="16"/>
        </w:rPr>
        <w:footnoteRef/>
      </w:r>
      <w:r w:rsidRPr="002E6B21">
        <w:rPr>
          <w:rFonts w:ascii="Cambria" w:hAnsi="Cambria"/>
          <w:color w:val="000000"/>
          <w:sz w:val="16"/>
          <w:szCs w:val="16"/>
          <w:lang w:val="pt-BR"/>
        </w:rPr>
        <w:t xml:space="preserve"> Corte IDH. </w:t>
      </w:r>
      <w:hyperlink r:id="rId1" w:history="1">
        <w:r w:rsidRPr="002E6B21">
          <w:rPr>
            <w:rStyle w:val="Hyperlink"/>
            <w:rFonts w:ascii="Cambria" w:hAnsi="Cambria"/>
            <w:color w:val="000000"/>
            <w:sz w:val="16"/>
            <w:szCs w:val="16"/>
            <w:lang w:val="es-ES"/>
          </w:rPr>
          <w:t xml:space="preserve">Caso Masacres de Río Negro Vs. </w:t>
        </w:r>
        <w:r w:rsidR="003438B0" w:rsidRPr="002E6B21">
          <w:rPr>
            <w:rStyle w:val="Hyperlink"/>
            <w:rFonts w:ascii="Cambria" w:hAnsi="Cambria"/>
            <w:color w:val="000000"/>
            <w:sz w:val="16"/>
            <w:szCs w:val="16"/>
            <w:lang w:val="es-US"/>
          </w:rPr>
          <w:t xml:space="preserve">Guatemala. </w:t>
        </w:r>
        <w:r w:rsidRPr="002E6B21">
          <w:rPr>
            <w:rStyle w:val="Hyperlink"/>
            <w:rFonts w:ascii="Cambria" w:hAnsi="Cambria"/>
            <w:color w:val="000000"/>
            <w:sz w:val="16"/>
            <w:szCs w:val="16"/>
            <w:lang w:val="es-ES"/>
          </w:rPr>
          <w:t>Sentencia de 4 de septiembre de 2012</w:t>
        </w:r>
      </w:hyperlink>
      <w:r w:rsidR="003438B0" w:rsidRPr="002E6B21">
        <w:rPr>
          <w:rFonts w:ascii="Cambria" w:hAnsi="Cambria"/>
          <w:color w:val="000000"/>
          <w:sz w:val="16"/>
          <w:szCs w:val="16"/>
          <w:lang w:val="es-ES"/>
        </w:rPr>
        <w:t>. Serie C No. 250, p</w:t>
      </w:r>
      <w:r w:rsidRPr="002E6B21">
        <w:rPr>
          <w:rFonts w:ascii="Cambria" w:hAnsi="Cambria"/>
          <w:color w:val="000000"/>
          <w:sz w:val="16"/>
          <w:szCs w:val="16"/>
          <w:lang w:val="es-ES"/>
        </w:rPr>
        <w:t>árr</w:t>
      </w:r>
      <w:r w:rsidR="003438B0" w:rsidRPr="002E6B21">
        <w:rPr>
          <w:rFonts w:ascii="Cambria" w:hAnsi="Cambria"/>
          <w:color w:val="000000"/>
          <w:sz w:val="16"/>
          <w:szCs w:val="16"/>
          <w:lang w:val="es-ES"/>
        </w:rPr>
        <w:t>.</w:t>
      </w:r>
      <w:r w:rsidR="00F2359E" w:rsidRPr="002E6B21">
        <w:rPr>
          <w:rFonts w:ascii="Cambria" w:hAnsi="Cambria"/>
          <w:color w:val="000000"/>
          <w:sz w:val="16"/>
          <w:szCs w:val="16"/>
          <w:lang w:val="es-ES"/>
        </w:rPr>
        <w:t xml:space="preserve"> 224.</w:t>
      </w:r>
    </w:p>
  </w:footnote>
  <w:footnote w:id="2">
    <w:p w14:paraId="45C7B42C" w14:textId="77777777" w:rsidR="008E4C5E" w:rsidRPr="002E6B21" w:rsidRDefault="008E4C5E" w:rsidP="00367573">
      <w:pPr>
        <w:pStyle w:val="FootnoteText"/>
        <w:spacing w:after="120"/>
        <w:ind w:firstLine="706"/>
        <w:jc w:val="both"/>
        <w:rPr>
          <w:rFonts w:ascii="Cambria" w:hAnsi="Cambria"/>
          <w:color w:val="000000"/>
          <w:sz w:val="16"/>
          <w:szCs w:val="16"/>
          <w:lang w:val="es-ES"/>
        </w:rPr>
      </w:pPr>
      <w:r w:rsidRPr="002E6B21">
        <w:rPr>
          <w:rStyle w:val="FootnoteReference"/>
          <w:rFonts w:ascii="Cambria" w:hAnsi="Cambria"/>
          <w:color w:val="000000"/>
          <w:sz w:val="16"/>
          <w:szCs w:val="16"/>
        </w:rPr>
        <w:footnoteRef/>
      </w:r>
      <w:r w:rsidRPr="002E6B21">
        <w:rPr>
          <w:rFonts w:ascii="Cambria" w:hAnsi="Cambria"/>
          <w:color w:val="000000"/>
          <w:sz w:val="16"/>
          <w:szCs w:val="16"/>
          <w:lang w:val="es-ES"/>
        </w:rPr>
        <w:t xml:space="preserve"> CIDH, Informe Anual 2010, </w:t>
      </w:r>
      <w:hyperlink r:id="rId2" w:history="1">
        <w:r w:rsidRPr="002E6B21">
          <w:rPr>
            <w:rStyle w:val="Hyperlink"/>
            <w:rFonts w:ascii="Cambria" w:hAnsi="Cambria"/>
            <w:color w:val="000000"/>
            <w:sz w:val="16"/>
            <w:szCs w:val="16"/>
            <w:lang w:val="es-ES"/>
          </w:rPr>
          <w:t>Capítulo III, Sección D: Estado del Cumplimiento de las Rec</w:t>
        </w:r>
        <w:r w:rsidR="00840F17" w:rsidRPr="002E6B21">
          <w:rPr>
            <w:rStyle w:val="Hyperlink"/>
            <w:rFonts w:ascii="Cambria" w:hAnsi="Cambria"/>
            <w:color w:val="000000"/>
            <w:sz w:val="16"/>
            <w:szCs w:val="16"/>
            <w:lang w:val="es-ES"/>
          </w:rPr>
          <w:t>omendaciones de la CIDH</w:t>
        </w:r>
      </w:hyperlink>
      <w:r w:rsidR="00840F17" w:rsidRPr="002E6B21">
        <w:rPr>
          <w:rFonts w:ascii="Cambria" w:hAnsi="Cambria"/>
          <w:color w:val="000000"/>
          <w:sz w:val="16"/>
          <w:szCs w:val="16"/>
          <w:lang w:val="es-ES"/>
        </w:rPr>
        <w:t>, párr. 643</w:t>
      </w:r>
      <w:r w:rsidRPr="002E6B21">
        <w:rPr>
          <w:rFonts w:ascii="Cambria" w:hAnsi="Cambria"/>
          <w:color w:val="000000"/>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D21C" w14:textId="77777777" w:rsidR="00524B38" w:rsidRPr="00ED1EBA" w:rsidRDefault="00524B38" w:rsidP="00524B38">
    <w:pPr>
      <w:pStyle w:val="Header"/>
      <w:rPr>
        <w:rFonts w:ascii="Arial" w:hAnsi="Arial" w:cs="Arial"/>
        <w:color w:val="3B3838" w:themeColor="background2" w:themeShade="40"/>
        <w:szCs w:val="28"/>
      </w:rPr>
    </w:pPr>
    <w:r w:rsidRPr="006B1F24">
      <w:rPr>
        <w:noProof/>
        <w:sz w:val="28"/>
        <w:szCs w:val="28"/>
      </w:rPr>
      <w:drawing>
        <wp:anchor distT="0" distB="0" distL="114300" distR="114300" simplePos="0" relativeHeight="251664384" behindDoc="0" locked="0" layoutInCell="1" allowOverlap="1" wp14:anchorId="0830C0F4" wp14:editId="516716B3">
          <wp:simplePos x="0" y="0"/>
          <wp:positionH relativeFrom="column">
            <wp:posOffset>4658995</wp:posOffset>
          </wp:positionH>
          <wp:positionV relativeFrom="paragraph">
            <wp:posOffset>-3447</wp:posOffset>
          </wp:positionV>
          <wp:extent cx="1485900" cy="346075"/>
          <wp:effectExtent l="0" t="0" r="0" b="0"/>
          <wp:wrapSquare wrapText="bothSides"/>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ADEA47F" wp14:editId="4A598350">
          <wp:extent cx="1328057" cy="309334"/>
          <wp:effectExtent l="0" t="0" r="5715" b="0"/>
          <wp:docPr id="7"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Pr>
        <w:rFonts w:ascii="Arial" w:hAnsi="Arial" w:cs="Arial"/>
        <w:color w:val="3B3838" w:themeColor="background2" w:themeShade="40"/>
        <w:szCs w:val="28"/>
      </w:rPr>
      <w:t xml:space="preserve">                      </w:t>
    </w:r>
  </w:p>
  <w:p w14:paraId="2EF85710" w14:textId="77777777" w:rsidR="00524B38" w:rsidRPr="00D56DC4" w:rsidRDefault="00524B38" w:rsidP="00524B38">
    <w:pPr>
      <w:pStyle w:val="Header"/>
      <w:spacing w:after="0" w:line="240"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3360" behindDoc="0" locked="0" layoutInCell="1" allowOverlap="1" wp14:anchorId="670F728C" wp14:editId="56AA4092">
              <wp:simplePos x="0" y="0"/>
              <wp:positionH relativeFrom="column">
                <wp:posOffset>-5080</wp:posOffset>
              </wp:positionH>
              <wp:positionV relativeFrom="paragraph">
                <wp:posOffset>174133</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E6E6A"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1FF1" w14:textId="77777777" w:rsidR="00524B38" w:rsidRDefault="00524B38" w:rsidP="00524B38">
    <w:pPr>
      <w:pStyle w:val="Header"/>
      <w:spacing w:line="216" w:lineRule="auto"/>
      <w:rPr>
        <w:rFonts w:ascii="Arial" w:hAnsi="Arial" w:cs="Arial"/>
        <w:color w:val="3B3838"/>
        <w:sz w:val="28"/>
        <w:szCs w:val="28"/>
        <w:lang w:val="es-ES"/>
      </w:rPr>
    </w:pPr>
    <w:r>
      <w:rPr>
        <w:noProof/>
      </w:rPr>
      <w:drawing>
        <wp:anchor distT="0" distB="0" distL="114300" distR="114300" simplePos="0" relativeHeight="251660288" behindDoc="0" locked="0" layoutInCell="1" allowOverlap="1" wp14:anchorId="71310C0D" wp14:editId="01A8493C">
          <wp:simplePos x="0" y="0"/>
          <wp:positionH relativeFrom="column">
            <wp:posOffset>4088765</wp:posOffset>
          </wp:positionH>
          <wp:positionV relativeFrom="paragraph">
            <wp:posOffset>72390</wp:posOffset>
          </wp:positionV>
          <wp:extent cx="2183130" cy="508635"/>
          <wp:effectExtent l="0" t="0" r="0" b="0"/>
          <wp:wrapSquare wrapText="bothSides"/>
          <wp:docPr id="3"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00E35AD" wp14:editId="2C2DEE24">
              <wp:simplePos x="0" y="0"/>
              <wp:positionH relativeFrom="column">
                <wp:posOffset>-166370</wp:posOffset>
              </wp:positionH>
              <wp:positionV relativeFrom="paragraph">
                <wp:posOffset>48895</wp:posOffset>
              </wp:positionV>
              <wp:extent cx="2936875" cy="6648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36875" cy="664845"/>
                      </a:xfrm>
                      <a:prstGeom prst="rect">
                        <a:avLst/>
                      </a:prstGeom>
                      <a:noFill/>
                      <a:ln w="6350">
                        <a:noFill/>
                      </a:ln>
                    </wps:spPr>
                    <wps:txbx>
                      <w:txbxContent>
                        <w:p w14:paraId="61EDC752" w14:textId="77777777" w:rsidR="00524B38" w:rsidRDefault="00524B38" w:rsidP="00524B38">
                          <w:r w:rsidRPr="00AD498E">
                            <w:rPr>
                              <w:noProof/>
                            </w:rPr>
                            <w:drawing>
                              <wp:inline distT="0" distB="0" distL="0" distR="0" wp14:anchorId="7A047465" wp14:editId="17F23E34">
                                <wp:extent cx="2019300" cy="476250"/>
                                <wp:effectExtent l="0" t="0" r="0" b="0"/>
                                <wp:docPr id="4"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00E35AD" id="_x0000_t202" coordsize="21600,21600" o:spt="202" path="m,l,21600r21600,l21600,xe">
              <v:stroke joinstyle="miter"/>
              <v:path gradientshapeok="t" o:connecttype="rect"/>
            </v:shapetype>
            <v:shape id="Text Box 2" o:spid="_x0000_s1026" type="#_x0000_t202" style="position:absolute;margin-left:-13.1pt;margin-top:3.85pt;width:231.2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" filled="f" stroked="f" strokeweight=".5pt">
              <v:textbox>
                <w:txbxContent>
                  <w:p w14:paraId="61EDC752" w14:textId="77777777" w:rsidR="00524B38" w:rsidRDefault="00524B38" w:rsidP="00524B38">
                    <w:r w:rsidRPr="00AD498E">
                      <w:rPr>
                        <w:noProof/>
                      </w:rPr>
                      <w:drawing>
                        <wp:inline distT="0" distB="0" distL="0" distR="0" wp14:anchorId="7A047465" wp14:editId="17F23E34">
                          <wp:extent cx="2019300" cy="476250"/>
                          <wp:effectExtent l="0" t="0" r="0" b="0"/>
                          <wp:docPr id="4"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v:textbox>
            </v:shape>
          </w:pict>
        </mc:Fallback>
      </mc:AlternateContent>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p>
  <w:p w14:paraId="675B2C3A" w14:textId="77777777" w:rsidR="00524B38" w:rsidRPr="00AD498E" w:rsidRDefault="00524B38" w:rsidP="00524B38">
    <w:pPr>
      <w:pStyle w:val="Header"/>
      <w:spacing w:line="216" w:lineRule="auto"/>
      <w:rPr>
        <w:rFonts w:ascii="Arial" w:hAnsi="Arial" w:cs="Arial"/>
        <w:color w:val="3B3838"/>
        <w:sz w:val="28"/>
        <w:szCs w:val="28"/>
        <w:lang w:val="es-ES"/>
      </w:rPr>
    </w:pPr>
  </w:p>
  <w:p w14:paraId="2FBC9872" w14:textId="77777777" w:rsidR="00524B38" w:rsidRPr="00F525E9" w:rsidRDefault="00524B38" w:rsidP="00524B38">
    <w:pPr>
      <w:pStyle w:val="Header"/>
      <w:spacing w:line="216" w:lineRule="auto"/>
      <w:rPr>
        <w:rFonts w:ascii="Arial" w:hAnsi="Arial" w:cs="Arial"/>
        <w:b/>
        <w:bCs/>
        <w:color w:val="404040"/>
        <w:sz w:val="44"/>
        <w:szCs w:val="44"/>
        <w:lang w:val="es-ES"/>
      </w:rPr>
    </w:pPr>
    <w:r>
      <w:rPr>
        <w:noProof/>
      </w:rPr>
      <mc:AlternateContent>
        <mc:Choice Requires="wps">
          <w:drawing>
            <wp:anchor distT="4294967294" distB="4294967294" distL="114300" distR="114300" simplePos="0" relativeHeight="251659264" behindDoc="0" locked="0" layoutInCell="1" allowOverlap="1" wp14:anchorId="79159435" wp14:editId="4BE3B57E">
              <wp:simplePos x="0" y="0"/>
              <wp:positionH relativeFrom="column">
                <wp:posOffset>-5715</wp:posOffset>
              </wp:positionH>
              <wp:positionV relativeFrom="paragraph">
                <wp:posOffset>167639</wp:posOffset>
              </wp:positionV>
              <wp:extent cx="614807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13E898"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" strokecolor="#262626"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16DFF"/>
    <w:multiLevelType w:val="hybridMultilevel"/>
    <w:tmpl w:val="199AB0DE"/>
    <w:lvl w:ilvl="0" w:tplc="E6029664">
      <w:start w:val="1"/>
      <w:numFmt w:val="decimal"/>
      <w:lvlText w:val="%1."/>
      <w:lvlJc w:val="left"/>
      <w:pPr>
        <w:ind w:left="45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5AA9"/>
    <w:multiLevelType w:val="hybridMultilevel"/>
    <w:tmpl w:val="06180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166030"/>
    <w:multiLevelType w:val="hybridMultilevel"/>
    <w:tmpl w:val="EAD21502"/>
    <w:lvl w:ilvl="0" w:tplc="3BD4C674">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FF474E"/>
    <w:multiLevelType w:val="hybridMultilevel"/>
    <w:tmpl w:val="BABAD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E3E21"/>
    <w:multiLevelType w:val="hybridMultilevel"/>
    <w:tmpl w:val="45D21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8C34080"/>
    <w:multiLevelType w:val="hybridMultilevel"/>
    <w:tmpl w:val="BD064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7E5BC8"/>
    <w:multiLevelType w:val="hybridMultilevel"/>
    <w:tmpl w:val="B476C0C8"/>
    <w:numStyleLink w:val="EstiloImportado8"/>
  </w:abstractNum>
  <w:abstractNum w:abstractNumId="9" w15:restartNumberingAfterBreak="0">
    <w:nsid w:val="44FE0CE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C0713"/>
    <w:multiLevelType w:val="hybridMultilevel"/>
    <w:tmpl w:val="908A6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CBD23DB"/>
    <w:multiLevelType w:val="hybridMultilevel"/>
    <w:tmpl w:val="C804FF6C"/>
    <w:lvl w:ilvl="0" w:tplc="689485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E83BB5"/>
    <w:multiLevelType w:val="hybridMultilevel"/>
    <w:tmpl w:val="97D2E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4B7C6B"/>
    <w:multiLevelType w:val="hybridMultilevel"/>
    <w:tmpl w:val="2D26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6B5FFD"/>
    <w:multiLevelType w:val="hybridMultilevel"/>
    <w:tmpl w:val="66BA7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FC3776"/>
    <w:multiLevelType w:val="hybridMultilevel"/>
    <w:tmpl w:val="F7180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FD3F0A"/>
    <w:multiLevelType w:val="hybridMultilevel"/>
    <w:tmpl w:val="3266FF7E"/>
    <w:lvl w:ilvl="0" w:tplc="4808BFAE">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7EDF78F6"/>
    <w:multiLevelType w:val="hybridMultilevel"/>
    <w:tmpl w:val="F2DA2EE6"/>
    <w:lvl w:ilvl="0" w:tplc="0409000F">
      <w:start w:val="1"/>
      <w:numFmt w:val="decimal"/>
      <w:lvlText w:val="%1."/>
      <w:lvlJc w:val="left"/>
      <w:pPr>
        <w:ind w:left="1080" w:hanging="360"/>
      </w:pPr>
    </w:lvl>
    <w:lvl w:ilvl="1" w:tplc="4C9A06D8">
      <w:numFmt w:val="decimal"/>
      <w:lvlText w:val="3.1%2"/>
      <w:lvlJc w:val="left"/>
      <w:pPr>
        <w:ind w:left="1800" w:hanging="360"/>
      </w:pPr>
      <w:rPr>
        <w:rFonts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12"/>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lvlOverride w:ilvl="3"/>
    <w:lvlOverride w:ilvl="4"/>
    <w:lvlOverride w:ilvl="5"/>
    <w:lvlOverride w:ilvl="6"/>
    <w:lvlOverride w:ilvl="7"/>
    <w:lvlOverride w:ilvl="8"/>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 w:numId="19">
    <w:abstractNumId w:val="11"/>
  </w:num>
  <w:num w:numId="20">
    <w:abstractNumId w:val="17"/>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131078" w:nlCheck="1" w:checkStyle="0"/>
  <w:activeWritingStyle w:appName="MSWord" w:lang="es-ES" w:vendorID="64" w:dllVersion="131078" w:nlCheck="1" w:checkStyle="0"/>
  <w:activeWritingStyle w:appName="MSWord" w:lang="es-US" w:vendorID="64" w:dllVersion="131078" w:nlCheck="1" w:checkStyle="0"/>
  <w:activeWritingStyle w:appName="MSWord" w:lang="es-ES_tradnl" w:vendorID="64" w:dllVersion="131078" w:nlCheck="1" w:checkStyle="0"/>
  <w:activeWritingStyle w:appName="MSWord" w:lang="es-VE" w:vendorID="64" w:dllVersion="131078" w:nlCheck="1" w:checkStyle="1"/>
  <w:activeWritingStyle w:appName="MSWord" w:lang="es-AR" w:vendorID="64" w:dllVersion="131078" w:nlCheck="1" w:checkStyle="1"/>
  <w:activeWritingStyle w:appName="MSWord" w:lang="es-ES" w:vendorID="64" w:dllVersion="0" w:nlCheck="1" w:checkStyle="0"/>
  <w:activeWritingStyle w:appName="MSWord" w:lang="es-ES_tradnl" w:vendorID="64" w:dllVersion="0" w:nlCheck="1" w:checkStyle="0"/>
  <w:activeWritingStyle w:appName="MSWord" w:lang="es-US" w:vendorID="64" w:dllVersion="0" w:nlCheck="1" w:checkStyle="0"/>
  <w:activeWritingStyle w:appName="MSWord" w:lang="es-CO"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B"/>
    <w:rsid w:val="00013011"/>
    <w:rsid w:val="0002085D"/>
    <w:rsid w:val="000232D9"/>
    <w:rsid w:val="00033F3A"/>
    <w:rsid w:val="0004454B"/>
    <w:rsid w:val="00047754"/>
    <w:rsid w:val="00073B80"/>
    <w:rsid w:val="000B7811"/>
    <w:rsid w:val="000F2E99"/>
    <w:rsid w:val="0010753F"/>
    <w:rsid w:val="00192C89"/>
    <w:rsid w:val="00195422"/>
    <w:rsid w:val="00197F8A"/>
    <w:rsid w:val="001D3419"/>
    <w:rsid w:val="00227910"/>
    <w:rsid w:val="00232854"/>
    <w:rsid w:val="0027225B"/>
    <w:rsid w:val="002A1A9C"/>
    <w:rsid w:val="002E2B3F"/>
    <w:rsid w:val="002E6B21"/>
    <w:rsid w:val="002E7496"/>
    <w:rsid w:val="0030662C"/>
    <w:rsid w:val="00316ADF"/>
    <w:rsid w:val="003353DF"/>
    <w:rsid w:val="0033598E"/>
    <w:rsid w:val="0033767D"/>
    <w:rsid w:val="003438B0"/>
    <w:rsid w:val="00367573"/>
    <w:rsid w:val="00383E09"/>
    <w:rsid w:val="003D440A"/>
    <w:rsid w:val="003D6087"/>
    <w:rsid w:val="003D6D00"/>
    <w:rsid w:val="00423C17"/>
    <w:rsid w:val="004429ED"/>
    <w:rsid w:val="004944F4"/>
    <w:rsid w:val="004E1F5F"/>
    <w:rsid w:val="00521DC9"/>
    <w:rsid w:val="00524B38"/>
    <w:rsid w:val="005438B8"/>
    <w:rsid w:val="005456E7"/>
    <w:rsid w:val="00571C27"/>
    <w:rsid w:val="005D1A52"/>
    <w:rsid w:val="00612828"/>
    <w:rsid w:val="006207B6"/>
    <w:rsid w:val="00627014"/>
    <w:rsid w:val="00655840"/>
    <w:rsid w:val="00671E86"/>
    <w:rsid w:val="0068480A"/>
    <w:rsid w:val="0069345B"/>
    <w:rsid w:val="006A2B18"/>
    <w:rsid w:val="006C5082"/>
    <w:rsid w:val="006F5A8A"/>
    <w:rsid w:val="0070230A"/>
    <w:rsid w:val="00745B68"/>
    <w:rsid w:val="00746D50"/>
    <w:rsid w:val="00753616"/>
    <w:rsid w:val="00766A9E"/>
    <w:rsid w:val="00770EA7"/>
    <w:rsid w:val="00805A6D"/>
    <w:rsid w:val="00840F17"/>
    <w:rsid w:val="00841CDB"/>
    <w:rsid w:val="00855585"/>
    <w:rsid w:val="008B3544"/>
    <w:rsid w:val="008B361D"/>
    <w:rsid w:val="008C13B4"/>
    <w:rsid w:val="008C5122"/>
    <w:rsid w:val="008D695B"/>
    <w:rsid w:val="008E2A76"/>
    <w:rsid w:val="008E4C5E"/>
    <w:rsid w:val="009314E4"/>
    <w:rsid w:val="00971E25"/>
    <w:rsid w:val="009D297D"/>
    <w:rsid w:val="009D61F3"/>
    <w:rsid w:val="009E54F2"/>
    <w:rsid w:val="009F261F"/>
    <w:rsid w:val="00A06E3D"/>
    <w:rsid w:val="00A3129A"/>
    <w:rsid w:val="00A413CB"/>
    <w:rsid w:val="00A55EA1"/>
    <w:rsid w:val="00A66624"/>
    <w:rsid w:val="00A71A65"/>
    <w:rsid w:val="00A835FA"/>
    <w:rsid w:val="00A850B2"/>
    <w:rsid w:val="00AD7317"/>
    <w:rsid w:val="00AE54AC"/>
    <w:rsid w:val="00AF4ED2"/>
    <w:rsid w:val="00B13998"/>
    <w:rsid w:val="00B14028"/>
    <w:rsid w:val="00B261FD"/>
    <w:rsid w:val="00B74533"/>
    <w:rsid w:val="00BA3EC4"/>
    <w:rsid w:val="00BC4983"/>
    <w:rsid w:val="00BD5558"/>
    <w:rsid w:val="00BE6A58"/>
    <w:rsid w:val="00C10EF6"/>
    <w:rsid w:val="00C66CE1"/>
    <w:rsid w:val="00C72C34"/>
    <w:rsid w:val="00C82263"/>
    <w:rsid w:val="00CD735E"/>
    <w:rsid w:val="00D03A44"/>
    <w:rsid w:val="00D32EA8"/>
    <w:rsid w:val="00D604EC"/>
    <w:rsid w:val="00D713F7"/>
    <w:rsid w:val="00D72873"/>
    <w:rsid w:val="00D74094"/>
    <w:rsid w:val="00D862DA"/>
    <w:rsid w:val="00D94EE1"/>
    <w:rsid w:val="00DA11F3"/>
    <w:rsid w:val="00DB44F6"/>
    <w:rsid w:val="00DC3C96"/>
    <w:rsid w:val="00DD1997"/>
    <w:rsid w:val="00DE5BE5"/>
    <w:rsid w:val="00DE6FD1"/>
    <w:rsid w:val="00E043A0"/>
    <w:rsid w:val="00E0490B"/>
    <w:rsid w:val="00E1400A"/>
    <w:rsid w:val="00E53E1C"/>
    <w:rsid w:val="00E60784"/>
    <w:rsid w:val="00E739B0"/>
    <w:rsid w:val="00E7692B"/>
    <w:rsid w:val="00E93165"/>
    <w:rsid w:val="00EA4887"/>
    <w:rsid w:val="00EC79D2"/>
    <w:rsid w:val="00F21234"/>
    <w:rsid w:val="00F2359E"/>
    <w:rsid w:val="00F525E9"/>
    <w:rsid w:val="00F55F7A"/>
    <w:rsid w:val="00F566BF"/>
    <w:rsid w:val="00F61984"/>
    <w:rsid w:val="00F64EED"/>
    <w:rsid w:val="00F72A42"/>
    <w:rsid w:val="00F85FB0"/>
    <w:rsid w:val="00FC09EB"/>
    <w:rsid w:val="00FF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DA5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92B"/>
    <w:pPr>
      <w:ind w:left="720"/>
      <w:contextualSpacing/>
    </w:pPr>
    <w:rPr>
      <w:lang w:val="en-US"/>
    </w:rPr>
  </w:style>
  <w:style w:type="character" w:styleId="Hyperlink">
    <w:name w:val="Hyperlink"/>
    <w:uiPriority w:val="99"/>
    <w:unhideWhenUsed/>
    <w:rsid w:val="00E7692B"/>
    <w:rPr>
      <w:color w:val="0000FF"/>
      <w:u w:val="single"/>
    </w:rPr>
  </w:style>
  <w:style w:type="paragraph" w:styleId="NoSpacing">
    <w:name w:val="No Spacing"/>
    <w:link w:val="NoSpacingChar"/>
    <w:uiPriority w:val="1"/>
    <w:qFormat/>
    <w:rsid w:val="00E7692B"/>
    <w:rPr>
      <w:sz w:val="22"/>
      <w:szCs w:val="22"/>
      <w:lang w:val="pt-BR"/>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7692B"/>
    <w:pPr>
      <w:spacing w:after="0" w:line="240" w:lineRule="auto"/>
    </w:pPr>
    <w:rPr>
      <w:rFonts w:ascii="Times New Roman" w:hAnsi="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E7692B"/>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E7692B"/>
    <w:rPr>
      <w:vertAlign w:val="superscript"/>
    </w:rPr>
  </w:style>
  <w:style w:type="paragraph" w:customStyle="1" w:styleId="Appelnotedebasde">
    <w:name w:val="Appel note de bas de..."/>
    <w:basedOn w:val="Normal"/>
    <w:link w:val="FootnoteReference"/>
    <w:rsid w:val="00E7692B"/>
    <w:pPr>
      <w:spacing w:after="160" w:line="240" w:lineRule="exact"/>
    </w:pPr>
    <w:rPr>
      <w:sz w:val="20"/>
      <w:szCs w:val="20"/>
      <w:vertAlign w:val="superscript"/>
      <w:lang w:eastAsia="pt-BR"/>
    </w:rPr>
  </w:style>
  <w:style w:type="character" w:styleId="FollowedHyperlink">
    <w:name w:val="FollowedHyperlink"/>
    <w:uiPriority w:val="99"/>
    <w:semiHidden/>
    <w:unhideWhenUsed/>
    <w:rsid w:val="00E7692B"/>
    <w:rPr>
      <w:color w:val="800080"/>
      <w:u w:val="single"/>
    </w:rPr>
  </w:style>
  <w:style w:type="paragraph" w:styleId="BodyTextIndent">
    <w:name w:val="Body Text Indent"/>
    <w:basedOn w:val="Normal"/>
    <w:link w:val="BodyTextIndentChar"/>
    <w:uiPriority w:val="99"/>
    <w:unhideWhenUsed/>
    <w:rsid w:val="00E7692B"/>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BodyTextIndentChar">
    <w:name w:val="Body Text Indent Char"/>
    <w:link w:val="BodyTextIndent"/>
    <w:uiPriority w:val="99"/>
    <w:rsid w:val="00E7692B"/>
    <w:rPr>
      <w:rFonts w:ascii="Times New Roman" w:eastAsia="Times New Roman" w:hAnsi="Times New Roman"/>
      <w:sz w:val="24"/>
      <w:szCs w:val="24"/>
    </w:rPr>
  </w:style>
  <w:style w:type="paragraph" w:styleId="Header">
    <w:name w:val="header"/>
    <w:basedOn w:val="Normal"/>
    <w:link w:val="HeaderChar"/>
    <w:uiPriority w:val="99"/>
    <w:unhideWhenUsed/>
    <w:rsid w:val="00746D50"/>
    <w:pPr>
      <w:tabs>
        <w:tab w:val="center" w:pos="4513"/>
        <w:tab w:val="right" w:pos="9026"/>
      </w:tabs>
    </w:pPr>
  </w:style>
  <w:style w:type="character" w:customStyle="1" w:styleId="HeaderChar">
    <w:name w:val="Header Char"/>
    <w:link w:val="Header"/>
    <w:uiPriority w:val="99"/>
    <w:rsid w:val="00746D50"/>
    <w:rPr>
      <w:sz w:val="22"/>
      <w:szCs w:val="22"/>
      <w:lang w:eastAsia="en-US"/>
    </w:rPr>
  </w:style>
  <w:style w:type="paragraph" w:styleId="Footer">
    <w:name w:val="footer"/>
    <w:basedOn w:val="Normal"/>
    <w:link w:val="FooterChar"/>
    <w:uiPriority w:val="99"/>
    <w:unhideWhenUsed/>
    <w:rsid w:val="00746D50"/>
    <w:pPr>
      <w:tabs>
        <w:tab w:val="center" w:pos="4513"/>
        <w:tab w:val="right" w:pos="9026"/>
      </w:tabs>
    </w:pPr>
  </w:style>
  <w:style w:type="character" w:customStyle="1" w:styleId="FooterChar">
    <w:name w:val="Footer Char"/>
    <w:link w:val="Footer"/>
    <w:uiPriority w:val="99"/>
    <w:rsid w:val="00746D50"/>
    <w:rPr>
      <w:sz w:val="22"/>
      <w:szCs w:val="22"/>
      <w:lang w:eastAsia="en-US"/>
    </w:rPr>
  </w:style>
  <w:style w:type="paragraph" w:styleId="BalloonText">
    <w:name w:val="Balloon Text"/>
    <w:basedOn w:val="Normal"/>
    <w:link w:val="BalloonTextChar"/>
    <w:uiPriority w:val="99"/>
    <w:semiHidden/>
    <w:unhideWhenUsed/>
    <w:rsid w:val="00F619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1984"/>
    <w:rPr>
      <w:rFonts w:ascii="Tahoma" w:hAnsi="Tahoma" w:cs="Tahoma"/>
      <w:sz w:val="16"/>
      <w:szCs w:val="16"/>
      <w:lang w:val="pt-BR"/>
    </w:rPr>
  </w:style>
  <w:style w:type="character" w:customStyle="1" w:styleId="NoSpacingChar">
    <w:name w:val="No Spacing Char"/>
    <w:link w:val="NoSpacing"/>
    <w:uiPriority w:val="1"/>
    <w:rsid w:val="00367573"/>
    <w:rPr>
      <w:sz w:val="22"/>
      <w:szCs w:val="22"/>
      <w:lang w:val="pt-BR"/>
    </w:rPr>
  </w:style>
  <w:style w:type="numbering" w:customStyle="1" w:styleId="EstiloImportado8">
    <w:name w:val="Estilo Importado 8"/>
    <w:rsid w:val="00521DC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1352">
      <w:bodyDiv w:val="1"/>
      <w:marLeft w:val="0"/>
      <w:marRight w:val="0"/>
      <w:marTop w:val="0"/>
      <w:marBottom w:val="0"/>
      <w:divBdr>
        <w:top w:val="none" w:sz="0" w:space="0" w:color="auto"/>
        <w:left w:val="none" w:sz="0" w:space="0" w:color="auto"/>
        <w:bottom w:val="none" w:sz="0" w:space="0" w:color="auto"/>
        <w:right w:val="none" w:sz="0" w:space="0" w:color="auto"/>
      </w:divBdr>
    </w:div>
    <w:div w:id="138806636">
      <w:bodyDiv w:val="1"/>
      <w:marLeft w:val="0"/>
      <w:marRight w:val="0"/>
      <w:marTop w:val="0"/>
      <w:marBottom w:val="0"/>
      <w:divBdr>
        <w:top w:val="none" w:sz="0" w:space="0" w:color="auto"/>
        <w:left w:val="none" w:sz="0" w:space="0" w:color="auto"/>
        <w:bottom w:val="none" w:sz="0" w:space="0" w:color="auto"/>
        <w:right w:val="none" w:sz="0" w:space="0" w:color="auto"/>
      </w:divBdr>
    </w:div>
    <w:div w:id="153494626">
      <w:bodyDiv w:val="1"/>
      <w:marLeft w:val="0"/>
      <w:marRight w:val="0"/>
      <w:marTop w:val="0"/>
      <w:marBottom w:val="0"/>
      <w:divBdr>
        <w:top w:val="none" w:sz="0" w:space="0" w:color="auto"/>
        <w:left w:val="none" w:sz="0" w:space="0" w:color="auto"/>
        <w:bottom w:val="none" w:sz="0" w:space="0" w:color="auto"/>
        <w:right w:val="none" w:sz="0" w:space="0" w:color="auto"/>
      </w:divBdr>
    </w:div>
    <w:div w:id="268242305">
      <w:bodyDiv w:val="1"/>
      <w:marLeft w:val="0"/>
      <w:marRight w:val="0"/>
      <w:marTop w:val="0"/>
      <w:marBottom w:val="0"/>
      <w:divBdr>
        <w:top w:val="none" w:sz="0" w:space="0" w:color="auto"/>
        <w:left w:val="none" w:sz="0" w:space="0" w:color="auto"/>
        <w:bottom w:val="none" w:sz="0" w:space="0" w:color="auto"/>
        <w:right w:val="none" w:sz="0" w:space="0" w:color="auto"/>
      </w:divBdr>
    </w:div>
    <w:div w:id="382215766">
      <w:bodyDiv w:val="1"/>
      <w:marLeft w:val="0"/>
      <w:marRight w:val="0"/>
      <w:marTop w:val="0"/>
      <w:marBottom w:val="0"/>
      <w:divBdr>
        <w:top w:val="none" w:sz="0" w:space="0" w:color="auto"/>
        <w:left w:val="none" w:sz="0" w:space="0" w:color="auto"/>
        <w:bottom w:val="none" w:sz="0" w:space="0" w:color="auto"/>
        <w:right w:val="none" w:sz="0" w:space="0" w:color="auto"/>
      </w:divBdr>
    </w:div>
    <w:div w:id="466896406">
      <w:bodyDiv w:val="1"/>
      <w:marLeft w:val="0"/>
      <w:marRight w:val="0"/>
      <w:marTop w:val="0"/>
      <w:marBottom w:val="0"/>
      <w:divBdr>
        <w:top w:val="none" w:sz="0" w:space="0" w:color="auto"/>
        <w:left w:val="none" w:sz="0" w:space="0" w:color="auto"/>
        <w:bottom w:val="none" w:sz="0" w:space="0" w:color="auto"/>
        <w:right w:val="none" w:sz="0" w:space="0" w:color="auto"/>
      </w:divBdr>
    </w:div>
    <w:div w:id="702172059">
      <w:bodyDiv w:val="1"/>
      <w:marLeft w:val="0"/>
      <w:marRight w:val="0"/>
      <w:marTop w:val="0"/>
      <w:marBottom w:val="0"/>
      <w:divBdr>
        <w:top w:val="none" w:sz="0" w:space="0" w:color="auto"/>
        <w:left w:val="none" w:sz="0" w:space="0" w:color="auto"/>
        <w:bottom w:val="none" w:sz="0" w:space="0" w:color="auto"/>
        <w:right w:val="none" w:sz="0" w:space="0" w:color="auto"/>
      </w:divBdr>
    </w:div>
    <w:div w:id="796486723">
      <w:bodyDiv w:val="1"/>
      <w:marLeft w:val="0"/>
      <w:marRight w:val="0"/>
      <w:marTop w:val="0"/>
      <w:marBottom w:val="0"/>
      <w:divBdr>
        <w:top w:val="none" w:sz="0" w:space="0" w:color="auto"/>
        <w:left w:val="none" w:sz="0" w:space="0" w:color="auto"/>
        <w:bottom w:val="none" w:sz="0" w:space="0" w:color="auto"/>
        <w:right w:val="none" w:sz="0" w:space="0" w:color="auto"/>
      </w:divBdr>
    </w:div>
    <w:div w:id="852767616">
      <w:bodyDiv w:val="1"/>
      <w:marLeft w:val="0"/>
      <w:marRight w:val="0"/>
      <w:marTop w:val="0"/>
      <w:marBottom w:val="0"/>
      <w:divBdr>
        <w:top w:val="none" w:sz="0" w:space="0" w:color="auto"/>
        <w:left w:val="none" w:sz="0" w:space="0" w:color="auto"/>
        <w:bottom w:val="none" w:sz="0" w:space="0" w:color="auto"/>
        <w:right w:val="none" w:sz="0" w:space="0" w:color="auto"/>
      </w:divBdr>
    </w:div>
    <w:div w:id="1392533032">
      <w:bodyDiv w:val="1"/>
      <w:marLeft w:val="0"/>
      <w:marRight w:val="0"/>
      <w:marTop w:val="0"/>
      <w:marBottom w:val="0"/>
      <w:divBdr>
        <w:top w:val="none" w:sz="0" w:space="0" w:color="auto"/>
        <w:left w:val="none" w:sz="0" w:space="0" w:color="auto"/>
        <w:bottom w:val="none" w:sz="0" w:space="0" w:color="auto"/>
        <w:right w:val="none" w:sz="0" w:space="0" w:color="auto"/>
      </w:divBdr>
    </w:div>
    <w:div w:id="1478494041">
      <w:bodyDiv w:val="1"/>
      <w:marLeft w:val="0"/>
      <w:marRight w:val="0"/>
      <w:marTop w:val="0"/>
      <w:marBottom w:val="0"/>
      <w:divBdr>
        <w:top w:val="none" w:sz="0" w:space="0" w:color="auto"/>
        <w:left w:val="none" w:sz="0" w:space="0" w:color="auto"/>
        <w:bottom w:val="none" w:sz="0" w:space="0" w:color="auto"/>
        <w:right w:val="none" w:sz="0" w:space="0" w:color="auto"/>
      </w:divBdr>
    </w:div>
    <w:div w:id="1654288808">
      <w:bodyDiv w:val="1"/>
      <w:marLeft w:val="0"/>
      <w:marRight w:val="0"/>
      <w:marTop w:val="0"/>
      <w:marBottom w:val="0"/>
      <w:divBdr>
        <w:top w:val="none" w:sz="0" w:space="0" w:color="auto"/>
        <w:left w:val="none" w:sz="0" w:space="0" w:color="auto"/>
        <w:bottom w:val="none" w:sz="0" w:space="0" w:color="auto"/>
        <w:right w:val="none" w:sz="0" w:space="0" w:color="auto"/>
      </w:divBdr>
    </w:div>
    <w:div w:id="1661037130">
      <w:bodyDiv w:val="1"/>
      <w:marLeft w:val="0"/>
      <w:marRight w:val="0"/>
      <w:marTop w:val="0"/>
      <w:marBottom w:val="0"/>
      <w:divBdr>
        <w:top w:val="none" w:sz="0" w:space="0" w:color="auto"/>
        <w:left w:val="none" w:sz="0" w:space="0" w:color="auto"/>
        <w:bottom w:val="none" w:sz="0" w:space="0" w:color="auto"/>
        <w:right w:val="none" w:sz="0" w:space="0" w:color="auto"/>
      </w:divBdr>
    </w:div>
    <w:div w:id="1673601065">
      <w:bodyDiv w:val="1"/>
      <w:marLeft w:val="0"/>
      <w:marRight w:val="0"/>
      <w:marTop w:val="0"/>
      <w:marBottom w:val="0"/>
      <w:divBdr>
        <w:top w:val="none" w:sz="0" w:space="0" w:color="auto"/>
        <w:left w:val="none" w:sz="0" w:space="0" w:color="auto"/>
        <w:bottom w:val="none" w:sz="0" w:space="0" w:color="auto"/>
        <w:right w:val="none" w:sz="0" w:space="0" w:color="auto"/>
      </w:divBdr>
    </w:div>
    <w:div w:id="1864435012">
      <w:bodyDiv w:val="1"/>
      <w:marLeft w:val="0"/>
      <w:marRight w:val="0"/>
      <w:marTop w:val="0"/>
      <w:marBottom w:val="0"/>
      <w:divBdr>
        <w:top w:val="none" w:sz="0" w:space="0" w:color="auto"/>
        <w:left w:val="none" w:sz="0" w:space="0" w:color="auto"/>
        <w:bottom w:val="none" w:sz="0" w:space="0" w:color="auto"/>
        <w:right w:val="none" w:sz="0" w:space="0" w:color="auto"/>
      </w:divBdr>
    </w:div>
    <w:div w:id="198358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idh.oas.org/annualrep/2000sp/CapituloIII/Fondo/Guatemala9207.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idh.oas.org/annualrep/2010sp/CAP.III.D.doc" TargetMode="External"/><Relationship Id="rId1" Type="http://schemas.openxmlformats.org/officeDocument/2006/relationships/hyperlink" Target="http://www.corteidh.or.cr/docs/casos/articulos/seriec_250_e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A3778-0381-41C3-A383-1FD491C4A7F4}">
  <ds:schemaRefs>
    <ds:schemaRef ds:uri="http://schemas.microsoft.com/office/2006/metadata/longProperties"/>
  </ds:schemaRefs>
</ds:datastoreItem>
</file>

<file path=customXml/itemProps2.xml><?xml version="1.0" encoding="utf-8"?>
<ds:datastoreItem xmlns:ds="http://schemas.openxmlformats.org/officeDocument/2006/customXml" ds:itemID="{B804DD09-285A-4087-ADEE-ABB00CCC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1778</Words>
  <Characters>10135</Characters>
  <Application>Microsoft Office Word</Application>
  <DocSecurity>0</DocSecurity>
  <Lines>84</Lines>
  <Paragraphs>23</Paragraphs>
  <ScaleCrop>false</ScaleCrop>
  <Company/>
  <LinksUpToDate>false</LinksUpToDate>
  <CharactersWithSpaces>11890</CharactersWithSpaces>
  <SharedDoc>false</SharedDoc>
  <HLinks>
    <vt:vector size="18" baseType="variant">
      <vt:variant>
        <vt:i4>5374036</vt:i4>
      </vt:variant>
      <vt:variant>
        <vt:i4>0</vt:i4>
      </vt:variant>
      <vt:variant>
        <vt:i4>0</vt:i4>
      </vt:variant>
      <vt:variant>
        <vt:i4>5</vt:i4>
      </vt:variant>
      <vt:variant>
        <vt:lpwstr>http://www.cidh.oas.org/annualrep/2000sp/CapituloIII/Fondo/Guatemala9207.htm</vt:lpwstr>
      </vt:variant>
      <vt:variant>
        <vt:lpwstr/>
      </vt:variant>
      <vt:variant>
        <vt:i4>2949183</vt:i4>
      </vt:variant>
      <vt:variant>
        <vt:i4>3</vt:i4>
      </vt:variant>
      <vt:variant>
        <vt:i4>0</vt:i4>
      </vt:variant>
      <vt:variant>
        <vt:i4>5</vt:i4>
      </vt:variant>
      <vt:variant>
        <vt:lpwstr>http://www.cidh.oas.org/annualrep/2010sp/CAP.III.D.doc</vt:lpwstr>
      </vt:variant>
      <vt:variant>
        <vt:lpwstr/>
      </vt:variant>
      <vt:variant>
        <vt:i4>5570646</vt:i4>
      </vt:variant>
      <vt:variant>
        <vt:i4>0</vt:i4>
      </vt:variant>
      <vt:variant>
        <vt:i4>0</vt:i4>
      </vt:variant>
      <vt:variant>
        <vt:i4>5</vt:i4>
      </vt:variant>
      <vt:variant>
        <vt:lpwstr>http://www.corteidh.or.cr/docs/casos/articulos/seriec_250_esp.pdf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2022-03-22T14:05:00Z</dcterms:created>
  <dcterms:modified xsi:type="dcterms:W3CDTF">2022-03-22T14:05:00Z</dcterms:modified>
</cp:coreProperties>
</file>