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1E66" w14:textId="77777777" w:rsidR="00FB269E" w:rsidRDefault="00FB269E" w:rsidP="00FB269E">
      <w:pPr>
        <w:rPr>
          <w:lang w:val="es-CO"/>
        </w:rPr>
      </w:pPr>
    </w:p>
    <w:p w14:paraId="1BDAB6C8" w14:textId="7526F2ED" w:rsidR="00FB269E" w:rsidRDefault="00FB269E" w:rsidP="00FB269E">
      <w:pPr>
        <w:rPr>
          <w:lang w:val="es-CO"/>
        </w:rPr>
      </w:pPr>
      <w:r>
        <w:rPr>
          <w:noProof/>
          <w:lang w:val="es-CO"/>
        </w:rPr>
        <w:drawing>
          <wp:anchor distT="0" distB="0" distL="114300" distR="114300" simplePos="0" relativeHeight="251658240" behindDoc="0" locked="0" layoutInCell="1" allowOverlap="1" wp14:anchorId="72425BF1" wp14:editId="4527072F">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624E7A17" w14:textId="1D4FDCEA" w:rsidR="00FB269E" w:rsidRDefault="00FB269E" w:rsidP="00FB269E">
      <w:pPr>
        <w:rPr>
          <w:lang w:val="es-CO"/>
        </w:rPr>
        <w:sectPr w:rsidR="00FB269E" w:rsidSect="00FC26BE">
          <w:headerReference w:type="default" r:id="rId9"/>
          <w:footerReference w:type="default" r:id="rId10"/>
          <w:headerReference w:type="first" r:id="rId11"/>
          <w:footerReference w:type="first" r:id="rId12"/>
          <w:pgSz w:w="12240" w:h="15840"/>
          <w:pgMar w:top="1440" w:right="1440" w:bottom="1440" w:left="1440" w:header="720" w:footer="720" w:gutter="0"/>
          <w:pgNumType w:start="737"/>
          <w:cols w:space="720"/>
          <w:titlePg/>
          <w:docGrid w:linePitch="360"/>
        </w:sectPr>
      </w:pPr>
      <w:bookmarkStart w:id="0" w:name="IA_Cover"/>
      <w:bookmarkEnd w:id="0"/>
    </w:p>
    <w:p w14:paraId="5BA6BB3E" w14:textId="16B0167C" w:rsidR="008E6979" w:rsidRDefault="008E6979" w:rsidP="008E6979">
      <w:pPr>
        <w:pStyle w:val="TOCCaptulo"/>
        <w:rPr>
          <w:lang w:val="es-CO"/>
        </w:rPr>
      </w:pPr>
      <w:r>
        <w:rPr>
          <w:lang w:val="es-CO"/>
        </w:rPr>
        <w:lastRenderedPageBreak/>
        <w:t>CAPÍTULO IV. B: VENEZUELA</w:t>
      </w:r>
    </w:p>
    <w:bookmarkStart w:id="1" w:name="IA_TOC"/>
    <w:bookmarkEnd w:id="1"/>
    <w:p w14:paraId="53A122AD" w14:textId="6032CE16" w:rsidR="008E6979" w:rsidRDefault="008E6979" w:rsidP="0012746C">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rPr>
          <w:lang w:val="es-CO"/>
        </w:rPr>
        <w:fldChar w:fldCharType="begin"/>
      </w:r>
      <w:r>
        <w:rPr>
          <w:lang w:val="es-CO"/>
        </w:rPr>
        <w:instrText xml:space="preserve"> TOC \o "1-9" \h \z \t "IA   Título,1,IA  Subtítulo 2,2,IA  Subtítulo 3,3" </w:instrText>
      </w:r>
      <w:r>
        <w:rPr>
          <w:lang w:val="es-CO"/>
        </w:rPr>
        <w:fldChar w:fldCharType="separate"/>
      </w:r>
      <w:hyperlink w:anchor="_Toc162358565" w:history="1">
        <w:r w:rsidRPr="006E5C2D">
          <w:rPr>
            <w:rStyle w:val="Hyperlink"/>
            <w:noProof/>
            <w:lang w:val="es-CO"/>
          </w:rPr>
          <w:t>I.</w:t>
        </w:r>
        <w:r>
          <w:rPr>
            <w:rFonts w:asciiTheme="minorHAnsi" w:eastAsiaTheme="minorEastAsia" w:hAnsiTheme="minorHAnsi"/>
            <w:b w:val="0"/>
            <w:noProof/>
            <w:kern w:val="2"/>
            <w:sz w:val="22"/>
            <w14:ligatures w14:val="standardContextual"/>
          </w:rPr>
          <w:tab/>
        </w:r>
        <w:r w:rsidRPr="006E5C2D">
          <w:rPr>
            <w:rStyle w:val="Hyperlink"/>
            <w:noProof/>
            <w:lang w:val="es-CO"/>
          </w:rPr>
          <w:t>INTRODUCCIÓN</w:t>
        </w:r>
        <w:r>
          <w:rPr>
            <w:noProof/>
            <w:webHidden/>
          </w:rPr>
          <w:tab/>
        </w:r>
        <w:r>
          <w:rPr>
            <w:noProof/>
            <w:webHidden/>
          </w:rPr>
          <w:fldChar w:fldCharType="begin"/>
        </w:r>
        <w:r>
          <w:rPr>
            <w:noProof/>
            <w:webHidden/>
          </w:rPr>
          <w:instrText xml:space="preserve"> PAGEREF _Toc162358565 \h </w:instrText>
        </w:r>
        <w:r>
          <w:rPr>
            <w:noProof/>
            <w:webHidden/>
          </w:rPr>
        </w:r>
        <w:r>
          <w:rPr>
            <w:noProof/>
            <w:webHidden/>
          </w:rPr>
          <w:fldChar w:fldCharType="separate"/>
        </w:r>
        <w:r w:rsidR="004B0169">
          <w:rPr>
            <w:noProof/>
            <w:webHidden/>
          </w:rPr>
          <w:t>737</w:t>
        </w:r>
        <w:r>
          <w:rPr>
            <w:noProof/>
            <w:webHidden/>
          </w:rPr>
          <w:fldChar w:fldCharType="end"/>
        </w:r>
      </w:hyperlink>
    </w:p>
    <w:p w14:paraId="67BC28A1" w14:textId="71B58F96" w:rsidR="008E6979" w:rsidRDefault="004B0169" w:rsidP="0012746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66" w:history="1">
        <w:r w:rsidR="008E6979" w:rsidRPr="006E5C2D">
          <w:rPr>
            <w:rStyle w:val="Hyperlink"/>
            <w:noProof/>
            <w:lang w:val="es-CO"/>
          </w:rPr>
          <w:t>II.</w:t>
        </w:r>
        <w:r w:rsidR="008E6979">
          <w:rPr>
            <w:rFonts w:asciiTheme="minorHAnsi" w:eastAsiaTheme="minorEastAsia" w:hAnsiTheme="minorHAnsi"/>
            <w:b w:val="0"/>
            <w:noProof/>
            <w:kern w:val="2"/>
            <w:sz w:val="22"/>
            <w14:ligatures w14:val="standardContextual"/>
          </w:rPr>
          <w:tab/>
        </w:r>
        <w:r w:rsidR="008E6979" w:rsidRPr="006E5C2D">
          <w:rPr>
            <w:rStyle w:val="Hyperlink"/>
            <w:noProof/>
            <w:lang w:val="es-CO"/>
          </w:rPr>
          <w:t>CRISIS INSTITUCIONAL E INJERENCIAS ARBITRARIAS EN LA DEMOCRACIA</w:t>
        </w:r>
        <w:r w:rsidR="008E6979">
          <w:rPr>
            <w:noProof/>
            <w:webHidden/>
          </w:rPr>
          <w:tab/>
        </w:r>
        <w:r w:rsidR="008E6979">
          <w:rPr>
            <w:noProof/>
            <w:webHidden/>
          </w:rPr>
          <w:fldChar w:fldCharType="begin"/>
        </w:r>
        <w:r w:rsidR="008E6979">
          <w:rPr>
            <w:noProof/>
            <w:webHidden/>
          </w:rPr>
          <w:instrText xml:space="preserve"> PAGEREF _Toc162358566 \h </w:instrText>
        </w:r>
        <w:r w:rsidR="008E6979">
          <w:rPr>
            <w:noProof/>
            <w:webHidden/>
          </w:rPr>
        </w:r>
        <w:r w:rsidR="008E6979">
          <w:rPr>
            <w:noProof/>
            <w:webHidden/>
          </w:rPr>
          <w:fldChar w:fldCharType="separate"/>
        </w:r>
        <w:r>
          <w:rPr>
            <w:noProof/>
            <w:webHidden/>
          </w:rPr>
          <w:t>739</w:t>
        </w:r>
        <w:r w:rsidR="008E6979">
          <w:rPr>
            <w:noProof/>
            <w:webHidden/>
          </w:rPr>
          <w:fldChar w:fldCharType="end"/>
        </w:r>
      </w:hyperlink>
    </w:p>
    <w:p w14:paraId="386F83E7" w14:textId="3E5B41F8"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67" w:history="1">
        <w:r w:rsidR="008E6979" w:rsidRPr="006E5C2D">
          <w:rPr>
            <w:rStyle w:val="Hyperlink"/>
            <w:noProof/>
            <w:lang w:val="es-AR"/>
          </w:rPr>
          <w:t>A.</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Separación de Poderes e Institucionalidad Democrática</w:t>
        </w:r>
        <w:r w:rsidR="008E6979">
          <w:rPr>
            <w:noProof/>
            <w:webHidden/>
          </w:rPr>
          <w:tab/>
        </w:r>
        <w:r w:rsidR="008E6979">
          <w:rPr>
            <w:noProof/>
            <w:webHidden/>
          </w:rPr>
          <w:fldChar w:fldCharType="begin"/>
        </w:r>
        <w:r w:rsidR="008E6979">
          <w:rPr>
            <w:noProof/>
            <w:webHidden/>
          </w:rPr>
          <w:instrText xml:space="preserve"> PAGEREF _Toc162358567 \h </w:instrText>
        </w:r>
        <w:r w:rsidR="008E6979">
          <w:rPr>
            <w:noProof/>
            <w:webHidden/>
          </w:rPr>
        </w:r>
        <w:r w:rsidR="008E6979">
          <w:rPr>
            <w:noProof/>
            <w:webHidden/>
          </w:rPr>
          <w:fldChar w:fldCharType="separate"/>
        </w:r>
        <w:r>
          <w:rPr>
            <w:noProof/>
            <w:webHidden/>
          </w:rPr>
          <w:t>739</w:t>
        </w:r>
        <w:r w:rsidR="008E6979">
          <w:rPr>
            <w:noProof/>
            <w:webHidden/>
          </w:rPr>
          <w:fldChar w:fldCharType="end"/>
        </w:r>
      </w:hyperlink>
    </w:p>
    <w:p w14:paraId="2923FF79" w14:textId="3DA454A9"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68" w:history="1">
        <w:r w:rsidR="008E6979" w:rsidRPr="006E5C2D">
          <w:rPr>
            <w:rStyle w:val="Hyperlink"/>
            <w:noProof/>
            <w:lang w:val="es-AR"/>
          </w:rPr>
          <w:t>B.</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Injerencias arbitrarias del Poder Ciudadano en la democracia</w:t>
        </w:r>
        <w:r w:rsidR="008E6979">
          <w:rPr>
            <w:noProof/>
            <w:webHidden/>
          </w:rPr>
          <w:tab/>
        </w:r>
        <w:r w:rsidR="008E6979">
          <w:rPr>
            <w:noProof/>
            <w:webHidden/>
          </w:rPr>
          <w:fldChar w:fldCharType="begin"/>
        </w:r>
        <w:r w:rsidR="008E6979">
          <w:rPr>
            <w:noProof/>
            <w:webHidden/>
          </w:rPr>
          <w:instrText xml:space="preserve"> PAGEREF _Toc162358568 \h </w:instrText>
        </w:r>
        <w:r w:rsidR="008E6979">
          <w:rPr>
            <w:noProof/>
            <w:webHidden/>
          </w:rPr>
        </w:r>
        <w:r w:rsidR="008E6979">
          <w:rPr>
            <w:noProof/>
            <w:webHidden/>
          </w:rPr>
          <w:fldChar w:fldCharType="separate"/>
        </w:r>
        <w:r>
          <w:rPr>
            <w:noProof/>
            <w:webHidden/>
          </w:rPr>
          <w:t>739</w:t>
        </w:r>
        <w:r w:rsidR="008E6979">
          <w:rPr>
            <w:noProof/>
            <w:webHidden/>
          </w:rPr>
          <w:fldChar w:fldCharType="end"/>
        </w:r>
      </w:hyperlink>
    </w:p>
    <w:p w14:paraId="650C9487" w14:textId="03C39DF8" w:rsidR="008E6979" w:rsidRDefault="004B0169" w:rsidP="0012746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69" w:history="1">
        <w:r w:rsidR="008E6979" w:rsidRPr="006E5C2D">
          <w:rPr>
            <w:rStyle w:val="Hyperlink"/>
            <w:noProof/>
            <w:lang w:val="es-CO"/>
          </w:rPr>
          <w:t>III.</w:t>
        </w:r>
        <w:r w:rsidR="008E6979">
          <w:rPr>
            <w:rFonts w:asciiTheme="minorHAnsi" w:eastAsiaTheme="minorEastAsia" w:hAnsiTheme="minorHAnsi"/>
            <w:b w:val="0"/>
            <w:noProof/>
            <w:kern w:val="2"/>
            <w:sz w:val="22"/>
            <w14:ligatures w14:val="standardContextual"/>
          </w:rPr>
          <w:tab/>
        </w:r>
        <w:r w:rsidR="008E6979" w:rsidRPr="006E5C2D">
          <w:rPr>
            <w:rStyle w:val="Hyperlink"/>
            <w:noProof/>
            <w:lang w:val="es-CO"/>
          </w:rPr>
          <w:t>CIERRE DEL ESPACIO CÍVICO</w:t>
        </w:r>
        <w:r w:rsidR="008E6979">
          <w:rPr>
            <w:noProof/>
            <w:webHidden/>
          </w:rPr>
          <w:tab/>
        </w:r>
        <w:r w:rsidR="008E6979">
          <w:rPr>
            <w:noProof/>
            <w:webHidden/>
          </w:rPr>
          <w:fldChar w:fldCharType="begin"/>
        </w:r>
        <w:r w:rsidR="008E6979">
          <w:rPr>
            <w:noProof/>
            <w:webHidden/>
          </w:rPr>
          <w:instrText xml:space="preserve"> PAGEREF _Toc162358569 \h </w:instrText>
        </w:r>
        <w:r w:rsidR="008E6979">
          <w:rPr>
            <w:noProof/>
            <w:webHidden/>
          </w:rPr>
        </w:r>
        <w:r w:rsidR="008E6979">
          <w:rPr>
            <w:noProof/>
            <w:webHidden/>
          </w:rPr>
          <w:fldChar w:fldCharType="separate"/>
        </w:r>
        <w:r>
          <w:rPr>
            <w:noProof/>
            <w:webHidden/>
          </w:rPr>
          <w:t>740</w:t>
        </w:r>
        <w:r w:rsidR="008E6979">
          <w:rPr>
            <w:noProof/>
            <w:webHidden/>
          </w:rPr>
          <w:fldChar w:fldCharType="end"/>
        </w:r>
      </w:hyperlink>
    </w:p>
    <w:p w14:paraId="2EAAFB80" w14:textId="64766D41"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0" w:history="1">
        <w:r w:rsidR="008E6979" w:rsidRPr="006E5C2D">
          <w:rPr>
            <w:rStyle w:val="Hyperlink"/>
            <w:noProof/>
            <w:lang w:val="es-AR"/>
          </w:rPr>
          <w:t>A.</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Iniciativas del Poder Legislativo dirigidas al cierre del espacio cívico</w:t>
        </w:r>
        <w:r w:rsidR="008E6979">
          <w:rPr>
            <w:noProof/>
            <w:webHidden/>
          </w:rPr>
          <w:tab/>
        </w:r>
        <w:r w:rsidR="008E6979">
          <w:rPr>
            <w:noProof/>
            <w:webHidden/>
          </w:rPr>
          <w:fldChar w:fldCharType="begin"/>
        </w:r>
        <w:r w:rsidR="008E6979">
          <w:rPr>
            <w:noProof/>
            <w:webHidden/>
          </w:rPr>
          <w:instrText xml:space="preserve"> PAGEREF _Toc162358570 \h </w:instrText>
        </w:r>
        <w:r w:rsidR="008E6979">
          <w:rPr>
            <w:noProof/>
            <w:webHidden/>
          </w:rPr>
        </w:r>
        <w:r w:rsidR="008E6979">
          <w:rPr>
            <w:noProof/>
            <w:webHidden/>
          </w:rPr>
          <w:fldChar w:fldCharType="separate"/>
        </w:r>
        <w:r>
          <w:rPr>
            <w:noProof/>
            <w:webHidden/>
          </w:rPr>
          <w:t>740</w:t>
        </w:r>
        <w:r w:rsidR="008E6979">
          <w:rPr>
            <w:noProof/>
            <w:webHidden/>
          </w:rPr>
          <w:fldChar w:fldCharType="end"/>
        </w:r>
      </w:hyperlink>
    </w:p>
    <w:p w14:paraId="707F2C06" w14:textId="718A7FC9"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1" w:history="1">
        <w:r w:rsidR="008E6979" w:rsidRPr="006E5C2D">
          <w:rPr>
            <w:rStyle w:val="Hyperlink"/>
            <w:noProof/>
            <w:lang w:val="es-CO"/>
          </w:rPr>
          <w:t>B.</w:t>
        </w:r>
        <w:r w:rsidR="008E6979">
          <w:rPr>
            <w:rFonts w:asciiTheme="minorHAnsi" w:eastAsiaTheme="minorEastAsia" w:hAnsiTheme="minorHAnsi"/>
            <w:noProof/>
            <w:kern w:val="2"/>
            <w:sz w:val="22"/>
            <w14:ligatures w14:val="standardContextual"/>
          </w:rPr>
          <w:tab/>
        </w:r>
        <w:r w:rsidR="008E6979" w:rsidRPr="006E5C2D">
          <w:rPr>
            <w:rStyle w:val="Hyperlink"/>
            <w:noProof/>
            <w:lang w:val="es-CO"/>
          </w:rPr>
          <w:t>Decisiones judiciales con afectaciones al espacio cívico</w:t>
        </w:r>
        <w:r w:rsidR="008E6979">
          <w:rPr>
            <w:noProof/>
            <w:webHidden/>
          </w:rPr>
          <w:tab/>
        </w:r>
        <w:r w:rsidR="008E6979">
          <w:rPr>
            <w:noProof/>
            <w:webHidden/>
          </w:rPr>
          <w:fldChar w:fldCharType="begin"/>
        </w:r>
        <w:r w:rsidR="008E6979">
          <w:rPr>
            <w:noProof/>
            <w:webHidden/>
          </w:rPr>
          <w:instrText xml:space="preserve"> PAGEREF _Toc162358571 \h </w:instrText>
        </w:r>
        <w:r w:rsidR="008E6979">
          <w:rPr>
            <w:noProof/>
            <w:webHidden/>
          </w:rPr>
        </w:r>
        <w:r w:rsidR="008E6979">
          <w:rPr>
            <w:noProof/>
            <w:webHidden/>
          </w:rPr>
          <w:fldChar w:fldCharType="separate"/>
        </w:r>
        <w:r>
          <w:rPr>
            <w:noProof/>
            <w:webHidden/>
          </w:rPr>
          <w:t>741</w:t>
        </w:r>
        <w:r w:rsidR="008E6979">
          <w:rPr>
            <w:noProof/>
            <w:webHidden/>
          </w:rPr>
          <w:fldChar w:fldCharType="end"/>
        </w:r>
      </w:hyperlink>
    </w:p>
    <w:p w14:paraId="59C8C9CE" w14:textId="02D544C2"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2" w:history="1">
        <w:r w:rsidR="008E6979" w:rsidRPr="006E5C2D">
          <w:rPr>
            <w:rStyle w:val="Hyperlink"/>
            <w:noProof/>
            <w:lang w:val="es-AR"/>
          </w:rPr>
          <w:t>C.</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Criminalización de la participación política y necesidad de implementar acuerdos de buena fe</w:t>
        </w:r>
        <w:r w:rsidR="008E6979">
          <w:rPr>
            <w:noProof/>
            <w:webHidden/>
          </w:rPr>
          <w:tab/>
        </w:r>
        <w:r w:rsidR="008E6979">
          <w:rPr>
            <w:noProof/>
            <w:webHidden/>
          </w:rPr>
          <w:fldChar w:fldCharType="begin"/>
        </w:r>
        <w:r w:rsidR="008E6979">
          <w:rPr>
            <w:noProof/>
            <w:webHidden/>
          </w:rPr>
          <w:instrText xml:space="preserve"> PAGEREF _Toc162358572 \h </w:instrText>
        </w:r>
        <w:r w:rsidR="008E6979">
          <w:rPr>
            <w:noProof/>
            <w:webHidden/>
          </w:rPr>
        </w:r>
        <w:r w:rsidR="008E6979">
          <w:rPr>
            <w:noProof/>
            <w:webHidden/>
          </w:rPr>
          <w:fldChar w:fldCharType="separate"/>
        </w:r>
        <w:r>
          <w:rPr>
            <w:noProof/>
            <w:webHidden/>
          </w:rPr>
          <w:t>741</w:t>
        </w:r>
        <w:r w:rsidR="008E6979">
          <w:rPr>
            <w:noProof/>
            <w:webHidden/>
          </w:rPr>
          <w:fldChar w:fldCharType="end"/>
        </w:r>
      </w:hyperlink>
    </w:p>
    <w:p w14:paraId="06F2C5C5" w14:textId="131D5005"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3" w:history="1">
        <w:r w:rsidR="008E6979" w:rsidRPr="006E5C2D">
          <w:rPr>
            <w:rStyle w:val="Hyperlink"/>
            <w:noProof/>
            <w:lang w:val="es-AR"/>
          </w:rPr>
          <w:t>D.</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Persecución contra personas defensoras de derechos humanos y líderes sindicales</w:t>
        </w:r>
        <w:r w:rsidR="008E6979">
          <w:rPr>
            <w:noProof/>
            <w:webHidden/>
          </w:rPr>
          <w:tab/>
        </w:r>
        <w:r w:rsidR="008E6979">
          <w:rPr>
            <w:noProof/>
            <w:webHidden/>
          </w:rPr>
          <w:fldChar w:fldCharType="begin"/>
        </w:r>
        <w:r w:rsidR="008E6979">
          <w:rPr>
            <w:noProof/>
            <w:webHidden/>
          </w:rPr>
          <w:instrText xml:space="preserve"> PAGEREF _Toc162358573 \h </w:instrText>
        </w:r>
        <w:r w:rsidR="008E6979">
          <w:rPr>
            <w:noProof/>
            <w:webHidden/>
          </w:rPr>
        </w:r>
        <w:r w:rsidR="008E6979">
          <w:rPr>
            <w:noProof/>
            <w:webHidden/>
          </w:rPr>
          <w:fldChar w:fldCharType="separate"/>
        </w:r>
        <w:r>
          <w:rPr>
            <w:noProof/>
            <w:webHidden/>
          </w:rPr>
          <w:t>742</w:t>
        </w:r>
        <w:r w:rsidR="008E6979">
          <w:rPr>
            <w:noProof/>
            <w:webHidden/>
          </w:rPr>
          <w:fldChar w:fldCharType="end"/>
        </w:r>
      </w:hyperlink>
    </w:p>
    <w:p w14:paraId="2A99D98E" w14:textId="44BBDEEF"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4" w:history="1">
        <w:r w:rsidR="008E6979" w:rsidRPr="006E5C2D">
          <w:rPr>
            <w:rStyle w:val="Hyperlink"/>
            <w:noProof/>
            <w:lang w:val="es-CO"/>
          </w:rPr>
          <w:t>E.</w:t>
        </w:r>
        <w:r w:rsidR="008E6979">
          <w:rPr>
            <w:rFonts w:asciiTheme="minorHAnsi" w:eastAsiaTheme="minorEastAsia" w:hAnsiTheme="minorHAnsi"/>
            <w:noProof/>
            <w:kern w:val="2"/>
            <w:sz w:val="22"/>
            <w14:ligatures w14:val="standardContextual"/>
          </w:rPr>
          <w:tab/>
        </w:r>
        <w:r w:rsidR="008E6979" w:rsidRPr="006E5C2D">
          <w:rPr>
            <w:rStyle w:val="Hyperlink"/>
            <w:noProof/>
            <w:lang w:val="es-CO"/>
          </w:rPr>
          <w:t>Corrupción y opacidad en la gobernanza pública</w:t>
        </w:r>
        <w:r w:rsidR="008E6979">
          <w:rPr>
            <w:noProof/>
            <w:webHidden/>
          </w:rPr>
          <w:tab/>
        </w:r>
        <w:r w:rsidR="008E6979">
          <w:rPr>
            <w:noProof/>
            <w:webHidden/>
          </w:rPr>
          <w:fldChar w:fldCharType="begin"/>
        </w:r>
        <w:r w:rsidR="008E6979">
          <w:rPr>
            <w:noProof/>
            <w:webHidden/>
          </w:rPr>
          <w:instrText xml:space="preserve"> PAGEREF _Toc162358574 \h </w:instrText>
        </w:r>
        <w:r w:rsidR="008E6979">
          <w:rPr>
            <w:noProof/>
            <w:webHidden/>
          </w:rPr>
        </w:r>
        <w:r w:rsidR="008E6979">
          <w:rPr>
            <w:noProof/>
            <w:webHidden/>
          </w:rPr>
          <w:fldChar w:fldCharType="separate"/>
        </w:r>
        <w:r>
          <w:rPr>
            <w:noProof/>
            <w:webHidden/>
          </w:rPr>
          <w:t>743</w:t>
        </w:r>
        <w:r w:rsidR="008E6979">
          <w:rPr>
            <w:noProof/>
            <w:webHidden/>
          </w:rPr>
          <w:fldChar w:fldCharType="end"/>
        </w:r>
      </w:hyperlink>
    </w:p>
    <w:p w14:paraId="6B3BDEE5" w14:textId="028B4F05" w:rsidR="008E6979" w:rsidRDefault="004B0169" w:rsidP="0012746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75" w:history="1">
        <w:r w:rsidR="008E6979" w:rsidRPr="006E5C2D">
          <w:rPr>
            <w:rStyle w:val="Hyperlink"/>
            <w:noProof/>
          </w:rPr>
          <w:t>IV.</w:t>
        </w:r>
        <w:r w:rsidR="008E6979">
          <w:rPr>
            <w:rFonts w:asciiTheme="minorHAnsi" w:eastAsiaTheme="minorEastAsia" w:hAnsiTheme="minorHAnsi"/>
            <w:b w:val="0"/>
            <w:noProof/>
            <w:kern w:val="2"/>
            <w:sz w:val="22"/>
            <w14:ligatures w14:val="standardContextual"/>
          </w:rPr>
          <w:tab/>
        </w:r>
        <w:r w:rsidR="008E6979" w:rsidRPr="006E5C2D">
          <w:rPr>
            <w:rStyle w:val="Hyperlink"/>
            <w:noProof/>
          </w:rPr>
          <w:t>VIOLACIONES DE DERECHOS HUMANOS</w:t>
        </w:r>
        <w:r w:rsidR="008E6979">
          <w:rPr>
            <w:noProof/>
            <w:webHidden/>
          </w:rPr>
          <w:tab/>
        </w:r>
        <w:r w:rsidR="008E6979">
          <w:rPr>
            <w:noProof/>
            <w:webHidden/>
          </w:rPr>
          <w:fldChar w:fldCharType="begin"/>
        </w:r>
        <w:r w:rsidR="008E6979">
          <w:rPr>
            <w:noProof/>
            <w:webHidden/>
          </w:rPr>
          <w:instrText xml:space="preserve"> PAGEREF _Toc162358575 \h </w:instrText>
        </w:r>
        <w:r w:rsidR="008E6979">
          <w:rPr>
            <w:noProof/>
            <w:webHidden/>
          </w:rPr>
        </w:r>
        <w:r w:rsidR="008E6979">
          <w:rPr>
            <w:noProof/>
            <w:webHidden/>
          </w:rPr>
          <w:fldChar w:fldCharType="separate"/>
        </w:r>
        <w:r>
          <w:rPr>
            <w:noProof/>
            <w:webHidden/>
          </w:rPr>
          <w:t>744</w:t>
        </w:r>
        <w:r w:rsidR="008E6979">
          <w:rPr>
            <w:noProof/>
            <w:webHidden/>
          </w:rPr>
          <w:fldChar w:fldCharType="end"/>
        </w:r>
      </w:hyperlink>
    </w:p>
    <w:p w14:paraId="72E2EDE0" w14:textId="35E97221"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6" w:history="1">
        <w:r w:rsidR="008E6979" w:rsidRPr="006E5C2D">
          <w:rPr>
            <w:rStyle w:val="Hyperlink"/>
            <w:noProof/>
            <w:lang w:val="es-AR"/>
          </w:rPr>
          <w:t>A.</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Violaciones al derecho a la vida, libertad e integridad</w:t>
        </w:r>
        <w:r w:rsidR="008E6979">
          <w:rPr>
            <w:noProof/>
            <w:webHidden/>
          </w:rPr>
          <w:tab/>
        </w:r>
        <w:r w:rsidR="008E6979">
          <w:rPr>
            <w:noProof/>
            <w:webHidden/>
          </w:rPr>
          <w:fldChar w:fldCharType="begin"/>
        </w:r>
        <w:r w:rsidR="008E6979">
          <w:rPr>
            <w:noProof/>
            <w:webHidden/>
          </w:rPr>
          <w:instrText xml:space="preserve"> PAGEREF _Toc162358576 \h </w:instrText>
        </w:r>
        <w:r w:rsidR="008E6979">
          <w:rPr>
            <w:noProof/>
            <w:webHidden/>
          </w:rPr>
        </w:r>
        <w:r w:rsidR="008E6979">
          <w:rPr>
            <w:noProof/>
            <w:webHidden/>
          </w:rPr>
          <w:fldChar w:fldCharType="separate"/>
        </w:r>
        <w:r>
          <w:rPr>
            <w:noProof/>
            <w:webHidden/>
          </w:rPr>
          <w:t>744</w:t>
        </w:r>
        <w:r w:rsidR="008E6979">
          <w:rPr>
            <w:noProof/>
            <w:webHidden/>
          </w:rPr>
          <w:fldChar w:fldCharType="end"/>
        </w:r>
      </w:hyperlink>
    </w:p>
    <w:p w14:paraId="06CC9FCB" w14:textId="5167AA1C"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7" w:history="1">
        <w:r w:rsidR="008E6979" w:rsidRPr="006E5C2D">
          <w:rPr>
            <w:rStyle w:val="Hyperlink"/>
            <w:noProof/>
            <w:lang w:val="es-AR"/>
          </w:rPr>
          <w:t>B.</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Situación de la libertad de expresión</w:t>
        </w:r>
        <w:r w:rsidR="008E6979">
          <w:rPr>
            <w:noProof/>
            <w:webHidden/>
          </w:rPr>
          <w:tab/>
        </w:r>
        <w:r w:rsidR="008E6979">
          <w:rPr>
            <w:noProof/>
            <w:webHidden/>
          </w:rPr>
          <w:fldChar w:fldCharType="begin"/>
        </w:r>
        <w:r w:rsidR="008E6979">
          <w:rPr>
            <w:noProof/>
            <w:webHidden/>
          </w:rPr>
          <w:instrText xml:space="preserve"> PAGEREF _Toc162358577 \h </w:instrText>
        </w:r>
        <w:r w:rsidR="008E6979">
          <w:rPr>
            <w:noProof/>
            <w:webHidden/>
          </w:rPr>
        </w:r>
        <w:r w:rsidR="008E6979">
          <w:rPr>
            <w:noProof/>
            <w:webHidden/>
          </w:rPr>
          <w:fldChar w:fldCharType="separate"/>
        </w:r>
        <w:r>
          <w:rPr>
            <w:noProof/>
            <w:webHidden/>
          </w:rPr>
          <w:t>746</w:t>
        </w:r>
        <w:r w:rsidR="008E6979">
          <w:rPr>
            <w:noProof/>
            <w:webHidden/>
          </w:rPr>
          <w:fldChar w:fldCharType="end"/>
        </w:r>
      </w:hyperlink>
    </w:p>
    <w:p w14:paraId="731AD422" w14:textId="3F40CE08" w:rsidR="008E6979" w:rsidRDefault="004B0169" w:rsidP="0012746C">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578" w:history="1">
        <w:r w:rsidR="008E6979" w:rsidRPr="006E5C2D">
          <w:rPr>
            <w:rStyle w:val="Hyperlink"/>
            <w:noProof/>
            <w:lang w:val="es-AR"/>
          </w:rPr>
          <w:t>C.</w:t>
        </w:r>
        <w:r w:rsidR="008E6979">
          <w:rPr>
            <w:rFonts w:asciiTheme="minorHAnsi" w:eastAsiaTheme="minorEastAsia" w:hAnsiTheme="minorHAnsi"/>
            <w:noProof/>
            <w:kern w:val="2"/>
            <w:sz w:val="22"/>
            <w14:ligatures w14:val="standardContextual"/>
          </w:rPr>
          <w:tab/>
        </w:r>
        <w:r w:rsidR="008E6979" w:rsidRPr="006E5C2D">
          <w:rPr>
            <w:rStyle w:val="Hyperlink"/>
            <w:noProof/>
            <w:lang w:val="es-AR"/>
          </w:rPr>
          <w:t>Situación de los Derechos Económicos, Sociales, Culturales y Ambientales (DESCA)</w:t>
        </w:r>
        <w:r w:rsidR="008E6979">
          <w:rPr>
            <w:noProof/>
            <w:webHidden/>
          </w:rPr>
          <w:tab/>
        </w:r>
        <w:r w:rsidR="008E6979">
          <w:rPr>
            <w:noProof/>
            <w:webHidden/>
          </w:rPr>
          <w:fldChar w:fldCharType="begin"/>
        </w:r>
        <w:r w:rsidR="008E6979">
          <w:rPr>
            <w:noProof/>
            <w:webHidden/>
          </w:rPr>
          <w:instrText xml:space="preserve"> PAGEREF _Toc162358578 \h </w:instrText>
        </w:r>
        <w:r w:rsidR="008E6979">
          <w:rPr>
            <w:noProof/>
            <w:webHidden/>
          </w:rPr>
        </w:r>
        <w:r w:rsidR="008E6979">
          <w:rPr>
            <w:noProof/>
            <w:webHidden/>
          </w:rPr>
          <w:fldChar w:fldCharType="separate"/>
        </w:r>
        <w:r>
          <w:rPr>
            <w:noProof/>
            <w:webHidden/>
          </w:rPr>
          <w:t>754</w:t>
        </w:r>
        <w:r w:rsidR="008E6979">
          <w:rPr>
            <w:noProof/>
            <w:webHidden/>
          </w:rPr>
          <w:fldChar w:fldCharType="end"/>
        </w:r>
      </w:hyperlink>
    </w:p>
    <w:p w14:paraId="78C57D54" w14:textId="38FAEB73" w:rsidR="008E6979" w:rsidRDefault="004B0169" w:rsidP="0012746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80" w:history="1">
        <w:r w:rsidR="008E6979" w:rsidRPr="006E5C2D">
          <w:rPr>
            <w:rStyle w:val="Hyperlink"/>
            <w:noProof/>
            <w:lang w:val="es-AR"/>
          </w:rPr>
          <w:t>V.</w:t>
        </w:r>
        <w:r w:rsidR="008E6979">
          <w:rPr>
            <w:rFonts w:asciiTheme="minorHAnsi" w:eastAsiaTheme="minorEastAsia" w:hAnsiTheme="minorHAnsi"/>
            <w:b w:val="0"/>
            <w:noProof/>
            <w:kern w:val="2"/>
            <w:sz w:val="22"/>
            <w14:ligatures w14:val="standardContextual"/>
          </w:rPr>
          <w:tab/>
        </w:r>
        <w:r w:rsidR="008E6979" w:rsidRPr="006E5C2D">
          <w:rPr>
            <w:rStyle w:val="Hyperlink"/>
            <w:noProof/>
            <w:lang w:val="es-AR"/>
          </w:rPr>
          <w:t>IMPACTOS EN GRUPOS EN SITUACIÓN DE VULNERABILIDAD Y DISCRIMINACIÓN</w:t>
        </w:r>
        <w:r w:rsidR="008E6979">
          <w:rPr>
            <w:noProof/>
            <w:webHidden/>
          </w:rPr>
          <w:tab/>
        </w:r>
        <w:r w:rsidR="008E6979">
          <w:rPr>
            <w:noProof/>
            <w:webHidden/>
          </w:rPr>
          <w:fldChar w:fldCharType="begin"/>
        </w:r>
        <w:r w:rsidR="008E6979">
          <w:rPr>
            <w:noProof/>
            <w:webHidden/>
          </w:rPr>
          <w:instrText xml:space="preserve"> PAGEREF _Toc162358580 \h </w:instrText>
        </w:r>
        <w:r w:rsidR="008E6979">
          <w:rPr>
            <w:noProof/>
            <w:webHidden/>
          </w:rPr>
        </w:r>
        <w:r w:rsidR="008E6979">
          <w:rPr>
            <w:noProof/>
            <w:webHidden/>
          </w:rPr>
          <w:fldChar w:fldCharType="separate"/>
        </w:r>
        <w:r>
          <w:rPr>
            <w:noProof/>
            <w:webHidden/>
          </w:rPr>
          <w:t>758</w:t>
        </w:r>
        <w:r w:rsidR="008E6979">
          <w:rPr>
            <w:noProof/>
            <w:webHidden/>
          </w:rPr>
          <w:fldChar w:fldCharType="end"/>
        </w:r>
      </w:hyperlink>
    </w:p>
    <w:p w14:paraId="4B660856" w14:textId="39BAF0B9" w:rsidR="008E6979" w:rsidRDefault="004B0169" w:rsidP="0012746C">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81" w:history="1">
        <w:r w:rsidR="008E6979" w:rsidRPr="006E5C2D">
          <w:rPr>
            <w:rStyle w:val="Hyperlink"/>
            <w:noProof/>
            <w:lang w:val="es-CO"/>
          </w:rPr>
          <w:t>Mujeres</w:t>
        </w:r>
        <w:r w:rsidR="008E6979">
          <w:rPr>
            <w:noProof/>
            <w:webHidden/>
          </w:rPr>
          <w:tab/>
        </w:r>
        <w:r w:rsidR="008E6979">
          <w:rPr>
            <w:noProof/>
            <w:webHidden/>
          </w:rPr>
          <w:fldChar w:fldCharType="begin"/>
        </w:r>
        <w:r w:rsidR="008E6979">
          <w:rPr>
            <w:noProof/>
            <w:webHidden/>
          </w:rPr>
          <w:instrText xml:space="preserve"> PAGEREF _Toc162358581 \h </w:instrText>
        </w:r>
        <w:r w:rsidR="008E6979">
          <w:rPr>
            <w:noProof/>
            <w:webHidden/>
          </w:rPr>
        </w:r>
        <w:r w:rsidR="008E6979">
          <w:rPr>
            <w:noProof/>
            <w:webHidden/>
          </w:rPr>
          <w:fldChar w:fldCharType="separate"/>
        </w:r>
        <w:r>
          <w:rPr>
            <w:noProof/>
            <w:webHidden/>
          </w:rPr>
          <w:t>758</w:t>
        </w:r>
        <w:r w:rsidR="008E6979">
          <w:rPr>
            <w:noProof/>
            <w:webHidden/>
          </w:rPr>
          <w:fldChar w:fldCharType="end"/>
        </w:r>
      </w:hyperlink>
    </w:p>
    <w:p w14:paraId="245A98CC" w14:textId="650D5B1C" w:rsidR="008E6979" w:rsidRDefault="004B0169" w:rsidP="0012746C">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82" w:history="1">
        <w:r w:rsidR="008E6979" w:rsidRPr="006E5C2D">
          <w:rPr>
            <w:rStyle w:val="Hyperlink"/>
            <w:noProof/>
            <w:lang w:val="es-CO"/>
          </w:rPr>
          <w:t>Personas refugiadas, migrantes y en necesidad de protección internacional</w:t>
        </w:r>
        <w:r w:rsidR="008E6979">
          <w:rPr>
            <w:noProof/>
            <w:webHidden/>
          </w:rPr>
          <w:tab/>
        </w:r>
        <w:r w:rsidR="008E6979">
          <w:rPr>
            <w:noProof/>
            <w:webHidden/>
          </w:rPr>
          <w:fldChar w:fldCharType="begin"/>
        </w:r>
        <w:r w:rsidR="008E6979">
          <w:rPr>
            <w:noProof/>
            <w:webHidden/>
          </w:rPr>
          <w:instrText xml:space="preserve"> PAGEREF _Toc162358582 \h </w:instrText>
        </w:r>
        <w:r w:rsidR="008E6979">
          <w:rPr>
            <w:noProof/>
            <w:webHidden/>
          </w:rPr>
        </w:r>
        <w:r w:rsidR="008E6979">
          <w:rPr>
            <w:noProof/>
            <w:webHidden/>
          </w:rPr>
          <w:fldChar w:fldCharType="separate"/>
        </w:r>
        <w:r>
          <w:rPr>
            <w:noProof/>
            <w:webHidden/>
          </w:rPr>
          <w:t>760</w:t>
        </w:r>
        <w:r w:rsidR="008E6979">
          <w:rPr>
            <w:noProof/>
            <w:webHidden/>
          </w:rPr>
          <w:fldChar w:fldCharType="end"/>
        </w:r>
      </w:hyperlink>
    </w:p>
    <w:p w14:paraId="42A47D83" w14:textId="10E8B14F" w:rsidR="008E6979" w:rsidRDefault="004B0169" w:rsidP="0012746C">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83" w:history="1">
        <w:r w:rsidR="008E6979" w:rsidRPr="006E5C2D">
          <w:rPr>
            <w:rStyle w:val="Hyperlink"/>
            <w:noProof/>
            <w:lang w:val="es-CO"/>
          </w:rPr>
          <w:t>Personas privadas de libertad</w:t>
        </w:r>
        <w:r w:rsidR="008E6979">
          <w:rPr>
            <w:noProof/>
            <w:webHidden/>
          </w:rPr>
          <w:tab/>
        </w:r>
        <w:r w:rsidR="008E6979">
          <w:rPr>
            <w:noProof/>
            <w:webHidden/>
          </w:rPr>
          <w:fldChar w:fldCharType="begin"/>
        </w:r>
        <w:r w:rsidR="008E6979">
          <w:rPr>
            <w:noProof/>
            <w:webHidden/>
          </w:rPr>
          <w:instrText xml:space="preserve"> PAGEREF _Toc162358583 \h </w:instrText>
        </w:r>
        <w:r w:rsidR="008E6979">
          <w:rPr>
            <w:noProof/>
            <w:webHidden/>
          </w:rPr>
        </w:r>
        <w:r w:rsidR="008E6979">
          <w:rPr>
            <w:noProof/>
            <w:webHidden/>
          </w:rPr>
          <w:fldChar w:fldCharType="separate"/>
        </w:r>
        <w:r>
          <w:rPr>
            <w:noProof/>
            <w:webHidden/>
          </w:rPr>
          <w:t>762</w:t>
        </w:r>
        <w:r w:rsidR="008E6979">
          <w:rPr>
            <w:noProof/>
            <w:webHidden/>
          </w:rPr>
          <w:fldChar w:fldCharType="end"/>
        </w:r>
      </w:hyperlink>
    </w:p>
    <w:p w14:paraId="3B6FD54B" w14:textId="378C0E83" w:rsidR="008E6979" w:rsidRDefault="004B0169" w:rsidP="0012746C">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84" w:history="1">
        <w:r w:rsidR="008E6979" w:rsidRPr="006E5C2D">
          <w:rPr>
            <w:rStyle w:val="Hyperlink"/>
            <w:noProof/>
            <w:lang w:val="es-CO"/>
          </w:rPr>
          <w:t>Personas lesbianas, gay, bisexuales, transe e intersex (LGBTI)</w:t>
        </w:r>
        <w:r w:rsidR="008E6979">
          <w:rPr>
            <w:noProof/>
            <w:webHidden/>
          </w:rPr>
          <w:tab/>
        </w:r>
        <w:r w:rsidR="008E6979">
          <w:rPr>
            <w:noProof/>
            <w:webHidden/>
          </w:rPr>
          <w:fldChar w:fldCharType="begin"/>
        </w:r>
        <w:r w:rsidR="008E6979">
          <w:rPr>
            <w:noProof/>
            <w:webHidden/>
          </w:rPr>
          <w:instrText xml:space="preserve"> PAGEREF _Toc162358584 \h </w:instrText>
        </w:r>
        <w:r w:rsidR="008E6979">
          <w:rPr>
            <w:noProof/>
            <w:webHidden/>
          </w:rPr>
        </w:r>
        <w:r w:rsidR="008E6979">
          <w:rPr>
            <w:noProof/>
            <w:webHidden/>
          </w:rPr>
          <w:fldChar w:fldCharType="separate"/>
        </w:r>
        <w:r>
          <w:rPr>
            <w:noProof/>
            <w:webHidden/>
          </w:rPr>
          <w:t>765</w:t>
        </w:r>
        <w:r w:rsidR="008E6979">
          <w:rPr>
            <w:noProof/>
            <w:webHidden/>
          </w:rPr>
          <w:fldChar w:fldCharType="end"/>
        </w:r>
      </w:hyperlink>
    </w:p>
    <w:p w14:paraId="4C567BC2" w14:textId="3CD52201" w:rsidR="008E6979" w:rsidRDefault="004B0169" w:rsidP="0012746C">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85" w:history="1">
        <w:r w:rsidR="008E6979" w:rsidRPr="006E5C2D">
          <w:rPr>
            <w:rStyle w:val="Hyperlink"/>
            <w:noProof/>
            <w:lang w:val="es-CO"/>
          </w:rPr>
          <w:t>Pueblos indígenas</w:t>
        </w:r>
        <w:r w:rsidR="008E6979">
          <w:rPr>
            <w:noProof/>
            <w:webHidden/>
          </w:rPr>
          <w:tab/>
        </w:r>
        <w:r w:rsidR="008E6979">
          <w:rPr>
            <w:noProof/>
            <w:webHidden/>
          </w:rPr>
          <w:fldChar w:fldCharType="begin"/>
        </w:r>
        <w:r w:rsidR="008E6979">
          <w:rPr>
            <w:noProof/>
            <w:webHidden/>
          </w:rPr>
          <w:instrText xml:space="preserve"> PAGEREF _Toc162358585 \h </w:instrText>
        </w:r>
        <w:r w:rsidR="008E6979">
          <w:rPr>
            <w:noProof/>
            <w:webHidden/>
          </w:rPr>
        </w:r>
        <w:r w:rsidR="008E6979">
          <w:rPr>
            <w:noProof/>
            <w:webHidden/>
          </w:rPr>
          <w:fldChar w:fldCharType="separate"/>
        </w:r>
        <w:r>
          <w:rPr>
            <w:noProof/>
            <w:webHidden/>
          </w:rPr>
          <w:t>766</w:t>
        </w:r>
        <w:r w:rsidR="008E6979">
          <w:rPr>
            <w:noProof/>
            <w:webHidden/>
          </w:rPr>
          <w:fldChar w:fldCharType="end"/>
        </w:r>
      </w:hyperlink>
    </w:p>
    <w:p w14:paraId="2CD68F54" w14:textId="58E32731" w:rsidR="008E6979" w:rsidRDefault="004B0169" w:rsidP="0012746C">
      <w:pPr>
        <w:pStyle w:val="TOC2"/>
        <w:tabs>
          <w:tab w:val="right" w:leader="dot" w:pos="9350"/>
        </w:tabs>
        <w:spacing w:line="360" w:lineRule="auto"/>
        <w:rPr>
          <w:rFonts w:asciiTheme="minorHAnsi" w:eastAsiaTheme="minorEastAsia" w:hAnsiTheme="minorHAnsi"/>
          <w:noProof/>
          <w:kern w:val="2"/>
          <w:sz w:val="22"/>
          <w14:ligatures w14:val="standardContextual"/>
        </w:rPr>
      </w:pPr>
      <w:hyperlink w:anchor="_Toc162358586" w:history="1">
        <w:r w:rsidR="008E6979" w:rsidRPr="006E5C2D">
          <w:rPr>
            <w:rStyle w:val="Hyperlink"/>
            <w:noProof/>
            <w:lang w:val="es-CO"/>
          </w:rPr>
          <w:t>Personas Afrodescendientes</w:t>
        </w:r>
        <w:r w:rsidR="008E6979">
          <w:rPr>
            <w:noProof/>
            <w:webHidden/>
          </w:rPr>
          <w:tab/>
        </w:r>
        <w:r w:rsidR="008E6979">
          <w:rPr>
            <w:noProof/>
            <w:webHidden/>
          </w:rPr>
          <w:fldChar w:fldCharType="begin"/>
        </w:r>
        <w:r w:rsidR="008E6979">
          <w:rPr>
            <w:noProof/>
            <w:webHidden/>
          </w:rPr>
          <w:instrText xml:space="preserve"> PAGEREF _Toc162358586 \h </w:instrText>
        </w:r>
        <w:r w:rsidR="008E6979">
          <w:rPr>
            <w:noProof/>
            <w:webHidden/>
          </w:rPr>
        </w:r>
        <w:r w:rsidR="008E6979">
          <w:rPr>
            <w:noProof/>
            <w:webHidden/>
          </w:rPr>
          <w:fldChar w:fldCharType="separate"/>
        </w:r>
        <w:r>
          <w:rPr>
            <w:noProof/>
            <w:webHidden/>
          </w:rPr>
          <w:t>767</w:t>
        </w:r>
        <w:r w:rsidR="008E6979">
          <w:rPr>
            <w:noProof/>
            <w:webHidden/>
          </w:rPr>
          <w:fldChar w:fldCharType="end"/>
        </w:r>
      </w:hyperlink>
    </w:p>
    <w:p w14:paraId="3E4558CA" w14:textId="071F7A2D" w:rsidR="008E6979" w:rsidRDefault="004B0169" w:rsidP="0012746C">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587" w:history="1">
        <w:r w:rsidR="008E6979" w:rsidRPr="006E5C2D">
          <w:rPr>
            <w:rStyle w:val="Hyperlink"/>
            <w:noProof/>
          </w:rPr>
          <w:t>VI.</w:t>
        </w:r>
        <w:r w:rsidR="008E6979">
          <w:rPr>
            <w:rFonts w:asciiTheme="minorHAnsi" w:eastAsiaTheme="minorEastAsia" w:hAnsiTheme="minorHAnsi"/>
            <w:b w:val="0"/>
            <w:noProof/>
            <w:kern w:val="2"/>
            <w:sz w:val="22"/>
            <w14:ligatures w14:val="standardContextual"/>
          </w:rPr>
          <w:tab/>
        </w:r>
        <w:r w:rsidR="008E6979" w:rsidRPr="006E5C2D">
          <w:rPr>
            <w:rStyle w:val="Hyperlink"/>
            <w:noProof/>
          </w:rPr>
          <w:t>Conclusión y RECOMENDACIONES</w:t>
        </w:r>
        <w:r w:rsidR="008E6979">
          <w:rPr>
            <w:noProof/>
            <w:webHidden/>
          </w:rPr>
          <w:tab/>
        </w:r>
        <w:r w:rsidR="008E6979">
          <w:rPr>
            <w:noProof/>
            <w:webHidden/>
          </w:rPr>
          <w:fldChar w:fldCharType="begin"/>
        </w:r>
        <w:r w:rsidR="008E6979">
          <w:rPr>
            <w:noProof/>
            <w:webHidden/>
          </w:rPr>
          <w:instrText xml:space="preserve"> PAGEREF _Toc162358587 \h </w:instrText>
        </w:r>
        <w:r w:rsidR="008E6979">
          <w:rPr>
            <w:noProof/>
            <w:webHidden/>
          </w:rPr>
        </w:r>
        <w:r w:rsidR="008E6979">
          <w:rPr>
            <w:noProof/>
            <w:webHidden/>
          </w:rPr>
          <w:fldChar w:fldCharType="separate"/>
        </w:r>
        <w:r>
          <w:rPr>
            <w:noProof/>
            <w:webHidden/>
          </w:rPr>
          <w:t>767</w:t>
        </w:r>
        <w:r w:rsidR="008E6979">
          <w:rPr>
            <w:noProof/>
            <w:webHidden/>
          </w:rPr>
          <w:fldChar w:fldCharType="end"/>
        </w:r>
      </w:hyperlink>
    </w:p>
    <w:p w14:paraId="56F52FF4" w14:textId="056C1DF8" w:rsidR="008E6979" w:rsidRDefault="008E6979" w:rsidP="0012746C">
      <w:pPr>
        <w:spacing w:line="360" w:lineRule="auto"/>
        <w:rPr>
          <w:lang w:val="es-CO"/>
        </w:rPr>
        <w:sectPr w:rsidR="008E6979" w:rsidSect="0012746C">
          <w:type w:val="oddPage"/>
          <w:pgSz w:w="12240" w:h="15840"/>
          <w:pgMar w:top="1440" w:right="1440" w:bottom="1440" w:left="1440" w:header="720" w:footer="720" w:gutter="0"/>
          <w:pgNumType w:fmt="lowerRoman" w:start="1"/>
          <w:cols w:space="720"/>
          <w:titlePg/>
          <w:docGrid w:linePitch="360"/>
        </w:sectPr>
      </w:pPr>
      <w:r>
        <w:rPr>
          <w:lang w:val="es-CO"/>
        </w:rPr>
        <w:fldChar w:fldCharType="end"/>
      </w:r>
    </w:p>
    <w:p w14:paraId="361A56EF" w14:textId="2B85CD8B" w:rsidR="003B41C5" w:rsidRPr="00E6117B" w:rsidRDefault="003B41C5">
      <w:pPr>
        <w:rPr>
          <w:lang w:val="es-CO"/>
        </w:rPr>
      </w:pPr>
    </w:p>
    <w:p w14:paraId="7ED1CD85" w14:textId="3342615B" w:rsidR="004C2FBC" w:rsidRDefault="004C2FBC" w:rsidP="00C103DB">
      <w:pPr>
        <w:pStyle w:val="IACaptulo"/>
        <w:spacing w:after="0"/>
        <w:rPr>
          <w:lang w:val="es-US" w:eastAsia="es-ES"/>
        </w:rPr>
      </w:pPr>
      <w:r w:rsidRPr="00585167">
        <w:rPr>
          <w:lang w:val="es-US" w:eastAsia="es-ES"/>
        </w:rPr>
        <w:t xml:space="preserve">CAPÍTULO IV. B </w:t>
      </w:r>
    </w:p>
    <w:p w14:paraId="418EEED8" w14:textId="77777777" w:rsidR="00A918AB" w:rsidRPr="004C2FBC" w:rsidRDefault="00A918AB" w:rsidP="00C103DB">
      <w:pPr>
        <w:pStyle w:val="IACaptulo"/>
        <w:spacing w:after="0"/>
        <w:rPr>
          <w:lang w:val="es-US" w:eastAsia="es-ES"/>
        </w:rPr>
      </w:pPr>
    </w:p>
    <w:p w14:paraId="3AFFB2CD" w14:textId="72B758AD" w:rsidR="003B41C5" w:rsidRDefault="00BD101F" w:rsidP="00C103DB">
      <w:pPr>
        <w:pStyle w:val="IACaptulo"/>
        <w:spacing w:after="0"/>
        <w:rPr>
          <w:lang w:val="es-CO"/>
        </w:rPr>
      </w:pPr>
      <w:r w:rsidRPr="00DD1827">
        <w:rPr>
          <w:lang w:val="es-CO"/>
        </w:rPr>
        <w:t>Venezuela</w:t>
      </w:r>
      <w:r w:rsidR="00926855">
        <w:rPr>
          <w:rStyle w:val="FootnoteReference"/>
          <w:lang w:val="es-CO"/>
        </w:rPr>
        <w:footnoteReference w:id="2"/>
      </w:r>
    </w:p>
    <w:p w14:paraId="3120E031" w14:textId="77777777" w:rsidR="00C103DB" w:rsidRPr="00DD1827" w:rsidRDefault="00C103DB" w:rsidP="00C103DB">
      <w:pPr>
        <w:pStyle w:val="IACaptulo"/>
        <w:spacing w:after="0"/>
        <w:rPr>
          <w:lang w:val="es-CO"/>
        </w:rPr>
      </w:pPr>
    </w:p>
    <w:p w14:paraId="7E7B3CE8" w14:textId="52331F07" w:rsidR="003B41C5" w:rsidRPr="00DD1827" w:rsidRDefault="00BD101F" w:rsidP="003B41C5">
      <w:pPr>
        <w:pStyle w:val="IATtulo"/>
        <w:rPr>
          <w:lang w:val="es-CO"/>
        </w:rPr>
      </w:pPr>
      <w:bookmarkStart w:id="2" w:name="_Toc162358565"/>
      <w:r w:rsidRPr="00DD1827">
        <w:rPr>
          <w:lang w:val="es-CO"/>
        </w:rPr>
        <w:t>iNTRODUCCIÓN</w:t>
      </w:r>
      <w:bookmarkEnd w:id="2"/>
    </w:p>
    <w:p w14:paraId="720869F5" w14:textId="2D2F57C9" w:rsidR="00E92A6A" w:rsidRPr="00DD1827" w:rsidRDefault="00465279" w:rsidP="004E34B9">
      <w:pPr>
        <w:pStyle w:val="IAPrrafo"/>
        <w:rPr>
          <w:rStyle w:val="normaltextrun"/>
          <w:rFonts w:ascii="Arial" w:hAnsi="Arial" w:cs="Arial"/>
          <w:szCs w:val="20"/>
          <w:lang w:val="es-CO"/>
        </w:rPr>
      </w:pPr>
      <w:r w:rsidRPr="00DD1827">
        <w:rPr>
          <w:lang w:val="es-CO"/>
        </w:rPr>
        <w:t>En el cumplimiento de su mandato convencional y reglamentario, la Comisión Interamericana de Derechos Humanos (la Comisión, la Comisión Interamericana</w:t>
      </w:r>
      <w:r w:rsidR="00585971" w:rsidRPr="00DD1827">
        <w:rPr>
          <w:lang w:val="es-CO"/>
        </w:rPr>
        <w:t>, o</w:t>
      </w:r>
      <w:r w:rsidRPr="00DD1827">
        <w:rPr>
          <w:lang w:val="es-CO"/>
        </w:rPr>
        <w:t xml:space="preserve"> la CIDH) ha seguido con especial atención la </w:t>
      </w:r>
      <w:r w:rsidR="002F5D52" w:rsidRPr="00DD1827">
        <w:rPr>
          <w:lang w:val="es-CO"/>
        </w:rPr>
        <w:t>situación de</w:t>
      </w:r>
      <w:r w:rsidRPr="00DD1827">
        <w:rPr>
          <w:rFonts w:eastAsia="Cambria" w:cs="Cambria"/>
          <w:color w:val="000000" w:themeColor="text1"/>
          <w:lang w:val="es-CO"/>
        </w:rPr>
        <w:t xml:space="preserve"> derechos humanos en Venezuela.</w:t>
      </w:r>
      <w:r w:rsidR="00E92A6A" w:rsidRPr="00DD1827">
        <w:rPr>
          <w:rFonts w:eastAsia="Cambria" w:cs="Cambria"/>
          <w:color w:val="000000" w:themeColor="text1"/>
          <w:lang w:val="es-CO"/>
        </w:rPr>
        <w:t xml:space="preserve"> </w:t>
      </w:r>
      <w:r w:rsidR="000F67FC" w:rsidRPr="00DD1827">
        <w:rPr>
          <w:rStyle w:val="normaltextrun"/>
          <w:szCs w:val="20"/>
          <w:lang w:val="es-CO"/>
        </w:rPr>
        <w:t>Desde el año 2005</w:t>
      </w:r>
      <w:r w:rsidR="00D106C5" w:rsidRPr="00DD1827">
        <w:rPr>
          <w:rStyle w:val="normaltextrun"/>
          <w:szCs w:val="20"/>
          <w:lang w:val="es-CO"/>
        </w:rPr>
        <w:t xml:space="preserve">, </w:t>
      </w:r>
      <w:r w:rsidR="00B77B8E" w:rsidRPr="00DD1827">
        <w:rPr>
          <w:rStyle w:val="normaltextrun"/>
          <w:szCs w:val="20"/>
          <w:lang w:val="es-CO"/>
        </w:rPr>
        <w:t>el</w:t>
      </w:r>
      <w:r w:rsidR="008130CF" w:rsidRPr="00DD1827">
        <w:rPr>
          <w:rStyle w:val="normaltextrun"/>
          <w:szCs w:val="20"/>
          <w:lang w:val="es-CO"/>
        </w:rPr>
        <w:t xml:space="preserve"> </w:t>
      </w:r>
      <w:r w:rsidR="00B77B8E" w:rsidRPr="00DD1827">
        <w:rPr>
          <w:rStyle w:val="normaltextrun"/>
          <w:szCs w:val="20"/>
          <w:lang w:val="es-CO"/>
        </w:rPr>
        <w:t>Estado</w:t>
      </w:r>
      <w:r w:rsidR="00C23336" w:rsidRPr="00DD1827">
        <w:rPr>
          <w:rStyle w:val="normaltextrun"/>
          <w:szCs w:val="20"/>
          <w:lang w:val="es-CO"/>
        </w:rPr>
        <w:t xml:space="preserve"> </w:t>
      </w:r>
      <w:r w:rsidR="00D22B6F" w:rsidRPr="00DD1827">
        <w:rPr>
          <w:rStyle w:val="normaltextrun"/>
          <w:szCs w:val="20"/>
          <w:lang w:val="es-CO"/>
        </w:rPr>
        <w:t>ha sido incluid</w:t>
      </w:r>
      <w:r w:rsidR="00B77B8E" w:rsidRPr="00DD1827">
        <w:rPr>
          <w:rStyle w:val="normaltextrun"/>
          <w:szCs w:val="20"/>
          <w:lang w:val="es-CO"/>
        </w:rPr>
        <w:t>o</w:t>
      </w:r>
      <w:r w:rsidR="00D22B6F" w:rsidRPr="00DD1827">
        <w:rPr>
          <w:rStyle w:val="normaltextrun"/>
          <w:szCs w:val="20"/>
          <w:lang w:val="es-CO"/>
        </w:rPr>
        <w:t xml:space="preserve"> </w:t>
      </w:r>
      <w:r w:rsidR="00C23336" w:rsidRPr="00DD1827">
        <w:rPr>
          <w:rStyle w:val="normaltextrun"/>
          <w:szCs w:val="20"/>
          <w:lang w:val="es-CO"/>
        </w:rPr>
        <w:t>en el capítulo IV.B de</w:t>
      </w:r>
      <w:r w:rsidR="00D22B6F" w:rsidRPr="00DD1827">
        <w:rPr>
          <w:rStyle w:val="normaltextrun"/>
          <w:szCs w:val="20"/>
          <w:lang w:val="es-CO"/>
        </w:rPr>
        <w:t>l</w:t>
      </w:r>
      <w:r w:rsidR="005B1E61" w:rsidRPr="00DD1827">
        <w:rPr>
          <w:rStyle w:val="normaltextrun"/>
          <w:szCs w:val="20"/>
          <w:lang w:val="es-CO"/>
        </w:rPr>
        <w:t xml:space="preserve"> </w:t>
      </w:r>
      <w:r w:rsidR="00C23336" w:rsidRPr="00DD1827">
        <w:rPr>
          <w:rStyle w:val="normaltextrun"/>
          <w:szCs w:val="20"/>
          <w:lang w:val="es-CO"/>
        </w:rPr>
        <w:t xml:space="preserve">informe anual debido a la </w:t>
      </w:r>
      <w:r w:rsidR="00C979EE" w:rsidRPr="00DD1827">
        <w:rPr>
          <w:rStyle w:val="normaltextrun"/>
          <w:szCs w:val="20"/>
          <w:lang w:val="es-CO"/>
        </w:rPr>
        <w:t xml:space="preserve">completa erosión del </w:t>
      </w:r>
      <w:r w:rsidR="00276C59" w:rsidRPr="00DD1827">
        <w:rPr>
          <w:rStyle w:val="normaltextrun"/>
          <w:szCs w:val="20"/>
          <w:lang w:val="es-CO"/>
        </w:rPr>
        <w:t>sistema democrático</w:t>
      </w:r>
      <w:r w:rsidR="00874405" w:rsidRPr="00DD1827">
        <w:rPr>
          <w:rStyle w:val="normaltextrun"/>
          <w:szCs w:val="20"/>
          <w:lang w:val="es-CO"/>
        </w:rPr>
        <w:t xml:space="preserve"> </w:t>
      </w:r>
      <w:r w:rsidR="002F5D52" w:rsidRPr="00DD1827">
        <w:rPr>
          <w:rStyle w:val="normaltextrun"/>
          <w:szCs w:val="20"/>
          <w:lang w:val="es-CO"/>
        </w:rPr>
        <w:t xml:space="preserve">y </w:t>
      </w:r>
      <w:r w:rsidR="00453356" w:rsidRPr="00DD1827">
        <w:rPr>
          <w:rStyle w:val="normaltextrun"/>
          <w:szCs w:val="20"/>
          <w:lang w:val="es-CO"/>
        </w:rPr>
        <w:t xml:space="preserve">la grave situación de </w:t>
      </w:r>
      <w:r w:rsidR="002F5D52" w:rsidRPr="00DD1827">
        <w:rPr>
          <w:rStyle w:val="normaltextrun"/>
          <w:szCs w:val="20"/>
          <w:lang w:val="es-CO"/>
        </w:rPr>
        <w:t>derechos humanos</w:t>
      </w:r>
      <w:r w:rsidR="00C979EE" w:rsidRPr="00DD1827">
        <w:rPr>
          <w:rStyle w:val="normaltextrun"/>
          <w:szCs w:val="20"/>
          <w:lang w:val="es-CO"/>
        </w:rPr>
        <w:t xml:space="preserve">. </w:t>
      </w:r>
      <w:r w:rsidR="00466A2B" w:rsidRPr="00DD1827">
        <w:rPr>
          <w:rStyle w:val="normaltextrun"/>
          <w:szCs w:val="20"/>
          <w:lang w:val="es-CO"/>
        </w:rPr>
        <w:t xml:space="preserve">A lo largo de estos años, </w:t>
      </w:r>
      <w:r w:rsidR="002C2440" w:rsidRPr="00DD1827">
        <w:rPr>
          <w:rStyle w:val="normaltextrun"/>
          <w:szCs w:val="20"/>
          <w:lang w:val="es-CO"/>
        </w:rPr>
        <w:t xml:space="preserve">se </w:t>
      </w:r>
      <w:r w:rsidR="00E64999" w:rsidRPr="00DD1827">
        <w:rPr>
          <w:rStyle w:val="normaltextrun"/>
          <w:szCs w:val="20"/>
          <w:lang w:val="es-CO"/>
        </w:rPr>
        <w:t>ha documentado la progresiva concentración de poder en manos del Poder Ejecutivo</w:t>
      </w:r>
      <w:r w:rsidR="00EE55FB" w:rsidRPr="00DD1827">
        <w:rPr>
          <w:rStyle w:val="normaltextrun"/>
          <w:szCs w:val="20"/>
          <w:lang w:val="es-CO"/>
        </w:rPr>
        <w:t xml:space="preserve"> y</w:t>
      </w:r>
      <w:r w:rsidR="00F72CF1" w:rsidRPr="00DD1827">
        <w:rPr>
          <w:rStyle w:val="normaltextrun"/>
          <w:szCs w:val="20"/>
          <w:lang w:val="es-CO"/>
        </w:rPr>
        <w:t xml:space="preserve"> la ausencia de un </w:t>
      </w:r>
      <w:r w:rsidR="005653D6" w:rsidRPr="00DD1827">
        <w:rPr>
          <w:rStyle w:val="normaltextrun"/>
          <w:szCs w:val="20"/>
          <w:lang w:val="es-CO"/>
        </w:rPr>
        <w:t>E</w:t>
      </w:r>
      <w:r w:rsidR="00F72CF1" w:rsidRPr="00DD1827">
        <w:rPr>
          <w:rStyle w:val="normaltextrun"/>
          <w:szCs w:val="20"/>
          <w:lang w:val="es-CO"/>
        </w:rPr>
        <w:t xml:space="preserve">stado de </w:t>
      </w:r>
      <w:r w:rsidR="005653D6" w:rsidRPr="00DD1827">
        <w:rPr>
          <w:rStyle w:val="normaltextrun"/>
          <w:szCs w:val="20"/>
          <w:lang w:val="es-CO"/>
        </w:rPr>
        <w:t>D</w:t>
      </w:r>
      <w:r w:rsidR="00F72CF1" w:rsidRPr="00DD1827">
        <w:rPr>
          <w:rStyle w:val="normaltextrun"/>
          <w:szCs w:val="20"/>
          <w:lang w:val="es-CO"/>
        </w:rPr>
        <w:t>erecho</w:t>
      </w:r>
      <w:r w:rsidR="005653D6" w:rsidRPr="00DD1827">
        <w:rPr>
          <w:rStyle w:val="normaltextrun"/>
          <w:szCs w:val="20"/>
          <w:lang w:val="es-CO"/>
        </w:rPr>
        <w:t>.</w:t>
      </w:r>
    </w:p>
    <w:p w14:paraId="292AD44B" w14:textId="3BCF4CBE" w:rsidR="00A71C2D" w:rsidRPr="00DD1827" w:rsidRDefault="00135390" w:rsidP="00A71C2D">
      <w:pPr>
        <w:pStyle w:val="IAPrrafo"/>
        <w:rPr>
          <w:rStyle w:val="normaltextrun"/>
          <w:szCs w:val="20"/>
          <w:lang w:val="es-CO"/>
        </w:rPr>
      </w:pPr>
      <w:r w:rsidRPr="00DD1827">
        <w:rPr>
          <w:rStyle w:val="normaltextrun"/>
          <w:szCs w:val="20"/>
          <w:lang w:val="es-CO"/>
        </w:rPr>
        <w:t>Pese</w:t>
      </w:r>
      <w:r w:rsidR="009E5538" w:rsidRPr="00DD1827">
        <w:rPr>
          <w:rStyle w:val="normaltextrun"/>
          <w:szCs w:val="20"/>
          <w:lang w:val="es-CO"/>
        </w:rPr>
        <w:t xml:space="preserve"> a los distintos llamados y recomendaciones de la </w:t>
      </w:r>
      <w:r w:rsidR="00FB4CAF" w:rsidRPr="00DD1827">
        <w:rPr>
          <w:rStyle w:val="normaltextrun"/>
          <w:szCs w:val="20"/>
          <w:lang w:val="es-CO"/>
        </w:rPr>
        <w:t>CIDH</w:t>
      </w:r>
      <w:r w:rsidR="009E5538" w:rsidRPr="00DD1827">
        <w:rPr>
          <w:rStyle w:val="normaltextrun"/>
          <w:szCs w:val="20"/>
          <w:lang w:val="es-CO"/>
        </w:rPr>
        <w:t xml:space="preserve"> y de otr</w:t>
      </w:r>
      <w:r w:rsidR="00991DA1" w:rsidRPr="00DD1827">
        <w:rPr>
          <w:rStyle w:val="normaltextrun"/>
          <w:szCs w:val="20"/>
          <w:lang w:val="es-CO"/>
        </w:rPr>
        <w:t xml:space="preserve">os organismos </w:t>
      </w:r>
      <w:r w:rsidR="009E5538" w:rsidRPr="00DD1827">
        <w:rPr>
          <w:rStyle w:val="normaltextrun"/>
          <w:szCs w:val="20"/>
          <w:lang w:val="es-CO"/>
        </w:rPr>
        <w:t xml:space="preserve">internacionales, </w:t>
      </w:r>
      <w:r w:rsidR="00FB4CAF" w:rsidRPr="00DD1827">
        <w:rPr>
          <w:rStyle w:val="normaltextrun"/>
          <w:szCs w:val="20"/>
          <w:lang w:val="es-CO"/>
        </w:rPr>
        <w:t xml:space="preserve">en </w:t>
      </w:r>
      <w:r w:rsidR="002048B8" w:rsidRPr="00DD1827">
        <w:rPr>
          <w:rStyle w:val="normaltextrun"/>
          <w:szCs w:val="20"/>
          <w:lang w:val="es-CO"/>
        </w:rPr>
        <w:t xml:space="preserve">el </w:t>
      </w:r>
      <w:r w:rsidR="00FB4CAF" w:rsidRPr="00DD1827">
        <w:rPr>
          <w:rStyle w:val="normaltextrun"/>
          <w:szCs w:val="20"/>
          <w:lang w:val="es-CO"/>
        </w:rPr>
        <w:t xml:space="preserve">2023 </w:t>
      </w:r>
      <w:r w:rsidR="009E5538" w:rsidRPr="00DD1827">
        <w:rPr>
          <w:rStyle w:val="normaltextrun"/>
          <w:szCs w:val="20"/>
          <w:lang w:val="es-CO"/>
        </w:rPr>
        <w:t xml:space="preserve">el Estado no </w:t>
      </w:r>
      <w:r w:rsidR="00FB4CAF" w:rsidRPr="00DD1827">
        <w:rPr>
          <w:rStyle w:val="normaltextrun"/>
          <w:szCs w:val="20"/>
          <w:lang w:val="es-CO"/>
        </w:rPr>
        <w:t>adoptó</w:t>
      </w:r>
      <w:r w:rsidR="009E5538" w:rsidRPr="00DD1827">
        <w:rPr>
          <w:rStyle w:val="normaltextrun"/>
          <w:szCs w:val="20"/>
          <w:lang w:val="es-CO"/>
        </w:rPr>
        <w:t xml:space="preserve"> medidas idóneas y efectivas para </w:t>
      </w:r>
      <w:r w:rsidR="00A85CE3" w:rsidRPr="00DD1827">
        <w:rPr>
          <w:rStyle w:val="normaltextrun"/>
          <w:szCs w:val="20"/>
          <w:lang w:val="es-CO"/>
        </w:rPr>
        <w:t>restablecer</w:t>
      </w:r>
      <w:r w:rsidR="009E5538" w:rsidRPr="00DD1827">
        <w:rPr>
          <w:rStyle w:val="normaltextrun"/>
          <w:szCs w:val="20"/>
          <w:lang w:val="es-CO"/>
        </w:rPr>
        <w:t xml:space="preserve"> el orden democrático</w:t>
      </w:r>
      <w:r w:rsidR="0008274B" w:rsidRPr="00DD1827">
        <w:rPr>
          <w:rStyle w:val="normaltextrun"/>
          <w:szCs w:val="20"/>
          <w:lang w:val="es-CO"/>
        </w:rPr>
        <w:t xml:space="preserve"> y</w:t>
      </w:r>
      <w:r w:rsidR="009E5538" w:rsidRPr="00DD1827">
        <w:rPr>
          <w:rStyle w:val="normaltextrun"/>
          <w:szCs w:val="20"/>
          <w:lang w:val="es-CO"/>
        </w:rPr>
        <w:t xml:space="preserve"> la </w:t>
      </w:r>
      <w:r w:rsidR="004168A7" w:rsidRPr="00DD1827">
        <w:rPr>
          <w:rStyle w:val="normaltextrun"/>
          <w:szCs w:val="20"/>
          <w:lang w:val="es-CO"/>
        </w:rPr>
        <w:t>s</w:t>
      </w:r>
      <w:r w:rsidR="008341A3" w:rsidRPr="00DD1827">
        <w:rPr>
          <w:rStyle w:val="normaltextrun"/>
          <w:szCs w:val="20"/>
          <w:lang w:val="es-CO"/>
        </w:rPr>
        <w:t xml:space="preserve">eparación </w:t>
      </w:r>
      <w:r w:rsidR="004168A7" w:rsidRPr="00DD1827">
        <w:rPr>
          <w:rStyle w:val="normaltextrun"/>
          <w:szCs w:val="20"/>
          <w:lang w:val="es-CO"/>
        </w:rPr>
        <w:t xml:space="preserve">e independencia </w:t>
      </w:r>
      <w:r w:rsidR="008341A3" w:rsidRPr="00DD1827">
        <w:rPr>
          <w:rStyle w:val="normaltextrun"/>
          <w:szCs w:val="20"/>
          <w:lang w:val="es-CO"/>
        </w:rPr>
        <w:t>de</w:t>
      </w:r>
      <w:r w:rsidR="00682632" w:rsidRPr="00DD1827">
        <w:rPr>
          <w:rStyle w:val="normaltextrun"/>
          <w:szCs w:val="20"/>
          <w:lang w:val="es-CO"/>
        </w:rPr>
        <w:t xml:space="preserve"> los</w:t>
      </w:r>
      <w:r w:rsidR="008341A3" w:rsidRPr="00DD1827">
        <w:rPr>
          <w:rStyle w:val="normaltextrun"/>
          <w:szCs w:val="20"/>
          <w:lang w:val="es-CO"/>
        </w:rPr>
        <w:t xml:space="preserve"> poderes</w:t>
      </w:r>
      <w:r w:rsidR="00682632" w:rsidRPr="00DD1827">
        <w:rPr>
          <w:rStyle w:val="normaltextrun"/>
          <w:szCs w:val="20"/>
          <w:lang w:val="es-CO"/>
        </w:rPr>
        <w:t xml:space="preserve"> públicos</w:t>
      </w:r>
      <w:r w:rsidR="0008274B" w:rsidRPr="00DD1827">
        <w:rPr>
          <w:rStyle w:val="normaltextrun"/>
          <w:szCs w:val="20"/>
          <w:lang w:val="es-CO"/>
        </w:rPr>
        <w:t>.</w:t>
      </w:r>
      <w:r w:rsidR="008341A3" w:rsidRPr="00DD1827">
        <w:rPr>
          <w:rStyle w:val="normaltextrun"/>
          <w:szCs w:val="20"/>
          <w:lang w:val="es-CO"/>
        </w:rPr>
        <w:t xml:space="preserve"> </w:t>
      </w:r>
      <w:r w:rsidR="00693E99" w:rsidRPr="00DD1827">
        <w:rPr>
          <w:rStyle w:val="normaltextrun"/>
          <w:szCs w:val="20"/>
          <w:lang w:val="es-CO"/>
        </w:rPr>
        <w:t xml:space="preserve">Esto </w:t>
      </w:r>
      <w:r w:rsidR="00963745" w:rsidRPr="00DD1827">
        <w:rPr>
          <w:rStyle w:val="normaltextrun"/>
          <w:szCs w:val="20"/>
          <w:lang w:val="es-CO"/>
        </w:rPr>
        <w:t xml:space="preserve">ha </w:t>
      </w:r>
      <w:r w:rsidR="00D667BA" w:rsidRPr="00DD1827">
        <w:rPr>
          <w:rStyle w:val="normaltextrun"/>
          <w:szCs w:val="20"/>
          <w:lang w:val="es-CO"/>
        </w:rPr>
        <w:t>permit</w:t>
      </w:r>
      <w:r w:rsidR="00963745" w:rsidRPr="00DD1827">
        <w:rPr>
          <w:rStyle w:val="normaltextrun"/>
          <w:szCs w:val="20"/>
          <w:lang w:val="es-CO"/>
        </w:rPr>
        <w:t>ido</w:t>
      </w:r>
      <w:r w:rsidR="00693E99" w:rsidRPr="00DD1827">
        <w:rPr>
          <w:rStyle w:val="normaltextrun"/>
          <w:szCs w:val="20"/>
          <w:lang w:val="es-CO"/>
        </w:rPr>
        <w:t xml:space="preserve"> al Poder Ejecutivo </w:t>
      </w:r>
      <w:r w:rsidR="00E41B4F" w:rsidRPr="00DD1827">
        <w:rPr>
          <w:rStyle w:val="normaltextrun"/>
          <w:szCs w:val="20"/>
          <w:lang w:val="es-CO"/>
        </w:rPr>
        <w:t xml:space="preserve">mantener el </w:t>
      </w:r>
      <w:r w:rsidR="00693E99" w:rsidRPr="00DD1827">
        <w:rPr>
          <w:rStyle w:val="normaltextrun"/>
          <w:szCs w:val="20"/>
          <w:lang w:val="es-CO"/>
        </w:rPr>
        <w:t>control</w:t>
      </w:r>
      <w:r w:rsidR="00E41B4F" w:rsidRPr="00DD1827">
        <w:rPr>
          <w:rStyle w:val="normaltextrun"/>
          <w:szCs w:val="20"/>
          <w:lang w:val="es-CO"/>
        </w:rPr>
        <w:t xml:space="preserve"> sobre</w:t>
      </w:r>
      <w:r w:rsidR="00693E99" w:rsidRPr="00DD1827">
        <w:rPr>
          <w:rStyle w:val="normaltextrun"/>
          <w:szCs w:val="20"/>
          <w:lang w:val="es-CO"/>
        </w:rPr>
        <w:t xml:space="preserve"> el Poder Judicial, </w:t>
      </w:r>
      <w:r w:rsidR="00CB14A7" w:rsidRPr="00DD1827">
        <w:rPr>
          <w:rStyle w:val="normaltextrun"/>
          <w:szCs w:val="20"/>
          <w:lang w:val="es-CO"/>
        </w:rPr>
        <w:t xml:space="preserve">el </w:t>
      </w:r>
      <w:r w:rsidR="00693E99" w:rsidRPr="00DD1827">
        <w:rPr>
          <w:rStyle w:val="normaltextrun"/>
          <w:szCs w:val="20"/>
          <w:lang w:val="es-CO"/>
        </w:rPr>
        <w:t>Poder Ciudadano</w:t>
      </w:r>
      <w:r w:rsidR="000C4411">
        <w:rPr>
          <w:rStyle w:val="FootnoteReference"/>
          <w:szCs w:val="20"/>
          <w:lang w:val="es-CO"/>
        </w:rPr>
        <w:footnoteReference w:id="3"/>
      </w:r>
      <w:r w:rsidR="00693E99" w:rsidRPr="00DD1827">
        <w:rPr>
          <w:rStyle w:val="normaltextrun"/>
          <w:szCs w:val="20"/>
          <w:lang w:val="es-CO"/>
        </w:rPr>
        <w:t xml:space="preserve">, </w:t>
      </w:r>
      <w:r w:rsidR="00CB14A7" w:rsidRPr="00DD1827">
        <w:rPr>
          <w:rStyle w:val="normaltextrun"/>
          <w:szCs w:val="20"/>
          <w:lang w:val="es-CO"/>
        </w:rPr>
        <w:t xml:space="preserve">el </w:t>
      </w:r>
      <w:r w:rsidR="00693E99" w:rsidRPr="00DD1827">
        <w:rPr>
          <w:rStyle w:val="normaltextrun"/>
          <w:szCs w:val="20"/>
          <w:lang w:val="es-CO"/>
        </w:rPr>
        <w:t>Poder Electoral y el Poder Legislativo, así como imponer una política sistemática de represión y amedrantamiento en contra de personas y organizaciones que defienden derechos, que manifiestan disenso con el gobierno, que son opositoras</w:t>
      </w:r>
      <w:r w:rsidR="00927C5A" w:rsidRPr="00DD1827">
        <w:rPr>
          <w:rStyle w:val="normaltextrun"/>
          <w:szCs w:val="20"/>
          <w:lang w:val="es-CO"/>
        </w:rPr>
        <w:t xml:space="preserve"> </w:t>
      </w:r>
      <w:r w:rsidR="00693E99" w:rsidRPr="00DD1827">
        <w:rPr>
          <w:rStyle w:val="normaltextrun"/>
          <w:szCs w:val="20"/>
          <w:lang w:val="es-CO"/>
        </w:rPr>
        <w:t>o percibidas como tales.</w:t>
      </w:r>
    </w:p>
    <w:p w14:paraId="31CCE98D" w14:textId="456DAA80" w:rsidR="000E4C5E" w:rsidRPr="00DD1827" w:rsidRDefault="000E4C5E" w:rsidP="00FB1D6B">
      <w:pPr>
        <w:pStyle w:val="IAPrrafo"/>
        <w:rPr>
          <w:szCs w:val="20"/>
          <w:lang w:val="es-CO"/>
        </w:rPr>
      </w:pPr>
      <w:r w:rsidRPr="00DD1827">
        <w:rPr>
          <w:szCs w:val="20"/>
          <w:lang w:val="es-CO"/>
        </w:rPr>
        <w:t xml:space="preserve">Por consiguiente, después de haber evaluado la situación de los derechos humanos en Venezuela, la Comisión decidió incluir a este país en el presente capítulo, en conformidad con el artículo 59, incisos 6.a.i, 6.a.ii, 6.d.i y 6.d.iii del Reglamento </w:t>
      </w:r>
      <w:r w:rsidR="0013759E" w:rsidRPr="00DD1827">
        <w:rPr>
          <w:szCs w:val="20"/>
          <w:lang w:val="es-CO"/>
        </w:rPr>
        <w:t>I</w:t>
      </w:r>
      <w:r w:rsidRPr="00DD1827">
        <w:rPr>
          <w:szCs w:val="20"/>
          <w:lang w:val="es-CO"/>
        </w:rPr>
        <w:t>nterno, el cual establece los siguientes criterios:</w:t>
      </w:r>
    </w:p>
    <w:p w14:paraId="1C6F2300" w14:textId="77777777" w:rsidR="00FB1D6B" w:rsidRPr="00DD1827" w:rsidRDefault="00FB1D6B" w:rsidP="00EC1CBB">
      <w:pPr>
        <w:pBdr>
          <w:top w:val="nil"/>
          <w:left w:val="nil"/>
          <w:bottom w:val="nil"/>
          <w:right w:val="nil"/>
          <w:between w:val="nil"/>
        </w:pBdr>
        <w:tabs>
          <w:tab w:val="left" w:pos="1080"/>
        </w:tabs>
        <w:ind w:left="1440" w:right="720" w:hanging="360"/>
        <w:jc w:val="both"/>
        <w:rPr>
          <w:rFonts w:eastAsia="Cambria" w:cs="Cambria"/>
          <w:sz w:val="20"/>
          <w:szCs w:val="20"/>
          <w:lang w:val="es-CO"/>
        </w:rPr>
      </w:pPr>
      <w:r w:rsidRPr="00DD1827">
        <w:rPr>
          <w:rFonts w:eastAsia="Cambria" w:cs="Cambria"/>
          <w:sz w:val="20"/>
          <w:szCs w:val="20"/>
          <w:lang w:val="es-CO"/>
        </w:rPr>
        <w:t xml:space="preserve">a. </w:t>
      </w:r>
      <w:r w:rsidRPr="00DD1827">
        <w:rPr>
          <w:rFonts w:eastAsia="Cambria" w:cs="Cambria"/>
          <w:sz w:val="20"/>
          <w:szCs w:val="20"/>
          <w:lang w:val="es-CO"/>
        </w:rPr>
        <w:tab/>
        <w:t xml:space="preserve">una violación grave de los elementos fundamentales y las instituciones de la democracia representativa previstos en la Carta Democrática Interamericana, que son medios esenciales para la realización de los derechos humanos, entre ellos: </w:t>
      </w:r>
    </w:p>
    <w:p w14:paraId="6E9E77F6" w14:textId="77777777" w:rsidR="00FB1D6B" w:rsidRPr="00DD1827" w:rsidRDefault="00FB1D6B" w:rsidP="00EC1CBB">
      <w:pPr>
        <w:pBdr>
          <w:top w:val="nil"/>
          <w:left w:val="nil"/>
          <w:bottom w:val="nil"/>
          <w:right w:val="nil"/>
          <w:between w:val="nil"/>
        </w:pBdr>
        <w:tabs>
          <w:tab w:val="left" w:pos="1080"/>
        </w:tabs>
        <w:ind w:left="1440" w:right="720" w:hanging="360"/>
        <w:jc w:val="both"/>
        <w:rPr>
          <w:rFonts w:eastAsia="Cambria" w:cs="Cambria"/>
          <w:sz w:val="20"/>
          <w:szCs w:val="20"/>
          <w:lang w:val="es-CO"/>
        </w:rPr>
      </w:pPr>
    </w:p>
    <w:p w14:paraId="506D04B6" w14:textId="77777777" w:rsidR="00FB1D6B" w:rsidRPr="00DD1827" w:rsidRDefault="00FB1D6B" w:rsidP="00EC1CBB">
      <w:pPr>
        <w:pBdr>
          <w:top w:val="nil"/>
          <w:left w:val="nil"/>
          <w:bottom w:val="nil"/>
          <w:right w:val="nil"/>
          <w:between w:val="nil"/>
        </w:pBdr>
        <w:tabs>
          <w:tab w:val="left" w:pos="8100"/>
        </w:tabs>
        <w:ind w:left="1440" w:right="720"/>
        <w:jc w:val="both"/>
        <w:rPr>
          <w:rFonts w:eastAsia="Cambria" w:cs="Cambria"/>
          <w:sz w:val="20"/>
          <w:szCs w:val="20"/>
          <w:lang w:val="es-CO"/>
        </w:rPr>
      </w:pPr>
      <w:r w:rsidRPr="00DD1827">
        <w:rPr>
          <w:rFonts w:eastAsia="Cambria" w:cs="Cambria"/>
          <w:sz w:val="20"/>
          <w:szCs w:val="20"/>
          <w:lang w:val="es-CO"/>
        </w:rPr>
        <w:t>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14:paraId="015AAD23" w14:textId="77777777" w:rsidR="00FB1D6B" w:rsidRPr="00DD1827" w:rsidRDefault="00FB1D6B" w:rsidP="00EC1CBB">
      <w:pPr>
        <w:pBdr>
          <w:top w:val="nil"/>
          <w:left w:val="nil"/>
          <w:bottom w:val="nil"/>
          <w:right w:val="nil"/>
          <w:between w:val="nil"/>
        </w:pBdr>
        <w:tabs>
          <w:tab w:val="left" w:pos="8100"/>
        </w:tabs>
        <w:ind w:left="1440" w:right="720"/>
        <w:jc w:val="both"/>
        <w:rPr>
          <w:rFonts w:eastAsia="Cambria" w:cs="Cambria"/>
          <w:sz w:val="20"/>
          <w:szCs w:val="20"/>
          <w:lang w:val="es-CO"/>
        </w:rPr>
      </w:pPr>
    </w:p>
    <w:p w14:paraId="0EB0C43A" w14:textId="77777777" w:rsidR="00FB1D6B" w:rsidRPr="00DD1827" w:rsidRDefault="00FB1D6B" w:rsidP="00EC1CBB">
      <w:pPr>
        <w:pBdr>
          <w:top w:val="nil"/>
          <w:left w:val="nil"/>
          <w:bottom w:val="nil"/>
          <w:right w:val="nil"/>
          <w:between w:val="nil"/>
        </w:pBdr>
        <w:tabs>
          <w:tab w:val="left" w:pos="8100"/>
        </w:tabs>
        <w:ind w:left="1440" w:right="720"/>
        <w:jc w:val="both"/>
        <w:rPr>
          <w:rFonts w:eastAsia="Cambria" w:cs="Cambria"/>
          <w:sz w:val="20"/>
          <w:szCs w:val="20"/>
          <w:lang w:val="es-CO"/>
        </w:rPr>
      </w:pPr>
      <w:r w:rsidRPr="00DD1827">
        <w:rPr>
          <w:rFonts w:eastAsia="Cambria" w:cs="Cambria"/>
          <w:sz w:val="20"/>
          <w:szCs w:val="20"/>
          <w:lang w:val="es-CO"/>
        </w:rPr>
        <w:t xml:space="preserve">ii. si se hubiera producido una alteración del orden constitucional que afecte gravemente el orden democrático […]. </w:t>
      </w:r>
    </w:p>
    <w:p w14:paraId="2E649481" w14:textId="77777777" w:rsidR="00FB1D6B" w:rsidRPr="00DD1827" w:rsidRDefault="00FB1D6B" w:rsidP="00EC1CBB">
      <w:pPr>
        <w:pBdr>
          <w:top w:val="nil"/>
          <w:left w:val="nil"/>
          <w:bottom w:val="nil"/>
          <w:right w:val="nil"/>
          <w:between w:val="nil"/>
        </w:pBdr>
        <w:tabs>
          <w:tab w:val="left" w:pos="8100"/>
        </w:tabs>
        <w:ind w:left="426" w:right="720" w:hanging="426"/>
        <w:jc w:val="both"/>
        <w:rPr>
          <w:rFonts w:eastAsia="Cambria" w:cs="Cambria"/>
          <w:sz w:val="20"/>
          <w:szCs w:val="20"/>
          <w:lang w:val="es-CO"/>
        </w:rPr>
      </w:pPr>
    </w:p>
    <w:p w14:paraId="63A1D704" w14:textId="77777777" w:rsidR="00FB1D6B" w:rsidRPr="00DD1827" w:rsidRDefault="00FB1D6B" w:rsidP="00EC1CBB">
      <w:pPr>
        <w:pBdr>
          <w:top w:val="nil"/>
          <w:left w:val="nil"/>
          <w:bottom w:val="nil"/>
          <w:right w:val="nil"/>
          <w:between w:val="nil"/>
        </w:pBdr>
        <w:tabs>
          <w:tab w:val="left" w:pos="1080"/>
        </w:tabs>
        <w:ind w:left="1440" w:right="720" w:hanging="360"/>
        <w:jc w:val="both"/>
        <w:rPr>
          <w:rFonts w:eastAsia="Cambria" w:cs="Cambria"/>
          <w:sz w:val="20"/>
          <w:szCs w:val="20"/>
          <w:lang w:val="es-CO"/>
        </w:rPr>
      </w:pPr>
      <w:r w:rsidRPr="00DD1827">
        <w:rPr>
          <w:rFonts w:eastAsia="Cambria" w:cs="Cambria"/>
          <w:sz w:val="20"/>
          <w:szCs w:val="20"/>
          <w:lang w:val="es-CO"/>
        </w:rPr>
        <w:t xml:space="preserve">d. </w:t>
      </w:r>
      <w:r w:rsidRPr="00DD1827">
        <w:rPr>
          <w:rFonts w:eastAsia="Cambria" w:cs="Cambria"/>
          <w:sz w:val="20"/>
          <w:szCs w:val="20"/>
          <w:lang w:val="es-CO"/>
        </w:rPr>
        <w:tab/>
        <w:t xml:space="preserve">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 </w:t>
      </w:r>
    </w:p>
    <w:p w14:paraId="52C294D9" w14:textId="77777777" w:rsidR="00FB1D6B" w:rsidRPr="00DD1827" w:rsidRDefault="00FB1D6B" w:rsidP="00EC1CBB">
      <w:pPr>
        <w:pBdr>
          <w:top w:val="nil"/>
          <w:left w:val="nil"/>
          <w:bottom w:val="nil"/>
          <w:right w:val="nil"/>
          <w:between w:val="nil"/>
        </w:pBdr>
        <w:tabs>
          <w:tab w:val="left" w:pos="1080"/>
        </w:tabs>
        <w:ind w:left="1440" w:right="720" w:hanging="360"/>
        <w:jc w:val="both"/>
        <w:rPr>
          <w:rFonts w:eastAsia="Cambria" w:cs="Cambria"/>
          <w:sz w:val="20"/>
          <w:szCs w:val="20"/>
          <w:lang w:val="es-CO"/>
        </w:rPr>
      </w:pPr>
    </w:p>
    <w:p w14:paraId="0DD529A5" w14:textId="77777777" w:rsidR="00FB1D6B" w:rsidRPr="00DD1827" w:rsidRDefault="00FB1D6B" w:rsidP="00EC1CBB">
      <w:pPr>
        <w:pBdr>
          <w:top w:val="nil"/>
          <w:left w:val="nil"/>
          <w:bottom w:val="nil"/>
          <w:right w:val="nil"/>
          <w:between w:val="nil"/>
        </w:pBdr>
        <w:ind w:left="1440" w:right="720"/>
        <w:jc w:val="both"/>
        <w:rPr>
          <w:rFonts w:eastAsia="Cambria" w:cs="Cambria"/>
          <w:sz w:val="20"/>
          <w:szCs w:val="20"/>
          <w:lang w:val="es-CO"/>
        </w:rPr>
      </w:pPr>
      <w:r w:rsidRPr="00DD1827">
        <w:rPr>
          <w:rFonts w:eastAsia="Cambria" w:cs="Cambria"/>
          <w:sz w:val="20"/>
          <w:szCs w:val="20"/>
          <w:lang w:val="es-CO"/>
        </w:rPr>
        <w:t xml:space="preserve">i. graves crisis institucionales que infrinjan el disfrute de derechos humanos; </w:t>
      </w:r>
    </w:p>
    <w:p w14:paraId="45AB4621" w14:textId="77777777" w:rsidR="00FB1D6B" w:rsidRPr="00DD1827" w:rsidRDefault="00FB1D6B" w:rsidP="00EC1CBB">
      <w:pPr>
        <w:pBdr>
          <w:top w:val="nil"/>
          <w:left w:val="nil"/>
          <w:bottom w:val="nil"/>
          <w:right w:val="nil"/>
          <w:between w:val="nil"/>
        </w:pBdr>
        <w:ind w:left="1440" w:right="720"/>
        <w:jc w:val="both"/>
        <w:rPr>
          <w:rFonts w:eastAsia="Cambria" w:cs="Cambria"/>
          <w:sz w:val="20"/>
          <w:szCs w:val="20"/>
          <w:lang w:val="es-CO"/>
        </w:rPr>
      </w:pPr>
    </w:p>
    <w:p w14:paraId="56AE39C0" w14:textId="77777777" w:rsidR="00FB1D6B" w:rsidRPr="00DD1827" w:rsidRDefault="00FB1D6B" w:rsidP="00EC1CBB">
      <w:pPr>
        <w:pBdr>
          <w:top w:val="nil"/>
          <w:left w:val="nil"/>
          <w:bottom w:val="nil"/>
          <w:right w:val="nil"/>
          <w:between w:val="nil"/>
        </w:pBdr>
        <w:ind w:left="1440" w:right="720"/>
        <w:jc w:val="both"/>
        <w:rPr>
          <w:rFonts w:eastAsia="Cambria" w:cs="Cambria"/>
          <w:sz w:val="20"/>
          <w:szCs w:val="20"/>
          <w:lang w:val="es-CO"/>
        </w:rPr>
      </w:pPr>
      <w:r w:rsidRPr="00DD1827">
        <w:rPr>
          <w:rFonts w:eastAsia="Cambria" w:cs="Cambria"/>
          <w:sz w:val="20"/>
          <w:szCs w:val="20"/>
          <w:lang w:val="es-CO"/>
        </w:rPr>
        <w:t>iii. omisiones graves en la adopción de disposiciones necesarias para hacer efectivos los derechos fundamentales o para cumplir las decisiones de la Comisión y la Corte Interamericana […].</w:t>
      </w:r>
    </w:p>
    <w:p w14:paraId="08A89155" w14:textId="77777777" w:rsidR="00FA2BCA" w:rsidRPr="00DD1827" w:rsidRDefault="00FA2BCA" w:rsidP="00FB1D6B">
      <w:pPr>
        <w:pBdr>
          <w:top w:val="nil"/>
          <w:left w:val="nil"/>
          <w:bottom w:val="nil"/>
          <w:right w:val="nil"/>
          <w:between w:val="nil"/>
        </w:pBdr>
        <w:spacing w:line="276" w:lineRule="auto"/>
        <w:ind w:left="1440" w:right="720"/>
        <w:jc w:val="both"/>
        <w:rPr>
          <w:rFonts w:eastAsia="Cambria" w:cs="Cambria"/>
          <w:sz w:val="20"/>
          <w:szCs w:val="20"/>
          <w:lang w:val="es-CO"/>
        </w:rPr>
      </w:pPr>
    </w:p>
    <w:p w14:paraId="248DBF15" w14:textId="1CCF9BA9" w:rsidR="002955C6" w:rsidRPr="00580CAE" w:rsidRDefault="002955C6" w:rsidP="002955C6">
      <w:pPr>
        <w:pStyle w:val="IAPrrafo"/>
        <w:rPr>
          <w:szCs w:val="20"/>
          <w:lang w:val="es-CO"/>
        </w:rPr>
      </w:pPr>
      <w:r w:rsidRPr="00580CAE">
        <w:rPr>
          <w:szCs w:val="20"/>
          <w:lang w:val="es-CO"/>
        </w:rPr>
        <w:t xml:space="preserve">En relación con el artículo 59, incisos 6.a.i, 6.a.ii y 6.d.i, la CIDH sostiene que, tras más de una década de injerencias indebidas y arbitrarias, el Poder Ejecutivo ha logrado controlar las diversas ramas del poder público. El proceso de cooptación de las instituciones se ha visto facilitado en gran medida por la falta de independencia del Tribunal Supremo de Justicia (TSJ). Desde el año 2015, este órgano ha operado como una extensión del Poder Ejecutivo, adoptando de manera sistemática decisiones </w:t>
      </w:r>
      <w:r w:rsidR="00060E09" w:rsidRPr="00580CAE">
        <w:rPr>
          <w:szCs w:val="20"/>
          <w:lang w:val="es-CO"/>
        </w:rPr>
        <w:t xml:space="preserve">lesivas </w:t>
      </w:r>
      <w:r w:rsidRPr="00580CAE">
        <w:rPr>
          <w:szCs w:val="20"/>
          <w:lang w:val="es-CO"/>
        </w:rPr>
        <w:t xml:space="preserve">para el Estado de Derecho, la separación de poderes y la participación política. Todo </w:t>
      </w:r>
      <w:r w:rsidR="00190A15" w:rsidRPr="00580CAE">
        <w:rPr>
          <w:szCs w:val="20"/>
          <w:lang w:val="es-CO"/>
        </w:rPr>
        <w:t>esto,</w:t>
      </w:r>
      <w:r w:rsidR="00641C24" w:rsidRPr="00580CAE">
        <w:rPr>
          <w:szCs w:val="20"/>
          <w:lang w:val="es-CO"/>
        </w:rPr>
        <w:t xml:space="preserve"> en franca violación d</w:t>
      </w:r>
      <w:r w:rsidRPr="00580CAE">
        <w:rPr>
          <w:szCs w:val="20"/>
          <w:lang w:val="es-CO"/>
        </w:rPr>
        <w:t xml:space="preserve">e </w:t>
      </w:r>
      <w:r w:rsidR="00641C24" w:rsidRPr="00580CAE">
        <w:rPr>
          <w:szCs w:val="20"/>
          <w:lang w:val="es-CO"/>
        </w:rPr>
        <w:t xml:space="preserve">los </w:t>
      </w:r>
      <w:r w:rsidR="00DF4C00" w:rsidRPr="00580CAE">
        <w:rPr>
          <w:szCs w:val="20"/>
          <w:lang w:val="es-CO"/>
        </w:rPr>
        <w:t>requisitos</w:t>
      </w:r>
      <w:r w:rsidR="00641C24" w:rsidRPr="00580CAE">
        <w:rPr>
          <w:szCs w:val="20"/>
          <w:lang w:val="es-CO"/>
        </w:rPr>
        <w:t xml:space="preserve"> </w:t>
      </w:r>
      <w:r w:rsidR="00190A15" w:rsidRPr="00580CAE">
        <w:rPr>
          <w:szCs w:val="20"/>
          <w:lang w:val="es-CO"/>
        </w:rPr>
        <w:t>establecidos en la</w:t>
      </w:r>
      <w:r w:rsidRPr="00580CAE">
        <w:rPr>
          <w:szCs w:val="20"/>
          <w:lang w:val="es-CO"/>
        </w:rPr>
        <w:t xml:space="preserve"> Carta Democrática Interamericana y otros instrumentos aplicables.</w:t>
      </w:r>
    </w:p>
    <w:p w14:paraId="6749A883" w14:textId="4D25D1D2" w:rsidR="00591E92" w:rsidRPr="00DD1827" w:rsidRDefault="00591E92" w:rsidP="00591E92">
      <w:pPr>
        <w:pStyle w:val="IAPrrafo"/>
        <w:rPr>
          <w:szCs w:val="20"/>
          <w:lang w:val="es-CO"/>
        </w:rPr>
      </w:pPr>
      <w:r w:rsidRPr="00DD1827">
        <w:rPr>
          <w:szCs w:val="20"/>
          <w:lang w:val="es-CO"/>
        </w:rPr>
        <w:t xml:space="preserve">La subordinación de las instituciones al Poder Ejecutivo tuvo dos consecuencias significativas </w:t>
      </w:r>
      <w:r w:rsidR="001E6A59" w:rsidRPr="00DD1827">
        <w:rPr>
          <w:szCs w:val="20"/>
          <w:lang w:val="es-CO"/>
        </w:rPr>
        <w:t>en 2023</w:t>
      </w:r>
      <w:r w:rsidRPr="00DD1827">
        <w:rPr>
          <w:szCs w:val="20"/>
          <w:lang w:val="es-CO"/>
        </w:rPr>
        <w:t>. En primer lugar, no se tomaron medidas decididas para combatir la impunidad de las violaciones ocurridas en años anteriores, especialmente durante las protestas de 2015 y 2017. Es importante recordar que la gravedad, sistematicidad e impunidad de dichas violaciones llevaron a la Fiscalía de la Corte Penal Internacional (CPI) a iniciar una investigación por la presunta comisión de crímenes de lesa humanidad, un hecho sin precedentes en el hemisferio occidental.</w:t>
      </w:r>
    </w:p>
    <w:p w14:paraId="08CA72A8" w14:textId="77777777" w:rsidR="002F74EF" w:rsidRPr="00DD1827" w:rsidRDefault="002F74EF" w:rsidP="002F74EF">
      <w:pPr>
        <w:pStyle w:val="IAPrrafo"/>
        <w:rPr>
          <w:szCs w:val="20"/>
          <w:lang w:val="es-CO"/>
        </w:rPr>
      </w:pPr>
      <w:r w:rsidRPr="00DD1827">
        <w:rPr>
          <w:szCs w:val="20"/>
          <w:lang w:val="es-CO"/>
        </w:rPr>
        <w:t>La segunda consecuencia de la falta de independencia de poderes fue el acceso discriminatorio a la función pública. En el transcurso de este año, la Contraloría General de la República ratificó las sanciones de inhabilidad impuestas a líderes opositores con aspiraciones presidenciales. Además, el Ministerio Público inició investigaciones penales contra las personas que organizaron las llamadas "elecciones primarias", un ejercicio ciudadano de consulta destinado a determinar quién disputaría la presidencia por la oposición en 2024. Estos hechos evidencian que las instituciones del ámbito público nacional operan principalmente para asegurar la permanencia del partido de gobierno en el poder y no para promover y proteger los derechos humanos.</w:t>
      </w:r>
    </w:p>
    <w:p w14:paraId="7C624C1D" w14:textId="35959429" w:rsidR="00440351" w:rsidRPr="00DD1827" w:rsidRDefault="00440351">
      <w:pPr>
        <w:pStyle w:val="IAPrrafo"/>
        <w:rPr>
          <w:szCs w:val="20"/>
          <w:lang w:val="es-CO"/>
        </w:rPr>
      </w:pPr>
      <w:r w:rsidRPr="00DD1827">
        <w:rPr>
          <w:szCs w:val="20"/>
          <w:lang w:val="es-CO"/>
        </w:rPr>
        <w:t xml:space="preserve">Con respecto al inciso 6.d.iii del Reglamento Interno, la CIDH observa que persisten situaciones estructurales que limitan severamente el disfrute de los derechos humanos, especialmente en lo que respecta a los derechos económicos, sociales, culturales y ambientales (DESCA). </w:t>
      </w:r>
      <w:r w:rsidR="00682602" w:rsidRPr="00DD1827">
        <w:rPr>
          <w:szCs w:val="20"/>
          <w:lang w:val="es-CO"/>
        </w:rPr>
        <w:t>El reducido</w:t>
      </w:r>
      <w:r w:rsidR="00696CAE" w:rsidRPr="00DD1827">
        <w:rPr>
          <w:szCs w:val="20"/>
          <w:lang w:val="es-CO"/>
        </w:rPr>
        <w:t xml:space="preserve"> acceso a estos derechos </w:t>
      </w:r>
      <w:r w:rsidR="00A80545" w:rsidRPr="00DD1827">
        <w:rPr>
          <w:szCs w:val="20"/>
          <w:lang w:val="es-CO"/>
        </w:rPr>
        <w:t>provocó que en 2023</w:t>
      </w:r>
      <w:r w:rsidR="00683069" w:rsidRPr="00DD1827">
        <w:rPr>
          <w:szCs w:val="20"/>
          <w:lang w:val="es-CO"/>
        </w:rPr>
        <w:t xml:space="preserve"> </w:t>
      </w:r>
      <w:r w:rsidR="004E44E4" w:rsidRPr="00DD1827">
        <w:rPr>
          <w:szCs w:val="20"/>
          <w:lang w:val="es-CO"/>
        </w:rPr>
        <w:t xml:space="preserve">quinientas mil </w:t>
      </w:r>
      <w:r w:rsidR="00CF6FFA" w:rsidRPr="00DD1827">
        <w:rPr>
          <w:szCs w:val="20"/>
          <w:lang w:val="es-CO"/>
        </w:rPr>
        <w:t xml:space="preserve">personas </w:t>
      </w:r>
      <w:r w:rsidR="004C33CA" w:rsidRPr="00DD1827">
        <w:rPr>
          <w:szCs w:val="20"/>
          <w:lang w:val="es-CO"/>
        </w:rPr>
        <w:t>abandonaran forzosamente el país</w:t>
      </w:r>
      <w:r w:rsidR="005712E4" w:rsidRPr="00DD1827">
        <w:rPr>
          <w:rStyle w:val="FootnoteReference"/>
          <w:szCs w:val="20"/>
          <w:lang w:val="es-CO"/>
        </w:rPr>
        <w:footnoteReference w:id="4"/>
      </w:r>
      <w:r w:rsidR="004C33CA" w:rsidRPr="00DD1827">
        <w:rPr>
          <w:szCs w:val="20"/>
          <w:lang w:val="es-CO"/>
        </w:rPr>
        <w:t>.</w:t>
      </w:r>
      <w:r w:rsidR="00B24C07" w:rsidRPr="00DD1827">
        <w:rPr>
          <w:szCs w:val="20"/>
          <w:lang w:val="es-CO"/>
        </w:rPr>
        <w:t xml:space="preserve"> </w:t>
      </w:r>
      <w:r w:rsidR="00D014E4" w:rsidRPr="00DD1827">
        <w:rPr>
          <w:szCs w:val="20"/>
          <w:lang w:val="es-CO"/>
        </w:rPr>
        <w:t>Desde 2015, m</w:t>
      </w:r>
      <w:r w:rsidR="00A2197B" w:rsidRPr="00DD1827">
        <w:rPr>
          <w:szCs w:val="20"/>
          <w:lang w:val="es-CO"/>
        </w:rPr>
        <w:t xml:space="preserve">ás de 7 </w:t>
      </w:r>
      <w:r w:rsidRPr="00DD1827">
        <w:rPr>
          <w:szCs w:val="20"/>
          <w:lang w:val="es-CO"/>
        </w:rPr>
        <w:t xml:space="preserve">millones de personas </w:t>
      </w:r>
      <w:r w:rsidR="00A2197B" w:rsidRPr="00DD1827">
        <w:rPr>
          <w:szCs w:val="20"/>
          <w:lang w:val="es-CO"/>
        </w:rPr>
        <w:t xml:space="preserve">han </w:t>
      </w:r>
      <w:r w:rsidR="00B04422" w:rsidRPr="00DD1827">
        <w:rPr>
          <w:szCs w:val="20"/>
          <w:lang w:val="es-CO"/>
        </w:rPr>
        <w:t>migrado forzosamente</w:t>
      </w:r>
      <w:r w:rsidR="00A2197B" w:rsidRPr="00DD1827">
        <w:rPr>
          <w:szCs w:val="20"/>
          <w:lang w:val="es-CO"/>
        </w:rPr>
        <w:t>, en</w:t>
      </w:r>
      <w:r w:rsidR="000B5EDA" w:rsidRPr="00DD1827">
        <w:rPr>
          <w:szCs w:val="20"/>
          <w:lang w:val="es-CO"/>
        </w:rPr>
        <w:t xml:space="preserve"> </w:t>
      </w:r>
      <w:r w:rsidR="00AD01FB" w:rsidRPr="00DD1827">
        <w:rPr>
          <w:szCs w:val="20"/>
          <w:lang w:val="es-CO"/>
        </w:rPr>
        <w:t>lo que constituye el</w:t>
      </w:r>
      <w:r w:rsidR="00A2197B" w:rsidRPr="00DD1827">
        <w:rPr>
          <w:szCs w:val="20"/>
          <w:lang w:val="es-CO"/>
        </w:rPr>
        <w:t xml:space="preserve"> desplazamiento</w:t>
      </w:r>
      <w:r w:rsidR="0001234F" w:rsidRPr="00DD1827">
        <w:rPr>
          <w:szCs w:val="20"/>
          <w:lang w:val="es-CO"/>
        </w:rPr>
        <w:t xml:space="preserve"> </w:t>
      </w:r>
      <w:r w:rsidR="0015613D" w:rsidRPr="00DD1827">
        <w:rPr>
          <w:szCs w:val="20"/>
          <w:lang w:val="es-CO"/>
        </w:rPr>
        <w:t xml:space="preserve">más </w:t>
      </w:r>
      <w:r w:rsidR="000377E1" w:rsidRPr="00DD1827">
        <w:rPr>
          <w:szCs w:val="20"/>
          <w:lang w:val="es-CO"/>
        </w:rPr>
        <w:t>grande de la región y uno de los más grandes del mundo</w:t>
      </w:r>
      <w:r w:rsidR="000B5EDA" w:rsidRPr="00DD1827">
        <w:rPr>
          <w:szCs w:val="20"/>
          <w:lang w:val="es-CO"/>
        </w:rPr>
        <w:t>.</w:t>
      </w:r>
      <w:r w:rsidR="00472AC5" w:rsidRPr="00DD1827">
        <w:rPr>
          <w:szCs w:val="20"/>
          <w:lang w:val="es-CO"/>
        </w:rPr>
        <w:t xml:space="preserve"> </w:t>
      </w:r>
      <w:r w:rsidR="00AD2D67" w:rsidRPr="00DD1827">
        <w:rPr>
          <w:szCs w:val="20"/>
          <w:lang w:val="es-CO"/>
        </w:rPr>
        <w:t xml:space="preserve">Este movimiento migratorio </w:t>
      </w:r>
      <w:r w:rsidR="000B1190" w:rsidRPr="00DD1827">
        <w:rPr>
          <w:szCs w:val="20"/>
          <w:lang w:val="es-CO"/>
        </w:rPr>
        <w:t>responde a una estrategia de supervivencia para salvaguardar derechos como la vida, la integridad personal, la salud y la alimentación.</w:t>
      </w:r>
      <w:r w:rsidRPr="00DD1827">
        <w:rPr>
          <w:szCs w:val="20"/>
          <w:lang w:val="es-CO"/>
        </w:rPr>
        <w:t xml:space="preserve"> Todo esto es consecuencia de la grave situación de derechos humanos en Venezuela.</w:t>
      </w:r>
    </w:p>
    <w:p w14:paraId="1F8A184F" w14:textId="6051E611" w:rsidR="00FA2BCA" w:rsidRPr="00DD1827" w:rsidRDefault="007A699E" w:rsidP="007A699E">
      <w:pPr>
        <w:pStyle w:val="IAPrrafo"/>
        <w:rPr>
          <w:szCs w:val="20"/>
          <w:lang w:val="es-US"/>
        </w:rPr>
      </w:pPr>
      <w:r w:rsidRPr="00DD1827">
        <w:rPr>
          <w:szCs w:val="20"/>
          <w:lang w:val="es-US"/>
        </w:rPr>
        <w:t>En concordancia con el artículo 59.5 del Reglamento interno, la Comisión ha elaborado el presente informe basándose en diversas fuentes. Entre estas fuentes se incluyen: actos oficiales del Estado y cualquier declaración o acción atribuible a entidades estatales; información disponible en casos, peticiones y medidas cautelares y provisionales en el Sistema Interamericano; datos recopilados durante visitas; información obtenida a través de audiencias públicas; conclusiones de otros organismos internacionales de derechos humanos y agencias especializadas de las Naciones Unidas; informes sobre derechos humanos elaborados por gobiernos y organismos regionales; informes emitidos por organizaciones de la sociedad civil; y datos de acceso público ampliamente divulgados a través de los medios de comunicación</w:t>
      </w:r>
      <w:r w:rsidR="00FA2BCA" w:rsidRPr="00DD1827">
        <w:rPr>
          <w:lang w:val="es-US"/>
        </w:rPr>
        <w:t>.</w:t>
      </w:r>
    </w:p>
    <w:p w14:paraId="4E0A7A75" w14:textId="7E940F43" w:rsidR="00CD1D92" w:rsidRPr="00C103DB" w:rsidRDefault="00C35686" w:rsidP="00C103DB">
      <w:pPr>
        <w:pStyle w:val="IAPrrafo"/>
        <w:rPr>
          <w:szCs w:val="20"/>
          <w:lang w:val="es-CO"/>
        </w:rPr>
      </w:pPr>
      <w:r w:rsidRPr="00B966C7">
        <w:rPr>
          <w:szCs w:val="20"/>
          <w:shd w:val="clear" w:color="auto" w:fill="FFFFFF"/>
          <w:lang w:val="es-CO"/>
        </w:rPr>
        <w:lastRenderedPageBreak/>
        <w:t xml:space="preserve">La CIDH aprobó el presente informe el </w:t>
      </w:r>
      <w:r w:rsidR="0004287B" w:rsidRPr="00B966C7">
        <w:rPr>
          <w:szCs w:val="20"/>
          <w:shd w:val="clear" w:color="auto" w:fill="FFFFFF"/>
          <w:lang w:val="es-CO"/>
        </w:rPr>
        <w:t>29</w:t>
      </w:r>
      <w:r w:rsidRPr="00B966C7">
        <w:rPr>
          <w:szCs w:val="20"/>
          <w:shd w:val="clear" w:color="auto" w:fill="FFFFFF"/>
          <w:lang w:val="es-CO"/>
        </w:rPr>
        <w:t xml:space="preserve"> de </w:t>
      </w:r>
      <w:r w:rsidR="0004287B" w:rsidRPr="00B966C7">
        <w:rPr>
          <w:szCs w:val="20"/>
          <w:shd w:val="clear" w:color="auto" w:fill="FFFFFF"/>
          <w:lang w:val="es-CO"/>
        </w:rPr>
        <w:t>noviembre</w:t>
      </w:r>
      <w:r w:rsidRPr="00B966C7">
        <w:rPr>
          <w:szCs w:val="20"/>
          <w:shd w:val="clear" w:color="auto" w:fill="FFFFFF"/>
          <w:lang w:val="es-CO"/>
        </w:rPr>
        <w:t xml:space="preserve"> de 2023. El </w:t>
      </w:r>
      <w:r w:rsidR="000D067C" w:rsidRPr="00B966C7">
        <w:rPr>
          <w:szCs w:val="20"/>
          <w:shd w:val="clear" w:color="auto" w:fill="FFFFFF"/>
          <w:lang w:val="es-CO"/>
        </w:rPr>
        <w:t>12</w:t>
      </w:r>
      <w:r w:rsidRPr="00B966C7">
        <w:rPr>
          <w:szCs w:val="20"/>
          <w:shd w:val="clear" w:color="auto" w:fill="FFFFFF"/>
          <w:lang w:val="es-CO"/>
        </w:rPr>
        <w:t xml:space="preserve"> de </w:t>
      </w:r>
      <w:r w:rsidR="000D067C" w:rsidRPr="00B966C7">
        <w:rPr>
          <w:szCs w:val="20"/>
          <w:shd w:val="clear" w:color="auto" w:fill="FFFFFF"/>
          <w:lang w:val="es-CO"/>
        </w:rPr>
        <w:t>enero</w:t>
      </w:r>
      <w:r w:rsidRPr="00B966C7">
        <w:rPr>
          <w:szCs w:val="20"/>
          <w:shd w:val="clear" w:color="auto" w:fill="FFFFFF"/>
          <w:lang w:val="es-CO"/>
        </w:rPr>
        <w:t xml:space="preserve"> de 202</w:t>
      </w:r>
      <w:r w:rsidR="000D067C" w:rsidRPr="00B966C7">
        <w:rPr>
          <w:szCs w:val="20"/>
          <w:shd w:val="clear" w:color="auto" w:fill="FFFFFF"/>
          <w:lang w:val="es-CO"/>
        </w:rPr>
        <w:t>4</w:t>
      </w:r>
      <w:r w:rsidRPr="00B966C7">
        <w:rPr>
          <w:szCs w:val="20"/>
          <w:shd w:val="clear" w:color="auto" w:fill="FFFFFF"/>
          <w:lang w:val="es-CO"/>
        </w:rPr>
        <w:t>,</w:t>
      </w:r>
      <w:r w:rsidRPr="00DD1827">
        <w:rPr>
          <w:szCs w:val="20"/>
          <w:shd w:val="clear" w:color="auto" w:fill="FFFFFF"/>
          <w:lang w:val="es-CO"/>
        </w:rPr>
        <w:t xml:space="preserve"> la Comisión envió al Estado de Venezuela una copia del informe, de conformidad con el artículo 59.10 de su Reglamento. El Estado no presentó observaciones. </w:t>
      </w:r>
    </w:p>
    <w:p w14:paraId="0B4774DE" w14:textId="67B72F13" w:rsidR="00012E98" w:rsidRPr="00DD1827" w:rsidRDefault="00683886" w:rsidP="00012E98">
      <w:pPr>
        <w:pStyle w:val="IATtulo"/>
        <w:rPr>
          <w:lang w:val="es-CO"/>
        </w:rPr>
      </w:pPr>
      <w:bookmarkStart w:id="3" w:name="_Toc162358566"/>
      <w:r w:rsidRPr="00DD1827">
        <w:rPr>
          <w:lang w:val="es-CO"/>
        </w:rPr>
        <w:t xml:space="preserve">CRISIS </w:t>
      </w:r>
      <w:r w:rsidR="00AA6486" w:rsidRPr="00DD1827">
        <w:rPr>
          <w:lang w:val="es-CO"/>
        </w:rPr>
        <w:t xml:space="preserve">institucional </w:t>
      </w:r>
      <w:r w:rsidR="00185B50" w:rsidRPr="00DD1827">
        <w:rPr>
          <w:lang w:val="es-CO"/>
        </w:rPr>
        <w:t>E INJERENCIAS ARBITRARIAS EN LA DEMOCRACIA</w:t>
      </w:r>
      <w:bookmarkEnd w:id="3"/>
    </w:p>
    <w:p w14:paraId="5C34A1CF" w14:textId="0FC4A149" w:rsidR="00216F53" w:rsidRPr="0099224D" w:rsidRDefault="00216F53" w:rsidP="0099224D">
      <w:pPr>
        <w:pStyle w:val="IASubttulo2"/>
        <w:jc w:val="both"/>
        <w:rPr>
          <w:lang w:val="es-AR"/>
        </w:rPr>
      </w:pPr>
      <w:bookmarkStart w:id="4" w:name="_Toc162358567"/>
      <w:r w:rsidRPr="0099224D">
        <w:rPr>
          <w:lang w:val="es-AR"/>
        </w:rPr>
        <w:t>Separación de Poderes e Institucionalidad Democrática</w:t>
      </w:r>
      <w:bookmarkEnd w:id="4"/>
    </w:p>
    <w:p w14:paraId="099534D5" w14:textId="5CC066CD" w:rsidR="006B0C35" w:rsidRPr="00DD1827" w:rsidRDefault="006B0C35" w:rsidP="003B7B90">
      <w:pPr>
        <w:pStyle w:val="IAPrrafo"/>
        <w:rPr>
          <w:szCs w:val="20"/>
          <w:lang w:val="es-CO"/>
        </w:rPr>
      </w:pPr>
      <w:r w:rsidRPr="00DD1827">
        <w:rPr>
          <w:szCs w:val="20"/>
          <w:lang w:val="es-CO"/>
        </w:rPr>
        <w:t>A nivel normativo, la Constitución establece la separación e independencia de los poderes</w:t>
      </w:r>
      <w:r w:rsidRPr="00DD1827">
        <w:rPr>
          <w:rStyle w:val="FootnoteReference"/>
          <w:szCs w:val="20"/>
          <w:lang w:val="es-CO"/>
        </w:rPr>
        <w:footnoteReference w:id="5"/>
      </w:r>
      <w:r w:rsidRPr="00DD1827">
        <w:rPr>
          <w:szCs w:val="20"/>
          <w:lang w:val="es-CO"/>
        </w:rPr>
        <w:t xml:space="preserve">. </w:t>
      </w:r>
      <w:r w:rsidR="00D64FA2" w:rsidRPr="00DD1827">
        <w:rPr>
          <w:szCs w:val="20"/>
          <w:lang w:val="es-CO"/>
        </w:rPr>
        <w:t>Sin embargo, debido a</w:t>
      </w:r>
      <w:r w:rsidR="00995936" w:rsidRPr="00DD1827">
        <w:rPr>
          <w:szCs w:val="20"/>
          <w:lang w:val="es-CO"/>
        </w:rPr>
        <w:t xml:space="preserve"> las </w:t>
      </w:r>
      <w:r w:rsidR="00D64FA2" w:rsidRPr="00DD1827">
        <w:rPr>
          <w:szCs w:val="20"/>
          <w:lang w:val="es-CO"/>
        </w:rPr>
        <w:t>constantes interferencias</w:t>
      </w:r>
      <w:r w:rsidR="00995936" w:rsidRPr="00DD1827">
        <w:rPr>
          <w:szCs w:val="20"/>
          <w:lang w:val="es-CO"/>
        </w:rPr>
        <w:t xml:space="preserve"> del Poder Ejecutivo,</w:t>
      </w:r>
      <w:r w:rsidR="002A522A" w:rsidRPr="00DD1827">
        <w:rPr>
          <w:szCs w:val="20"/>
          <w:lang w:val="es-CO"/>
        </w:rPr>
        <w:t xml:space="preserve"> l</w:t>
      </w:r>
      <w:r w:rsidR="00995936" w:rsidRPr="00DD1827">
        <w:rPr>
          <w:szCs w:val="20"/>
          <w:lang w:val="es-CO"/>
        </w:rPr>
        <w:t xml:space="preserve">as instituciones </w:t>
      </w:r>
      <w:r w:rsidR="00D64FA2" w:rsidRPr="00DD1827">
        <w:rPr>
          <w:szCs w:val="20"/>
          <w:lang w:val="es-CO"/>
        </w:rPr>
        <w:t xml:space="preserve">destinadas a </w:t>
      </w:r>
      <w:r w:rsidR="003B7B90" w:rsidRPr="00DD1827">
        <w:rPr>
          <w:szCs w:val="20"/>
          <w:lang w:val="es-CO"/>
        </w:rPr>
        <w:t xml:space="preserve">promover y proteger los derechos humanos </w:t>
      </w:r>
      <w:r w:rsidR="00D64FA2" w:rsidRPr="00DD1827">
        <w:rPr>
          <w:szCs w:val="20"/>
          <w:lang w:val="es-CO"/>
        </w:rPr>
        <w:t>funcionan principalmente para asegurar</w:t>
      </w:r>
      <w:r w:rsidR="00B94501" w:rsidRPr="00DD1827">
        <w:rPr>
          <w:szCs w:val="20"/>
          <w:lang w:val="es-CO"/>
        </w:rPr>
        <w:t xml:space="preserve"> </w:t>
      </w:r>
      <w:r w:rsidR="00995936" w:rsidRPr="00DD1827">
        <w:rPr>
          <w:szCs w:val="20"/>
          <w:lang w:val="es-CO"/>
        </w:rPr>
        <w:t xml:space="preserve">la </w:t>
      </w:r>
      <w:r w:rsidR="00D64FA2" w:rsidRPr="00DD1827">
        <w:rPr>
          <w:szCs w:val="20"/>
          <w:lang w:val="es-CO"/>
        </w:rPr>
        <w:t>continuidad</w:t>
      </w:r>
      <w:r w:rsidR="00995936" w:rsidRPr="00DD1827">
        <w:rPr>
          <w:szCs w:val="20"/>
          <w:lang w:val="es-CO"/>
        </w:rPr>
        <w:t xml:space="preserve"> del partido </w:t>
      </w:r>
      <w:r w:rsidR="00D64FA2" w:rsidRPr="00DD1827">
        <w:rPr>
          <w:szCs w:val="20"/>
          <w:lang w:val="es-CO"/>
        </w:rPr>
        <w:t>gobernante</w:t>
      </w:r>
      <w:r w:rsidR="00995936" w:rsidRPr="00DD1827">
        <w:rPr>
          <w:szCs w:val="20"/>
          <w:lang w:val="es-CO"/>
        </w:rPr>
        <w:t xml:space="preserve"> en el poder</w:t>
      </w:r>
      <w:r w:rsidR="003B7B90" w:rsidRPr="00DD1827">
        <w:rPr>
          <w:szCs w:val="20"/>
          <w:lang w:val="es-CO"/>
        </w:rPr>
        <w:t>.</w:t>
      </w:r>
      <w:r w:rsidR="00503301" w:rsidRPr="00DD1827">
        <w:rPr>
          <w:szCs w:val="20"/>
          <w:lang w:val="es-CO"/>
        </w:rPr>
        <w:t xml:space="preserve"> </w:t>
      </w:r>
    </w:p>
    <w:p w14:paraId="7A6E850B" w14:textId="26E5D834" w:rsidR="00BB6B5C" w:rsidRPr="00DD1827" w:rsidRDefault="0042468F" w:rsidP="00BB6B5C">
      <w:pPr>
        <w:pStyle w:val="IAPrrafo"/>
        <w:rPr>
          <w:szCs w:val="20"/>
          <w:lang w:val="es-CO"/>
        </w:rPr>
      </w:pPr>
      <w:r w:rsidRPr="00DD1827">
        <w:rPr>
          <w:szCs w:val="20"/>
          <w:lang w:val="es-CO"/>
        </w:rPr>
        <w:t xml:space="preserve">En </w:t>
      </w:r>
      <w:r w:rsidR="0004403F" w:rsidRPr="00DD1827">
        <w:rPr>
          <w:szCs w:val="20"/>
          <w:lang w:val="es-CO"/>
        </w:rPr>
        <w:t>2</w:t>
      </w:r>
      <w:r w:rsidR="00517817" w:rsidRPr="00DD1827">
        <w:rPr>
          <w:szCs w:val="20"/>
          <w:lang w:val="es-CO"/>
        </w:rPr>
        <w:t>023 l</w:t>
      </w:r>
      <w:r w:rsidR="00BB6B5C" w:rsidRPr="00DD1827">
        <w:rPr>
          <w:szCs w:val="20"/>
          <w:lang w:val="es-CO"/>
        </w:rPr>
        <w:t>a independencia del Poder Judicial sigu</w:t>
      </w:r>
      <w:r w:rsidR="002F0249" w:rsidRPr="00DD1827">
        <w:rPr>
          <w:szCs w:val="20"/>
          <w:lang w:val="es-CO"/>
        </w:rPr>
        <w:t>i</w:t>
      </w:r>
      <w:r w:rsidR="0004403F" w:rsidRPr="00DD1827">
        <w:rPr>
          <w:szCs w:val="20"/>
          <w:lang w:val="es-CO"/>
        </w:rPr>
        <w:t>ó</w:t>
      </w:r>
      <w:r w:rsidR="00BB6B5C" w:rsidRPr="00DD1827">
        <w:rPr>
          <w:szCs w:val="20"/>
          <w:lang w:val="es-CO"/>
        </w:rPr>
        <w:t xml:space="preserve"> comprometida debido a la designación irregular de magistrados en el Tribunal Supremo de Justicia, la posibilidad de reelección dentro de esta institución, el exces</w:t>
      </w:r>
      <w:r w:rsidR="002E6313" w:rsidRPr="00DD1827">
        <w:rPr>
          <w:szCs w:val="20"/>
          <w:lang w:val="es-CO"/>
        </w:rPr>
        <w:t>ivo número</w:t>
      </w:r>
      <w:r w:rsidR="00BB6B5C" w:rsidRPr="00DD1827">
        <w:rPr>
          <w:szCs w:val="20"/>
          <w:lang w:val="es-CO"/>
        </w:rPr>
        <w:t xml:space="preserve"> de jueces proviso</w:t>
      </w:r>
      <w:r w:rsidR="002E6313" w:rsidRPr="00DD1827">
        <w:rPr>
          <w:szCs w:val="20"/>
          <w:lang w:val="es-CO"/>
        </w:rPr>
        <w:t>rios</w:t>
      </w:r>
      <w:r w:rsidR="00BB6B5C" w:rsidRPr="00DD1827">
        <w:rPr>
          <w:szCs w:val="20"/>
          <w:lang w:val="es-CO"/>
        </w:rPr>
        <w:t xml:space="preserve">, la falta de concursos públicos para acceder a la judicatura y la ausencia de garantías </w:t>
      </w:r>
      <w:r w:rsidR="002E6313" w:rsidRPr="00DD1827">
        <w:rPr>
          <w:szCs w:val="20"/>
          <w:lang w:val="es-CO"/>
        </w:rPr>
        <w:t>para la</w:t>
      </w:r>
      <w:r w:rsidR="00BB6B5C" w:rsidRPr="00DD1827">
        <w:rPr>
          <w:szCs w:val="20"/>
          <w:lang w:val="es-CO"/>
        </w:rPr>
        <w:t xml:space="preserve"> estabilidad en el cargo</w:t>
      </w:r>
      <w:r w:rsidR="008A068E" w:rsidRPr="00DD1827">
        <w:rPr>
          <w:rStyle w:val="FootnoteReference"/>
          <w:szCs w:val="20"/>
          <w:lang w:val="es-CO"/>
        </w:rPr>
        <w:footnoteReference w:id="6"/>
      </w:r>
      <w:r w:rsidR="00BB6B5C" w:rsidRPr="00DD1827">
        <w:rPr>
          <w:szCs w:val="20"/>
          <w:lang w:val="es-CO"/>
        </w:rPr>
        <w:t>.</w:t>
      </w:r>
    </w:p>
    <w:p w14:paraId="4FB8D67E" w14:textId="7786DA51" w:rsidR="005E13BC" w:rsidRPr="00DD1827" w:rsidRDefault="00D35A93" w:rsidP="005E13BC">
      <w:pPr>
        <w:pStyle w:val="IAPrrafo"/>
        <w:rPr>
          <w:szCs w:val="20"/>
          <w:lang w:val="es-CO"/>
        </w:rPr>
      </w:pPr>
      <w:r w:rsidRPr="00DD1827">
        <w:rPr>
          <w:szCs w:val="20"/>
          <w:lang w:val="es-CO"/>
        </w:rPr>
        <w:t>Del mismo modo</w:t>
      </w:r>
      <w:r w:rsidR="005E13BC" w:rsidRPr="00DD1827">
        <w:rPr>
          <w:szCs w:val="20"/>
          <w:lang w:val="es-CO"/>
        </w:rPr>
        <w:t xml:space="preserve">, </w:t>
      </w:r>
      <w:r w:rsidRPr="00DD1827">
        <w:rPr>
          <w:szCs w:val="20"/>
          <w:lang w:val="es-CO"/>
        </w:rPr>
        <w:t>la independencia d</w:t>
      </w:r>
      <w:r w:rsidR="005E13BC" w:rsidRPr="00DD1827">
        <w:rPr>
          <w:szCs w:val="20"/>
          <w:lang w:val="es-CO"/>
        </w:rPr>
        <w:t>el Poder Legislativo contin</w:t>
      </w:r>
      <w:r w:rsidR="00864200" w:rsidRPr="00DD1827">
        <w:rPr>
          <w:szCs w:val="20"/>
          <w:lang w:val="es-CO"/>
        </w:rPr>
        <w:t>u</w:t>
      </w:r>
      <w:r w:rsidRPr="00DD1827">
        <w:rPr>
          <w:szCs w:val="20"/>
          <w:lang w:val="es-CO"/>
        </w:rPr>
        <w:t>ó</w:t>
      </w:r>
      <w:r w:rsidR="005E13BC" w:rsidRPr="00DD1827">
        <w:rPr>
          <w:szCs w:val="20"/>
          <w:lang w:val="es-CO"/>
        </w:rPr>
        <w:t xml:space="preserve"> comprometid</w:t>
      </w:r>
      <w:r w:rsidRPr="00DD1827">
        <w:rPr>
          <w:szCs w:val="20"/>
          <w:lang w:val="es-CO"/>
        </w:rPr>
        <w:t>a</w:t>
      </w:r>
      <w:r w:rsidR="005E13BC" w:rsidRPr="00DD1827">
        <w:rPr>
          <w:szCs w:val="20"/>
          <w:lang w:val="es-CO"/>
        </w:rPr>
        <w:t xml:space="preserve"> por la falta de garantías para los partidos políticos de oposición, la persecución penal arbitraria contra líderes opositores y las sanciones de destitución e inhabilitación impuestas por la Contraloría General de la Nación. La Comisión </w:t>
      </w:r>
      <w:r w:rsidR="004603D1" w:rsidRPr="00DD1827">
        <w:rPr>
          <w:szCs w:val="20"/>
          <w:lang w:val="es-CO"/>
        </w:rPr>
        <w:t>recuerda</w:t>
      </w:r>
      <w:r w:rsidR="005E13BC" w:rsidRPr="00DD1827">
        <w:rPr>
          <w:szCs w:val="20"/>
          <w:lang w:val="es-CO"/>
        </w:rPr>
        <w:t xml:space="preserve"> que la Asamblea Nacional</w:t>
      </w:r>
      <w:r w:rsidR="004603D1" w:rsidRPr="00DD1827">
        <w:rPr>
          <w:szCs w:val="20"/>
          <w:lang w:val="es-CO"/>
        </w:rPr>
        <w:t xml:space="preserve"> de 2015</w:t>
      </w:r>
      <w:r w:rsidR="005E13BC" w:rsidRPr="00DD1827">
        <w:rPr>
          <w:szCs w:val="20"/>
          <w:lang w:val="es-CO"/>
        </w:rPr>
        <w:t xml:space="preserve"> fue suspendida de manera arbitraria por el Tribunal Supremo de Justicia</w:t>
      </w:r>
      <w:r w:rsidR="00A41BC1" w:rsidRPr="00DD1827">
        <w:rPr>
          <w:szCs w:val="20"/>
          <w:lang w:val="es-CO"/>
        </w:rPr>
        <w:t xml:space="preserve"> y que a la fecha no se han adoptado medidas para reparar </w:t>
      </w:r>
      <w:r w:rsidR="007F7229" w:rsidRPr="00DD1827">
        <w:rPr>
          <w:szCs w:val="20"/>
          <w:lang w:val="es-CO"/>
        </w:rPr>
        <w:t>esta grave afectación</w:t>
      </w:r>
      <w:r w:rsidR="002B565F" w:rsidRPr="00DD1827">
        <w:rPr>
          <w:szCs w:val="20"/>
          <w:lang w:val="es-CO"/>
        </w:rPr>
        <w:t xml:space="preserve"> la institucionalidad del país</w:t>
      </w:r>
      <w:r w:rsidR="007470A2" w:rsidRPr="00DD1827">
        <w:rPr>
          <w:rStyle w:val="FootnoteReference"/>
          <w:szCs w:val="20"/>
          <w:lang w:val="es-CO"/>
        </w:rPr>
        <w:footnoteReference w:id="7"/>
      </w:r>
      <w:r w:rsidR="002B565F" w:rsidRPr="00DD1827">
        <w:rPr>
          <w:szCs w:val="20"/>
          <w:lang w:val="es-CO"/>
        </w:rPr>
        <w:t>.</w:t>
      </w:r>
    </w:p>
    <w:p w14:paraId="659502F4" w14:textId="54498190" w:rsidR="001D7856" w:rsidRPr="00DD1827" w:rsidRDefault="00752C16" w:rsidP="001D7856">
      <w:pPr>
        <w:pStyle w:val="IAPrrafo"/>
        <w:rPr>
          <w:szCs w:val="20"/>
          <w:lang w:val="es-CO"/>
        </w:rPr>
      </w:pPr>
      <w:r w:rsidRPr="00DD1827">
        <w:rPr>
          <w:szCs w:val="20"/>
          <w:lang w:val="es-CO"/>
        </w:rPr>
        <w:t>L</w:t>
      </w:r>
      <w:r w:rsidR="001D7856" w:rsidRPr="00DD1827">
        <w:rPr>
          <w:szCs w:val="20"/>
          <w:lang w:val="es-CO"/>
        </w:rPr>
        <w:t xml:space="preserve">a independencia del Poder Ciudadano </w:t>
      </w:r>
      <w:r w:rsidR="002F0249" w:rsidRPr="00DD1827">
        <w:rPr>
          <w:szCs w:val="20"/>
          <w:lang w:val="es-CO"/>
        </w:rPr>
        <w:t xml:space="preserve">también </w:t>
      </w:r>
      <w:r w:rsidR="001D7856" w:rsidRPr="00DD1827">
        <w:rPr>
          <w:szCs w:val="20"/>
          <w:lang w:val="es-CO"/>
        </w:rPr>
        <w:t>sigu</w:t>
      </w:r>
      <w:r w:rsidR="004603D1" w:rsidRPr="00DD1827">
        <w:rPr>
          <w:szCs w:val="20"/>
          <w:lang w:val="es-CO"/>
        </w:rPr>
        <w:t>ió</w:t>
      </w:r>
      <w:r w:rsidR="001D7856" w:rsidRPr="00DD1827">
        <w:rPr>
          <w:szCs w:val="20"/>
          <w:lang w:val="es-CO"/>
        </w:rPr>
        <w:t xml:space="preserve"> comprometida por la designación irregular de sus autoridades. El actual Fiscal General de la Nación, máxima autoridad del Ministerio Público, no fue designado según lo establecido por la Constitución, sino que fue nombrado por la Asamblea Nacional Constituyente</w:t>
      </w:r>
      <w:r w:rsidR="00047FED" w:rsidRPr="00DD1827">
        <w:rPr>
          <w:rStyle w:val="FootnoteReference"/>
          <w:szCs w:val="20"/>
          <w:lang w:val="es-CO"/>
        </w:rPr>
        <w:footnoteReference w:id="8"/>
      </w:r>
      <w:r w:rsidR="001D7856" w:rsidRPr="00DD1827">
        <w:rPr>
          <w:szCs w:val="20"/>
          <w:lang w:val="es-CO"/>
        </w:rPr>
        <w:t>.</w:t>
      </w:r>
      <w:r w:rsidR="00380E92" w:rsidRPr="00DD1827">
        <w:rPr>
          <w:szCs w:val="20"/>
          <w:lang w:val="es-CO"/>
        </w:rPr>
        <w:t xml:space="preserve"> </w:t>
      </w:r>
    </w:p>
    <w:p w14:paraId="06AD2A5D" w14:textId="22FC4E60" w:rsidR="00652760" w:rsidRPr="00DD1827" w:rsidRDefault="002F0249">
      <w:pPr>
        <w:pStyle w:val="IAPrrafo"/>
        <w:rPr>
          <w:szCs w:val="20"/>
          <w:lang w:val="es-CO"/>
        </w:rPr>
      </w:pPr>
      <w:r w:rsidRPr="00DD1827">
        <w:rPr>
          <w:szCs w:val="20"/>
          <w:lang w:val="es-CO"/>
        </w:rPr>
        <w:t>La independencia de</w:t>
      </w:r>
      <w:r w:rsidR="006B7A55" w:rsidRPr="00DD1827">
        <w:rPr>
          <w:szCs w:val="20"/>
          <w:lang w:val="es-CO"/>
        </w:rPr>
        <w:t>l Poder Electoral contin</w:t>
      </w:r>
      <w:r w:rsidRPr="00DD1827">
        <w:rPr>
          <w:szCs w:val="20"/>
          <w:lang w:val="es-CO"/>
        </w:rPr>
        <w:t>uó</w:t>
      </w:r>
      <w:r w:rsidR="006B7A55" w:rsidRPr="00DD1827">
        <w:rPr>
          <w:szCs w:val="20"/>
          <w:lang w:val="es-CO"/>
        </w:rPr>
        <w:t xml:space="preserve"> comprometid</w:t>
      </w:r>
      <w:r w:rsidRPr="00DD1827">
        <w:rPr>
          <w:szCs w:val="20"/>
          <w:lang w:val="es-CO"/>
        </w:rPr>
        <w:t>a</w:t>
      </w:r>
      <w:r w:rsidR="006B7A55" w:rsidRPr="00DD1827">
        <w:rPr>
          <w:szCs w:val="20"/>
          <w:lang w:val="es-CO"/>
        </w:rPr>
        <w:t xml:space="preserve"> debido a la designación </w:t>
      </w:r>
      <w:r w:rsidR="00E0323A" w:rsidRPr="00DD1827">
        <w:rPr>
          <w:szCs w:val="20"/>
          <w:lang w:val="es-CO"/>
        </w:rPr>
        <w:t xml:space="preserve">atípica </w:t>
      </w:r>
      <w:r w:rsidR="006B7A55" w:rsidRPr="00DD1827">
        <w:rPr>
          <w:szCs w:val="20"/>
          <w:lang w:val="es-CO"/>
        </w:rPr>
        <w:t>de las autoridades del Consejo Nacional Electoral (CNE). El 14 de junio de este año, la junta directiva del CNE renunció sin ofrecer una justificación adecuada</w:t>
      </w:r>
      <w:r w:rsidR="00E0323A" w:rsidRPr="00DD1827">
        <w:rPr>
          <w:rStyle w:val="FootnoteReference"/>
          <w:szCs w:val="20"/>
          <w:lang w:val="es-CO"/>
        </w:rPr>
        <w:footnoteReference w:id="9"/>
      </w:r>
      <w:r w:rsidR="006B7A55" w:rsidRPr="00DD1827">
        <w:rPr>
          <w:szCs w:val="20"/>
          <w:lang w:val="es-CO"/>
        </w:rPr>
        <w:t xml:space="preserve">. Esta situación facultó a la Asamblea Nacional a nombrar una nueva composición. En esta reestructuración, </w:t>
      </w:r>
      <w:r w:rsidR="00390F6E" w:rsidRPr="00DD1827">
        <w:rPr>
          <w:szCs w:val="20"/>
          <w:lang w:val="es-CO"/>
        </w:rPr>
        <w:t>d</w:t>
      </w:r>
      <w:r w:rsidR="006B7A55" w:rsidRPr="00DD1827">
        <w:rPr>
          <w:szCs w:val="20"/>
          <w:lang w:val="es-CO"/>
        </w:rPr>
        <w:t>esignó</w:t>
      </w:r>
      <w:r w:rsidR="00C83512" w:rsidRPr="00DD1827">
        <w:rPr>
          <w:szCs w:val="20"/>
          <w:lang w:val="es-CO"/>
        </w:rPr>
        <w:t xml:space="preserve"> como presidente del CNE</w:t>
      </w:r>
      <w:r w:rsidR="006B7A55" w:rsidRPr="00DD1827">
        <w:rPr>
          <w:szCs w:val="20"/>
          <w:lang w:val="es-CO"/>
        </w:rPr>
        <w:t xml:space="preserve"> a Elvis Amoroso, </w:t>
      </w:r>
      <w:r w:rsidR="00055809" w:rsidRPr="00DD1827">
        <w:rPr>
          <w:szCs w:val="20"/>
          <w:lang w:val="es-CO"/>
        </w:rPr>
        <w:t>quien fungía como máxima autoridad de la Contraloría</w:t>
      </w:r>
      <w:r w:rsidR="006B7A55" w:rsidRPr="00DD1827">
        <w:rPr>
          <w:szCs w:val="20"/>
          <w:lang w:val="es-CO"/>
        </w:rPr>
        <w:t xml:space="preserve"> General de la Nació</w:t>
      </w:r>
      <w:r w:rsidR="00C83512" w:rsidRPr="00DD1827">
        <w:rPr>
          <w:szCs w:val="20"/>
          <w:lang w:val="es-CO"/>
        </w:rPr>
        <w:t>n</w:t>
      </w:r>
      <w:r w:rsidR="001854D6" w:rsidRPr="00DD1827">
        <w:rPr>
          <w:szCs w:val="20"/>
          <w:lang w:val="es-CO"/>
        </w:rPr>
        <w:t xml:space="preserve">, entidad que ha impuesto </w:t>
      </w:r>
      <w:r w:rsidR="00390F6E" w:rsidRPr="00DD1827">
        <w:rPr>
          <w:szCs w:val="20"/>
          <w:lang w:val="es-CO"/>
        </w:rPr>
        <w:t xml:space="preserve">sistemáticamente </w:t>
      </w:r>
      <w:r w:rsidR="001854D6" w:rsidRPr="00DD1827">
        <w:rPr>
          <w:szCs w:val="20"/>
          <w:lang w:val="es-CO"/>
        </w:rPr>
        <w:t>sanciones de inhabilitación a líderes opositores</w:t>
      </w:r>
      <w:r w:rsidR="00F673DC" w:rsidRPr="00DD1827">
        <w:rPr>
          <w:rStyle w:val="FootnoteReference"/>
          <w:szCs w:val="20"/>
          <w:lang w:val="es-CO"/>
        </w:rPr>
        <w:footnoteReference w:id="10"/>
      </w:r>
      <w:r w:rsidR="00CF745B" w:rsidRPr="00DD1827">
        <w:rPr>
          <w:szCs w:val="20"/>
          <w:lang w:val="es-CO"/>
        </w:rPr>
        <w:t>.</w:t>
      </w:r>
      <w:r w:rsidR="00C83512" w:rsidRPr="00DD1827">
        <w:rPr>
          <w:szCs w:val="20"/>
          <w:lang w:val="es-CO"/>
        </w:rPr>
        <w:t xml:space="preserve"> </w:t>
      </w:r>
      <w:r w:rsidR="006B7A55" w:rsidRPr="00DD1827">
        <w:rPr>
          <w:szCs w:val="20"/>
          <w:lang w:val="es-CO"/>
        </w:rPr>
        <w:t xml:space="preserve">La CIDH </w:t>
      </w:r>
      <w:r w:rsidR="00CF745B" w:rsidRPr="00DD1827">
        <w:rPr>
          <w:szCs w:val="20"/>
          <w:lang w:val="es-CO"/>
        </w:rPr>
        <w:t>recuerda</w:t>
      </w:r>
      <w:r w:rsidR="006B7A55" w:rsidRPr="00DD1827">
        <w:rPr>
          <w:szCs w:val="20"/>
          <w:lang w:val="es-CO"/>
        </w:rPr>
        <w:t xml:space="preserve"> que, entre 1991 y 2021, las personas </w:t>
      </w:r>
      <w:r w:rsidR="00C41C75" w:rsidRPr="00DD1827">
        <w:rPr>
          <w:szCs w:val="20"/>
          <w:lang w:val="es-CO"/>
        </w:rPr>
        <w:t>rectoras de</w:t>
      </w:r>
      <w:r w:rsidR="006B7A55" w:rsidRPr="00DD1827">
        <w:rPr>
          <w:szCs w:val="20"/>
          <w:lang w:val="es-CO"/>
        </w:rPr>
        <w:t xml:space="preserve"> este órgano no fueron designadas de acuerdo con los procedimientos constitucionales</w:t>
      </w:r>
      <w:r w:rsidR="00652760" w:rsidRPr="00DD1827">
        <w:rPr>
          <w:rStyle w:val="FootnoteReference"/>
          <w:szCs w:val="20"/>
          <w:lang w:val="es-CO"/>
        </w:rPr>
        <w:footnoteReference w:id="11"/>
      </w:r>
      <w:r w:rsidR="00652760" w:rsidRPr="00DD1827">
        <w:rPr>
          <w:szCs w:val="20"/>
          <w:lang w:val="es-CO"/>
        </w:rPr>
        <w:t xml:space="preserve">. </w:t>
      </w:r>
    </w:p>
    <w:p w14:paraId="3CC7A495" w14:textId="3C29411D" w:rsidR="008C41F5" w:rsidRPr="0013227F" w:rsidRDefault="00033D55" w:rsidP="009E61D7">
      <w:pPr>
        <w:pStyle w:val="IASubttulo2"/>
        <w:rPr>
          <w:lang w:val="es-AR"/>
        </w:rPr>
      </w:pPr>
      <w:bookmarkStart w:id="5" w:name="_Toc162358568"/>
      <w:r w:rsidRPr="0013227F">
        <w:rPr>
          <w:lang w:val="es-AR"/>
        </w:rPr>
        <w:t>Injerencias arbitrarias del Poder Ciudadano en la democracia</w:t>
      </w:r>
      <w:bookmarkEnd w:id="5"/>
    </w:p>
    <w:p w14:paraId="1B0C4324" w14:textId="153C0CAA" w:rsidR="00343FC6" w:rsidRPr="009E61D7" w:rsidRDefault="004436A8" w:rsidP="004E34B9">
      <w:pPr>
        <w:pStyle w:val="IAPrrafo"/>
        <w:rPr>
          <w:lang w:val="es-CO"/>
        </w:rPr>
      </w:pPr>
      <w:r w:rsidRPr="009E61D7">
        <w:rPr>
          <w:lang w:val="es-CO"/>
        </w:rPr>
        <w:t>Este año</w:t>
      </w:r>
      <w:r w:rsidR="00D15DC6" w:rsidRPr="009E61D7">
        <w:rPr>
          <w:lang w:val="es-CO"/>
        </w:rPr>
        <w:t>,</w:t>
      </w:r>
      <w:r w:rsidR="00A410A2" w:rsidRPr="009E61D7">
        <w:rPr>
          <w:lang w:val="es-CO"/>
        </w:rPr>
        <w:t xml:space="preserve"> </w:t>
      </w:r>
      <w:r w:rsidR="009A6E1E" w:rsidRPr="009E61D7">
        <w:rPr>
          <w:lang w:val="es-CO"/>
        </w:rPr>
        <w:t xml:space="preserve">la Contraloría General de </w:t>
      </w:r>
      <w:r w:rsidR="00A833CB" w:rsidRPr="009E61D7">
        <w:rPr>
          <w:lang w:val="es-CO"/>
        </w:rPr>
        <w:t xml:space="preserve">la República </w:t>
      </w:r>
      <w:r w:rsidR="00441FEA" w:rsidRPr="009E61D7">
        <w:rPr>
          <w:lang w:val="es-CO"/>
        </w:rPr>
        <w:t>siguió</w:t>
      </w:r>
      <w:r w:rsidR="00A833CB" w:rsidRPr="009E61D7">
        <w:rPr>
          <w:lang w:val="es-CO"/>
        </w:rPr>
        <w:t xml:space="preserve"> </w:t>
      </w:r>
      <w:r w:rsidR="007D424A" w:rsidRPr="009E61D7">
        <w:rPr>
          <w:lang w:val="es-CO"/>
        </w:rPr>
        <w:t xml:space="preserve">imponiendo sanciones de </w:t>
      </w:r>
      <w:r w:rsidR="00441FEA" w:rsidRPr="009E61D7">
        <w:rPr>
          <w:lang w:val="es-CO"/>
        </w:rPr>
        <w:t>inhabilitación</w:t>
      </w:r>
      <w:r w:rsidR="007D424A" w:rsidRPr="009E61D7">
        <w:rPr>
          <w:lang w:val="es-CO"/>
        </w:rPr>
        <w:t xml:space="preserve"> </w:t>
      </w:r>
      <w:r w:rsidR="00504678" w:rsidRPr="009E61D7">
        <w:rPr>
          <w:lang w:val="es-CO"/>
        </w:rPr>
        <w:t>para ejercer cargos públicos,</w:t>
      </w:r>
      <w:r w:rsidR="007D424A" w:rsidRPr="009E61D7">
        <w:rPr>
          <w:lang w:val="es-CO"/>
        </w:rPr>
        <w:t xml:space="preserve"> </w:t>
      </w:r>
      <w:r w:rsidR="00441FEA" w:rsidRPr="009E61D7">
        <w:rPr>
          <w:lang w:val="es-CO"/>
        </w:rPr>
        <w:t xml:space="preserve">lo cual </w:t>
      </w:r>
      <w:r w:rsidR="00D15DC6" w:rsidRPr="009E61D7">
        <w:rPr>
          <w:lang w:val="es-CO"/>
        </w:rPr>
        <w:t>viola</w:t>
      </w:r>
      <w:r w:rsidR="00441FEA" w:rsidRPr="009E61D7">
        <w:rPr>
          <w:lang w:val="es-CO"/>
        </w:rPr>
        <w:t xml:space="preserve"> </w:t>
      </w:r>
      <w:r w:rsidR="00A75C04" w:rsidRPr="009E61D7">
        <w:rPr>
          <w:lang w:val="es-CO"/>
        </w:rPr>
        <w:t>estándares interamericanos</w:t>
      </w:r>
      <w:r w:rsidR="00BF154D" w:rsidRPr="009E61D7">
        <w:rPr>
          <w:lang w:val="es-CO"/>
        </w:rPr>
        <w:t xml:space="preserve"> en relación con los derechos políticos</w:t>
      </w:r>
      <w:r w:rsidR="00A75C04" w:rsidRPr="009E61D7">
        <w:rPr>
          <w:lang w:val="es-CO"/>
        </w:rPr>
        <w:t xml:space="preserve">. </w:t>
      </w:r>
      <w:r w:rsidR="003E1919" w:rsidRPr="009E61D7">
        <w:rPr>
          <w:lang w:val="es-CO"/>
        </w:rPr>
        <w:t>Est</w:t>
      </w:r>
      <w:r w:rsidR="002F2155" w:rsidRPr="009E61D7">
        <w:rPr>
          <w:lang w:val="es-CO"/>
        </w:rPr>
        <w:t xml:space="preserve">as sanciones </w:t>
      </w:r>
      <w:r w:rsidR="003E1919" w:rsidRPr="009E61D7">
        <w:rPr>
          <w:lang w:val="es-CO"/>
        </w:rPr>
        <w:t>ha</w:t>
      </w:r>
      <w:r w:rsidR="002F2155" w:rsidRPr="009E61D7">
        <w:rPr>
          <w:lang w:val="es-CO"/>
        </w:rPr>
        <w:t>n</w:t>
      </w:r>
      <w:r w:rsidR="003E1919" w:rsidRPr="009E61D7">
        <w:rPr>
          <w:lang w:val="es-CO"/>
        </w:rPr>
        <w:t xml:space="preserve"> sido </w:t>
      </w:r>
      <w:r w:rsidR="00441FEA" w:rsidRPr="009E61D7">
        <w:rPr>
          <w:lang w:val="es-CO"/>
        </w:rPr>
        <w:t>aplicadas de manera</w:t>
      </w:r>
      <w:r w:rsidR="003E1919" w:rsidRPr="009E61D7">
        <w:rPr>
          <w:lang w:val="es-CO"/>
        </w:rPr>
        <w:t xml:space="preserve"> desproporcionada contra personas </w:t>
      </w:r>
      <w:r w:rsidR="00441FEA" w:rsidRPr="009E61D7">
        <w:rPr>
          <w:lang w:val="es-CO"/>
        </w:rPr>
        <w:t>de la oposición, lo que ha dado lugar a</w:t>
      </w:r>
      <w:r w:rsidR="002F2155" w:rsidRPr="009E61D7">
        <w:rPr>
          <w:lang w:val="es-CO"/>
        </w:rPr>
        <w:t xml:space="preserve"> </w:t>
      </w:r>
      <w:r w:rsidR="004320E4" w:rsidRPr="009E61D7">
        <w:rPr>
          <w:lang w:val="es-CO"/>
        </w:rPr>
        <w:t xml:space="preserve">un </w:t>
      </w:r>
      <w:r w:rsidR="00871377" w:rsidRPr="009E61D7">
        <w:rPr>
          <w:lang w:val="es-CO"/>
        </w:rPr>
        <w:t>a</w:t>
      </w:r>
      <w:r w:rsidR="003B5F1B" w:rsidRPr="009E61D7">
        <w:rPr>
          <w:lang w:val="es-CO"/>
        </w:rPr>
        <w:t>cceso discriminatorio a la función pública</w:t>
      </w:r>
      <w:r w:rsidR="004320E4" w:rsidRPr="009E61D7">
        <w:rPr>
          <w:lang w:val="es-CO"/>
        </w:rPr>
        <w:t>.</w:t>
      </w:r>
      <w:r w:rsidR="003E5DC7" w:rsidRPr="009E61D7">
        <w:rPr>
          <w:lang w:val="es-CO"/>
        </w:rPr>
        <w:t xml:space="preserve"> </w:t>
      </w:r>
      <w:r w:rsidR="006E6277" w:rsidRPr="009E61D7">
        <w:rPr>
          <w:lang w:val="es-CO"/>
        </w:rPr>
        <w:t xml:space="preserve">A continuación, </w:t>
      </w:r>
      <w:r w:rsidR="00713749" w:rsidRPr="009E61D7">
        <w:rPr>
          <w:lang w:val="es-CO"/>
        </w:rPr>
        <w:t xml:space="preserve">se </w:t>
      </w:r>
      <w:r w:rsidR="00343FC6" w:rsidRPr="009E61D7">
        <w:rPr>
          <w:lang w:val="es-CO"/>
        </w:rPr>
        <w:t xml:space="preserve">presentan algunas de las </w:t>
      </w:r>
      <w:r w:rsidR="00343FC6" w:rsidRPr="009E61D7">
        <w:rPr>
          <w:lang w:val="es-CO"/>
        </w:rPr>
        <w:lastRenderedPageBreak/>
        <w:t xml:space="preserve">sanciones de inhabilitación </w:t>
      </w:r>
      <w:r w:rsidR="00A155C3" w:rsidRPr="009E61D7">
        <w:rPr>
          <w:lang w:val="es-CO"/>
        </w:rPr>
        <w:t>con</w:t>
      </w:r>
      <w:r w:rsidR="00A83FFC" w:rsidRPr="009E61D7">
        <w:rPr>
          <w:lang w:val="es-CO"/>
        </w:rPr>
        <w:t xml:space="preserve"> mayor</w:t>
      </w:r>
      <w:r w:rsidR="00A155C3" w:rsidRPr="009E61D7">
        <w:rPr>
          <w:lang w:val="es-CO"/>
        </w:rPr>
        <w:t xml:space="preserve"> impacto en la oposición venezolana</w:t>
      </w:r>
      <w:r w:rsidR="00F60D9F" w:rsidRPr="009E61D7">
        <w:rPr>
          <w:lang w:val="es-CO"/>
        </w:rPr>
        <w:t>, con base en documentación oficial y observaciones de órganos internacionales.</w:t>
      </w:r>
      <w:r w:rsidR="00A155C3" w:rsidRPr="009E61D7">
        <w:rPr>
          <w:lang w:val="es-CO"/>
        </w:rPr>
        <w:t xml:space="preserve"> </w:t>
      </w:r>
    </w:p>
    <w:p w14:paraId="0FE51AAC" w14:textId="77777777" w:rsidR="00054FE3" w:rsidRPr="00A155C3" w:rsidRDefault="00E861C4" w:rsidP="00A155C3">
      <w:pPr>
        <w:pStyle w:val="IAPrrafo"/>
        <w:rPr>
          <w:lang w:val="es-CO"/>
        </w:rPr>
      </w:pPr>
      <w:r w:rsidRPr="00A155C3">
        <w:rPr>
          <w:szCs w:val="20"/>
          <w:lang w:val="es-CO"/>
        </w:rPr>
        <w:t>El 27 de junio, a través del oficio No. DGPE-23-08-00-008</w:t>
      </w:r>
      <w:r w:rsidRPr="00DD1827">
        <w:rPr>
          <w:rStyle w:val="FootnoteReference"/>
          <w:rFonts w:eastAsia="Cambria"/>
          <w:szCs w:val="20"/>
          <w:lang w:val="es-CO"/>
        </w:rPr>
        <w:footnoteReference w:id="12"/>
      </w:r>
      <w:r w:rsidRPr="00A155C3">
        <w:rPr>
          <w:szCs w:val="20"/>
          <w:lang w:val="es-CO"/>
        </w:rPr>
        <w:t xml:space="preserve">, la Contraloría General de la República informó que la candidata opositora, María Corina Machado, </w:t>
      </w:r>
      <w:r w:rsidR="00962BF4" w:rsidRPr="00A155C3">
        <w:rPr>
          <w:szCs w:val="20"/>
          <w:lang w:val="es-CO"/>
        </w:rPr>
        <w:t>está</w:t>
      </w:r>
      <w:r w:rsidRPr="00A155C3">
        <w:rPr>
          <w:szCs w:val="20"/>
          <w:lang w:val="es-CO"/>
        </w:rPr>
        <w:t xml:space="preserve"> inhabilitada por un período de 15 años para ejercer cargos públicos. Esta medida impid</w:t>
      </w:r>
      <w:r w:rsidR="00962BF4" w:rsidRPr="00A155C3">
        <w:rPr>
          <w:szCs w:val="20"/>
          <w:lang w:val="es-CO"/>
        </w:rPr>
        <w:t>e</w:t>
      </w:r>
      <w:r w:rsidRPr="00A155C3">
        <w:rPr>
          <w:szCs w:val="20"/>
          <w:lang w:val="es-CO"/>
        </w:rPr>
        <w:t xml:space="preserve"> su participación en las elecciones presidenciales del 2024. A esta inhabilitación se suman otras impuestas a reconocidos dirigentes de la oposición que tenían aspiraciones a la Presidencia de la República, como Henrique Capriles y Freddy Superlano</w:t>
      </w:r>
      <w:r w:rsidRPr="00DD1827">
        <w:rPr>
          <w:rStyle w:val="FootnoteReference"/>
          <w:rFonts w:eastAsia="Cambria"/>
          <w:szCs w:val="20"/>
          <w:lang w:val="es-CO"/>
        </w:rPr>
        <w:footnoteReference w:id="13"/>
      </w:r>
      <w:r w:rsidRPr="00A155C3">
        <w:rPr>
          <w:szCs w:val="20"/>
          <w:lang w:val="es-CO"/>
        </w:rPr>
        <w:t xml:space="preserve">. </w:t>
      </w:r>
    </w:p>
    <w:p w14:paraId="5E87A0D2" w14:textId="1CAF65E7" w:rsidR="00E861C4" w:rsidRPr="00DD1827" w:rsidRDefault="00E861C4" w:rsidP="007A48CF">
      <w:pPr>
        <w:pStyle w:val="IAPrrafo"/>
        <w:rPr>
          <w:szCs w:val="20"/>
          <w:lang w:val="es-CO"/>
        </w:rPr>
      </w:pPr>
      <w:r w:rsidRPr="00DD1827">
        <w:rPr>
          <w:szCs w:val="20"/>
          <w:lang w:val="es-CO"/>
        </w:rPr>
        <w:t>Las inhabilitaciones han recibido rechazo por parte de la Unión Europea</w:t>
      </w:r>
      <w:r w:rsidRPr="00DD1827">
        <w:rPr>
          <w:rStyle w:val="FootnoteReference"/>
          <w:rFonts w:eastAsia="Cambria"/>
          <w:szCs w:val="20"/>
          <w:lang w:val="es-CO"/>
        </w:rPr>
        <w:footnoteReference w:id="14"/>
      </w:r>
      <w:r w:rsidRPr="00DD1827">
        <w:rPr>
          <w:szCs w:val="20"/>
          <w:lang w:val="es-CO"/>
        </w:rPr>
        <w:t>, la Oficina del Alto Comisionado para los Derechos Humanos de las Naciones Unidas</w:t>
      </w:r>
      <w:r w:rsidRPr="00DD1827">
        <w:rPr>
          <w:rStyle w:val="FootnoteReference"/>
          <w:rFonts w:eastAsia="Cambria"/>
          <w:szCs w:val="20"/>
          <w:lang w:val="es-CO"/>
        </w:rPr>
        <w:footnoteReference w:id="15"/>
      </w:r>
      <w:r w:rsidRPr="00DD1827">
        <w:rPr>
          <w:szCs w:val="20"/>
          <w:lang w:val="es-CO"/>
        </w:rPr>
        <w:t xml:space="preserve"> y la Misión Internacional Independiente de Determinación de los hechos sobre la República Bolivariana de Venezuela, establecida por el Consejo de Derechos Humanos (en adelante, "la Misión</w:t>
      </w:r>
      <w:r w:rsidR="00716525" w:rsidRPr="00DD1827">
        <w:rPr>
          <w:szCs w:val="20"/>
          <w:lang w:val="es-CO"/>
        </w:rPr>
        <w:t xml:space="preserve"> Internacional Independiente</w:t>
      </w:r>
      <w:r w:rsidRPr="00DD1827">
        <w:rPr>
          <w:szCs w:val="20"/>
          <w:lang w:val="es-CO"/>
        </w:rPr>
        <w:t>")</w:t>
      </w:r>
      <w:r w:rsidRPr="00DD1827">
        <w:rPr>
          <w:rStyle w:val="FootnoteReference"/>
          <w:rFonts w:eastAsia="Cambria"/>
          <w:szCs w:val="20"/>
          <w:lang w:val="es-CO"/>
        </w:rPr>
        <w:footnoteReference w:id="16"/>
      </w:r>
      <w:r w:rsidRPr="00DD1827">
        <w:rPr>
          <w:szCs w:val="20"/>
          <w:lang w:val="es-CO"/>
        </w:rPr>
        <w:t>.</w:t>
      </w:r>
    </w:p>
    <w:p w14:paraId="593680B5" w14:textId="06ED8259" w:rsidR="00026400" w:rsidRPr="00DD1827" w:rsidRDefault="00026400" w:rsidP="007A48CF">
      <w:pPr>
        <w:pStyle w:val="IAPrrafo"/>
        <w:rPr>
          <w:szCs w:val="20"/>
          <w:lang w:val="es-CO"/>
        </w:rPr>
      </w:pPr>
      <w:r w:rsidRPr="00DD1827">
        <w:rPr>
          <w:szCs w:val="20"/>
          <w:lang w:val="es-CO"/>
        </w:rPr>
        <w:t xml:space="preserve">La CIDH recuerda que el Estado de Venezuela fue condenado internacionalmente en el caso López Mendoza por este tipo de sanciones. En este contexto, reitera que ningún órgano administrativo puede restringir los derechos políticos de elegir y ser elegido a través de sanciones de inhabilitación o destitución. De acuerdo </w:t>
      </w:r>
      <w:r w:rsidR="00A16DF5" w:rsidRPr="00DD1827">
        <w:rPr>
          <w:szCs w:val="20"/>
          <w:lang w:val="es-CO"/>
        </w:rPr>
        <w:t>con</w:t>
      </w:r>
      <w:r w:rsidRPr="00DD1827">
        <w:rPr>
          <w:szCs w:val="20"/>
          <w:lang w:val="es-CO"/>
        </w:rPr>
        <w:t xml:space="preserve"> los estándares interamericanos, para consolidar y proteger un orden democrático respetuoso de los derechos humanos, este tipo de sanciones solo pueden ser impuestas como resultado de una condena en el contexto de un proceso penal</w:t>
      </w:r>
      <w:r w:rsidRPr="00DD1827">
        <w:rPr>
          <w:rStyle w:val="FootnoteReference"/>
          <w:rFonts w:eastAsia="Cambria"/>
          <w:szCs w:val="20"/>
          <w:lang w:val="es-CO"/>
        </w:rPr>
        <w:footnoteReference w:id="17"/>
      </w:r>
      <w:r w:rsidRPr="00DD1827">
        <w:rPr>
          <w:szCs w:val="20"/>
          <w:lang w:val="es-CO"/>
        </w:rPr>
        <w:t>.</w:t>
      </w:r>
    </w:p>
    <w:p w14:paraId="7EAC7269" w14:textId="0997FDFE" w:rsidR="001E3EF6" w:rsidRPr="00DD1827" w:rsidRDefault="001E3EF6" w:rsidP="001E3EF6">
      <w:pPr>
        <w:pStyle w:val="IATtulo"/>
        <w:rPr>
          <w:lang w:val="es-CO"/>
        </w:rPr>
      </w:pPr>
      <w:bookmarkStart w:id="6" w:name="_Toc162358569"/>
      <w:r w:rsidRPr="00DD1827">
        <w:rPr>
          <w:lang w:val="es-CO"/>
        </w:rPr>
        <w:t>CIERRE DEL ESPACIO CÍVICO</w:t>
      </w:r>
      <w:bookmarkEnd w:id="6"/>
    </w:p>
    <w:p w14:paraId="50151528" w14:textId="6637654A" w:rsidR="00E52563" w:rsidRPr="009309D8" w:rsidRDefault="00DE3285" w:rsidP="00E41D4D">
      <w:pPr>
        <w:pStyle w:val="IASubttulo2"/>
        <w:numPr>
          <w:ilvl w:val="0"/>
          <w:numId w:val="17"/>
        </w:numPr>
        <w:rPr>
          <w:lang w:val="es-AR"/>
        </w:rPr>
      </w:pPr>
      <w:bookmarkStart w:id="7" w:name="_Toc162358570"/>
      <w:r w:rsidRPr="009309D8">
        <w:rPr>
          <w:lang w:val="es-AR"/>
        </w:rPr>
        <w:t xml:space="preserve">Iniciativas del </w:t>
      </w:r>
      <w:r w:rsidR="0033796C" w:rsidRPr="009309D8">
        <w:rPr>
          <w:lang w:val="es-AR"/>
        </w:rPr>
        <w:t xml:space="preserve">Poder </w:t>
      </w:r>
      <w:r w:rsidRPr="009309D8">
        <w:rPr>
          <w:lang w:val="es-AR"/>
        </w:rPr>
        <w:t>Legislativo dirigidas a</w:t>
      </w:r>
      <w:r w:rsidR="0033796C" w:rsidRPr="009309D8">
        <w:rPr>
          <w:lang w:val="es-AR"/>
        </w:rPr>
        <w:t xml:space="preserve">l cierre </w:t>
      </w:r>
      <w:r w:rsidRPr="009309D8">
        <w:rPr>
          <w:lang w:val="es-AR"/>
        </w:rPr>
        <w:t xml:space="preserve">del </w:t>
      </w:r>
      <w:r w:rsidR="00AE7E7E" w:rsidRPr="009309D8">
        <w:rPr>
          <w:lang w:val="es-AR"/>
        </w:rPr>
        <w:t>espacio cívico</w:t>
      </w:r>
      <w:bookmarkEnd w:id="7"/>
      <w:r w:rsidR="00AE7E7E" w:rsidRPr="009309D8">
        <w:rPr>
          <w:lang w:val="es-AR"/>
        </w:rPr>
        <w:t xml:space="preserve"> </w:t>
      </w:r>
    </w:p>
    <w:p w14:paraId="44D9B926" w14:textId="75AFCB5B" w:rsidR="00B72D9A" w:rsidRPr="00DD1827" w:rsidRDefault="00CB3BB9">
      <w:pPr>
        <w:pStyle w:val="IAPrrafo"/>
        <w:rPr>
          <w:szCs w:val="20"/>
          <w:lang w:val="es-CO"/>
        </w:rPr>
      </w:pPr>
      <w:r w:rsidRPr="00DD1827">
        <w:rPr>
          <w:lang w:val="es-CO"/>
        </w:rPr>
        <w:t>Este año, l</w:t>
      </w:r>
      <w:r w:rsidR="00283693" w:rsidRPr="00DD1827">
        <w:rPr>
          <w:lang w:val="es-CO"/>
        </w:rPr>
        <w:t>a Asamblea Nacional</w:t>
      </w:r>
      <w:r w:rsidR="000831BD" w:rsidRPr="00DD1827">
        <w:rPr>
          <w:lang w:val="es-CO"/>
        </w:rPr>
        <w:t xml:space="preserve"> continuó</w:t>
      </w:r>
      <w:r w:rsidRPr="00DD1827">
        <w:rPr>
          <w:lang w:val="es-CO"/>
        </w:rPr>
        <w:t xml:space="preserve"> discutiendo</w:t>
      </w:r>
      <w:r w:rsidR="000831BD" w:rsidRPr="00DD1827">
        <w:rPr>
          <w:lang w:val="es-CO"/>
        </w:rPr>
        <w:t xml:space="preserve"> iniciativas </w:t>
      </w:r>
      <w:r w:rsidRPr="00DD1827">
        <w:rPr>
          <w:lang w:val="es-CO"/>
        </w:rPr>
        <w:t xml:space="preserve">legislativas </w:t>
      </w:r>
      <w:r w:rsidR="001E57A2" w:rsidRPr="00DD1827">
        <w:rPr>
          <w:lang w:val="es-CO"/>
        </w:rPr>
        <w:t xml:space="preserve">dirigidas </w:t>
      </w:r>
      <w:r w:rsidR="005E2772" w:rsidRPr="00DD1827">
        <w:rPr>
          <w:lang w:val="es-CO"/>
        </w:rPr>
        <w:t xml:space="preserve">a </w:t>
      </w:r>
      <w:r w:rsidR="001E57A2" w:rsidRPr="00DD1827">
        <w:rPr>
          <w:lang w:val="es-CO"/>
        </w:rPr>
        <w:t xml:space="preserve">controlar y limitar el trabajo </w:t>
      </w:r>
      <w:r w:rsidR="00B95BAF" w:rsidRPr="00DD1827">
        <w:rPr>
          <w:lang w:val="es-CO"/>
        </w:rPr>
        <w:t>de</w:t>
      </w:r>
      <w:r w:rsidR="001E57A2" w:rsidRPr="00DD1827">
        <w:rPr>
          <w:lang w:val="es-CO"/>
        </w:rPr>
        <w:t xml:space="preserve"> las organizaciones de la sociedad civil</w:t>
      </w:r>
      <w:r w:rsidR="00D74114" w:rsidRPr="00DD1827">
        <w:rPr>
          <w:lang w:val="es-CO"/>
        </w:rPr>
        <w:t xml:space="preserve"> y restringir </w:t>
      </w:r>
      <w:r w:rsidR="00B72D9A" w:rsidRPr="00DD1827">
        <w:rPr>
          <w:lang w:val="es-CO"/>
        </w:rPr>
        <w:t>libertades fundamentales como la libertad de expresión, asociación y participación en asuntos de interés público.</w:t>
      </w:r>
    </w:p>
    <w:p w14:paraId="44A99406" w14:textId="6511115A" w:rsidR="00B83917" w:rsidRPr="00DD1827" w:rsidRDefault="00B83917" w:rsidP="007A48CF">
      <w:pPr>
        <w:pStyle w:val="IAPrrafo"/>
        <w:rPr>
          <w:lang w:val="es-CO"/>
        </w:rPr>
      </w:pPr>
      <w:r w:rsidRPr="00DD1827">
        <w:rPr>
          <w:lang w:val="es-CO"/>
        </w:rPr>
        <w:t xml:space="preserve">El 24 de enero de 2023, el </w:t>
      </w:r>
      <w:r w:rsidR="00D74114" w:rsidRPr="00DD1827">
        <w:rPr>
          <w:lang w:val="es-CO"/>
        </w:rPr>
        <w:t>Poder L</w:t>
      </w:r>
      <w:r w:rsidRPr="00DD1827">
        <w:rPr>
          <w:lang w:val="es-CO"/>
        </w:rPr>
        <w:t>egislativo aprobó el primer debate del proyecto de "Ley de fiscalización, regularización, actuación y financiamiento de las organizaciones no gubernamentales y entidades"</w:t>
      </w:r>
      <w:r w:rsidR="00C52A93" w:rsidRPr="00DD1827">
        <w:rPr>
          <w:rStyle w:val="FootnoteReference"/>
          <w:lang w:val="es-CO"/>
        </w:rPr>
        <w:footnoteReference w:id="18"/>
      </w:r>
      <w:r w:rsidRPr="00DD1827">
        <w:rPr>
          <w:lang w:val="es-CO"/>
        </w:rPr>
        <w:t xml:space="preserve">. Este proyecto de ley, </w:t>
      </w:r>
      <w:r w:rsidR="005E2772" w:rsidRPr="00DD1827">
        <w:rPr>
          <w:lang w:val="es-CO"/>
        </w:rPr>
        <w:t>además de</w:t>
      </w:r>
      <w:r w:rsidRPr="00DD1827">
        <w:rPr>
          <w:lang w:val="es-CO"/>
        </w:rPr>
        <w:t xml:space="preserve"> restringir las actividades </w:t>
      </w:r>
      <w:r w:rsidR="009F5F48" w:rsidRPr="00DD1827">
        <w:rPr>
          <w:lang w:val="es-CO"/>
        </w:rPr>
        <w:t xml:space="preserve">que pueden ser desarrolladas </w:t>
      </w:r>
      <w:r w:rsidR="0065263D" w:rsidRPr="00DD1827">
        <w:rPr>
          <w:lang w:val="es-CO"/>
        </w:rPr>
        <w:t>por</w:t>
      </w:r>
      <w:r w:rsidRPr="00DD1827">
        <w:rPr>
          <w:lang w:val="es-CO"/>
        </w:rPr>
        <w:t xml:space="preserve"> las organizaciones, otorga a las autoridades estatales la facultad de disolver unilateralmente aquellas que, según su criterio, se involucren en actividades políticas o amenacen la estabilidad nacional y las instituciones de la República</w:t>
      </w:r>
      <w:r w:rsidR="00DB04CE" w:rsidRPr="00DD1827">
        <w:rPr>
          <w:rStyle w:val="FootnoteReference"/>
          <w:lang w:val="es-CO"/>
        </w:rPr>
        <w:footnoteReference w:id="19"/>
      </w:r>
      <w:r w:rsidRPr="00DD1827">
        <w:rPr>
          <w:lang w:val="es-CO"/>
        </w:rPr>
        <w:t>.</w:t>
      </w:r>
    </w:p>
    <w:p w14:paraId="0865BCCB" w14:textId="03A7F5F7" w:rsidR="00533B63" w:rsidRPr="00DD1827" w:rsidRDefault="00533B63">
      <w:pPr>
        <w:pStyle w:val="IAPrrafo"/>
        <w:rPr>
          <w:lang w:val="es-CO"/>
        </w:rPr>
      </w:pPr>
      <w:r w:rsidRPr="00DD1827">
        <w:rPr>
          <w:lang w:val="es-CO"/>
        </w:rPr>
        <w:t>La presentación del proyecto ante la Asamblea se caracterizó por referencias estigmatizantes hacia 62 organizaciones de la sociedad civil, a las que se calificó de "enemigas", "traidoras de la patria" y "fachadas de partidos"</w:t>
      </w:r>
      <w:r w:rsidR="00AD4E8D" w:rsidRPr="00DD1827">
        <w:rPr>
          <w:rStyle w:val="FootnoteReference"/>
          <w:lang w:val="es-CO"/>
        </w:rPr>
        <w:footnoteReference w:id="20"/>
      </w:r>
      <w:r w:rsidRPr="00DD1827">
        <w:rPr>
          <w:lang w:val="es-CO"/>
        </w:rPr>
        <w:t xml:space="preserve">. Esto confirma la persistencia de un entorno hostil contra las organizaciones </w:t>
      </w:r>
      <w:r w:rsidRPr="00DD1827">
        <w:rPr>
          <w:lang w:val="es-CO"/>
        </w:rPr>
        <w:lastRenderedPageBreak/>
        <w:t>defensoras de los derechos humanos en Venezuela, donde prevalecen campañas de desprestigio, estigmatización y actos de hostigamiento como resultado de sus actividades de defensa</w:t>
      </w:r>
      <w:r w:rsidR="00D07800" w:rsidRPr="00DD1827">
        <w:rPr>
          <w:rStyle w:val="FootnoteReference"/>
          <w:lang w:val="es-CO"/>
        </w:rPr>
        <w:footnoteReference w:id="21"/>
      </w:r>
      <w:r w:rsidRPr="00DD1827">
        <w:rPr>
          <w:lang w:val="es-CO"/>
        </w:rPr>
        <w:t>.</w:t>
      </w:r>
    </w:p>
    <w:p w14:paraId="63C028A7" w14:textId="578BFC13" w:rsidR="00072813" w:rsidRPr="00DD1827" w:rsidRDefault="00072813" w:rsidP="005C59C2">
      <w:pPr>
        <w:pStyle w:val="IASubttulo2"/>
        <w:jc w:val="both"/>
        <w:rPr>
          <w:lang w:val="es-CO"/>
        </w:rPr>
      </w:pPr>
      <w:bookmarkStart w:id="8" w:name="_Toc162358571"/>
      <w:r w:rsidRPr="00DD1827">
        <w:rPr>
          <w:lang w:val="es-CO"/>
        </w:rPr>
        <w:t xml:space="preserve">Decisiones judiciales </w:t>
      </w:r>
      <w:r w:rsidR="00980063" w:rsidRPr="00DD1827">
        <w:rPr>
          <w:lang w:val="es-CO"/>
        </w:rPr>
        <w:t>con afectaciones al espacio cívico</w:t>
      </w:r>
      <w:bookmarkEnd w:id="8"/>
    </w:p>
    <w:p w14:paraId="5085790A" w14:textId="30C75CCE" w:rsidR="002602E0" w:rsidRPr="00DD1827" w:rsidRDefault="005C7602">
      <w:pPr>
        <w:pStyle w:val="IAPrrafo"/>
        <w:rPr>
          <w:lang w:val="es-CO"/>
        </w:rPr>
      </w:pPr>
      <w:r w:rsidRPr="00DD1827">
        <w:rPr>
          <w:lang w:val="es-CO"/>
        </w:rPr>
        <w:t>En 2023, e</w:t>
      </w:r>
      <w:r w:rsidR="00114DA0" w:rsidRPr="00DD1827">
        <w:rPr>
          <w:lang w:val="es-CO"/>
        </w:rPr>
        <w:t>l Tribunal Supremo de Justicia (TSJ)</w:t>
      </w:r>
      <w:r w:rsidR="001765F0" w:rsidRPr="00DD1827">
        <w:rPr>
          <w:lang w:val="es-CO"/>
        </w:rPr>
        <w:t xml:space="preserve"> </w:t>
      </w:r>
      <w:r w:rsidR="0053231C" w:rsidRPr="00DD1827">
        <w:rPr>
          <w:lang w:val="es-CO"/>
        </w:rPr>
        <w:t>continuó adoptando</w:t>
      </w:r>
      <w:r w:rsidR="00B2113B" w:rsidRPr="00DD1827">
        <w:rPr>
          <w:lang w:val="es-CO"/>
        </w:rPr>
        <w:t xml:space="preserve"> decisiones</w:t>
      </w:r>
      <w:r w:rsidR="00282A9B" w:rsidRPr="00DD1827">
        <w:rPr>
          <w:lang w:val="es-CO"/>
        </w:rPr>
        <w:t xml:space="preserve"> arbitrarias</w:t>
      </w:r>
      <w:r w:rsidR="00B2113B" w:rsidRPr="00DD1827">
        <w:rPr>
          <w:lang w:val="es-CO"/>
        </w:rPr>
        <w:t xml:space="preserve"> </w:t>
      </w:r>
      <w:r w:rsidR="00B43E43" w:rsidRPr="00DD1827">
        <w:rPr>
          <w:lang w:val="es-CO"/>
        </w:rPr>
        <w:t>que restringen el espacio cívico</w:t>
      </w:r>
      <w:r w:rsidR="00CD5540" w:rsidRPr="00DD1827">
        <w:rPr>
          <w:lang w:val="es-CO"/>
        </w:rPr>
        <w:t>,</w:t>
      </w:r>
      <w:r w:rsidR="00B43E43" w:rsidRPr="00DD1827">
        <w:rPr>
          <w:lang w:val="es-CO"/>
        </w:rPr>
        <w:t xml:space="preserve"> desalientan la participación en asuntos de interés público</w:t>
      </w:r>
      <w:r w:rsidR="00CD5540" w:rsidRPr="00DD1827">
        <w:rPr>
          <w:lang w:val="es-CO"/>
        </w:rPr>
        <w:t>, y evidencian una total ausencia de</w:t>
      </w:r>
      <w:r w:rsidR="0068097F" w:rsidRPr="00DD1827">
        <w:rPr>
          <w:lang w:val="es-CO"/>
        </w:rPr>
        <w:t xml:space="preserve"> </w:t>
      </w:r>
      <w:r w:rsidR="00CD5540" w:rsidRPr="00DD1827">
        <w:rPr>
          <w:lang w:val="es-CO"/>
        </w:rPr>
        <w:t>in</w:t>
      </w:r>
      <w:r w:rsidR="0068097F" w:rsidRPr="00DD1827">
        <w:rPr>
          <w:lang w:val="es-CO"/>
        </w:rPr>
        <w:t>dependencia</w:t>
      </w:r>
      <w:r w:rsidR="003101B0" w:rsidRPr="00DD1827">
        <w:rPr>
          <w:lang w:val="es-CO"/>
        </w:rPr>
        <w:t xml:space="preserve"> </w:t>
      </w:r>
      <w:r w:rsidR="00CD5540" w:rsidRPr="00DD1827">
        <w:rPr>
          <w:lang w:val="es-CO"/>
        </w:rPr>
        <w:t>frente al Poder Ejecutivo.</w:t>
      </w:r>
    </w:p>
    <w:p w14:paraId="499B4B9D" w14:textId="015D5818" w:rsidR="0040303A" w:rsidRPr="00DD1827" w:rsidRDefault="002602E0" w:rsidP="0018356A">
      <w:pPr>
        <w:pStyle w:val="IAPrrafo"/>
        <w:rPr>
          <w:lang w:val="es-CO"/>
        </w:rPr>
      </w:pPr>
      <w:r w:rsidRPr="00DD1827">
        <w:rPr>
          <w:lang w:val="es-CO"/>
        </w:rPr>
        <w:t>E</w:t>
      </w:r>
      <w:r w:rsidR="00660031" w:rsidRPr="00DD1827">
        <w:rPr>
          <w:lang w:val="es-CO"/>
        </w:rPr>
        <w:t>l 4 de agosto, mediante la sentencia No. 1.057, el Tribunal Supremo de Justicia (TSJ) destituyó al Comité Directivo Nacional de la Cruz Roja Venezolana y designó una "Junta Reestructuradora Ad Hoc" con competencias para reorganizarla. Esta decisión sería contraria a lo establecido en los estatutos internos de la organización respecto de su gobernanza y otorgaría competencias contrarias al pacto de constitución</w:t>
      </w:r>
      <w:r w:rsidR="00CA3407" w:rsidRPr="00DD1827">
        <w:rPr>
          <w:rStyle w:val="FootnoteReference"/>
          <w:lang w:val="es-CO"/>
        </w:rPr>
        <w:footnoteReference w:id="22"/>
      </w:r>
      <w:r w:rsidR="00660031" w:rsidRPr="00DD1827">
        <w:rPr>
          <w:lang w:val="es-CO"/>
        </w:rPr>
        <w:t>.</w:t>
      </w:r>
      <w:r w:rsidR="0018356A" w:rsidRPr="00DD1827">
        <w:rPr>
          <w:lang w:val="es-CO"/>
        </w:rPr>
        <w:t xml:space="preserve"> </w:t>
      </w:r>
      <w:r w:rsidR="00CA3407" w:rsidRPr="00DD1827">
        <w:rPr>
          <w:lang w:val="es-CO"/>
        </w:rPr>
        <w:t>Adicionalmente, e</w:t>
      </w:r>
      <w:r w:rsidR="00660031" w:rsidRPr="00DD1827">
        <w:rPr>
          <w:lang w:val="es-CO"/>
        </w:rPr>
        <w:t xml:space="preserve">l 11 de agosto de 2023, el TSJ </w:t>
      </w:r>
      <w:r w:rsidR="00DE3C7C" w:rsidRPr="00DD1827">
        <w:rPr>
          <w:lang w:val="es-CO"/>
        </w:rPr>
        <w:t xml:space="preserve">emitió la sentencia No. 1.160, en la que arbitrariamente designó una Junta Directiva Ad Hoc para el Partido Comunista de Venezuela, una organización </w:t>
      </w:r>
      <w:r w:rsidR="0018356A" w:rsidRPr="00DD1827">
        <w:rPr>
          <w:lang w:val="es-CO"/>
        </w:rPr>
        <w:t xml:space="preserve">política </w:t>
      </w:r>
      <w:r w:rsidR="00DE3C7C" w:rsidRPr="00DD1827">
        <w:rPr>
          <w:lang w:val="es-CO"/>
        </w:rPr>
        <w:t>disidente de la coalición de gobierno</w:t>
      </w:r>
      <w:r w:rsidR="00DE32E8" w:rsidRPr="00DD1827">
        <w:rPr>
          <w:rStyle w:val="FootnoteReference"/>
          <w:lang w:val="es-CO"/>
        </w:rPr>
        <w:footnoteReference w:id="23"/>
      </w:r>
      <w:r w:rsidR="00DE3C7C" w:rsidRPr="00DD1827">
        <w:rPr>
          <w:lang w:val="es-CO"/>
        </w:rPr>
        <w:t xml:space="preserve">. </w:t>
      </w:r>
    </w:p>
    <w:p w14:paraId="1064B76F" w14:textId="2BDCFF21" w:rsidR="00273DBD" w:rsidRPr="005C59C2" w:rsidRDefault="00E76D58" w:rsidP="005C59C2">
      <w:pPr>
        <w:pStyle w:val="IASubttulo2"/>
        <w:jc w:val="both"/>
        <w:rPr>
          <w:lang w:val="es-AR"/>
        </w:rPr>
      </w:pPr>
      <w:bookmarkStart w:id="9" w:name="_Toc162358572"/>
      <w:r w:rsidRPr="005C59C2">
        <w:rPr>
          <w:lang w:val="es-AR"/>
        </w:rPr>
        <w:t>C</w:t>
      </w:r>
      <w:r w:rsidR="00D05B66" w:rsidRPr="005C59C2">
        <w:rPr>
          <w:lang w:val="es-AR"/>
        </w:rPr>
        <w:t>riminalización de la participación política</w:t>
      </w:r>
      <w:r w:rsidR="00177D24" w:rsidRPr="005C59C2">
        <w:rPr>
          <w:lang w:val="es-AR"/>
        </w:rPr>
        <w:t xml:space="preserve"> y necesidad de implemen</w:t>
      </w:r>
      <w:r w:rsidR="0070647E" w:rsidRPr="005C59C2">
        <w:rPr>
          <w:lang w:val="es-AR"/>
        </w:rPr>
        <w:t>tar acuerdos de buena fe</w:t>
      </w:r>
      <w:bookmarkEnd w:id="9"/>
    </w:p>
    <w:p w14:paraId="19B8E657" w14:textId="490071E4" w:rsidR="002328A8" w:rsidRPr="00DD1827" w:rsidRDefault="00AE0BBC">
      <w:pPr>
        <w:pStyle w:val="IAPrrafo"/>
        <w:rPr>
          <w:lang w:val="es-CO"/>
        </w:rPr>
      </w:pPr>
      <w:r w:rsidRPr="00DD1827">
        <w:rPr>
          <w:lang w:val="es-CO"/>
        </w:rPr>
        <w:t xml:space="preserve">Esta Comisión ha señalado que </w:t>
      </w:r>
      <w:r w:rsidR="00177D24" w:rsidRPr="00DD1827">
        <w:rPr>
          <w:lang w:val="es-CO"/>
        </w:rPr>
        <w:t>l</w:t>
      </w:r>
      <w:r w:rsidR="002328A8" w:rsidRPr="00DD1827">
        <w:rPr>
          <w:lang w:val="es-CO"/>
        </w:rPr>
        <w:t xml:space="preserve">os desafíos en materia de derechos humanos en Venezuela </w:t>
      </w:r>
      <w:r w:rsidR="00A050F0" w:rsidRPr="00DD1827">
        <w:rPr>
          <w:lang w:val="es-CO"/>
        </w:rPr>
        <w:t>denotan</w:t>
      </w:r>
      <w:r w:rsidR="002328A8" w:rsidRPr="00DD1827">
        <w:rPr>
          <w:lang w:val="es-CO"/>
        </w:rPr>
        <w:t xml:space="preserve"> la necesidad de procesos de diálogo </w:t>
      </w:r>
      <w:r w:rsidR="00737B38" w:rsidRPr="00DD1827">
        <w:rPr>
          <w:lang w:val="es-CO"/>
        </w:rPr>
        <w:t xml:space="preserve">dirigidos </w:t>
      </w:r>
      <w:r w:rsidR="002328A8" w:rsidRPr="00DD1827">
        <w:rPr>
          <w:lang w:val="es-CO"/>
        </w:rPr>
        <w:t>a restablecer la institucionalidad democrática</w:t>
      </w:r>
      <w:r w:rsidR="00737B38" w:rsidRPr="00DD1827">
        <w:rPr>
          <w:lang w:val="es-CO"/>
        </w:rPr>
        <w:t xml:space="preserve"> y</w:t>
      </w:r>
      <w:r w:rsidR="002328A8" w:rsidRPr="00DD1827">
        <w:rPr>
          <w:lang w:val="es-CO"/>
        </w:rPr>
        <w:t xml:space="preserve"> la independencia de los poderes públicos</w:t>
      </w:r>
      <w:r w:rsidR="008F67C0" w:rsidRPr="00DD1827">
        <w:rPr>
          <w:rStyle w:val="FootnoteReference"/>
          <w:lang w:val="es-CO"/>
        </w:rPr>
        <w:footnoteReference w:id="24"/>
      </w:r>
      <w:r w:rsidR="002328A8" w:rsidRPr="00DD1827">
        <w:rPr>
          <w:lang w:val="es-CO"/>
        </w:rPr>
        <w:t xml:space="preserve">. Por </w:t>
      </w:r>
      <w:r w:rsidR="00AD1274" w:rsidRPr="00DD1827">
        <w:rPr>
          <w:lang w:val="es-CO"/>
        </w:rPr>
        <w:t>tal</w:t>
      </w:r>
      <w:r w:rsidR="002328A8" w:rsidRPr="00DD1827">
        <w:rPr>
          <w:lang w:val="es-CO"/>
        </w:rPr>
        <w:t xml:space="preserve"> motivo, celebró l</w:t>
      </w:r>
      <w:r w:rsidR="00DC2B00" w:rsidRPr="00DD1827">
        <w:rPr>
          <w:lang w:val="es-CO"/>
        </w:rPr>
        <w:t>as jornadas de</w:t>
      </w:r>
      <w:r w:rsidR="002328A8" w:rsidRPr="00DD1827">
        <w:rPr>
          <w:lang w:val="es-CO"/>
        </w:rPr>
        <w:t xml:space="preserve"> diálogos entre el gobierno y la Plataforma Unitaria (alianza de partidos opositores) llevad</w:t>
      </w:r>
      <w:r w:rsidR="00DC2B00" w:rsidRPr="00DD1827">
        <w:rPr>
          <w:lang w:val="es-CO"/>
        </w:rPr>
        <w:t>a</w:t>
      </w:r>
      <w:r w:rsidR="002328A8" w:rsidRPr="00DD1827">
        <w:rPr>
          <w:lang w:val="es-CO"/>
        </w:rPr>
        <w:t>s a cabo del 13 al 15 de agosto</w:t>
      </w:r>
      <w:r w:rsidR="00AD7612" w:rsidRPr="00DD1827">
        <w:rPr>
          <w:lang w:val="es-CO"/>
        </w:rPr>
        <w:t xml:space="preserve"> de 2021</w:t>
      </w:r>
      <w:r w:rsidR="00C46CD2" w:rsidRPr="00DD1827">
        <w:rPr>
          <w:rStyle w:val="FootnoteReference"/>
          <w:lang w:val="es-CO"/>
        </w:rPr>
        <w:footnoteReference w:id="25"/>
      </w:r>
      <w:r w:rsidR="007C050E" w:rsidRPr="00DD1827">
        <w:rPr>
          <w:lang w:val="es-CO"/>
        </w:rPr>
        <w:t>; mism</w:t>
      </w:r>
      <w:r w:rsidR="00DC2B00" w:rsidRPr="00DD1827">
        <w:rPr>
          <w:lang w:val="es-CO"/>
        </w:rPr>
        <w:t>a</w:t>
      </w:r>
      <w:r w:rsidR="00177D24" w:rsidRPr="00DD1827">
        <w:rPr>
          <w:lang w:val="es-CO"/>
        </w:rPr>
        <w:t>s</w:t>
      </w:r>
      <w:r w:rsidR="007C050E" w:rsidRPr="00DD1827">
        <w:rPr>
          <w:lang w:val="es-CO"/>
        </w:rPr>
        <w:t xml:space="preserve"> que</w:t>
      </w:r>
      <w:r w:rsidR="00F31FB0" w:rsidRPr="00DD1827">
        <w:rPr>
          <w:lang w:val="es-CO"/>
        </w:rPr>
        <w:t xml:space="preserve"> fueron</w:t>
      </w:r>
      <w:r w:rsidR="002328A8" w:rsidRPr="00DD1827">
        <w:rPr>
          <w:lang w:val="es-CO"/>
        </w:rPr>
        <w:t xml:space="preserve"> reanudad</w:t>
      </w:r>
      <w:r w:rsidR="00DC2B00" w:rsidRPr="00DD1827">
        <w:rPr>
          <w:lang w:val="es-CO"/>
        </w:rPr>
        <w:t>a</w:t>
      </w:r>
      <w:r w:rsidR="002328A8" w:rsidRPr="00DD1827">
        <w:rPr>
          <w:lang w:val="es-CO"/>
        </w:rPr>
        <w:t>s el 25 de noviembre de 2022</w:t>
      </w:r>
      <w:r w:rsidR="00C46CD2" w:rsidRPr="00DD1827">
        <w:rPr>
          <w:rStyle w:val="FootnoteReference"/>
          <w:lang w:val="es-CO"/>
        </w:rPr>
        <w:footnoteReference w:id="26"/>
      </w:r>
      <w:r w:rsidR="002328A8" w:rsidRPr="00DD1827">
        <w:rPr>
          <w:lang w:val="es-CO"/>
        </w:rPr>
        <w:t>.</w:t>
      </w:r>
    </w:p>
    <w:p w14:paraId="69814C90" w14:textId="33CDC8A8" w:rsidR="00A47EE4" w:rsidRPr="00DD1827" w:rsidRDefault="00A67BFD">
      <w:pPr>
        <w:pStyle w:val="IAPrrafo"/>
        <w:pBdr>
          <w:top w:val="nil"/>
          <w:left w:val="nil"/>
          <w:bottom w:val="nil"/>
          <w:right w:val="nil"/>
          <w:between w:val="nil"/>
        </w:pBdr>
        <w:rPr>
          <w:lang w:val="es-CO"/>
        </w:rPr>
      </w:pPr>
      <w:r w:rsidRPr="00DD1827">
        <w:rPr>
          <w:lang w:val="es-CO"/>
        </w:rPr>
        <w:t>En 2023,</w:t>
      </w:r>
      <w:r w:rsidR="00A47EE4" w:rsidRPr="00DD1827">
        <w:rPr>
          <w:lang w:val="es-CO"/>
        </w:rPr>
        <w:t xml:space="preserve"> la Comisión saludó los acuerdos alcanzados por las partes el 17 de octubre en </w:t>
      </w:r>
      <w:r w:rsidR="00423C6E" w:rsidRPr="00DD1827">
        <w:rPr>
          <w:lang w:val="es-CO"/>
        </w:rPr>
        <w:t xml:space="preserve">Bridgetown, </w:t>
      </w:r>
      <w:r w:rsidR="00A47EE4" w:rsidRPr="00DD1827">
        <w:rPr>
          <w:lang w:val="es-CO"/>
        </w:rPr>
        <w:t>Barbados</w:t>
      </w:r>
      <w:r w:rsidR="007C050E" w:rsidRPr="00DD1827">
        <w:rPr>
          <w:lang w:val="es-CO"/>
        </w:rPr>
        <w:t>.</w:t>
      </w:r>
      <w:r w:rsidR="000627F5" w:rsidRPr="00DD1827">
        <w:rPr>
          <w:lang w:val="es-CO"/>
        </w:rPr>
        <w:t xml:space="preserve"> </w:t>
      </w:r>
      <w:r w:rsidR="009F74D2" w:rsidRPr="00DD1827">
        <w:rPr>
          <w:lang w:val="es-CO"/>
        </w:rPr>
        <w:t>Entre otras cosas, e</w:t>
      </w:r>
      <w:r w:rsidR="00A47EE4" w:rsidRPr="00DD1827">
        <w:rPr>
          <w:lang w:val="es-CO"/>
        </w:rPr>
        <w:t xml:space="preserve">l </w:t>
      </w:r>
      <w:r w:rsidR="00243DE5" w:rsidRPr="00DD1827">
        <w:rPr>
          <w:lang w:val="es-CO"/>
        </w:rPr>
        <w:t>Estado</w:t>
      </w:r>
      <w:r w:rsidR="007C050E" w:rsidRPr="00DD1827">
        <w:rPr>
          <w:lang w:val="es-CO"/>
        </w:rPr>
        <w:t xml:space="preserve"> se comprometió a e</w:t>
      </w:r>
      <w:r w:rsidR="00A47EE4" w:rsidRPr="00DD1827">
        <w:rPr>
          <w:lang w:val="es-CO"/>
        </w:rPr>
        <w:t xml:space="preserve">stablecer un cronograma y una hoja de ruta para la realización de elecciones presidenciales, asegurando la participación de </w:t>
      </w:r>
      <w:r w:rsidR="00CD6AEB" w:rsidRPr="00DD1827">
        <w:rPr>
          <w:lang w:val="es-CO"/>
        </w:rPr>
        <w:t xml:space="preserve">todas las personas candidatas </w:t>
      </w:r>
      <w:r w:rsidR="00A47EE4" w:rsidRPr="00DD1827">
        <w:rPr>
          <w:lang w:val="es-CO"/>
        </w:rPr>
        <w:t>sin restricciones arbitrarias, en igualdad de condiciones y con garantías de seguridad. A</w:t>
      </w:r>
      <w:r w:rsidR="00690FCC" w:rsidRPr="00DD1827">
        <w:rPr>
          <w:lang w:val="es-CO"/>
        </w:rPr>
        <w:t>dicionalmente</w:t>
      </w:r>
      <w:r w:rsidR="00A47EE4" w:rsidRPr="00DD1827">
        <w:rPr>
          <w:lang w:val="es-CO"/>
        </w:rPr>
        <w:t xml:space="preserve">, como </w:t>
      </w:r>
      <w:r w:rsidR="000627F5" w:rsidRPr="00DD1827">
        <w:rPr>
          <w:lang w:val="es-CO"/>
        </w:rPr>
        <w:t xml:space="preserve">ocasión </w:t>
      </w:r>
      <w:r w:rsidR="00A47EE4" w:rsidRPr="00DD1827">
        <w:rPr>
          <w:lang w:val="es-CO"/>
        </w:rPr>
        <w:t xml:space="preserve">de estos </w:t>
      </w:r>
      <w:r w:rsidR="00423C6E" w:rsidRPr="00DD1827">
        <w:rPr>
          <w:lang w:val="es-CO"/>
        </w:rPr>
        <w:t>acuerdos</w:t>
      </w:r>
      <w:r w:rsidR="00A47EE4" w:rsidRPr="00DD1827">
        <w:rPr>
          <w:lang w:val="es-CO"/>
        </w:rPr>
        <w:t>, el Estado liberó al menos a un grupo de cinco personas detenidas de forma arbitraria</w:t>
      </w:r>
      <w:r w:rsidR="00057E39" w:rsidRPr="00DD1827">
        <w:rPr>
          <w:lang w:val="es-CO"/>
        </w:rPr>
        <w:t xml:space="preserve">, </w:t>
      </w:r>
      <w:r w:rsidR="00A13CAC" w:rsidRPr="00DD1827">
        <w:rPr>
          <w:lang w:val="es-CO"/>
        </w:rPr>
        <w:t>que incluyeron</w:t>
      </w:r>
      <w:r w:rsidR="00057E39" w:rsidRPr="00DD1827">
        <w:rPr>
          <w:lang w:val="es-CO"/>
        </w:rPr>
        <w:t xml:space="preserve"> </w:t>
      </w:r>
      <w:r w:rsidR="00A13CAC" w:rsidRPr="00DD1827">
        <w:rPr>
          <w:lang w:val="es-CO"/>
        </w:rPr>
        <w:t>el</w:t>
      </w:r>
      <w:r w:rsidR="00B61A38" w:rsidRPr="00DD1827">
        <w:rPr>
          <w:lang w:val="es-CO"/>
        </w:rPr>
        <w:t xml:space="preserve"> periodista Roland Carreno y</w:t>
      </w:r>
      <w:r w:rsidR="005632AA" w:rsidRPr="00DD1827">
        <w:rPr>
          <w:lang w:val="es-CO"/>
        </w:rPr>
        <w:t xml:space="preserve"> el legislador de oposición </w:t>
      </w:r>
      <w:r w:rsidR="00B61A38" w:rsidRPr="00DD1827">
        <w:rPr>
          <w:lang w:val="es-CO"/>
        </w:rPr>
        <w:t xml:space="preserve">Juan Requesens </w:t>
      </w:r>
      <w:r w:rsidR="00C11DD4" w:rsidRPr="00DD1827">
        <w:rPr>
          <w:rStyle w:val="FootnoteReference"/>
          <w:lang w:val="es-CO"/>
        </w:rPr>
        <w:footnoteReference w:id="27"/>
      </w:r>
      <w:r w:rsidR="00C11DD4" w:rsidRPr="00DD1827">
        <w:rPr>
          <w:lang w:val="es-CO"/>
        </w:rPr>
        <w:t>.</w:t>
      </w:r>
    </w:p>
    <w:p w14:paraId="372DD59E" w14:textId="4B526CBF" w:rsidR="00BE5A9C" w:rsidRPr="00DD1827" w:rsidRDefault="005C7602" w:rsidP="009F74D2">
      <w:pPr>
        <w:pStyle w:val="IAPrrafo"/>
        <w:pBdr>
          <w:top w:val="nil"/>
          <w:left w:val="nil"/>
          <w:bottom w:val="nil"/>
          <w:right w:val="nil"/>
          <w:between w:val="nil"/>
        </w:pBdr>
        <w:rPr>
          <w:lang w:val="es-CO"/>
        </w:rPr>
      </w:pPr>
      <w:r w:rsidRPr="00DD1827">
        <w:rPr>
          <w:lang w:val="es-CO"/>
        </w:rPr>
        <w:t xml:space="preserve">A pesar </w:t>
      </w:r>
      <w:r w:rsidR="003848E9" w:rsidRPr="00DD1827">
        <w:rPr>
          <w:lang w:val="es-CO"/>
        </w:rPr>
        <w:t xml:space="preserve">de los compromisos asumidos, </w:t>
      </w:r>
      <w:r w:rsidR="003439E0" w:rsidRPr="00DD1827">
        <w:rPr>
          <w:lang w:val="es-CO"/>
        </w:rPr>
        <w:t xml:space="preserve">este año </w:t>
      </w:r>
      <w:r w:rsidR="00294D48" w:rsidRPr="00DD1827">
        <w:rPr>
          <w:lang w:val="es-CO"/>
        </w:rPr>
        <w:t xml:space="preserve">el Ministerio Público abrió una investigación penal contra las personas organizadoras de </w:t>
      </w:r>
      <w:r w:rsidR="005E25FE" w:rsidRPr="00DD1827">
        <w:rPr>
          <w:lang w:val="es-CO"/>
        </w:rPr>
        <w:t>una consulta ciudadana</w:t>
      </w:r>
      <w:r w:rsidR="00F17AD2" w:rsidRPr="00DD1827">
        <w:rPr>
          <w:lang w:val="es-CO"/>
        </w:rPr>
        <w:t>,</w:t>
      </w:r>
      <w:r w:rsidR="00A57907" w:rsidRPr="00DD1827">
        <w:rPr>
          <w:lang w:val="es-CO"/>
        </w:rPr>
        <w:t xml:space="preserve"> realizada el</w:t>
      </w:r>
      <w:r w:rsidR="005E25FE" w:rsidRPr="00DD1827">
        <w:rPr>
          <w:lang w:val="es-CO"/>
        </w:rPr>
        <w:t xml:space="preserve"> </w:t>
      </w:r>
      <w:r w:rsidR="00090B33" w:rsidRPr="00DD1827">
        <w:rPr>
          <w:lang w:val="es-CO"/>
        </w:rPr>
        <w:t>22 de octubre</w:t>
      </w:r>
      <w:r w:rsidR="00F17AD2" w:rsidRPr="00DD1827">
        <w:rPr>
          <w:lang w:val="es-CO"/>
        </w:rPr>
        <w:t>,</w:t>
      </w:r>
      <w:r w:rsidR="00A57907" w:rsidRPr="00DD1827">
        <w:rPr>
          <w:lang w:val="es-CO"/>
        </w:rPr>
        <w:t xml:space="preserve"> con el objetivo de</w:t>
      </w:r>
      <w:r w:rsidR="00090B33" w:rsidRPr="00DD1827">
        <w:rPr>
          <w:lang w:val="es-CO"/>
        </w:rPr>
        <w:t xml:space="preserve"> elegir a la persona que aspira a participar de la elección presidencial</w:t>
      </w:r>
      <w:r w:rsidR="00F17AD2" w:rsidRPr="00DD1827">
        <w:rPr>
          <w:lang w:val="es-CO"/>
        </w:rPr>
        <w:t xml:space="preserve"> </w:t>
      </w:r>
      <w:r w:rsidR="00F63D94" w:rsidRPr="00DD1827">
        <w:rPr>
          <w:lang w:val="es-CO"/>
        </w:rPr>
        <w:t>de</w:t>
      </w:r>
      <w:r w:rsidR="00F17AD2" w:rsidRPr="00DD1827">
        <w:rPr>
          <w:lang w:val="es-CO"/>
        </w:rPr>
        <w:t xml:space="preserve"> parte de la oposición</w:t>
      </w:r>
      <w:r w:rsidR="006B46F2" w:rsidRPr="00DD1827">
        <w:rPr>
          <w:rStyle w:val="FootnoteReference"/>
          <w:lang w:val="es-CO"/>
        </w:rPr>
        <w:footnoteReference w:id="28"/>
      </w:r>
      <w:r w:rsidR="00294D48" w:rsidRPr="00DD1827">
        <w:rPr>
          <w:lang w:val="es-CO"/>
        </w:rPr>
        <w:t xml:space="preserve">. </w:t>
      </w:r>
    </w:p>
    <w:p w14:paraId="1BF9674C" w14:textId="46A99196" w:rsidR="00F95F06" w:rsidRPr="00DD1827" w:rsidRDefault="00294D48">
      <w:pPr>
        <w:pStyle w:val="IAPrrafo"/>
        <w:pBdr>
          <w:top w:val="nil"/>
          <w:left w:val="nil"/>
          <w:bottom w:val="nil"/>
          <w:right w:val="nil"/>
          <w:between w:val="nil"/>
        </w:pBdr>
        <w:rPr>
          <w:lang w:val="es-CO"/>
        </w:rPr>
      </w:pPr>
      <w:r w:rsidRPr="00DD1827">
        <w:rPr>
          <w:lang w:val="es-CO"/>
        </w:rPr>
        <w:lastRenderedPageBreak/>
        <w:t>La Comisión considera que</w:t>
      </w:r>
      <w:r w:rsidR="00F008B1" w:rsidRPr="00DD1827">
        <w:rPr>
          <w:lang w:val="es-CO"/>
        </w:rPr>
        <w:t xml:space="preserve"> la apertura de esta investigación penal </w:t>
      </w:r>
      <w:r w:rsidR="00090B33" w:rsidRPr="00DD1827">
        <w:rPr>
          <w:lang w:val="es-CO"/>
        </w:rPr>
        <w:t>contrar</w:t>
      </w:r>
      <w:r w:rsidR="001C14C9" w:rsidRPr="00DD1827">
        <w:rPr>
          <w:lang w:val="es-CO"/>
        </w:rPr>
        <w:t>í</w:t>
      </w:r>
      <w:r w:rsidR="00090B33" w:rsidRPr="00DD1827">
        <w:rPr>
          <w:lang w:val="es-CO"/>
        </w:rPr>
        <w:t>a el espíritu de los acuerdos alcanzados</w:t>
      </w:r>
      <w:r w:rsidR="001C14C9" w:rsidRPr="00DD1827">
        <w:rPr>
          <w:lang w:val="es-CO"/>
        </w:rPr>
        <w:t xml:space="preserve"> y </w:t>
      </w:r>
      <w:r w:rsidR="00F63D94" w:rsidRPr="00DD1827">
        <w:rPr>
          <w:lang w:val="es-CO"/>
        </w:rPr>
        <w:t xml:space="preserve">tiene </w:t>
      </w:r>
      <w:r w:rsidR="00B958F5" w:rsidRPr="00DD1827">
        <w:rPr>
          <w:lang w:val="es-CO"/>
        </w:rPr>
        <w:t>un</w:t>
      </w:r>
      <w:r w:rsidR="00090B33" w:rsidRPr="00DD1827">
        <w:rPr>
          <w:lang w:val="es-CO"/>
        </w:rPr>
        <w:t xml:space="preserve"> efecto desalentador en la participación política.</w:t>
      </w:r>
      <w:r w:rsidR="00F008B1" w:rsidRPr="00DD1827">
        <w:rPr>
          <w:lang w:val="es-CO"/>
        </w:rPr>
        <w:t xml:space="preserve"> </w:t>
      </w:r>
      <w:r w:rsidR="009F74D2" w:rsidRPr="00DD1827">
        <w:rPr>
          <w:lang w:val="es-CO"/>
        </w:rPr>
        <w:t>E</w:t>
      </w:r>
      <w:r w:rsidR="00B958F5" w:rsidRPr="00DD1827">
        <w:rPr>
          <w:lang w:val="es-CO"/>
        </w:rPr>
        <w:t xml:space="preserve">n el contexto venezolano, los derechos políticos son fundamentales para los diálogos y para superar la crisis. Por lo tanto, es esencial </w:t>
      </w:r>
      <w:r w:rsidR="006B46F2" w:rsidRPr="00DD1827">
        <w:rPr>
          <w:lang w:val="es-CO"/>
        </w:rPr>
        <w:t>implementar los acuerdos de buen</w:t>
      </w:r>
      <w:r w:rsidR="00D7041C" w:rsidRPr="00DD1827">
        <w:rPr>
          <w:lang w:val="es-CO"/>
        </w:rPr>
        <w:t>a</w:t>
      </w:r>
      <w:r w:rsidR="006B46F2" w:rsidRPr="00DD1827">
        <w:rPr>
          <w:lang w:val="es-CO"/>
        </w:rPr>
        <w:t xml:space="preserve"> fe, </w:t>
      </w:r>
      <w:r w:rsidR="00B958F5" w:rsidRPr="00DD1827">
        <w:rPr>
          <w:lang w:val="es-CO"/>
        </w:rPr>
        <w:t xml:space="preserve">evitar la criminalización de </w:t>
      </w:r>
      <w:r w:rsidR="009F74D2" w:rsidRPr="00DD1827">
        <w:rPr>
          <w:lang w:val="es-CO"/>
        </w:rPr>
        <w:t>este tipo de</w:t>
      </w:r>
      <w:r w:rsidR="00B958F5" w:rsidRPr="00DD1827">
        <w:rPr>
          <w:lang w:val="es-CO"/>
        </w:rPr>
        <w:t xml:space="preserve"> iniciativas ciudadanas y garantizar la participación política de todos los sectores</w:t>
      </w:r>
      <w:r w:rsidR="009F74D2" w:rsidRPr="00DD1827">
        <w:rPr>
          <w:lang w:val="es-CO"/>
        </w:rPr>
        <w:t xml:space="preserve"> en las próximas elecciones presidenciales</w:t>
      </w:r>
      <w:r w:rsidR="006B46F2" w:rsidRPr="00DD1827">
        <w:rPr>
          <w:rStyle w:val="FootnoteReference"/>
          <w:lang w:val="es-CO"/>
        </w:rPr>
        <w:footnoteReference w:id="29"/>
      </w:r>
      <w:r w:rsidR="009F74D2" w:rsidRPr="00DD1827">
        <w:rPr>
          <w:lang w:val="es-CO"/>
        </w:rPr>
        <w:t>.</w:t>
      </w:r>
    </w:p>
    <w:p w14:paraId="0687F2BD" w14:textId="37B10010" w:rsidR="008508CA" w:rsidRPr="003639CF" w:rsidRDefault="00A91A8E" w:rsidP="003639CF">
      <w:pPr>
        <w:pStyle w:val="IASubttulo2"/>
        <w:jc w:val="both"/>
        <w:rPr>
          <w:lang w:val="es-AR"/>
        </w:rPr>
      </w:pPr>
      <w:bookmarkStart w:id="10" w:name="_Toc162358573"/>
      <w:r w:rsidRPr="003639CF">
        <w:rPr>
          <w:lang w:val="es-AR"/>
        </w:rPr>
        <w:t>Persecución contra personas defensoras de derechos humanos y líderes sindicales</w:t>
      </w:r>
      <w:bookmarkEnd w:id="10"/>
    </w:p>
    <w:p w14:paraId="3560EF33" w14:textId="56BBCCBE" w:rsidR="008D337B" w:rsidRPr="00DD1827" w:rsidRDefault="0080780A">
      <w:pPr>
        <w:pStyle w:val="IAPrrafo"/>
        <w:rPr>
          <w:lang w:val="es-CO" w:eastAsia="es-MX"/>
        </w:rPr>
      </w:pPr>
      <w:r w:rsidRPr="00DD1827">
        <w:rPr>
          <w:rFonts w:eastAsia="Times New Roman" w:cs="Times New Roman"/>
          <w:szCs w:val="20"/>
          <w:lang w:val="es-CO" w:eastAsia="es-MX"/>
        </w:rPr>
        <w:t xml:space="preserve">En </w:t>
      </w:r>
      <w:r w:rsidR="00467E9B" w:rsidRPr="00DD1827">
        <w:rPr>
          <w:rFonts w:eastAsia="Times New Roman" w:cs="Times New Roman"/>
          <w:szCs w:val="20"/>
          <w:lang w:val="es-CO" w:eastAsia="es-MX"/>
        </w:rPr>
        <w:t xml:space="preserve">el </w:t>
      </w:r>
      <w:r w:rsidRPr="00DD1827">
        <w:rPr>
          <w:rFonts w:eastAsia="Times New Roman" w:cs="Times New Roman"/>
          <w:szCs w:val="20"/>
          <w:lang w:val="es-CO" w:eastAsia="es-MX"/>
        </w:rPr>
        <w:t xml:space="preserve">2023 </w:t>
      </w:r>
      <w:r w:rsidR="00D4175D" w:rsidRPr="00DD1827">
        <w:rPr>
          <w:lang w:val="es-CO" w:eastAsia="es-MX"/>
        </w:rPr>
        <w:t>persistió</w:t>
      </w:r>
      <w:r w:rsidR="008D337B" w:rsidRPr="00DD1827">
        <w:rPr>
          <w:lang w:val="es-CO" w:eastAsia="es-MX"/>
        </w:rPr>
        <w:t xml:space="preserve"> un entorno adverso para </w:t>
      </w:r>
      <w:r w:rsidR="00C9499C" w:rsidRPr="00DD1827">
        <w:rPr>
          <w:lang w:val="es-CO" w:eastAsia="es-MX"/>
        </w:rPr>
        <w:t>l</w:t>
      </w:r>
      <w:r w:rsidR="00E64E43" w:rsidRPr="00DD1827">
        <w:rPr>
          <w:lang w:val="es-CO" w:eastAsia="es-MX"/>
        </w:rPr>
        <w:t>as personas defensoras de los derechos humanos y quienes ejercen liderazgos sindicales</w:t>
      </w:r>
      <w:r w:rsidRPr="00DD1827">
        <w:rPr>
          <w:lang w:val="es-CO" w:eastAsia="es-MX"/>
        </w:rPr>
        <w:t xml:space="preserve">. </w:t>
      </w:r>
      <w:r w:rsidR="006A3FD3" w:rsidRPr="00DD1827">
        <w:rPr>
          <w:lang w:val="es-CO" w:eastAsia="es-MX"/>
        </w:rPr>
        <w:t>Esto</w:t>
      </w:r>
      <w:r w:rsidR="00186B84" w:rsidRPr="00DD1827">
        <w:rPr>
          <w:lang w:val="es-CO" w:eastAsia="es-MX"/>
        </w:rPr>
        <w:t xml:space="preserve"> se</w:t>
      </w:r>
      <w:r w:rsidR="008D337B" w:rsidRPr="00DD1827">
        <w:rPr>
          <w:lang w:val="es-CO" w:eastAsia="es-MX"/>
        </w:rPr>
        <w:t xml:space="preserve"> caracteriz</w:t>
      </w:r>
      <w:r w:rsidR="00186B84" w:rsidRPr="00DD1827">
        <w:rPr>
          <w:lang w:val="es-CO" w:eastAsia="es-MX"/>
        </w:rPr>
        <w:t>ó</w:t>
      </w:r>
      <w:r w:rsidR="008D337B" w:rsidRPr="00DD1827">
        <w:rPr>
          <w:lang w:val="es-CO" w:eastAsia="es-MX"/>
        </w:rPr>
        <w:t xml:space="preserve"> por campañas públicas de desprestigio promovidas por altos funcionarios del Estado, estigmatización, actos de hostigamiento y procesos de criminalización como represalia por su labor.</w:t>
      </w:r>
    </w:p>
    <w:p w14:paraId="31235044" w14:textId="15A82538" w:rsidR="00E64E43" w:rsidRPr="00DD1827" w:rsidRDefault="00E64E43" w:rsidP="006B46F2">
      <w:pPr>
        <w:pStyle w:val="IAPrrafo"/>
        <w:rPr>
          <w:lang w:val="es-CO" w:eastAsia="es-MX"/>
        </w:rPr>
      </w:pPr>
      <w:r w:rsidRPr="00DD1827">
        <w:rPr>
          <w:lang w:val="es-CO" w:eastAsia="es-MX"/>
        </w:rPr>
        <w:t xml:space="preserve">En </w:t>
      </w:r>
      <w:r w:rsidR="00881F7C" w:rsidRPr="00DD1827">
        <w:rPr>
          <w:lang w:val="es-CO" w:eastAsia="es-MX"/>
        </w:rPr>
        <w:t>el per</w:t>
      </w:r>
      <w:r w:rsidR="00186B84" w:rsidRPr="00DD1827">
        <w:rPr>
          <w:lang w:val="es-CO" w:eastAsia="es-MX"/>
        </w:rPr>
        <w:t>iodo</w:t>
      </w:r>
      <w:r w:rsidR="00881F7C" w:rsidRPr="00DD1827">
        <w:rPr>
          <w:lang w:val="es-CO" w:eastAsia="es-MX"/>
        </w:rPr>
        <w:t xml:space="preserve"> 188 de sesiones</w:t>
      </w:r>
      <w:r w:rsidR="00D22F82" w:rsidRPr="00DD1827">
        <w:rPr>
          <w:lang w:val="es-CO" w:eastAsia="es-MX"/>
        </w:rPr>
        <w:t xml:space="preserve"> de la CIDH</w:t>
      </w:r>
      <w:r w:rsidR="00881F7C" w:rsidRPr="00DD1827">
        <w:rPr>
          <w:lang w:val="es-CO" w:eastAsia="es-MX"/>
        </w:rPr>
        <w:t>,</w:t>
      </w:r>
      <w:r w:rsidR="00C951C8" w:rsidRPr="00DD1827">
        <w:rPr>
          <w:lang w:val="es-CO" w:eastAsia="es-MX"/>
        </w:rPr>
        <w:t xml:space="preserve"> </w:t>
      </w:r>
      <w:r w:rsidR="0018488A" w:rsidRPr="00DD1827">
        <w:rPr>
          <w:lang w:val="es-CO" w:eastAsia="es-MX"/>
        </w:rPr>
        <w:t>realizado</w:t>
      </w:r>
      <w:r w:rsidR="00C951C8" w:rsidRPr="00DD1827">
        <w:rPr>
          <w:lang w:val="es-CO" w:eastAsia="es-MX"/>
        </w:rPr>
        <w:t xml:space="preserve"> en noviembre de 2023,</w:t>
      </w:r>
      <w:r w:rsidR="00881F7C" w:rsidRPr="00DD1827">
        <w:rPr>
          <w:lang w:val="es-CO" w:eastAsia="es-MX"/>
        </w:rPr>
        <w:t xml:space="preserve"> organizaciones de la sociedad civil informaron que </w:t>
      </w:r>
      <w:r w:rsidR="00760086" w:rsidRPr="00DD1827">
        <w:rPr>
          <w:lang w:val="es-CO" w:eastAsia="es-MX"/>
        </w:rPr>
        <w:t>el</w:t>
      </w:r>
      <w:r w:rsidR="00DE36D9" w:rsidRPr="00DD1827">
        <w:rPr>
          <w:lang w:val="es-CO" w:eastAsia="es-MX"/>
        </w:rPr>
        <w:t xml:space="preserve"> Estado </w:t>
      </w:r>
      <w:r w:rsidR="00AF3616" w:rsidRPr="00DD1827">
        <w:rPr>
          <w:lang w:val="es-CO" w:eastAsia="es-MX"/>
        </w:rPr>
        <w:t>ha</w:t>
      </w:r>
      <w:r w:rsidR="00EC4D6A" w:rsidRPr="00DD1827">
        <w:rPr>
          <w:lang w:val="es-CO" w:eastAsia="es-MX"/>
        </w:rPr>
        <w:t xml:space="preserve"> </w:t>
      </w:r>
      <w:r w:rsidR="002400DE" w:rsidRPr="00DD1827">
        <w:rPr>
          <w:lang w:val="es-CO" w:eastAsia="es-MX"/>
        </w:rPr>
        <w:t>a</w:t>
      </w:r>
      <w:r w:rsidR="00744647">
        <w:rPr>
          <w:lang w:val="es-CO" w:eastAsia="es-MX"/>
        </w:rPr>
        <w:t>justado</w:t>
      </w:r>
      <w:r w:rsidR="002400DE" w:rsidRPr="00DD1827">
        <w:rPr>
          <w:lang w:val="es-CO" w:eastAsia="es-MX"/>
        </w:rPr>
        <w:t xml:space="preserve"> su modelo represivo</w:t>
      </w:r>
      <w:r w:rsidR="00AD1B08" w:rsidRPr="00DD1827">
        <w:rPr>
          <w:lang w:val="es-CO" w:eastAsia="es-MX"/>
        </w:rPr>
        <w:t>. En</w:t>
      </w:r>
      <w:r w:rsidR="00C750CE" w:rsidRPr="00DD1827">
        <w:rPr>
          <w:lang w:val="es-CO" w:eastAsia="es-MX"/>
        </w:rPr>
        <w:t xml:space="preserve"> </w:t>
      </w:r>
      <w:r w:rsidR="00C951C8" w:rsidRPr="00DD1827">
        <w:rPr>
          <w:lang w:val="es-CO" w:eastAsia="es-MX"/>
        </w:rPr>
        <w:t>este</w:t>
      </w:r>
      <w:r w:rsidR="00C750CE" w:rsidRPr="00DD1827">
        <w:rPr>
          <w:lang w:val="es-CO" w:eastAsia="es-MX"/>
        </w:rPr>
        <w:t xml:space="preserve"> sentido, </w:t>
      </w:r>
      <w:r w:rsidR="007D7BDD" w:rsidRPr="00DD1827">
        <w:rPr>
          <w:lang w:val="es-CO" w:eastAsia="es-MX"/>
        </w:rPr>
        <w:t>señalaron</w:t>
      </w:r>
      <w:r w:rsidR="00C750CE" w:rsidRPr="00DD1827">
        <w:rPr>
          <w:lang w:val="es-CO" w:eastAsia="es-MX"/>
        </w:rPr>
        <w:t xml:space="preserve"> que la represión ha </w:t>
      </w:r>
      <w:r w:rsidR="007D7BDD" w:rsidRPr="00DD1827">
        <w:rPr>
          <w:lang w:val="es-CO" w:eastAsia="es-MX"/>
        </w:rPr>
        <w:t>dejado de ser generalizada</w:t>
      </w:r>
      <w:r w:rsidR="00823077" w:rsidRPr="00DD1827">
        <w:rPr>
          <w:lang w:val="es-CO" w:eastAsia="es-MX"/>
        </w:rPr>
        <w:t xml:space="preserve"> para adquirir</w:t>
      </w:r>
      <w:r w:rsidR="0018488A" w:rsidRPr="00DD1827">
        <w:rPr>
          <w:lang w:val="es-CO" w:eastAsia="es-MX"/>
        </w:rPr>
        <w:t xml:space="preserve"> un matiz más selectivo</w:t>
      </w:r>
      <w:r w:rsidR="007D7BDD" w:rsidRPr="00DD1827">
        <w:rPr>
          <w:lang w:val="es-CO" w:eastAsia="es-MX"/>
        </w:rPr>
        <w:t>, enfocándose especialmente en</w:t>
      </w:r>
      <w:r w:rsidR="007B7373" w:rsidRPr="00DD1827">
        <w:rPr>
          <w:lang w:val="es-CO" w:eastAsia="es-MX"/>
        </w:rPr>
        <w:t xml:space="preserve"> personas</w:t>
      </w:r>
      <w:r w:rsidR="00823077" w:rsidRPr="00DD1827">
        <w:rPr>
          <w:lang w:val="es-CO" w:eastAsia="es-MX"/>
        </w:rPr>
        <w:t xml:space="preserve"> con </w:t>
      </w:r>
      <w:r w:rsidR="007D7BDD" w:rsidRPr="00DD1827">
        <w:rPr>
          <w:lang w:val="es-CO" w:eastAsia="es-MX"/>
        </w:rPr>
        <w:t>liderazgo</w:t>
      </w:r>
      <w:r w:rsidR="00823077" w:rsidRPr="00DD1827">
        <w:rPr>
          <w:lang w:val="es-CO" w:eastAsia="es-MX"/>
        </w:rPr>
        <w:t xml:space="preserve"> dentro de los movimientos de trabajadores</w:t>
      </w:r>
      <w:r w:rsidR="007D7BDD" w:rsidRPr="00DD1827">
        <w:rPr>
          <w:lang w:val="es-CO" w:eastAsia="es-MX"/>
        </w:rPr>
        <w:t>, con el fin de</w:t>
      </w:r>
      <w:r w:rsidR="007015D5" w:rsidRPr="00DD1827">
        <w:rPr>
          <w:lang w:val="es-CO" w:eastAsia="es-MX"/>
        </w:rPr>
        <w:t xml:space="preserve"> desincentivar las movilizaciones </w:t>
      </w:r>
      <w:r w:rsidR="00F3439B" w:rsidRPr="00DD1827">
        <w:rPr>
          <w:lang w:val="es-CO" w:eastAsia="es-MX"/>
        </w:rPr>
        <w:t>sociales</w:t>
      </w:r>
      <w:r w:rsidR="008004CF" w:rsidRPr="00DD1827">
        <w:rPr>
          <w:rStyle w:val="FootnoteReference"/>
          <w:lang w:val="es-CO" w:eastAsia="es-MX"/>
        </w:rPr>
        <w:footnoteReference w:id="30"/>
      </w:r>
      <w:r w:rsidR="00F3439B" w:rsidRPr="00DD1827">
        <w:rPr>
          <w:lang w:val="es-CO" w:eastAsia="es-MX"/>
        </w:rPr>
        <w:t>.</w:t>
      </w:r>
    </w:p>
    <w:p w14:paraId="7A680894" w14:textId="42F4A3BC" w:rsidR="00DD3742" w:rsidRPr="00DD1827" w:rsidRDefault="004A2853">
      <w:pPr>
        <w:pStyle w:val="IAPrrafo"/>
        <w:rPr>
          <w:lang w:val="es-CO" w:eastAsia="es-MX"/>
        </w:rPr>
      </w:pPr>
      <w:r w:rsidRPr="00DD1827">
        <w:rPr>
          <w:lang w:val="es-CO" w:eastAsia="es-MX"/>
        </w:rPr>
        <w:t xml:space="preserve">En este contexto, </w:t>
      </w:r>
      <w:r w:rsidR="00D47378" w:rsidRPr="00DD1827">
        <w:rPr>
          <w:lang w:val="es-CO" w:eastAsia="es-MX"/>
        </w:rPr>
        <w:t xml:space="preserve">el 2023 </w:t>
      </w:r>
      <w:r w:rsidRPr="00DD1827">
        <w:rPr>
          <w:lang w:val="es-CO" w:eastAsia="es-MX"/>
        </w:rPr>
        <w:t>se conoció</w:t>
      </w:r>
      <w:r w:rsidR="00D47378" w:rsidRPr="00DD1827">
        <w:rPr>
          <w:lang w:val="es-CO" w:eastAsia="es-MX"/>
        </w:rPr>
        <w:t xml:space="preserve"> que</w:t>
      </w:r>
      <w:r w:rsidR="00BB707F" w:rsidRPr="00DD1827">
        <w:rPr>
          <w:lang w:val="es-CO" w:eastAsia="es-MX"/>
        </w:rPr>
        <w:t xml:space="preserve"> e</w:t>
      </w:r>
      <w:r w:rsidR="00823077" w:rsidRPr="00DD1827">
        <w:rPr>
          <w:lang w:val="es-CO" w:eastAsia="es-MX"/>
        </w:rPr>
        <w:t xml:space="preserve">ntre 2013 y 2022, 87 </w:t>
      </w:r>
      <w:r w:rsidR="005E75A3" w:rsidRPr="00DD1827">
        <w:rPr>
          <w:lang w:val="es-CO" w:eastAsia="es-MX"/>
        </w:rPr>
        <w:t xml:space="preserve">personas </w:t>
      </w:r>
      <w:r w:rsidR="00823077" w:rsidRPr="00DD1827">
        <w:rPr>
          <w:lang w:val="es-CO" w:eastAsia="es-MX"/>
        </w:rPr>
        <w:t xml:space="preserve">dirigentes sindicales </w:t>
      </w:r>
      <w:r w:rsidR="00DD3742" w:rsidRPr="00DD1827">
        <w:rPr>
          <w:lang w:val="es-CO" w:eastAsia="es-MX"/>
        </w:rPr>
        <w:t>fueron</w:t>
      </w:r>
      <w:r w:rsidR="00823077" w:rsidRPr="00DD1827">
        <w:rPr>
          <w:lang w:val="es-CO" w:eastAsia="es-MX"/>
        </w:rPr>
        <w:t xml:space="preserve"> detenid</w:t>
      </w:r>
      <w:r w:rsidR="005E75A3" w:rsidRPr="00DD1827">
        <w:rPr>
          <w:lang w:val="es-CO" w:eastAsia="es-MX"/>
        </w:rPr>
        <w:t>a</w:t>
      </w:r>
      <w:r w:rsidR="00823077" w:rsidRPr="00DD1827">
        <w:rPr>
          <w:lang w:val="es-CO" w:eastAsia="es-MX"/>
        </w:rPr>
        <w:t>s y procesad</w:t>
      </w:r>
      <w:r w:rsidR="005E75A3" w:rsidRPr="00DD1827">
        <w:rPr>
          <w:lang w:val="es-CO" w:eastAsia="es-MX"/>
        </w:rPr>
        <w:t>a</w:t>
      </w:r>
      <w:r w:rsidR="00823077" w:rsidRPr="00DD1827">
        <w:rPr>
          <w:lang w:val="es-CO" w:eastAsia="es-MX"/>
        </w:rPr>
        <w:t xml:space="preserve">s por defender derechos. </w:t>
      </w:r>
      <w:r w:rsidR="005E75A3" w:rsidRPr="00DD1827">
        <w:rPr>
          <w:lang w:val="es-CO" w:eastAsia="es-MX"/>
        </w:rPr>
        <w:t xml:space="preserve">Tan solo en 2022 se registraron 344 casos de amenazas contra personas trabajadoras y líderes sindicales. </w:t>
      </w:r>
      <w:r w:rsidR="00DD3742" w:rsidRPr="00DD1827">
        <w:rPr>
          <w:lang w:val="es-CO" w:eastAsia="es-MX"/>
        </w:rPr>
        <w:t>Asimismo, e</w:t>
      </w:r>
      <w:r w:rsidR="00823077" w:rsidRPr="00DD1827">
        <w:rPr>
          <w:lang w:val="es-CO" w:eastAsia="es-MX"/>
        </w:rPr>
        <w:t>ntre el 4 y 7 de julio de 2022</w:t>
      </w:r>
      <w:r w:rsidR="005E75A3" w:rsidRPr="00DD1827">
        <w:rPr>
          <w:lang w:val="es-CO" w:eastAsia="es-MX"/>
        </w:rPr>
        <w:t xml:space="preserve">, se detuvieron de manera arbitraria a </w:t>
      </w:r>
      <w:r w:rsidR="00823077" w:rsidRPr="00DD1827">
        <w:rPr>
          <w:lang w:val="es-CO" w:eastAsia="es-MX"/>
        </w:rPr>
        <w:t xml:space="preserve">6 </w:t>
      </w:r>
      <w:r w:rsidR="004703F3" w:rsidRPr="00DD1827">
        <w:rPr>
          <w:lang w:val="es-CO" w:eastAsia="es-MX"/>
        </w:rPr>
        <w:t>personas con liderazgo</w:t>
      </w:r>
      <w:r w:rsidR="005E75A3" w:rsidRPr="00DD1827">
        <w:rPr>
          <w:lang w:val="es-CO" w:eastAsia="es-MX"/>
        </w:rPr>
        <w:t xml:space="preserve"> sindical, quienes </w:t>
      </w:r>
      <w:r w:rsidR="009479B6" w:rsidRPr="00DD1827">
        <w:rPr>
          <w:lang w:val="es-CO" w:eastAsia="es-MX"/>
        </w:rPr>
        <w:t xml:space="preserve">fueron sentenciadas </w:t>
      </w:r>
      <w:r w:rsidR="00624470" w:rsidRPr="00DD1827">
        <w:rPr>
          <w:lang w:val="es-CO" w:eastAsia="es-MX"/>
        </w:rPr>
        <w:t>en</w:t>
      </w:r>
      <w:r w:rsidR="00DD3742" w:rsidRPr="00DD1827">
        <w:rPr>
          <w:lang w:val="es-CO" w:eastAsia="es-MX"/>
        </w:rPr>
        <w:t xml:space="preserve"> agosto de 2023</w:t>
      </w:r>
      <w:r w:rsidR="00F3439B" w:rsidRPr="00DD1827">
        <w:rPr>
          <w:lang w:val="es-CO" w:eastAsia="es-MX"/>
        </w:rPr>
        <w:t xml:space="preserve"> a </w:t>
      </w:r>
      <w:r w:rsidR="005E75A3" w:rsidRPr="00DD1827">
        <w:rPr>
          <w:lang w:val="es-CO" w:eastAsia="es-MX"/>
        </w:rPr>
        <w:t>largas penas</w:t>
      </w:r>
      <w:r w:rsidR="00F3439B" w:rsidRPr="00DD1827">
        <w:rPr>
          <w:lang w:val="es-CO" w:eastAsia="es-MX"/>
        </w:rPr>
        <w:t xml:space="preserve"> de prisión</w:t>
      </w:r>
      <w:r w:rsidR="008004CF" w:rsidRPr="00DD1827">
        <w:rPr>
          <w:rStyle w:val="FootnoteReference"/>
          <w:lang w:val="es-CO" w:eastAsia="es-MX"/>
        </w:rPr>
        <w:footnoteReference w:id="31"/>
      </w:r>
      <w:r w:rsidR="00F3439B" w:rsidRPr="00DD1827">
        <w:rPr>
          <w:lang w:val="es-CO" w:eastAsia="es-MX"/>
        </w:rPr>
        <w:t>.</w:t>
      </w:r>
    </w:p>
    <w:p w14:paraId="7E82621A" w14:textId="19764CF2" w:rsidR="00ED4FC7" w:rsidRPr="00DD1827" w:rsidRDefault="00ED4FC7" w:rsidP="00823077">
      <w:pPr>
        <w:pStyle w:val="IAPrrafo"/>
        <w:rPr>
          <w:lang w:val="es-CO" w:eastAsia="es-MX"/>
        </w:rPr>
      </w:pPr>
      <w:r w:rsidRPr="00DD1827">
        <w:rPr>
          <w:lang w:val="es-CO" w:eastAsia="es-MX"/>
        </w:rPr>
        <w:t xml:space="preserve">En enero de 2023, en el estado Bolívar, se detuvieron a 6 personas trabajadoras de la empresa </w:t>
      </w:r>
      <w:r w:rsidR="00CF4770" w:rsidRPr="00DD1827">
        <w:rPr>
          <w:lang w:val="es-CO" w:eastAsia="es-MX"/>
        </w:rPr>
        <w:t>Siderúrgica del Orinoco Alfredo Maneiro (SIDOR)</w:t>
      </w:r>
      <w:r w:rsidRPr="00DD1827">
        <w:rPr>
          <w:lang w:val="es-CO" w:eastAsia="es-MX"/>
        </w:rPr>
        <w:t>, acusad</w:t>
      </w:r>
      <w:r w:rsidR="00CF4770" w:rsidRPr="00DD1827">
        <w:rPr>
          <w:lang w:val="es-CO" w:eastAsia="es-MX"/>
        </w:rPr>
        <w:t>a</w:t>
      </w:r>
      <w:r w:rsidRPr="00DD1827">
        <w:rPr>
          <w:lang w:val="es-CO" w:eastAsia="es-MX"/>
        </w:rPr>
        <w:t xml:space="preserve">s de "incitación al odio". En julio del mismo año, otras 3 personas con liderazgos sindicales de la </w:t>
      </w:r>
      <w:r w:rsidR="001C7BED" w:rsidRPr="00DD1827">
        <w:rPr>
          <w:lang w:val="es-CO" w:eastAsia="es-MX"/>
        </w:rPr>
        <w:t xml:space="preserve">misma </w:t>
      </w:r>
      <w:r w:rsidRPr="00DD1827">
        <w:rPr>
          <w:lang w:val="es-CO" w:eastAsia="es-MX"/>
        </w:rPr>
        <w:t>empresa fueron arrestadas; dos de ellas fueron trasladadas a Caracas y presentadas ante un tribunal con competencia antiterrorismo. El 7 de julio, un dirigente del Frente Unido de Trabajadores Socialistas del estado Bolívar fue detenido, y el 1 de septiembre su domicilio fue allanado</w:t>
      </w:r>
      <w:r w:rsidR="001C7BED" w:rsidRPr="00DD1827">
        <w:rPr>
          <w:rStyle w:val="FootnoteReference"/>
          <w:lang w:val="es-CO" w:eastAsia="es-MX"/>
        </w:rPr>
        <w:footnoteReference w:id="32"/>
      </w:r>
      <w:r w:rsidR="001C7BED" w:rsidRPr="00DD1827">
        <w:rPr>
          <w:lang w:val="es-CO" w:eastAsia="es-MX"/>
        </w:rPr>
        <w:t>.</w:t>
      </w:r>
    </w:p>
    <w:p w14:paraId="016A4C0C" w14:textId="32205118" w:rsidR="00E3392F" w:rsidRPr="00DD1827" w:rsidRDefault="00E3392F" w:rsidP="00E3392F">
      <w:pPr>
        <w:pStyle w:val="IAPrrafo"/>
        <w:rPr>
          <w:lang w:val="es-CO" w:eastAsia="es-MX"/>
        </w:rPr>
      </w:pPr>
      <w:r w:rsidRPr="00DD1827">
        <w:rPr>
          <w:lang w:val="es-CO" w:eastAsia="es-MX"/>
        </w:rPr>
        <w:t>De otra parte, la organización Centro para los Defensores y la Justicia (CDJ) informó que, entre enero y septiembre de 2023, se registraron 421 ataques contra personas defensoras de derechos humanos, lo que representa un aumento del 6,31% en comparación con 2022</w:t>
      </w:r>
      <w:r w:rsidR="00787D1A" w:rsidRPr="00DD1827">
        <w:rPr>
          <w:rStyle w:val="FootnoteReference"/>
          <w:szCs w:val="20"/>
          <w:lang w:val="es-CO"/>
        </w:rPr>
        <w:footnoteReference w:id="33"/>
      </w:r>
      <w:r w:rsidRPr="00DD1827">
        <w:rPr>
          <w:lang w:val="es-CO" w:eastAsia="es-MX"/>
        </w:rPr>
        <w:t>. En términos generales, la sociedad civil sostuvo que el Poder Ejecutivo intenta construir una narrativa del enemigo interno al vincular las acciones de personas defensoras de derechos con actividades delictivas, especialmente asociándolas con el terrorismo, la desestabilización y la amenaza a la paz del país</w:t>
      </w:r>
      <w:r w:rsidR="00787D1A" w:rsidRPr="00DD1827">
        <w:rPr>
          <w:rStyle w:val="FootnoteReference"/>
          <w:rFonts w:eastAsia="Times New Roman"/>
          <w:color w:val="auto"/>
          <w:szCs w:val="20"/>
          <w:lang w:val="es-CO" w:eastAsia="es-MX"/>
        </w:rPr>
        <w:footnoteReference w:id="34"/>
      </w:r>
      <w:r w:rsidRPr="00DD1827">
        <w:rPr>
          <w:lang w:val="es-CO" w:eastAsia="es-MX"/>
        </w:rPr>
        <w:t>.</w:t>
      </w:r>
    </w:p>
    <w:p w14:paraId="68F45FF1" w14:textId="6181B249" w:rsidR="00F8092E" w:rsidRPr="00DD1827" w:rsidRDefault="00F8092E" w:rsidP="00F8092E">
      <w:pPr>
        <w:pStyle w:val="IAPrrafo"/>
        <w:rPr>
          <w:lang w:val="es-CO" w:eastAsia="es-MX"/>
        </w:rPr>
      </w:pPr>
      <w:r w:rsidRPr="00DD1827">
        <w:rPr>
          <w:lang w:val="es-CO" w:eastAsia="es-MX"/>
        </w:rPr>
        <w:t xml:space="preserve">A su vez, organismos internacionales de derechos humanos también han alertado sobre las adversidades que enfrentan las personas que defienden derechos humanos o ejercen liderazgos sindicales. La Misión </w:t>
      </w:r>
      <w:r w:rsidR="00EC0DF9" w:rsidRPr="00DD1827">
        <w:rPr>
          <w:lang w:val="es-CO" w:eastAsia="es-MX"/>
        </w:rPr>
        <w:t xml:space="preserve">Internacional Independiente </w:t>
      </w:r>
      <w:r w:rsidRPr="00DD1827">
        <w:rPr>
          <w:lang w:val="es-CO" w:eastAsia="es-MX"/>
        </w:rPr>
        <w:t xml:space="preserve">determinó que existen motivos razonables para creer que las actividades habituales de </w:t>
      </w:r>
      <w:r w:rsidR="00792A76" w:rsidRPr="00DD1827">
        <w:rPr>
          <w:lang w:val="es-CO" w:eastAsia="es-MX"/>
        </w:rPr>
        <w:t xml:space="preserve">personas </w:t>
      </w:r>
      <w:r w:rsidRPr="00DD1827">
        <w:rPr>
          <w:lang w:val="es-CO" w:eastAsia="es-MX"/>
        </w:rPr>
        <w:t>defensores de los derechos humanos, sindicalistas, periodistas y polític</w:t>
      </w:r>
      <w:r w:rsidR="00792A76" w:rsidRPr="00DD1827">
        <w:rPr>
          <w:lang w:val="es-CO" w:eastAsia="es-MX"/>
        </w:rPr>
        <w:t>a</w:t>
      </w:r>
      <w:r w:rsidRPr="00DD1827">
        <w:rPr>
          <w:lang w:val="es-CO" w:eastAsia="es-MX"/>
        </w:rPr>
        <w:t xml:space="preserve">s han sido </w:t>
      </w:r>
      <w:r w:rsidRPr="00DD1827">
        <w:rPr>
          <w:lang w:val="es-CO" w:eastAsia="es-MX"/>
        </w:rPr>
        <w:lastRenderedPageBreak/>
        <w:t xml:space="preserve">sistemáticamente reprimidas, ya sea mediante intervenciones directas o </w:t>
      </w:r>
      <w:r w:rsidR="00792A76" w:rsidRPr="00DD1827">
        <w:rPr>
          <w:lang w:val="es-CO" w:eastAsia="es-MX"/>
        </w:rPr>
        <w:t>por medio de</w:t>
      </w:r>
      <w:r w:rsidRPr="00DD1827">
        <w:rPr>
          <w:lang w:val="es-CO" w:eastAsia="es-MX"/>
        </w:rPr>
        <w:t xml:space="preserve"> acciones de intimidación y vigilancia. Entre los hechos documentados en 2023 se encuentran hostigamientos por parte de agentes de las fuerzas de seguridad y personas no uniformadas, fotografías no consentidas, amenazas en la calle y en sus propios domicilios</w:t>
      </w:r>
      <w:r w:rsidR="00792A76" w:rsidRPr="00DD1827">
        <w:rPr>
          <w:rStyle w:val="FootnoteReference"/>
          <w:rFonts w:eastAsia="Times New Roman" w:cs="Times New Roman"/>
          <w:szCs w:val="20"/>
          <w:lang w:val="es-CO" w:eastAsia="es-MX"/>
        </w:rPr>
        <w:footnoteReference w:id="35"/>
      </w:r>
      <w:r w:rsidRPr="00DD1827">
        <w:rPr>
          <w:lang w:val="es-CO" w:eastAsia="es-MX"/>
        </w:rPr>
        <w:t>.</w:t>
      </w:r>
    </w:p>
    <w:p w14:paraId="40AECCA4" w14:textId="616D37BA" w:rsidR="00D9688D" w:rsidRPr="00DD1827" w:rsidRDefault="00D9688D" w:rsidP="00D9688D">
      <w:pPr>
        <w:pStyle w:val="IAPrrafo"/>
        <w:rPr>
          <w:color w:val="auto"/>
          <w:szCs w:val="20"/>
          <w:lang w:val="es-CO"/>
        </w:rPr>
      </w:pPr>
      <w:r w:rsidRPr="00DD1827">
        <w:rPr>
          <w:color w:val="auto"/>
          <w:szCs w:val="20"/>
          <w:lang w:val="es-CO"/>
        </w:rPr>
        <w:t xml:space="preserve">Al respecto, la Misión </w:t>
      </w:r>
      <w:r w:rsidR="00EC0DF9" w:rsidRPr="00DD1827">
        <w:rPr>
          <w:color w:val="auto"/>
          <w:szCs w:val="20"/>
          <w:lang w:val="es-CO"/>
        </w:rPr>
        <w:t xml:space="preserve">Internacional Independiente </w:t>
      </w:r>
      <w:r w:rsidRPr="00DD1827">
        <w:rPr>
          <w:color w:val="auto"/>
          <w:szCs w:val="20"/>
          <w:lang w:val="es-CO"/>
        </w:rPr>
        <w:t>también documentó la existencia de una campaña gubernamental concertada para socavar la reputación de personas opositoras o percibidas como tales. Esto se lleva a cabo mediante mensajes difamatorios y estigmatizadores emitidos por altos funcionarios del Estado, los cuales son retomados y ampliamente difundidos por sitios web y medios sociales afines al Gobierno</w:t>
      </w:r>
      <w:r w:rsidR="00D55F62" w:rsidRPr="00DD1827">
        <w:rPr>
          <w:rStyle w:val="FootnoteReference"/>
          <w:szCs w:val="20"/>
          <w:lang w:val="es-CO"/>
        </w:rPr>
        <w:footnoteReference w:id="36"/>
      </w:r>
      <w:r w:rsidRPr="00DD1827">
        <w:rPr>
          <w:color w:val="auto"/>
          <w:szCs w:val="20"/>
          <w:lang w:val="es-CO"/>
        </w:rPr>
        <w:t>.</w:t>
      </w:r>
    </w:p>
    <w:p w14:paraId="5F3CA190" w14:textId="3D97F3CE" w:rsidR="00C97980" w:rsidRPr="00DD1827" w:rsidRDefault="00C611EA" w:rsidP="00C97980">
      <w:pPr>
        <w:pStyle w:val="IAPrrafo"/>
        <w:rPr>
          <w:lang w:val="es-CO" w:eastAsia="es-MX"/>
        </w:rPr>
      </w:pPr>
      <w:r w:rsidRPr="00DD1827">
        <w:rPr>
          <w:szCs w:val="20"/>
          <w:lang w:val="es-CO"/>
        </w:rPr>
        <w:t>Por su lado, l</w:t>
      </w:r>
      <w:r w:rsidR="00C97980" w:rsidRPr="00DD1827">
        <w:rPr>
          <w:szCs w:val="20"/>
          <w:lang w:val="es-CO"/>
        </w:rPr>
        <w:t>a OACNUDH documentó, entre el 1 de mayo de 2022 y el 30 de abril de 2023, 21 casos de amenazas y hostigamiento</w:t>
      </w:r>
      <w:r w:rsidR="004C0A27" w:rsidRPr="00DD1827">
        <w:rPr>
          <w:szCs w:val="20"/>
          <w:lang w:val="es-CO"/>
        </w:rPr>
        <w:t>;</w:t>
      </w:r>
      <w:r w:rsidR="00C97980" w:rsidRPr="00DD1827">
        <w:rPr>
          <w:szCs w:val="20"/>
          <w:lang w:val="es-CO"/>
        </w:rPr>
        <w:t xml:space="preserve"> 46 casos de estigmatización en medios sociales o emisiones públicas por parte de funcionarios del Estado</w:t>
      </w:r>
      <w:r w:rsidR="004C0A27" w:rsidRPr="00DD1827">
        <w:rPr>
          <w:szCs w:val="20"/>
          <w:lang w:val="es-CO"/>
        </w:rPr>
        <w:t>;</w:t>
      </w:r>
      <w:r w:rsidR="00C97980" w:rsidRPr="00DD1827">
        <w:rPr>
          <w:szCs w:val="20"/>
          <w:lang w:val="es-CO"/>
        </w:rPr>
        <w:t xml:space="preserve"> y 17 instancias de criminalización. Estos </w:t>
      </w:r>
      <w:r w:rsidR="00E63190" w:rsidRPr="00DD1827">
        <w:rPr>
          <w:szCs w:val="20"/>
          <w:lang w:val="es-CO"/>
        </w:rPr>
        <w:t xml:space="preserve">últimos </w:t>
      </w:r>
      <w:r w:rsidR="00C97980" w:rsidRPr="00DD1827">
        <w:rPr>
          <w:szCs w:val="20"/>
          <w:lang w:val="es-CO"/>
        </w:rPr>
        <w:t>incluyeron 10 casos de detención arbitraria contra personas defensoras de derechos humanos, periodistas y otros actores de la sociedad civil, de las cuales ocho fueron mujeres</w:t>
      </w:r>
      <w:r w:rsidR="00C97980" w:rsidRPr="00DD1827">
        <w:rPr>
          <w:rStyle w:val="FootnoteReference"/>
          <w:szCs w:val="20"/>
          <w:lang w:val="es-CO"/>
        </w:rPr>
        <w:footnoteReference w:id="37"/>
      </w:r>
      <w:r w:rsidR="00C97980" w:rsidRPr="00DD1827">
        <w:rPr>
          <w:szCs w:val="20"/>
          <w:lang w:val="es-CO"/>
        </w:rPr>
        <w:t>.</w:t>
      </w:r>
    </w:p>
    <w:p w14:paraId="1B3F2E2C" w14:textId="7631D982" w:rsidR="006B46F2" w:rsidRPr="00DD1827" w:rsidRDefault="00E63190" w:rsidP="00667D72">
      <w:pPr>
        <w:pStyle w:val="IAPrrafo"/>
        <w:rPr>
          <w:color w:val="auto"/>
          <w:szCs w:val="20"/>
          <w:lang w:val="es-CO"/>
        </w:rPr>
      </w:pPr>
      <w:r w:rsidRPr="00DD1827">
        <w:rPr>
          <w:rFonts w:cs="Times New Roman"/>
          <w:szCs w:val="20"/>
          <w:lang w:val="es-CO"/>
        </w:rPr>
        <w:t>L</w:t>
      </w:r>
      <w:r w:rsidR="006B46F2" w:rsidRPr="00DD1827">
        <w:rPr>
          <w:rFonts w:cs="Times New Roman"/>
          <w:szCs w:val="20"/>
          <w:lang w:val="es-CO"/>
        </w:rPr>
        <w:t xml:space="preserve">a Comisión </w:t>
      </w:r>
      <w:r w:rsidR="006B46F2" w:rsidRPr="00DD1827">
        <w:rPr>
          <w:rFonts w:eastAsia="Times New Roman" w:cs="Times New Roman"/>
          <w:szCs w:val="20"/>
          <w:lang w:val="es-CO" w:eastAsia="es-MX"/>
        </w:rPr>
        <w:t>considera que la</w:t>
      </w:r>
      <w:r w:rsidR="004165A5" w:rsidRPr="00DD1827">
        <w:rPr>
          <w:rFonts w:eastAsia="Times New Roman" w:cs="Times New Roman"/>
          <w:szCs w:val="20"/>
          <w:lang w:val="es-CO" w:eastAsia="es-MX"/>
        </w:rPr>
        <w:t xml:space="preserve">s </w:t>
      </w:r>
      <w:r w:rsidR="00FF7378" w:rsidRPr="00DD1827">
        <w:rPr>
          <w:rFonts w:eastAsia="Times New Roman" w:cs="Times New Roman"/>
          <w:szCs w:val="20"/>
          <w:lang w:val="es-CO" w:eastAsia="es-MX"/>
        </w:rPr>
        <w:t xml:space="preserve">personas defensoras de derechos humanos </w:t>
      </w:r>
      <w:r w:rsidR="00667D72" w:rsidRPr="00DD1827">
        <w:rPr>
          <w:rFonts w:eastAsia="Times New Roman" w:cs="Times New Roman"/>
          <w:szCs w:val="20"/>
          <w:lang w:val="es-CO" w:eastAsia="es-MX"/>
        </w:rPr>
        <w:t xml:space="preserve">y quienes ejercen liderazgos sindicales se enfrentan a una </w:t>
      </w:r>
      <w:r w:rsidR="006B46F2" w:rsidRPr="00DD1827">
        <w:rPr>
          <w:rFonts w:eastAsia="Times New Roman" w:cs="Times New Roman"/>
          <w:szCs w:val="20"/>
          <w:lang w:val="es-CO" w:eastAsia="es-MX"/>
        </w:rPr>
        <w:t>activa política pública de persecución, desacreditación y criminalización por parte del Estado. Es importante recordar que las personas defensoras, así como las organizaciones de la sociedad civil, son pilares fundamentales en toda sociedad democrática. Por tanto, es crucial que Venezuela se abstenga de manera urgente de tomar acciones o medidas que puedan representar una restricción desproporcionada al derecho de asociación y que puedan impactar negativamente en el libre ejercicio de la defensa de los derechos humanos.</w:t>
      </w:r>
      <w:r w:rsidR="006B46F2" w:rsidRPr="00DD1827">
        <w:rPr>
          <w:rFonts w:eastAsia="Century Gothic" w:cs="Century Gothic"/>
          <w:color w:val="000000" w:themeColor="text1"/>
          <w:szCs w:val="20"/>
          <w:lang w:val="es-CO"/>
        </w:rPr>
        <w:t xml:space="preserve"> </w:t>
      </w:r>
    </w:p>
    <w:p w14:paraId="717244AA" w14:textId="74297059" w:rsidR="00562F07" w:rsidRPr="00DD1827" w:rsidRDefault="00B110DB" w:rsidP="000B0B34">
      <w:pPr>
        <w:pStyle w:val="IASubttulo2"/>
        <w:jc w:val="both"/>
        <w:rPr>
          <w:lang w:val="es-CO"/>
        </w:rPr>
      </w:pPr>
      <w:bookmarkStart w:id="11" w:name="_Toc162358574"/>
      <w:r w:rsidRPr="00DD1827">
        <w:rPr>
          <w:lang w:val="es-CO"/>
        </w:rPr>
        <w:t>Corrupción y opacidad en la gobernanza pública</w:t>
      </w:r>
      <w:bookmarkEnd w:id="11"/>
    </w:p>
    <w:p w14:paraId="2479EAB8" w14:textId="2C4FFEF3" w:rsidR="00A1111E" w:rsidRPr="00DD1827" w:rsidRDefault="002E1468" w:rsidP="00B110DB">
      <w:pPr>
        <w:pStyle w:val="IAPrrafo"/>
        <w:rPr>
          <w:rFonts w:eastAsia="Century Gothic" w:cs="Century Gothic"/>
          <w:color w:val="000000" w:themeColor="text1"/>
          <w:szCs w:val="20"/>
          <w:lang w:val="es-CO"/>
        </w:rPr>
      </w:pPr>
      <w:r w:rsidRPr="00DD1827">
        <w:rPr>
          <w:rFonts w:eastAsia="Century Gothic" w:cs="Century Gothic"/>
          <w:color w:val="000000" w:themeColor="text1"/>
          <w:szCs w:val="20"/>
          <w:lang w:val="es-CO"/>
        </w:rPr>
        <w:t xml:space="preserve">La CIDH observa que la gobernanza pública en Venezuela se maneja con absoluta opacidad. El país no cuenta con información pública accesible referente </w:t>
      </w:r>
      <w:r w:rsidR="000B2687" w:rsidRPr="00DD1827">
        <w:rPr>
          <w:rFonts w:eastAsia="Century Gothic" w:cs="Century Gothic"/>
          <w:color w:val="000000" w:themeColor="text1"/>
          <w:szCs w:val="20"/>
          <w:lang w:val="es-CO"/>
        </w:rPr>
        <w:t xml:space="preserve">a índices de desarrollo humano, pobreza, escolaridad, mortalidad infantil, </w:t>
      </w:r>
      <w:r w:rsidR="00C12F98" w:rsidRPr="00DD1827">
        <w:rPr>
          <w:rFonts w:eastAsia="Century Gothic" w:cs="Century Gothic"/>
          <w:color w:val="000000" w:themeColor="text1"/>
          <w:szCs w:val="20"/>
          <w:lang w:val="es-CO"/>
        </w:rPr>
        <w:t xml:space="preserve">mortalidad materna, </w:t>
      </w:r>
      <w:r w:rsidR="000B2687" w:rsidRPr="00DD1827">
        <w:rPr>
          <w:rFonts w:eastAsia="Century Gothic" w:cs="Century Gothic"/>
          <w:color w:val="000000" w:themeColor="text1"/>
          <w:szCs w:val="20"/>
          <w:lang w:val="es-CO"/>
        </w:rPr>
        <w:t>desnutrición</w:t>
      </w:r>
      <w:r w:rsidR="00436B80" w:rsidRPr="00DD1827">
        <w:rPr>
          <w:rFonts w:eastAsia="Century Gothic" w:cs="Century Gothic"/>
          <w:color w:val="000000" w:themeColor="text1"/>
          <w:szCs w:val="20"/>
          <w:lang w:val="es-CO"/>
        </w:rPr>
        <w:t>, contratación estatal, servicio civi</w:t>
      </w:r>
      <w:r w:rsidR="007A12A2" w:rsidRPr="00DD1827">
        <w:rPr>
          <w:rFonts w:eastAsia="Century Gothic" w:cs="Century Gothic"/>
          <w:color w:val="000000" w:themeColor="text1"/>
          <w:szCs w:val="20"/>
          <w:lang w:val="es-CO"/>
        </w:rPr>
        <w:t>l</w:t>
      </w:r>
      <w:r w:rsidR="00436B80" w:rsidRPr="00DD1827">
        <w:rPr>
          <w:rFonts w:eastAsia="Century Gothic" w:cs="Century Gothic"/>
          <w:color w:val="000000" w:themeColor="text1"/>
          <w:szCs w:val="20"/>
          <w:lang w:val="es-CO"/>
        </w:rPr>
        <w:t>,</w:t>
      </w:r>
      <w:r w:rsidR="007A12A2" w:rsidRPr="00DD1827">
        <w:rPr>
          <w:rFonts w:eastAsia="Century Gothic" w:cs="Century Gothic"/>
          <w:color w:val="000000" w:themeColor="text1"/>
          <w:szCs w:val="20"/>
          <w:lang w:val="es-CO"/>
        </w:rPr>
        <w:t xml:space="preserve"> </w:t>
      </w:r>
      <w:r w:rsidR="00C12F98" w:rsidRPr="00DD1827">
        <w:rPr>
          <w:rFonts w:eastAsia="Century Gothic" w:cs="Century Gothic"/>
          <w:color w:val="000000" w:themeColor="text1"/>
          <w:szCs w:val="20"/>
          <w:lang w:val="es-CO"/>
        </w:rPr>
        <w:t>impunidad</w:t>
      </w:r>
      <w:r w:rsidR="007A12A2" w:rsidRPr="00DD1827">
        <w:rPr>
          <w:rFonts w:eastAsia="Century Gothic" w:cs="Century Gothic"/>
          <w:color w:val="000000" w:themeColor="text1"/>
          <w:szCs w:val="20"/>
          <w:lang w:val="es-CO"/>
        </w:rPr>
        <w:t xml:space="preserve">, </w:t>
      </w:r>
      <w:r w:rsidR="000D2038" w:rsidRPr="00DD1827">
        <w:rPr>
          <w:rFonts w:eastAsia="Century Gothic" w:cs="Century Gothic"/>
          <w:color w:val="000000" w:themeColor="text1"/>
          <w:szCs w:val="20"/>
          <w:lang w:val="es-CO"/>
        </w:rPr>
        <w:t xml:space="preserve">denuncias por delitos, </w:t>
      </w:r>
      <w:r w:rsidR="00A1111E" w:rsidRPr="00DD1827">
        <w:rPr>
          <w:rFonts w:eastAsia="Century Gothic" w:cs="Century Gothic"/>
          <w:color w:val="000000" w:themeColor="text1"/>
          <w:szCs w:val="20"/>
          <w:lang w:val="es-CO"/>
        </w:rPr>
        <w:t>hacienda pública</w:t>
      </w:r>
      <w:r w:rsidR="000D2038" w:rsidRPr="00DD1827">
        <w:rPr>
          <w:rFonts w:eastAsia="Century Gothic" w:cs="Century Gothic"/>
          <w:color w:val="000000" w:themeColor="text1"/>
          <w:szCs w:val="20"/>
          <w:lang w:val="es-CO"/>
        </w:rPr>
        <w:t>, entre otros.</w:t>
      </w:r>
      <w:r w:rsidR="00A1111E" w:rsidRPr="00DD1827">
        <w:rPr>
          <w:rFonts w:eastAsia="Century Gothic" w:cs="Century Gothic"/>
          <w:color w:val="000000" w:themeColor="text1"/>
          <w:szCs w:val="20"/>
          <w:lang w:val="es-CO"/>
        </w:rPr>
        <w:t xml:space="preserve"> </w:t>
      </w:r>
    </w:p>
    <w:p w14:paraId="5B5C24D8" w14:textId="77777777" w:rsidR="00F93D44" w:rsidRPr="00DD1827" w:rsidRDefault="00E36A91" w:rsidP="00B110DB">
      <w:pPr>
        <w:pStyle w:val="IAPrrafo"/>
        <w:rPr>
          <w:rFonts w:eastAsia="Century Gothic" w:cs="Century Gothic"/>
          <w:color w:val="000000" w:themeColor="text1"/>
          <w:szCs w:val="20"/>
          <w:lang w:val="es-CO"/>
        </w:rPr>
      </w:pPr>
      <w:r w:rsidRPr="00DD1827">
        <w:rPr>
          <w:rFonts w:eastAsia="Century Gothic" w:cs="Century Gothic"/>
          <w:color w:val="000000" w:themeColor="text1"/>
          <w:szCs w:val="20"/>
          <w:lang w:val="es-CO"/>
        </w:rPr>
        <w:t xml:space="preserve">Según el último informe de Transparencia Internacional, Venezuela ocupa el lugar 177 entre los 180 </w:t>
      </w:r>
      <w:r w:rsidR="009958AD" w:rsidRPr="00DD1827">
        <w:rPr>
          <w:rFonts w:eastAsia="Century Gothic" w:cs="Century Gothic"/>
          <w:color w:val="000000" w:themeColor="text1"/>
          <w:szCs w:val="20"/>
          <w:lang w:val="es-CO"/>
        </w:rPr>
        <w:t xml:space="preserve">países </w:t>
      </w:r>
      <w:r w:rsidRPr="00DD1827">
        <w:rPr>
          <w:rFonts w:eastAsia="Century Gothic" w:cs="Century Gothic"/>
          <w:color w:val="000000" w:themeColor="text1"/>
          <w:szCs w:val="20"/>
          <w:lang w:val="es-CO"/>
        </w:rPr>
        <w:t xml:space="preserve">percibidos </w:t>
      </w:r>
      <w:r w:rsidR="009958AD" w:rsidRPr="00DD1827">
        <w:rPr>
          <w:rFonts w:eastAsia="Century Gothic" w:cs="Century Gothic"/>
          <w:color w:val="000000" w:themeColor="text1"/>
          <w:szCs w:val="20"/>
          <w:lang w:val="es-CO"/>
        </w:rPr>
        <w:t xml:space="preserve">como </w:t>
      </w:r>
      <w:r w:rsidRPr="00DD1827">
        <w:rPr>
          <w:rFonts w:eastAsia="Century Gothic" w:cs="Century Gothic"/>
          <w:color w:val="000000" w:themeColor="text1"/>
          <w:szCs w:val="20"/>
          <w:lang w:val="es-CO"/>
        </w:rPr>
        <w:t>más</w:t>
      </w:r>
      <w:r w:rsidR="00C12F98" w:rsidRPr="00DD1827">
        <w:rPr>
          <w:rFonts w:eastAsia="Century Gothic" w:cs="Century Gothic"/>
          <w:color w:val="000000" w:themeColor="text1"/>
          <w:szCs w:val="20"/>
          <w:lang w:val="es-CO"/>
        </w:rPr>
        <w:t xml:space="preserve"> corruptos</w:t>
      </w:r>
      <w:r w:rsidR="00576CF8" w:rsidRPr="00DD1827">
        <w:rPr>
          <w:rStyle w:val="FootnoteReference"/>
          <w:rFonts w:eastAsia="Century Gothic" w:cs="Century Gothic"/>
          <w:color w:val="000000" w:themeColor="text1"/>
          <w:szCs w:val="20"/>
          <w:lang w:val="es-CO"/>
        </w:rPr>
        <w:footnoteReference w:id="38"/>
      </w:r>
      <w:r w:rsidR="00247374" w:rsidRPr="00DD1827">
        <w:rPr>
          <w:rFonts w:eastAsia="Century Gothic" w:cs="Century Gothic"/>
          <w:color w:val="000000" w:themeColor="text1"/>
          <w:szCs w:val="20"/>
          <w:lang w:val="es-CO"/>
        </w:rPr>
        <w:t xml:space="preserve">. El 87% de las personas considera que la corrupción aumentó en los 12 meses anteriores y el 50% que </w:t>
      </w:r>
      <w:r w:rsidR="009958AD" w:rsidRPr="00DD1827">
        <w:rPr>
          <w:rFonts w:eastAsia="Century Gothic" w:cs="Century Gothic"/>
          <w:color w:val="000000" w:themeColor="text1"/>
          <w:szCs w:val="20"/>
          <w:lang w:val="es-CO"/>
        </w:rPr>
        <w:t>el servicio público se utilizó para pagar sobornos</w:t>
      </w:r>
      <w:r w:rsidR="009958AD" w:rsidRPr="00DD1827">
        <w:rPr>
          <w:rStyle w:val="FootnoteReference"/>
          <w:rFonts w:eastAsia="Century Gothic" w:cs="Century Gothic"/>
          <w:color w:val="000000" w:themeColor="text1"/>
          <w:szCs w:val="20"/>
          <w:lang w:val="es-CO"/>
        </w:rPr>
        <w:footnoteReference w:id="39"/>
      </w:r>
      <w:r w:rsidR="009958AD" w:rsidRPr="00DD1827">
        <w:rPr>
          <w:rFonts w:eastAsia="Century Gothic" w:cs="Century Gothic"/>
          <w:color w:val="000000" w:themeColor="text1"/>
          <w:szCs w:val="20"/>
          <w:lang w:val="es-CO"/>
        </w:rPr>
        <w:t>.</w:t>
      </w:r>
    </w:p>
    <w:p w14:paraId="5F603B7E" w14:textId="63CADD23" w:rsidR="00DD3163" w:rsidRPr="00DD1827" w:rsidRDefault="0050042C" w:rsidP="00210D28">
      <w:pPr>
        <w:pStyle w:val="IAPrrafo"/>
        <w:rPr>
          <w:rFonts w:eastAsia="Century Gothic" w:cs="Century Gothic"/>
          <w:color w:val="000000" w:themeColor="text1"/>
          <w:szCs w:val="20"/>
          <w:lang w:val="es-CO"/>
        </w:rPr>
      </w:pPr>
      <w:r w:rsidRPr="00DD1827">
        <w:rPr>
          <w:rFonts w:eastAsia="Century Gothic" w:cs="Century Gothic"/>
          <w:color w:val="000000" w:themeColor="text1"/>
          <w:szCs w:val="20"/>
          <w:lang w:val="es-CO"/>
        </w:rPr>
        <w:t>La opacidad en la gobernanza pública, l</w:t>
      </w:r>
      <w:r w:rsidR="009B0179" w:rsidRPr="00DD1827">
        <w:rPr>
          <w:rFonts w:eastAsia="Century Gothic" w:cs="Century Gothic"/>
          <w:color w:val="000000" w:themeColor="text1"/>
          <w:szCs w:val="20"/>
          <w:lang w:val="es-CO"/>
        </w:rPr>
        <w:t>a instrumentalización política de la justicia y la falta de independencia de las instituciones frente al partido de gobierno</w:t>
      </w:r>
      <w:r w:rsidRPr="00DD1827">
        <w:rPr>
          <w:rFonts w:eastAsia="Century Gothic" w:cs="Century Gothic"/>
          <w:color w:val="000000" w:themeColor="text1"/>
          <w:szCs w:val="20"/>
          <w:lang w:val="es-CO"/>
        </w:rPr>
        <w:t xml:space="preserve"> </w:t>
      </w:r>
      <w:r w:rsidR="00E2127C" w:rsidRPr="00DD1827">
        <w:rPr>
          <w:rFonts w:eastAsia="Century Gothic" w:cs="Century Gothic"/>
          <w:color w:val="000000" w:themeColor="text1"/>
          <w:szCs w:val="20"/>
          <w:lang w:val="es-CO"/>
        </w:rPr>
        <w:t>tienen un doble efecto. Por un lado, facilitan la corrupción</w:t>
      </w:r>
      <w:r w:rsidR="00DD3163" w:rsidRPr="00DD1827">
        <w:rPr>
          <w:rFonts w:eastAsia="Century Gothic" w:cs="Century Gothic"/>
          <w:color w:val="000000" w:themeColor="text1"/>
          <w:szCs w:val="20"/>
          <w:lang w:val="es-CO"/>
        </w:rPr>
        <w:t xml:space="preserve"> y crean un clima de tolerancia frente a</w:t>
      </w:r>
      <w:r w:rsidR="00AD5C7F" w:rsidRPr="00DD1827">
        <w:rPr>
          <w:rFonts w:eastAsia="Century Gothic" w:cs="Century Gothic"/>
          <w:color w:val="000000" w:themeColor="text1"/>
          <w:szCs w:val="20"/>
          <w:lang w:val="es-CO"/>
        </w:rPr>
        <w:t xml:space="preserve"> la misma</w:t>
      </w:r>
      <w:r w:rsidR="00DD3163" w:rsidRPr="00DD1827">
        <w:rPr>
          <w:rFonts w:eastAsia="Century Gothic" w:cs="Century Gothic"/>
          <w:color w:val="000000" w:themeColor="text1"/>
          <w:szCs w:val="20"/>
          <w:lang w:val="es-CO"/>
        </w:rPr>
        <w:t xml:space="preserve">. Por otro lado, </w:t>
      </w:r>
      <w:r w:rsidRPr="00DD1827">
        <w:rPr>
          <w:rFonts w:eastAsia="Century Gothic" w:cs="Century Gothic"/>
          <w:color w:val="000000" w:themeColor="text1"/>
          <w:szCs w:val="20"/>
          <w:lang w:val="es-CO"/>
        </w:rPr>
        <w:t>ponen en entredicho los esfuerzos por combatir</w:t>
      </w:r>
      <w:r w:rsidR="00AD5C7F" w:rsidRPr="00DD1827">
        <w:rPr>
          <w:rFonts w:eastAsia="Century Gothic" w:cs="Century Gothic"/>
          <w:color w:val="000000" w:themeColor="text1"/>
          <w:szCs w:val="20"/>
          <w:lang w:val="es-CO"/>
        </w:rPr>
        <w:t xml:space="preserve"> este fenómeno</w:t>
      </w:r>
      <w:r w:rsidR="00DD3163" w:rsidRPr="00DD1827">
        <w:rPr>
          <w:rFonts w:eastAsia="Century Gothic" w:cs="Century Gothic"/>
          <w:color w:val="000000" w:themeColor="text1"/>
          <w:szCs w:val="20"/>
          <w:lang w:val="es-CO"/>
        </w:rPr>
        <w:t xml:space="preserve">, especialmente cuando se </w:t>
      </w:r>
      <w:r w:rsidR="00516446" w:rsidRPr="00DD1827">
        <w:rPr>
          <w:rFonts w:eastAsia="Century Gothic" w:cs="Century Gothic"/>
          <w:color w:val="000000" w:themeColor="text1"/>
          <w:szCs w:val="20"/>
          <w:lang w:val="es-CO"/>
        </w:rPr>
        <w:t xml:space="preserve">buscan u </w:t>
      </w:r>
      <w:r w:rsidR="00D45DD2" w:rsidRPr="00DD1827">
        <w:rPr>
          <w:rFonts w:eastAsia="Century Gothic" w:cs="Century Gothic"/>
          <w:color w:val="000000" w:themeColor="text1"/>
          <w:szCs w:val="20"/>
          <w:lang w:val="es-CO"/>
        </w:rPr>
        <w:t>obtienen</w:t>
      </w:r>
      <w:r w:rsidR="00210D28" w:rsidRPr="00DD1827">
        <w:rPr>
          <w:rFonts w:eastAsia="Century Gothic" w:cs="Century Gothic"/>
          <w:color w:val="000000" w:themeColor="text1"/>
          <w:szCs w:val="20"/>
          <w:lang w:val="es-CO"/>
        </w:rPr>
        <w:t xml:space="preserve"> réditos políticos por la detención de personas </w:t>
      </w:r>
      <w:r w:rsidR="0028069B" w:rsidRPr="00DD1827">
        <w:rPr>
          <w:rFonts w:eastAsia="Century Gothic" w:cs="Century Gothic"/>
          <w:color w:val="000000" w:themeColor="text1"/>
          <w:szCs w:val="20"/>
          <w:lang w:val="es-CO"/>
        </w:rPr>
        <w:t>bajo figuras delictivas no flagrantes.</w:t>
      </w:r>
      <w:r w:rsidR="00FA2250" w:rsidRPr="00DD1827">
        <w:rPr>
          <w:rFonts w:eastAsia="Century Gothic" w:cs="Century Gothic"/>
          <w:color w:val="000000" w:themeColor="text1"/>
          <w:szCs w:val="20"/>
          <w:lang w:val="es-CO"/>
        </w:rPr>
        <w:t xml:space="preserve"> </w:t>
      </w:r>
    </w:p>
    <w:p w14:paraId="7666078A" w14:textId="2F10D380" w:rsidR="0029456F" w:rsidRPr="00DD1827" w:rsidRDefault="0029456F">
      <w:pPr>
        <w:pStyle w:val="IAPrrafo"/>
        <w:rPr>
          <w:rFonts w:eastAsia="Century Gothic" w:cs="Century Gothic"/>
          <w:color w:val="000000" w:themeColor="text1"/>
          <w:szCs w:val="20"/>
          <w:lang w:val="es-CO"/>
        </w:rPr>
      </w:pPr>
      <w:r w:rsidRPr="00DD1827">
        <w:rPr>
          <w:rFonts w:eastAsia="Century Gothic" w:cs="Century Gothic"/>
          <w:color w:val="000000" w:themeColor="text1"/>
          <w:szCs w:val="20"/>
          <w:lang w:val="es-CO"/>
        </w:rPr>
        <w:t>La Comisión toma nota de que en marzo de este año fueron detenidas más de 40 personas funcionarias públicas dentro de la empresa estatal Petróleos de Venezuela, S.A. (PDVSA) por presuntos actos de corrupción</w:t>
      </w:r>
      <w:r w:rsidRPr="00DD1827">
        <w:rPr>
          <w:rStyle w:val="FootnoteReference"/>
          <w:rFonts w:eastAsia="Century Gothic" w:cs="Century Gothic"/>
          <w:color w:val="000000" w:themeColor="text1"/>
          <w:szCs w:val="20"/>
          <w:lang w:val="es-CO"/>
        </w:rPr>
        <w:footnoteReference w:id="40"/>
      </w:r>
      <w:r w:rsidRPr="00DD1827">
        <w:rPr>
          <w:rFonts w:eastAsia="Century Gothic" w:cs="Century Gothic"/>
          <w:color w:val="000000" w:themeColor="text1"/>
          <w:szCs w:val="20"/>
          <w:lang w:val="es-CO"/>
        </w:rPr>
        <w:t xml:space="preserve">. Sin embargo, debido a la utilización del sistema penal por parte del poder Ejecutivo para </w:t>
      </w:r>
      <w:r w:rsidRPr="00DD1827">
        <w:rPr>
          <w:rFonts w:eastAsia="Century Gothic" w:cs="Century Gothic"/>
          <w:color w:val="000000" w:themeColor="text1"/>
          <w:szCs w:val="20"/>
          <w:lang w:val="es-CO"/>
        </w:rPr>
        <w:lastRenderedPageBreak/>
        <w:t>perseguir a personas trabajadoras que se oponen al gobierno, y considerando la opacidad de la información, no es posible identificar si estos cargos corresponden a conductas delictivas o a una persecución política.</w:t>
      </w:r>
    </w:p>
    <w:p w14:paraId="0DACE685" w14:textId="6197F68A" w:rsidR="0097124F" w:rsidRPr="00DD1827" w:rsidRDefault="0097124F">
      <w:pPr>
        <w:pStyle w:val="IAPrrafo"/>
        <w:rPr>
          <w:rFonts w:eastAsia="Century Gothic" w:cs="Century Gothic"/>
          <w:color w:val="000000" w:themeColor="text1"/>
          <w:szCs w:val="20"/>
          <w:lang w:val="es-CO"/>
        </w:rPr>
      </w:pPr>
      <w:r w:rsidRPr="00DD1827">
        <w:rPr>
          <w:lang w:val="es-US"/>
        </w:rPr>
        <w:t xml:space="preserve">La CIDH </w:t>
      </w:r>
      <w:r w:rsidR="0099238A" w:rsidRPr="00DD1827">
        <w:rPr>
          <w:lang w:val="es-US"/>
        </w:rPr>
        <w:t>o</w:t>
      </w:r>
      <w:r w:rsidRPr="00DD1827">
        <w:rPr>
          <w:lang w:val="es-US"/>
        </w:rPr>
        <w:t>bserva que los derechos económicos, sociales, culturales y ambientales pueden verse seria y negativamente impactados por la corrupción tanto de manera directa como indirecta. Un acto de corrupción afecta directamente un derecho cuando se le utiliza como medio para impedir su realización y disfrute efectivos, por ejemplo, cuando una persona debe realizar pagos irregulares para estudiar y acceder a atención sanitaria, entre otros. En estos supuestos la corrupción se usa como vía directa para afectar los derechos protegidos, sea como obstáculo para el acceso directo a su pleno disfrute o disminuyendo recursos específicos destinados para su garantía</w:t>
      </w:r>
      <w:r w:rsidR="00DD0B97" w:rsidRPr="00DD1827">
        <w:rPr>
          <w:rStyle w:val="FootnoteReference"/>
          <w:lang w:val="es-US"/>
        </w:rPr>
        <w:footnoteReference w:id="41"/>
      </w:r>
      <w:r w:rsidRPr="00DD1827">
        <w:rPr>
          <w:lang w:val="es-US"/>
        </w:rPr>
        <w:t>.</w:t>
      </w:r>
    </w:p>
    <w:p w14:paraId="3351DF99" w14:textId="5096924C" w:rsidR="00390D3A" w:rsidRPr="00DD1827" w:rsidRDefault="00390D3A">
      <w:pPr>
        <w:pStyle w:val="IAPrrafo"/>
        <w:rPr>
          <w:rFonts w:eastAsia="Century Gothic" w:cs="Century Gothic"/>
          <w:color w:val="000000" w:themeColor="text1"/>
          <w:szCs w:val="20"/>
          <w:lang w:val="es-CO"/>
        </w:rPr>
      </w:pPr>
      <w:r w:rsidRPr="00DD1827">
        <w:rPr>
          <w:lang w:val="es-US"/>
        </w:rPr>
        <w:t>Por su parte, en otras situaciones, los actos de corrupción se presentan como una condición que contribuye a la ocurrencia de alguna violación de los DESCA indirectamente o de forma más sutil o encubierta, por ejemplo, cuando las autoridades se ven influenciadas a priorizar intereses privados dentro de su política fiscal disminuyendo la disponibilidad de sus recursos públicos en general, cuando evitan recuperar activamente recursos desviados a causa de actos de corrupción, cuando distorsionan los precios en procesos de contratación, o cuando priorizan intereses privados en concursos públicos de plazas educativas o sanitarias, poniendo en riesgo la calidad de los servicios de educación y salud, entre muchos otros</w:t>
      </w:r>
      <w:r w:rsidR="009D7F0C" w:rsidRPr="00DD1827">
        <w:rPr>
          <w:rStyle w:val="FootnoteReference"/>
          <w:lang w:val="es-US"/>
        </w:rPr>
        <w:footnoteReference w:id="42"/>
      </w:r>
      <w:r w:rsidRPr="00DD1827">
        <w:rPr>
          <w:lang w:val="es-US"/>
        </w:rPr>
        <w:t>.</w:t>
      </w:r>
    </w:p>
    <w:p w14:paraId="7F40B53E" w14:textId="64094197" w:rsidR="001F478E" w:rsidRPr="00CF0212" w:rsidRDefault="00B60D4C" w:rsidP="00CF0212">
      <w:pPr>
        <w:pStyle w:val="IATtulo"/>
      </w:pPr>
      <w:bookmarkStart w:id="12" w:name="_Toc162358575"/>
      <w:r w:rsidRPr="00CF0212">
        <w:t>VIOLACI</w:t>
      </w:r>
      <w:r w:rsidR="00667D72" w:rsidRPr="00CF0212">
        <w:t>ONES</w:t>
      </w:r>
      <w:r w:rsidRPr="00CF0212">
        <w:t xml:space="preserve"> DE </w:t>
      </w:r>
      <w:r w:rsidR="0007309A" w:rsidRPr="00CF0212">
        <w:t>DERECHOS HUMANOS</w:t>
      </w:r>
      <w:bookmarkEnd w:id="12"/>
    </w:p>
    <w:p w14:paraId="195AF19D" w14:textId="6E50EF08" w:rsidR="00D9389F" w:rsidRPr="00CF0212" w:rsidRDefault="00D9389F" w:rsidP="00E41D4D">
      <w:pPr>
        <w:pStyle w:val="IASubttulo2"/>
        <w:numPr>
          <w:ilvl w:val="0"/>
          <w:numId w:val="18"/>
        </w:numPr>
        <w:jc w:val="both"/>
        <w:rPr>
          <w:lang w:val="es-AR"/>
        </w:rPr>
      </w:pPr>
      <w:bookmarkStart w:id="13" w:name="_Toc162358576"/>
      <w:r w:rsidRPr="00CF0212">
        <w:rPr>
          <w:lang w:val="es-AR"/>
        </w:rPr>
        <w:t>Violaci</w:t>
      </w:r>
      <w:r w:rsidR="00164EC3" w:rsidRPr="00CF0212">
        <w:rPr>
          <w:lang w:val="es-AR"/>
        </w:rPr>
        <w:t>ones</w:t>
      </w:r>
      <w:r w:rsidRPr="00CF0212">
        <w:rPr>
          <w:lang w:val="es-AR"/>
        </w:rPr>
        <w:t xml:space="preserve"> al derecho a la vida, libertad e integridad</w:t>
      </w:r>
      <w:r w:rsidRPr="00CF0212">
        <w:rPr>
          <w:rStyle w:val="FootnoteReference"/>
          <w:lang w:val="es-AR"/>
        </w:rPr>
        <w:footnoteReference w:id="43"/>
      </w:r>
      <w:bookmarkEnd w:id="13"/>
    </w:p>
    <w:p w14:paraId="6A9FB8FF" w14:textId="7D6317ED" w:rsidR="00AF438C" w:rsidRPr="00DD1827" w:rsidRDefault="00594237" w:rsidP="00AF5806">
      <w:pPr>
        <w:pStyle w:val="IAPrrafo"/>
        <w:pBdr>
          <w:top w:val="nil"/>
          <w:left w:val="nil"/>
          <w:bottom w:val="nil"/>
          <w:right w:val="nil"/>
          <w:between w:val="nil"/>
        </w:pBdr>
        <w:shd w:val="clear" w:color="auto" w:fill="FFFFFF"/>
        <w:suppressAutoHyphens w:val="0"/>
        <w:spacing w:before="192" w:after="192"/>
        <w:ind w:right="144"/>
        <w:rPr>
          <w:rStyle w:val="normaltextrun"/>
          <w:lang w:val="es-CO"/>
        </w:rPr>
      </w:pPr>
      <w:r w:rsidRPr="00DD1827">
        <w:rPr>
          <w:szCs w:val="20"/>
          <w:shd w:val="clear" w:color="auto" w:fill="FFFFFF"/>
          <w:lang w:val="es-CO"/>
        </w:rPr>
        <w:t>El Estado ha violado sistemáticamente los derechos humanos</w:t>
      </w:r>
      <w:r w:rsidR="007E7573" w:rsidRPr="00DD1827">
        <w:rPr>
          <w:szCs w:val="20"/>
          <w:shd w:val="clear" w:color="auto" w:fill="FFFFFF"/>
          <w:lang w:val="es-CO"/>
        </w:rPr>
        <w:t>, incluyendo la libertad de expresión,</w:t>
      </w:r>
      <w:r w:rsidRPr="00DD1827">
        <w:rPr>
          <w:szCs w:val="20"/>
          <w:shd w:val="clear" w:color="auto" w:fill="FFFFFF"/>
          <w:lang w:val="es-CO"/>
        </w:rPr>
        <w:t xml:space="preserve"> </w:t>
      </w:r>
      <w:r w:rsidR="008355AC" w:rsidRPr="00DD1827">
        <w:rPr>
          <w:szCs w:val="20"/>
          <w:shd w:val="clear" w:color="auto" w:fill="FFFFFF"/>
          <w:lang w:val="es-CO"/>
        </w:rPr>
        <w:t>para facilitar la concentración de poder en manos del Poder Ejecutivo</w:t>
      </w:r>
      <w:r w:rsidR="00DA1BFC" w:rsidRPr="00DD1827">
        <w:rPr>
          <w:szCs w:val="20"/>
          <w:shd w:val="clear" w:color="auto" w:fill="FFFFFF"/>
          <w:lang w:val="es-CO"/>
        </w:rPr>
        <w:t xml:space="preserve">, </w:t>
      </w:r>
      <w:r w:rsidR="00FB176B" w:rsidRPr="00DD1827">
        <w:rPr>
          <w:szCs w:val="20"/>
          <w:shd w:val="clear" w:color="auto" w:fill="FFFFFF"/>
          <w:lang w:val="es-CO"/>
        </w:rPr>
        <w:t>desalenta</w:t>
      </w:r>
      <w:r w:rsidR="00DA1BFC" w:rsidRPr="00DD1827">
        <w:rPr>
          <w:szCs w:val="20"/>
          <w:shd w:val="clear" w:color="auto" w:fill="FFFFFF"/>
          <w:lang w:val="es-CO"/>
        </w:rPr>
        <w:t>r</w:t>
      </w:r>
      <w:r w:rsidR="00FB176B" w:rsidRPr="00DD1827">
        <w:rPr>
          <w:szCs w:val="20"/>
          <w:shd w:val="clear" w:color="auto" w:fill="FFFFFF"/>
          <w:lang w:val="es-CO"/>
        </w:rPr>
        <w:t xml:space="preserve"> la participación política y </w:t>
      </w:r>
      <w:r w:rsidR="00CE42AB" w:rsidRPr="00DD1827">
        <w:rPr>
          <w:szCs w:val="20"/>
          <w:shd w:val="clear" w:color="auto" w:fill="FFFFFF"/>
          <w:lang w:val="es-CO"/>
        </w:rPr>
        <w:t>mina</w:t>
      </w:r>
      <w:r w:rsidR="00DA1BFC" w:rsidRPr="00DD1827">
        <w:rPr>
          <w:szCs w:val="20"/>
          <w:shd w:val="clear" w:color="auto" w:fill="FFFFFF"/>
          <w:lang w:val="es-CO"/>
        </w:rPr>
        <w:t>r</w:t>
      </w:r>
      <w:r w:rsidR="00CE42AB" w:rsidRPr="00DD1827">
        <w:rPr>
          <w:szCs w:val="20"/>
          <w:shd w:val="clear" w:color="auto" w:fill="FFFFFF"/>
          <w:lang w:val="es-CO"/>
        </w:rPr>
        <w:t xml:space="preserve"> la independencia de las instituciones. </w:t>
      </w:r>
      <w:r w:rsidR="00DA1BFC" w:rsidRPr="00DD1827">
        <w:rPr>
          <w:szCs w:val="20"/>
          <w:shd w:val="clear" w:color="auto" w:fill="FFFFFF"/>
          <w:lang w:val="es-CO"/>
        </w:rPr>
        <w:t xml:space="preserve">A su vez, </w:t>
      </w:r>
      <w:r w:rsidR="005C7C7A" w:rsidRPr="00DD1827">
        <w:rPr>
          <w:szCs w:val="20"/>
          <w:shd w:val="clear" w:color="auto" w:fill="FFFFFF"/>
          <w:lang w:val="es-CO"/>
        </w:rPr>
        <w:t xml:space="preserve">el deterioro institucional y </w:t>
      </w:r>
      <w:r w:rsidR="00DA1BFC" w:rsidRPr="00DD1827">
        <w:rPr>
          <w:szCs w:val="20"/>
          <w:shd w:val="clear" w:color="auto" w:fill="FFFFFF"/>
          <w:lang w:val="es-CO"/>
        </w:rPr>
        <w:t xml:space="preserve">la </w:t>
      </w:r>
      <w:r w:rsidR="00E97752" w:rsidRPr="00DD1827">
        <w:rPr>
          <w:szCs w:val="20"/>
          <w:shd w:val="clear" w:color="auto" w:fill="FFFFFF"/>
          <w:lang w:val="es-CO"/>
        </w:rPr>
        <w:t>falta de independencia de</w:t>
      </w:r>
      <w:r w:rsidR="005C7C7A" w:rsidRPr="00DD1827">
        <w:rPr>
          <w:szCs w:val="20"/>
          <w:shd w:val="clear" w:color="auto" w:fill="FFFFFF"/>
          <w:lang w:val="es-CO"/>
        </w:rPr>
        <w:t>l Poder Judicial</w:t>
      </w:r>
      <w:r w:rsidR="00E97752" w:rsidRPr="00DD1827">
        <w:rPr>
          <w:szCs w:val="20"/>
          <w:shd w:val="clear" w:color="auto" w:fill="FFFFFF"/>
          <w:lang w:val="es-CO"/>
        </w:rPr>
        <w:t xml:space="preserve"> </w:t>
      </w:r>
      <w:r w:rsidR="00B102FF" w:rsidRPr="00DD1827">
        <w:rPr>
          <w:szCs w:val="20"/>
          <w:shd w:val="clear" w:color="auto" w:fill="FFFFFF"/>
          <w:lang w:val="es-CO"/>
        </w:rPr>
        <w:t>ha permitido que en el país se instale un clima de impunidad</w:t>
      </w:r>
      <w:r w:rsidR="00AF5806" w:rsidRPr="00DD1827">
        <w:rPr>
          <w:szCs w:val="20"/>
          <w:shd w:val="clear" w:color="auto" w:fill="FFFFFF"/>
          <w:lang w:val="es-CO"/>
        </w:rPr>
        <w:t xml:space="preserve"> frente a </w:t>
      </w:r>
      <w:r w:rsidR="007C45B1" w:rsidRPr="00DD1827">
        <w:rPr>
          <w:lang w:val="es-CO"/>
        </w:rPr>
        <w:t>graves violaciones de derechos humanos</w:t>
      </w:r>
      <w:r w:rsidR="00A4154C" w:rsidRPr="00DD1827">
        <w:rPr>
          <w:lang w:val="es-CO"/>
        </w:rPr>
        <w:t xml:space="preserve"> que</w:t>
      </w:r>
      <w:r w:rsidR="00BE7CC5" w:rsidRPr="00DD1827">
        <w:rPr>
          <w:lang w:val="es-CO"/>
        </w:rPr>
        <w:t>, dad</w:t>
      </w:r>
      <w:r w:rsidR="005B61B5" w:rsidRPr="00DD1827">
        <w:rPr>
          <w:lang w:val="es-CO"/>
        </w:rPr>
        <w:t>a</w:t>
      </w:r>
      <w:r w:rsidR="00BE7CC5" w:rsidRPr="00DD1827">
        <w:rPr>
          <w:lang w:val="es-CO"/>
        </w:rPr>
        <w:t xml:space="preserve"> su </w:t>
      </w:r>
      <w:r w:rsidR="005B61B5" w:rsidRPr="00DD1827">
        <w:rPr>
          <w:lang w:val="es-CO"/>
        </w:rPr>
        <w:t>sistematicidad,</w:t>
      </w:r>
      <w:r w:rsidR="00A4154C" w:rsidRPr="00DD1827">
        <w:rPr>
          <w:lang w:val="es-CO"/>
        </w:rPr>
        <w:t xml:space="preserve"> podría</w:t>
      </w:r>
      <w:r w:rsidR="00BE7CC5" w:rsidRPr="00DD1827">
        <w:rPr>
          <w:lang w:val="es-CO"/>
        </w:rPr>
        <w:t>n</w:t>
      </w:r>
      <w:r w:rsidR="00A4154C" w:rsidRPr="00DD1827">
        <w:rPr>
          <w:lang w:val="es-CO"/>
        </w:rPr>
        <w:t xml:space="preserve"> configurar crímenes de lesa humanidad</w:t>
      </w:r>
      <w:r w:rsidR="00A16582" w:rsidRPr="00DD1827">
        <w:rPr>
          <w:lang w:val="es-CO"/>
        </w:rPr>
        <w:t>.</w:t>
      </w:r>
    </w:p>
    <w:p w14:paraId="68593847" w14:textId="3740F161" w:rsidR="003C21C1" w:rsidRPr="00DD1827" w:rsidRDefault="005C7C7A" w:rsidP="00CF1E92">
      <w:pPr>
        <w:pStyle w:val="IAPrrafo"/>
        <w:rPr>
          <w:rStyle w:val="normaltextrun"/>
          <w:szCs w:val="20"/>
          <w:shd w:val="clear" w:color="auto" w:fill="FFFFFF"/>
          <w:lang w:val="es-CO"/>
        </w:rPr>
      </w:pPr>
      <w:r w:rsidRPr="00DD1827">
        <w:rPr>
          <w:lang w:val="es-CO"/>
        </w:rPr>
        <w:t>La</w:t>
      </w:r>
      <w:r w:rsidR="00A4154C" w:rsidRPr="00DD1827">
        <w:rPr>
          <w:rStyle w:val="normaltextrun"/>
          <w:szCs w:val="20"/>
          <w:shd w:val="clear" w:color="auto" w:fill="FFFFFF"/>
          <w:lang w:val="es-CO"/>
        </w:rPr>
        <w:t xml:space="preserve"> renuencia </w:t>
      </w:r>
      <w:r w:rsidRPr="00DD1827">
        <w:rPr>
          <w:rStyle w:val="normaltextrun"/>
          <w:szCs w:val="20"/>
          <w:shd w:val="clear" w:color="auto" w:fill="FFFFFF"/>
          <w:lang w:val="es-CO"/>
        </w:rPr>
        <w:t xml:space="preserve">a combatir decididamente la impunidad </w:t>
      </w:r>
      <w:r w:rsidR="00A4154C" w:rsidRPr="00DD1827">
        <w:rPr>
          <w:rStyle w:val="normaltextrun"/>
          <w:szCs w:val="20"/>
          <w:shd w:val="clear" w:color="auto" w:fill="FFFFFF"/>
          <w:lang w:val="es-CO"/>
        </w:rPr>
        <w:t>llevó a que</w:t>
      </w:r>
      <w:r w:rsidR="000F7EE5">
        <w:rPr>
          <w:rStyle w:val="normaltextrun"/>
          <w:szCs w:val="20"/>
          <w:shd w:val="clear" w:color="auto" w:fill="FFFFFF"/>
          <w:lang w:val="es-CO"/>
        </w:rPr>
        <w:t>,</w:t>
      </w:r>
      <w:r w:rsidR="00A4154C" w:rsidRPr="00DD1827">
        <w:rPr>
          <w:rStyle w:val="normaltextrun"/>
          <w:szCs w:val="20"/>
          <w:shd w:val="clear" w:color="auto" w:fill="FFFFFF"/>
          <w:lang w:val="es-CO"/>
        </w:rPr>
        <w:t xml:space="preserve"> el 27 de junio </w:t>
      </w:r>
      <w:r w:rsidR="00BC549F" w:rsidRPr="00DD1827">
        <w:rPr>
          <w:rStyle w:val="normaltextrun"/>
          <w:szCs w:val="20"/>
          <w:shd w:val="clear" w:color="auto" w:fill="FFFFFF"/>
          <w:lang w:val="es-CO"/>
        </w:rPr>
        <w:t>de 2023</w:t>
      </w:r>
      <w:r w:rsidR="000F7EE5">
        <w:rPr>
          <w:rStyle w:val="normaltextrun"/>
          <w:szCs w:val="20"/>
          <w:shd w:val="clear" w:color="auto" w:fill="FFFFFF"/>
          <w:lang w:val="es-CO"/>
        </w:rPr>
        <w:t>,</w:t>
      </w:r>
      <w:r w:rsidR="00BC549F" w:rsidRPr="00DD1827">
        <w:rPr>
          <w:rStyle w:val="normaltextrun"/>
          <w:szCs w:val="20"/>
          <w:shd w:val="clear" w:color="auto" w:fill="FFFFFF"/>
          <w:lang w:val="es-CO"/>
        </w:rPr>
        <w:t xml:space="preserve"> </w:t>
      </w:r>
      <w:r w:rsidR="00A4154C" w:rsidRPr="00DD1827">
        <w:rPr>
          <w:rStyle w:val="normaltextrun"/>
          <w:szCs w:val="20"/>
          <w:shd w:val="clear" w:color="auto" w:fill="FFFFFF"/>
          <w:lang w:val="es-CO"/>
        </w:rPr>
        <w:t xml:space="preserve">la Sala de Cuestiones Preliminares de la Corte Penal Internacional (CPI) ordenara a la Fiscalía de este organismo reanudar su investigación por la presunta comisión de crímenes de lesa humanidad. </w:t>
      </w:r>
      <w:r w:rsidR="00BC549F" w:rsidRPr="00DD1827">
        <w:rPr>
          <w:rStyle w:val="normaltextrun"/>
          <w:szCs w:val="20"/>
          <w:shd w:val="clear" w:color="auto" w:fill="FFFFFF"/>
          <w:lang w:val="es-CO"/>
        </w:rPr>
        <w:t>Venezuela es el único país del hemisferio occidental con una investigación abierta ante la CPI</w:t>
      </w:r>
      <w:r w:rsidR="00F61AEB" w:rsidRPr="00DD1827">
        <w:rPr>
          <w:rStyle w:val="normaltextrun"/>
          <w:szCs w:val="20"/>
          <w:shd w:val="clear" w:color="auto" w:fill="FFFFFF"/>
          <w:lang w:val="es-CO"/>
        </w:rPr>
        <w:t>.</w:t>
      </w:r>
      <w:r w:rsidR="00CF1E92" w:rsidRPr="00DD1827">
        <w:rPr>
          <w:rStyle w:val="normaltextrun"/>
          <w:szCs w:val="20"/>
          <w:shd w:val="clear" w:color="auto" w:fill="FFFFFF"/>
          <w:lang w:val="es-CO"/>
        </w:rPr>
        <w:t xml:space="preserve"> </w:t>
      </w:r>
    </w:p>
    <w:p w14:paraId="4AAB67E6" w14:textId="51971424" w:rsidR="00F61AEB" w:rsidRPr="00DD1827" w:rsidRDefault="009F5F71" w:rsidP="00CF1E92">
      <w:pPr>
        <w:pStyle w:val="IAPrrafo"/>
        <w:rPr>
          <w:rStyle w:val="normaltextrun"/>
          <w:szCs w:val="20"/>
          <w:shd w:val="clear" w:color="auto" w:fill="FFFFFF"/>
          <w:lang w:val="es-CO"/>
        </w:rPr>
      </w:pPr>
      <w:r w:rsidRPr="00DD1827">
        <w:rPr>
          <w:rStyle w:val="normaltextrun"/>
          <w:szCs w:val="20"/>
          <w:shd w:val="clear" w:color="auto" w:fill="FFFFFF"/>
          <w:lang w:val="es-CO"/>
        </w:rPr>
        <w:t>A</w:t>
      </w:r>
      <w:r w:rsidR="00B84672" w:rsidRPr="00DD1827">
        <w:rPr>
          <w:rStyle w:val="normaltextrun"/>
          <w:szCs w:val="20"/>
          <w:shd w:val="clear" w:color="auto" w:fill="FFFFFF"/>
          <w:lang w:val="es-CO"/>
        </w:rPr>
        <w:t xml:space="preserve">l </w:t>
      </w:r>
      <w:r w:rsidR="00A60E96" w:rsidRPr="00DD1827">
        <w:rPr>
          <w:rStyle w:val="normaltextrun"/>
          <w:szCs w:val="20"/>
          <w:shd w:val="clear" w:color="auto" w:fill="FFFFFF"/>
          <w:lang w:val="es-CO"/>
        </w:rPr>
        <w:t>igual que la Misión</w:t>
      </w:r>
      <w:r w:rsidR="001014F8" w:rsidRPr="00DD1827">
        <w:rPr>
          <w:rStyle w:val="normaltextrun"/>
          <w:szCs w:val="20"/>
          <w:shd w:val="clear" w:color="auto" w:fill="FFFFFF"/>
          <w:lang w:val="es-CO"/>
        </w:rPr>
        <w:t xml:space="preserve"> Internacional Independiente</w:t>
      </w:r>
      <w:r w:rsidR="00290DA4" w:rsidRPr="00DD1827">
        <w:rPr>
          <w:rStyle w:val="FootnoteReference"/>
          <w:szCs w:val="20"/>
          <w:shd w:val="clear" w:color="auto" w:fill="FFFFFF"/>
          <w:lang w:val="es-CO"/>
        </w:rPr>
        <w:footnoteReference w:id="44"/>
      </w:r>
      <w:r w:rsidR="00A60E96" w:rsidRPr="00DD1827">
        <w:rPr>
          <w:rStyle w:val="normaltextrun"/>
          <w:szCs w:val="20"/>
          <w:shd w:val="clear" w:color="auto" w:fill="FFFFFF"/>
          <w:lang w:val="es-CO"/>
        </w:rPr>
        <w:t xml:space="preserve">, </w:t>
      </w:r>
      <w:r w:rsidRPr="00DD1827">
        <w:rPr>
          <w:rStyle w:val="normaltextrun"/>
          <w:szCs w:val="20"/>
          <w:shd w:val="clear" w:color="auto" w:fill="FFFFFF"/>
          <w:lang w:val="es-CO"/>
        </w:rPr>
        <w:t xml:space="preserve">la Comisión Interamericana </w:t>
      </w:r>
      <w:r w:rsidR="00A60E96" w:rsidRPr="00DD1827">
        <w:rPr>
          <w:rStyle w:val="normaltextrun"/>
          <w:szCs w:val="20"/>
          <w:shd w:val="clear" w:color="auto" w:fill="FFFFFF"/>
          <w:lang w:val="es-CO"/>
        </w:rPr>
        <w:t>considera que ni el Ministerio Público, ni la Defensoría del Pueblo</w:t>
      </w:r>
      <w:r w:rsidR="00B85BF7" w:rsidRPr="00DD1827">
        <w:rPr>
          <w:rStyle w:val="normaltextrun"/>
          <w:szCs w:val="20"/>
          <w:shd w:val="clear" w:color="auto" w:fill="FFFFFF"/>
          <w:lang w:val="es-CO"/>
        </w:rPr>
        <w:t>,</w:t>
      </w:r>
      <w:r w:rsidR="00A60E96" w:rsidRPr="00DD1827">
        <w:rPr>
          <w:rStyle w:val="normaltextrun"/>
          <w:szCs w:val="20"/>
          <w:shd w:val="clear" w:color="auto" w:fill="FFFFFF"/>
          <w:lang w:val="es-CO"/>
        </w:rPr>
        <w:t xml:space="preserve"> ni el Poder Judicial </w:t>
      </w:r>
      <w:r w:rsidR="00290DA4" w:rsidRPr="00DD1827">
        <w:rPr>
          <w:rStyle w:val="normaltextrun"/>
          <w:szCs w:val="20"/>
          <w:shd w:val="clear" w:color="auto" w:fill="FFFFFF"/>
          <w:lang w:val="es-CO"/>
        </w:rPr>
        <w:t xml:space="preserve">han actuado con debida diligencia para investigar, juzgar y sancionar las graves violaciones de derechos humanos. Esta situación </w:t>
      </w:r>
      <w:r w:rsidRPr="00DD1827">
        <w:rPr>
          <w:rStyle w:val="normaltextrun"/>
          <w:szCs w:val="20"/>
          <w:shd w:val="clear" w:color="auto" w:fill="FFFFFF"/>
          <w:lang w:val="es-CO"/>
        </w:rPr>
        <w:t xml:space="preserve">se debe a la falta de independencia de estas instituciones frente al gobierno. </w:t>
      </w:r>
    </w:p>
    <w:p w14:paraId="4D20C396" w14:textId="6FC7634F" w:rsidR="00692540" w:rsidRPr="00DD1827" w:rsidRDefault="00290DA4">
      <w:pPr>
        <w:pStyle w:val="IAPrrafo"/>
        <w:rPr>
          <w:szCs w:val="20"/>
          <w:shd w:val="clear" w:color="auto" w:fill="FFFFFF"/>
          <w:lang w:val="es-CO"/>
        </w:rPr>
      </w:pPr>
      <w:r w:rsidRPr="00DD1827">
        <w:rPr>
          <w:rStyle w:val="normaltextrun"/>
          <w:szCs w:val="20"/>
          <w:shd w:val="clear" w:color="auto" w:fill="FFFFFF"/>
          <w:lang w:val="es-CO"/>
        </w:rPr>
        <w:t xml:space="preserve"> </w:t>
      </w:r>
      <w:r w:rsidR="00BD0806" w:rsidRPr="00DD1827">
        <w:rPr>
          <w:rStyle w:val="normaltextrun"/>
          <w:szCs w:val="20"/>
          <w:shd w:val="clear" w:color="auto" w:fill="FFFFFF"/>
          <w:lang w:val="es-CO"/>
        </w:rPr>
        <w:t>La falta de</w:t>
      </w:r>
      <w:r w:rsidR="008B3D1C" w:rsidRPr="00DD1827">
        <w:rPr>
          <w:rStyle w:val="normaltextrun"/>
          <w:szCs w:val="20"/>
          <w:shd w:val="clear" w:color="auto" w:fill="FFFFFF"/>
          <w:lang w:val="es-CO"/>
        </w:rPr>
        <w:t xml:space="preserve"> instituciones demo</w:t>
      </w:r>
      <w:r w:rsidR="004B6F0F" w:rsidRPr="00DD1827">
        <w:rPr>
          <w:rStyle w:val="normaltextrun"/>
          <w:szCs w:val="20"/>
          <w:shd w:val="clear" w:color="auto" w:fill="FFFFFF"/>
          <w:lang w:val="es-CO"/>
        </w:rPr>
        <w:t>cráticas</w:t>
      </w:r>
      <w:r w:rsidR="00BD0806" w:rsidRPr="00DD1827">
        <w:rPr>
          <w:rStyle w:val="normaltextrun"/>
          <w:szCs w:val="20"/>
          <w:shd w:val="clear" w:color="auto" w:fill="FFFFFF"/>
          <w:lang w:val="es-CO"/>
        </w:rPr>
        <w:t xml:space="preserve"> independientes</w:t>
      </w:r>
      <w:r w:rsidR="004B6F0F" w:rsidRPr="00DD1827">
        <w:rPr>
          <w:rStyle w:val="normaltextrun"/>
          <w:szCs w:val="20"/>
          <w:shd w:val="clear" w:color="auto" w:fill="FFFFFF"/>
          <w:lang w:val="es-CO"/>
        </w:rPr>
        <w:t xml:space="preserve"> ha impedido, además, que el Estado </w:t>
      </w:r>
      <w:r w:rsidR="00320D25" w:rsidRPr="00DD1827">
        <w:rPr>
          <w:rStyle w:val="normaltextrun"/>
          <w:szCs w:val="20"/>
          <w:shd w:val="clear" w:color="auto" w:fill="FFFFFF"/>
          <w:lang w:val="es-CO"/>
        </w:rPr>
        <w:t xml:space="preserve">priorice el diseño de </w:t>
      </w:r>
      <w:r w:rsidR="00AF2FA2" w:rsidRPr="00DD1827">
        <w:rPr>
          <w:rStyle w:val="normaltextrun"/>
          <w:szCs w:val="20"/>
          <w:shd w:val="clear" w:color="auto" w:fill="FFFFFF"/>
          <w:lang w:val="es-CO"/>
        </w:rPr>
        <w:t xml:space="preserve">políticas públicas </w:t>
      </w:r>
      <w:r w:rsidR="003C21C1" w:rsidRPr="00DD1827">
        <w:rPr>
          <w:rStyle w:val="normaltextrun"/>
          <w:szCs w:val="20"/>
          <w:shd w:val="clear" w:color="auto" w:fill="FFFFFF"/>
          <w:lang w:val="es-CO"/>
        </w:rPr>
        <w:t>para atender</w:t>
      </w:r>
      <w:r w:rsidR="00B40B67" w:rsidRPr="00DD1827">
        <w:rPr>
          <w:rStyle w:val="normaltextrun"/>
          <w:szCs w:val="20"/>
          <w:shd w:val="clear" w:color="auto" w:fill="FFFFFF"/>
          <w:lang w:val="es-CO"/>
        </w:rPr>
        <w:t xml:space="preserve"> las necesidades de la población</w:t>
      </w:r>
      <w:r w:rsidR="002578BB" w:rsidRPr="00DD1827">
        <w:rPr>
          <w:rStyle w:val="normaltextrun"/>
          <w:szCs w:val="20"/>
          <w:shd w:val="clear" w:color="auto" w:fill="FFFFFF"/>
          <w:lang w:val="es-CO"/>
        </w:rPr>
        <w:t>; especialmente</w:t>
      </w:r>
      <w:r w:rsidR="00692540" w:rsidRPr="00DD1827">
        <w:rPr>
          <w:lang w:val="es-CO"/>
        </w:rPr>
        <w:t xml:space="preserve"> para contrarrestar el reducido acceso a los derechos económicos, sociales, culturales y ambientales (DESCA)</w:t>
      </w:r>
      <w:r w:rsidR="00D90A82" w:rsidRPr="00DD1827">
        <w:rPr>
          <w:lang w:val="es-CO"/>
        </w:rPr>
        <w:t>.</w:t>
      </w:r>
    </w:p>
    <w:p w14:paraId="5BB20BA1" w14:textId="445549C6" w:rsidR="00012E98" w:rsidRPr="00DD1827" w:rsidRDefault="0007309A" w:rsidP="009D06E2">
      <w:pPr>
        <w:pStyle w:val="IASubttulo4"/>
        <w:numPr>
          <w:ilvl w:val="0"/>
          <w:numId w:val="0"/>
        </w:numPr>
        <w:rPr>
          <w:lang w:val="es-CO"/>
        </w:rPr>
      </w:pPr>
      <w:r w:rsidRPr="00DD1827">
        <w:rPr>
          <w:lang w:val="es-CO"/>
        </w:rPr>
        <w:t>Ejecuciones extrajudiciales</w:t>
      </w:r>
      <w:r w:rsidR="00F0755D" w:rsidRPr="00DD1827">
        <w:rPr>
          <w:lang w:val="es-CO"/>
        </w:rPr>
        <w:t xml:space="preserve"> y privaciones arbitrarias de la vida</w:t>
      </w:r>
    </w:p>
    <w:p w14:paraId="09DC0B6C" w14:textId="543D512A" w:rsidR="00D5124A" w:rsidRPr="00DD1827" w:rsidRDefault="002578BB">
      <w:pPr>
        <w:pStyle w:val="IAPrrafo"/>
        <w:rPr>
          <w:szCs w:val="20"/>
          <w:lang w:val="es-CO"/>
        </w:rPr>
      </w:pPr>
      <w:r w:rsidRPr="00DD1827">
        <w:rPr>
          <w:szCs w:val="20"/>
          <w:lang w:val="es-CO"/>
        </w:rPr>
        <w:t>E</w:t>
      </w:r>
      <w:r w:rsidR="00D5124A" w:rsidRPr="00DD1827">
        <w:rPr>
          <w:szCs w:val="20"/>
          <w:lang w:val="es-CO"/>
        </w:rPr>
        <w:t>ntre 2020 y 2023, la Misión</w:t>
      </w:r>
      <w:r w:rsidR="001014F8" w:rsidRPr="00DD1827">
        <w:rPr>
          <w:szCs w:val="20"/>
          <w:lang w:val="es-CO"/>
        </w:rPr>
        <w:t xml:space="preserve"> Internacional Independiente</w:t>
      </w:r>
      <w:r w:rsidR="00D5124A" w:rsidRPr="00DD1827">
        <w:rPr>
          <w:szCs w:val="20"/>
          <w:lang w:val="es-CO"/>
        </w:rPr>
        <w:t xml:space="preserve"> ha investigado 9 casos de muerte, de los cuales 5 podrían ser atribuidos a las autoridades estatales. Estas muertes incluyen a 3 personas fallecidas en el contexto de manifestaciones por escasez de gasolina, y 2 personas privadas de libertad que </w:t>
      </w:r>
      <w:r w:rsidR="00D5124A" w:rsidRPr="00DD1827">
        <w:rPr>
          <w:szCs w:val="20"/>
          <w:lang w:val="es-CO"/>
        </w:rPr>
        <w:lastRenderedPageBreak/>
        <w:t>presuntamente murieron debido a la negación de atención médica oportuna</w:t>
      </w:r>
      <w:r w:rsidR="00D5124A" w:rsidRPr="00DD1827">
        <w:rPr>
          <w:rStyle w:val="FootnoteReference"/>
          <w:szCs w:val="20"/>
          <w:lang w:val="es-CO"/>
        </w:rPr>
        <w:footnoteReference w:id="45"/>
      </w:r>
      <w:r w:rsidR="00D5124A" w:rsidRPr="00DD1827">
        <w:rPr>
          <w:szCs w:val="20"/>
          <w:lang w:val="es-CO"/>
        </w:rPr>
        <w:t>. Además, la organización COFAVIC informa que entre enero y septiembre de 2023 se han registrado 414 casos de presuntas ejecuciones extrajudiciales</w:t>
      </w:r>
      <w:r w:rsidR="00D5124A" w:rsidRPr="00DD1827">
        <w:rPr>
          <w:rStyle w:val="FootnoteReference"/>
          <w:szCs w:val="20"/>
          <w:lang w:val="es-CO"/>
        </w:rPr>
        <w:footnoteReference w:id="46"/>
      </w:r>
      <w:r w:rsidR="00D5124A" w:rsidRPr="00DD1827">
        <w:rPr>
          <w:szCs w:val="20"/>
          <w:lang w:val="es-CO"/>
        </w:rPr>
        <w:t>.</w:t>
      </w:r>
    </w:p>
    <w:p w14:paraId="35A5D9BA" w14:textId="3A601974" w:rsidR="0007309A" w:rsidRPr="00DD1827" w:rsidRDefault="00197D60" w:rsidP="002D4859">
      <w:pPr>
        <w:pStyle w:val="IASubttulo4"/>
        <w:numPr>
          <w:ilvl w:val="0"/>
          <w:numId w:val="0"/>
        </w:numPr>
        <w:rPr>
          <w:lang w:val="es-CO"/>
        </w:rPr>
      </w:pPr>
      <w:r w:rsidRPr="00DD1827">
        <w:rPr>
          <w:lang w:val="es-CO"/>
        </w:rPr>
        <w:t xml:space="preserve">Presos </w:t>
      </w:r>
      <w:r w:rsidR="00654DB9" w:rsidRPr="00DD1827">
        <w:rPr>
          <w:lang w:val="es-CO"/>
        </w:rPr>
        <w:t>políticos y d</w:t>
      </w:r>
      <w:r w:rsidR="0007309A" w:rsidRPr="00DD1827">
        <w:rPr>
          <w:lang w:val="es-CO"/>
        </w:rPr>
        <w:t xml:space="preserve">etenciones arbitrarias </w:t>
      </w:r>
    </w:p>
    <w:p w14:paraId="6FF121F3" w14:textId="24DA5D8F" w:rsidR="00E71095" w:rsidRPr="00DD1827" w:rsidRDefault="002E0C42">
      <w:pPr>
        <w:pStyle w:val="IAPrrafo"/>
        <w:rPr>
          <w:rStyle w:val="ui-provider"/>
          <w:lang w:val="es-US"/>
        </w:rPr>
      </w:pPr>
      <w:r w:rsidRPr="00DD1827">
        <w:rPr>
          <w:lang w:val="es-CO"/>
        </w:rPr>
        <w:t>La Comisión</w:t>
      </w:r>
      <w:r w:rsidR="000915EC" w:rsidRPr="00DD1827">
        <w:rPr>
          <w:lang w:val="es-CO"/>
        </w:rPr>
        <w:t xml:space="preserve"> </w:t>
      </w:r>
      <w:r w:rsidR="00041261" w:rsidRPr="00DD1827">
        <w:rPr>
          <w:rStyle w:val="ui-provider"/>
          <w:lang w:val="es-US"/>
        </w:rPr>
        <w:t xml:space="preserve">ha utilizado el concepto de “presos políticos” </w:t>
      </w:r>
      <w:r w:rsidR="00E71095" w:rsidRPr="00DD1827">
        <w:rPr>
          <w:rStyle w:val="ui-provider"/>
          <w:lang w:val="es-US"/>
        </w:rPr>
        <w:t>para referirse a personas detenidas</w:t>
      </w:r>
      <w:r w:rsidR="00AD1D26" w:rsidRPr="00DD1827">
        <w:rPr>
          <w:rStyle w:val="ui-provider"/>
          <w:lang w:val="es-US"/>
        </w:rPr>
        <w:t xml:space="preserve"> arbitrariamente</w:t>
      </w:r>
      <w:r w:rsidR="00F63DB0" w:rsidRPr="00DD1827">
        <w:rPr>
          <w:rStyle w:val="ui-provider"/>
          <w:lang w:val="es-US"/>
        </w:rPr>
        <w:t>,</w:t>
      </w:r>
      <w:r w:rsidR="00E71095" w:rsidRPr="00DD1827">
        <w:rPr>
          <w:rStyle w:val="ui-provider"/>
          <w:lang w:val="es-US"/>
        </w:rPr>
        <w:t xml:space="preserve"> </w:t>
      </w:r>
      <w:r w:rsidR="006A2027" w:rsidRPr="00DD1827">
        <w:rPr>
          <w:rStyle w:val="ui-provider"/>
          <w:lang w:val="es-US"/>
        </w:rPr>
        <w:t xml:space="preserve">mediante el uso indebido del derecho penal, </w:t>
      </w:r>
      <w:r w:rsidR="00F63DB0" w:rsidRPr="00DD1827">
        <w:rPr>
          <w:rStyle w:val="ui-provider"/>
          <w:lang w:val="es-US"/>
        </w:rPr>
        <w:t>p</w:t>
      </w:r>
      <w:r w:rsidR="00E71095" w:rsidRPr="00DD1827">
        <w:rPr>
          <w:rStyle w:val="ui-provider"/>
          <w:lang w:val="es-US"/>
        </w:rPr>
        <w:t xml:space="preserve">or discrepancias político-ideológicas a los gobiernos de turno, </w:t>
      </w:r>
      <w:r w:rsidR="0009216E" w:rsidRPr="00DD1827">
        <w:rPr>
          <w:rStyle w:val="ui-provider"/>
          <w:lang w:val="es-US"/>
        </w:rPr>
        <w:t xml:space="preserve">por ejercer </w:t>
      </w:r>
      <w:r w:rsidR="00E71095" w:rsidRPr="00DD1827">
        <w:rPr>
          <w:rStyle w:val="ui-provider"/>
          <w:lang w:val="es-US"/>
        </w:rPr>
        <w:t xml:space="preserve">legítimamente las libertades fundamentales de expresión, reunión y asociación, </w:t>
      </w:r>
      <w:r w:rsidR="0009216E" w:rsidRPr="00DD1827">
        <w:rPr>
          <w:rStyle w:val="ui-provider"/>
          <w:lang w:val="es-US"/>
        </w:rPr>
        <w:t>o defender</w:t>
      </w:r>
      <w:r w:rsidR="00E71095" w:rsidRPr="00DD1827">
        <w:rPr>
          <w:rStyle w:val="ui-provider"/>
          <w:lang w:val="es-US"/>
        </w:rPr>
        <w:t xml:space="preserve"> derechos humanos</w:t>
      </w:r>
      <w:r w:rsidR="00D464CB" w:rsidRPr="00DD1827">
        <w:rPr>
          <w:rStyle w:val="ui-provider"/>
          <w:lang w:val="es-US"/>
        </w:rPr>
        <w:t>,</w:t>
      </w:r>
      <w:r w:rsidR="0009216E" w:rsidRPr="00DD1827">
        <w:rPr>
          <w:rStyle w:val="ui-provider"/>
          <w:lang w:val="es-US"/>
        </w:rPr>
        <w:t xml:space="preserve"> en Estado</w:t>
      </w:r>
      <w:r w:rsidR="00AD1D26" w:rsidRPr="00DD1827">
        <w:rPr>
          <w:rStyle w:val="ui-provider"/>
          <w:lang w:val="es-US"/>
        </w:rPr>
        <w:t xml:space="preserve">s en </w:t>
      </w:r>
      <w:r w:rsidR="00034F45" w:rsidRPr="00DD1827">
        <w:rPr>
          <w:rStyle w:val="ui-provider"/>
          <w:lang w:val="es-US"/>
        </w:rPr>
        <w:t xml:space="preserve">donde </w:t>
      </w:r>
      <w:r w:rsidR="00AD1D26" w:rsidRPr="00DD1827">
        <w:rPr>
          <w:rStyle w:val="ui-provider"/>
          <w:lang w:val="es-US"/>
        </w:rPr>
        <w:t xml:space="preserve">no hay independencia </w:t>
      </w:r>
      <w:r w:rsidR="00652E85" w:rsidRPr="00DD1827">
        <w:rPr>
          <w:rStyle w:val="ui-provider"/>
          <w:lang w:val="es-US"/>
        </w:rPr>
        <w:t>de la administración de justicia.</w:t>
      </w:r>
      <w:r w:rsidR="00FA2250" w:rsidRPr="00DD1827">
        <w:rPr>
          <w:rStyle w:val="ui-provider"/>
          <w:lang w:val="es-US"/>
        </w:rPr>
        <w:t xml:space="preserve"> </w:t>
      </w:r>
    </w:p>
    <w:p w14:paraId="1D483168" w14:textId="2A53FAE0" w:rsidR="00EA3D8A" w:rsidRPr="00DD1827" w:rsidRDefault="007E0428">
      <w:pPr>
        <w:pStyle w:val="IAPrrafo"/>
        <w:rPr>
          <w:lang w:val="es-CO" w:eastAsia="es-MX"/>
        </w:rPr>
      </w:pPr>
      <w:r w:rsidRPr="00DD1827">
        <w:rPr>
          <w:lang w:val="es-CO"/>
        </w:rPr>
        <w:t>E</w:t>
      </w:r>
      <w:r w:rsidR="00243BC4" w:rsidRPr="00DD1827">
        <w:rPr>
          <w:lang w:val="es-CO"/>
        </w:rPr>
        <w:t>n 2023</w:t>
      </w:r>
      <w:r w:rsidRPr="00DD1827">
        <w:rPr>
          <w:lang w:val="es-CO"/>
        </w:rPr>
        <w:t>,</w:t>
      </w:r>
      <w:r w:rsidR="00243BC4" w:rsidRPr="00DD1827">
        <w:rPr>
          <w:lang w:val="es-CO"/>
        </w:rPr>
        <w:t xml:space="preserve"> </w:t>
      </w:r>
      <w:r w:rsidR="006E0CAF" w:rsidRPr="00DD1827">
        <w:rPr>
          <w:lang w:val="es-CO"/>
        </w:rPr>
        <w:t>la Comisión</w:t>
      </w:r>
      <w:r w:rsidR="00630F08" w:rsidRPr="00DD1827">
        <w:rPr>
          <w:lang w:val="es-CO"/>
        </w:rPr>
        <w:t xml:space="preserve"> </w:t>
      </w:r>
      <w:r w:rsidR="00243BC4" w:rsidRPr="00DD1827">
        <w:rPr>
          <w:lang w:val="es-CO"/>
        </w:rPr>
        <w:t xml:space="preserve">continuó </w:t>
      </w:r>
      <w:r w:rsidR="00067801" w:rsidRPr="00DD1827">
        <w:rPr>
          <w:lang w:val="es-CO"/>
        </w:rPr>
        <w:t xml:space="preserve">observando la </w:t>
      </w:r>
      <w:r w:rsidR="00582CFC" w:rsidRPr="00DD1827">
        <w:rPr>
          <w:lang w:val="es-CO"/>
        </w:rPr>
        <w:t>instrumentaliz</w:t>
      </w:r>
      <w:r w:rsidR="00067801" w:rsidRPr="00DD1827">
        <w:rPr>
          <w:lang w:val="es-CO"/>
        </w:rPr>
        <w:t xml:space="preserve">ación de </w:t>
      </w:r>
      <w:r w:rsidR="00582CFC" w:rsidRPr="00DD1827">
        <w:rPr>
          <w:lang w:val="es-CO"/>
        </w:rPr>
        <w:t xml:space="preserve">la justicia </w:t>
      </w:r>
      <w:r w:rsidR="006E0CAF" w:rsidRPr="00DD1827">
        <w:rPr>
          <w:lang w:val="es-CO"/>
        </w:rPr>
        <w:t xml:space="preserve">en Venezuela </w:t>
      </w:r>
      <w:r w:rsidR="007E0C02" w:rsidRPr="00DD1827">
        <w:rPr>
          <w:lang w:val="es-CO"/>
        </w:rPr>
        <w:t xml:space="preserve">para perseguir y detener </w:t>
      </w:r>
      <w:r w:rsidR="00C55B1E" w:rsidRPr="00DD1827">
        <w:rPr>
          <w:rStyle w:val="ui-provider"/>
          <w:lang w:val="es-US"/>
        </w:rPr>
        <w:t xml:space="preserve">a las personas </w:t>
      </w:r>
      <w:r w:rsidR="005D266C" w:rsidRPr="00DD1827">
        <w:rPr>
          <w:rStyle w:val="ui-provider"/>
          <w:lang w:val="es-US"/>
        </w:rPr>
        <w:t>opositoras o percibidas como tales</w:t>
      </w:r>
      <w:r w:rsidRPr="00DD1827">
        <w:rPr>
          <w:rStyle w:val="ui-provider"/>
          <w:lang w:val="es-US"/>
        </w:rPr>
        <w:t xml:space="preserve">, </w:t>
      </w:r>
      <w:r w:rsidR="009716D4" w:rsidRPr="00DD1827">
        <w:rPr>
          <w:rStyle w:val="ui-provider"/>
          <w:lang w:val="es-US"/>
        </w:rPr>
        <w:t>debido a</w:t>
      </w:r>
      <w:r w:rsidRPr="00DD1827">
        <w:rPr>
          <w:lang w:val="es-CO"/>
        </w:rPr>
        <w:t xml:space="preserve"> la ausencia del Estado de Derecho</w:t>
      </w:r>
      <w:r w:rsidR="009716D4" w:rsidRPr="00DD1827">
        <w:rPr>
          <w:lang w:val="es-CO"/>
        </w:rPr>
        <w:t xml:space="preserve"> </w:t>
      </w:r>
      <w:r w:rsidRPr="00DD1827">
        <w:rPr>
          <w:lang w:val="es-CO"/>
        </w:rPr>
        <w:t>y la cooptación del Poder Judicial por parte del Poder Ejecutivo</w:t>
      </w:r>
      <w:r w:rsidR="009716D4" w:rsidRPr="00DD1827">
        <w:rPr>
          <w:lang w:val="es-CO"/>
        </w:rPr>
        <w:t>.</w:t>
      </w:r>
      <w:r w:rsidR="006E0CAF" w:rsidRPr="00DD1827">
        <w:rPr>
          <w:lang w:val="es-CO"/>
        </w:rPr>
        <w:t xml:space="preserve"> </w:t>
      </w:r>
      <w:r w:rsidR="00387A97" w:rsidRPr="00DD1827">
        <w:rPr>
          <w:lang w:val="es-CO"/>
        </w:rPr>
        <w:t xml:space="preserve">Según la organización Foro Penal, </w:t>
      </w:r>
      <w:r w:rsidR="00FB25D6" w:rsidRPr="00DD1827">
        <w:rPr>
          <w:lang w:val="es-CO"/>
        </w:rPr>
        <w:t xml:space="preserve">a noviembre de 2023 había 272 personas presas políticas, </w:t>
      </w:r>
      <w:r w:rsidR="00387A97" w:rsidRPr="00DD1827">
        <w:rPr>
          <w:lang w:val="es-CO"/>
        </w:rPr>
        <w:t>incluyendo a 18 mujeres y 146 militares</w:t>
      </w:r>
      <w:r w:rsidR="00387A97" w:rsidRPr="00DD1827">
        <w:rPr>
          <w:rStyle w:val="FootnoteReference"/>
          <w:lang w:val="es-CO"/>
        </w:rPr>
        <w:footnoteReference w:id="47"/>
      </w:r>
      <w:r w:rsidR="00387A97" w:rsidRPr="00DD1827">
        <w:rPr>
          <w:lang w:val="es-CO"/>
        </w:rPr>
        <w:t xml:space="preserve">. </w:t>
      </w:r>
      <w:r w:rsidR="00C45BAE" w:rsidRPr="00DD1827">
        <w:rPr>
          <w:lang w:val="es-CO"/>
        </w:rPr>
        <w:t>E</w:t>
      </w:r>
      <w:r w:rsidR="00387A97" w:rsidRPr="00DD1827">
        <w:rPr>
          <w:lang w:val="es-CO"/>
        </w:rPr>
        <w:t>n particular,</w:t>
      </w:r>
      <w:r w:rsidR="00C45BAE" w:rsidRPr="00DD1827">
        <w:rPr>
          <w:lang w:val="es-CO"/>
        </w:rPr>
        <w:t xml:space="preserve"> resulta preocupante</w:t>
      </w:r>
      <w:r w:rsidR="00387A97" w:rsidRPr="00DD1827">
        <w:rPr>
          <w:lang w:val="es-CO"/>
        </w:rPr>
        <w:t xml:space="preserve"> que 135 de las 272 personas presas políticas no cuenten con una sentencia condenatoria, lo que indica un abuso de la figura de la prisión preventiva y una falta de cumplimiento de las garantías judiciales</w:t>
      </w:r>
      <w:r w:rsidR="00387A97" w:rsidRPr="00DD1827">
        <w:rPr>
          <w:rStyle w:val="FootnoteReference"/>
          <w:lang w:val="es-CO"/>
        </w:rPr>
        <w:footnoteReference w:id="48"/>
      </w:r>
      <w:r w:rsidR="00387A97" w:rsidRPr="00DD1827">
        <w:rPr>
          <w:lang w:val="es-CO"/>
        </w:rPr>
        <w:t>.</w:t>
      </w:r>
      <w:r w:rsidR="00534E8E" w:rsidRPr="00DD1827">
        <w:rPr>
          <w:lang w:val="es-CO"/>
        </w:rPr>
        <w:t xml:space="preserve"> </w:t>
      </w:r>
    </w:p>
    <w:p w14:paraId="515A7548" w14:textId="232AC645" w:rsidR="00337D8B" w:rsidRPr="00DD1827" w:rsidRDefault="0093571A">
      <w:pPr>
        <w:pStyle w:val="IAPrrafo"/>
        <w:rPr>
          <w:lang w:val="es-CO"/>
        </w:rPr>
      </w:pPr>
      <w:r w:rsidRPr="00DD1827">
        <w:rPr>
          <w:lang w:val="es-CO"/>
        </w:rPr>
        <w:t>E</w:t>
      </w:r>
      <w:r w:rsidR="00DE7EDE" w:rsidRPr="00DD1827">
        <w:rPr>
          <w:lang w:val="es-CO"/>
        </w:rPr>
        <w:t xml:space="preserve">ntre 2020 </w:t>
      </w:r>
      <w:r w:rsidR="00B103E9" w:rsidRPr="00DD1827">
        <w:rPr>
          <w:lang w:val="es-CO"/>
        </w:rPr>
        <w:t>y</w:t>
      </w:r>
      <w:r w:rsidR="00DE7EDE" w:rsidRPr="00DD1827">
        <w:rPr>
          <w:lang w:val="es-CO"/>
        </w:rPr>
        <w:t xml:space="preserve"> 2023, la Misión </w:t>
      </w:r>
      <w:r w:rsidR="001014F8" w:rsidRPr="00DD1827">
        <w:rPr>
          <w:lang w:val="es-CO"/>
        </w:rPr>
        <w:t xml:space="preserve">Internacional Independiente </w:t>
      </w:r>
      <w:r w:rsidR="00DE7EDE" w:rsidRPr="00DD1827">
        <w:rPr>
          <w:lang w:val="es-CO"/>
        </w:rPr>
        <w:t xml:space="preserve">documentó 58 detenciones arbitrarias, </w:t>
      </w:r>
      <w:r w:rsidR="00425AF1" w:rsidRPr="00DD1827">
        <w:rPr>
          <w:lang w:val="es-CO"/>
        </w:rPr>
        <w:t>d</w:t>
      </w:r>
      <w:r w:rsidR="00DE7EDE" w:rsidRPr="00DD1827">
        <w:rPr>
          <w:lang w:val="es-CO"/>
        </w:rPr>
        <w:t>e las cuales, al menos 53 tendrían un carácter selectivo hacia opositores reales o percibidos. Tal es el caso de dirigentes sindicales, defensores de derechos humanos, integrantes de organizaciones de la sociedad civil, miembros de la oposición, profesores y otras personas que manifestaron reclamos hacia el gobierno como reivindicaciones laborales</w:t>
      </w:r>
      <w:r w:rsidR="00DE7EDE" w:rsidRPr="00DD1827">
        <w:rPr>
          <w:rStyle w:val="FootnoteReference"/>
          <w:lang w:val="es-CO"/>
        </w:rPr>
        <w:footnoteReference w:id="49"/>
      </w:r>
      <w:r w:rsidR="00DE7EDE" w:rsidRPr="00DD1827">
        <w:rPr>
          <w:lang w:val="es-CO"/>
        </w:rPr>
        <w:t>.</w:t>
      </w:r>
      <w:r w:rsidR="000450A0" w:rsidRPr="00DD1827">
        <w:rPr>
          <w:lang w:val="es-CO"/>
        </w:rPr>
        <w:t xml:space="preserve"> </w:t>
      </w:r>
      <w:r w:rsidRPr="00DD1827">
        <w:rPr>
          <w:lang w:val="es-CO"/>
        </w:rPr>
        <w:t>De otra parte, l</w:t>
      </w:r>
      <w:r w:rsidR="00B960E3" w:rsidRPr="00DD1827">
        <w:rPr>
          <w:lang w:val="es-CO"/>
        </w:rPr>
        <w:t>a organización COFAVIC registró, entre enero y septiembre de 2023, un total de 413 casos de presuntas detenciones arbitrarias</w:t>
      </w:r>
      <w:r w:rsidR="00B960E3" w:rsidRPr="00DD1827">
        <w:rPr>
          <w:rStyle w:val="FootnoteReference"/>
          <w:lang w:val="es-CO"/>
        </w:rPr>
        <w:footnoteReference w:id="50"/>
      </w:r>
      <w:r w:rsidR="00B62780" w:rsidRPr="00DD1827">
        <w:rPr>
          <w:lang w:val="es-CO"/>
        </w:rPr>
        <w:t>, para un total de 15,700 desde 2014</w:t>
      </w:r>
      <w:r w:rsidR="00237E15" w:rsidRPr="00DD1827">
        <w:rPr>
          <w:rStyle w:val="FootnoteReference"/>
          <w:lang w:val="es-CO"/>
        </w:rPr>
        <w:footnoteReference w:id="51"/>
      </w:r>
      <w:r w:rsidR="00285B6C" w:rsidRPr="00DD1827">
        <w:rPr>
          <w:lang w:val="es-CO"/>
        </w:rPr>
        <w:t>.</w:t>
      </w:r>
    </w:p>
    <w:p w14:paraId="7F82245C" w14:textId="75D6E238" w:rsidR="007A386D" w:rsidRPr="00DD1827" w:rsidRDefault="007A386D" w:rsidP="00F53EB0">
      <w:pPr>
        <w:pStyle w:val="IAPrrafo"/>
        <w:rPr>
          <w:color w:val="auto"/>
          <w:lang w:val="es-CO"/>
        </w:rPr>
      </w:pPr>
      <w:r w:rsidRPr="00DD1827">
        <w:rPr>
          <w:rFonts w:cs="Tahoma"/>
          <w:color w:val="auto"/>
          <w:szCs w:val="20"/>
          <w:shd w:val="clear" w:color="auto" w:fill="FFFFFF"/>
          <w:lang w:val="es-US"/>
        </w:rPr>
        <w:t xml:space="preserve">La Comisión urge a Venezuela a </w:t>
      </w:r>
      <w:r w:rsidR="00F53EB0" w:rsidRPr="00DD1827">
        <w:rPr>
          <w:rFonts w:cs="Tahoma"/>
          <w:color w:val="auto"/>
          <w:szCs w:val="20"/>
          <w:shd w:val="clear" w:color="auto" w:fill="FFFFFF"/>
          <w:lang w:val="es-US"/>
        </w:rPr>
        <w:t xml:space="preserve">liberar </w:t>
      </w:r>
      <w:r w:rsidRPr="00DD1827">
        <w:rPr>
          <w:rFonts w:cs="Tahoma"/>
          <w:color w:val="auto"/>
          <w:szCs w:val="20"/>
          <w:shd w:val="clear" w:color="auto" w:fill="FFFFFF"/>
          <w:lang w:val="es-US"/>
        </w:rPr>
        <w:t>a todas las personas privadas de libertad por motivos políticos</w:t>
      </w:r>
      <w:r w:rsidR="00F53EB0" w:rsidRPr="00DD1827">
        <w:rPr>
          <w:rFonts w:cs="Tahoma"/>
          <w:color w:val="auto"/>
          <w:szCs w:val="20"/>
          <w:shd w:val="clear" w:color="auto" w:fill="FFFFFF"/>
          <w:lang w:val="es-US"/>
        </w:rPr>
        <w:t xml:space="preserve"> y asegurar </w:t>
      </w:r>
      <w:r w:rsidRPr="00DD1827">
        <w:rPr>
          <w:rFonts w:cs="Tahoma"/>
          <w:color w:val="auto"/>
          <w:szCs w:val="20"/>
          <w:shd w:val="clear" w:color="auto" w:fill="FFFFFF"/>
          <w:lang w:val="es-US"/>
        </w:rPr>
        <w:t xml:space="preserve">que sean respetadas todas las garantías </w:t>
      </w:r>
      <w:r w:rsidR="00D744FD" w:rsidRPr="00DD1827">
        <w:rPr>
          <w:rFonts w:cs="Tahoma"/>
          <w:color w:val="auto"/>
          <w:szCs w:val="20"/>
          <w:shd w:val="clear" w:color="auto" w:fill="FFFFFF"/>
          <w:lang w:val="es-US"/>
        </w:rPr>
        <w:t>del derecho</w:t>
      </w:r>
      <w:r w:rsidRPr="00DD1827">
        <w:rPr>
          <w:rFonts w:cs="Tahoma"/>
          <w:color w:val="auto"/>
          <w:szCs w:val="20"/>
          <w:shd w:val="clear" w:color="auto" w:fill="FFFFFF"/>
          <w:lang w:val="es-US"/>
        </w:rPr>
        <w:t xml:space="preserve"> de defensa y del debido proceso establecidas </w:t>
      </w:r>
      <w:r w:rsidR="00F53EB0" w:rsidRPr="00DD1827">
        <w:rPr>
          <w:rFonts w:cs="Tahoma"/>
          <w:color w:val="auto"/>
          <w:szCs w:val="20"/>
          <w:shd w:val="clear" w:color="auto" w:fill="FFFFFF"/>
          <w:lang w:val="es-US"/>
        </w:rPr>
        <w:t>en los instrumentos internacionales de derechos humanos.</w:t>
      </w:r>
      <w:r w:rsidRPr="00DD1827">
        <w:rPr>
          <w:rFonts w:cs="Tahoma"/>
          <w:color w:val="auto"/>
          <w:szCs w:val="20"/>
          <w:shd w:val="clear" w:color="auto" w:fill="FFFFFF"/>
          <w:lang w:val="es-US"/>
        </w:rPr>
        <w:t xml:space="preserve"> </w:t>
      </w:r>
    </w:p>
    <w:p w14:paraId="3E7BE269" w14:textId="18D5038C" w:rsidR="003C05DF" w:rsidRPr="00DD1827" w:rsidRDefault="00C9282E" w:rsidP="002D4859">
      <w:pPr>
        <w:pStyle w:val="IASubttulo4"/>
        <w:numPr>
          <w:ilvl w:val="0"/>
          <w:numId w:val="0"/>
        </w:numPr>
        <w:rPr>
          <w:lang w:val="es-CO"/>
        </w:rPr>
      </w:pPr>
      <w:r w:rsidRPr="00DD1827">
        <w:rPr>
          <w:lang w:val="es-CO"/>
        </w:rPr>
        <w:t>Tortura</w:t>
      </w:r>
      <w:r w:rsidR="00F64784" w:rsidRPr="00DD1827">
        <w:rPr>
          <w:lang w:val="es-CO"/>
        </w:rPr>
        <w:t xml:space="preserve"> y otros</w:t>
      </w:r>
      <w:r w:rsidRPr="00DD1827">
        <w:rPr>
          <w:lang w:val="es-CO"/>
        </w:rPr>
        <w:t xml:space="preserve"> tratos crueles, inhumanos o degradantes</w:t>
      </w:r>
      <w:r w:rsidR="00313F39" w:rsidRPr="00DD1827">
        <w:rPr>
          <w:lang w:val="es-CO"/>
        </w:rPr>
        <w:t xml:space="preserve"> </w:t>
      </w:r>
    </w:p>
    <w:p w14:paraId="23AEDC94" w14:textId="6C69027C" w:rsidR="00581B78" w:rsidRPr="00DD1827" w:rsidRDefault="003435D9">
      <w:pPr>
        <w:pStyle w:val="IAPrrafo"/>
        <w:rPr>
          <w:color w:val="auto"/>
          <w:szCs w:val="20"/>
          <w:lang w:val="es-CO"/>
        </w:rPr>
      </w:pPr>
      <w:r w:rsidRPr="00DD1827">
        <w:rPr>
          <w:rFonts w:cs="Tahoma"/>
          <w:color w:val="auto"/>
          <w:szCs w:val="20"/>
          <w:shd w:val="clear" w:color="auto" w:fill="FFFFFF"/>
          <w:lang w:val="es-US"/>
        </w:rPr>
        <w:t>L</w:t>
      </w:r>
      <w:r w:rsidR="00F02382" w:rsidRPr="00DD1827">
        <w:rPr>
          <w:rFonts w:cs="Tahoma"/>
          <w:color w:val="auto"/>
          <w:szCs w:val="20"/>
          <w:shd w:val="clear" w:color="auto" w:fill="FFFFFF"/>
          <w:lang w:val="es-US"/>
        </w:rPr>
        <w:t>as personas privadas de libertad por motivos políticos enfrentan un tratamiento diferenciado derivado de las razones que motivaron su encarcelamiento</w:t>
      </w:r>
      <w:r w:rsidR="003A2BA5" w:rsidRPr="00DD1827">
        <w:rPr>
          <w:rFonts w:cs="Tahoma"/>
          <w:color w:val="auto"/>
          <w:szCs w:val="20"/>
          <w:shd w:val="clear" w:color="auto" w:fill="FFFFFF"/>
          <w:lang w:val="es-US"/>
        </w:rPr>
        <w:t xml:space="preserve">, lo que repercute en sus condiciones de detención y </w:t>
      </w:r>
      <w:r w:rsidR="00630857" w:rsidRPr="00DD1827">
        <w:rPr>
          <w:rFonts w:cs="Tahoma"/>
          <w:color w:val="auto"/>
          <w:szCs w:val="20"/>
          <w:shd w:val="clear" w:color="auto" w:fill="FFFFFF"/>
          <w:lang w:val="es-US"/>
        </w:rPr>
        <w:t xml:space="preserve">aumenta los </w:t>
      </w:r>
      <w:r w:rsidR="00F02382" w:rsidRPr="00DD1827">
        <w:rPr>
          <w:rFonts w:cs="Tahoma"/>
          <w:color w:val="auto"/>
          <w:szCs w:val="20"/>
          <w:shd w:val="clear" w:color="auto" w:fill="FFFFFF"/>
          <w:lang w:val="es-US"/>
        </w:rPr>
        <w:t>riesgo</w:t>
      </w:r>
      <w:r w:rsidR="00630857" w:rsidRPr="00DD1827">
        <w:rPr>
          <w:rFonts w:cs="Tahoma"/>
          <w:color w:val="auto"/>
          <w:szCs w:val="20"/>
          <w:shd w:val="clear" w:color="auto" w:fill="FFFFFF"/>
          <w:lang w:val="es-US"/>
        </w:rPr>
        <w:t>s</w:t>
      </w:r>
      <w:r w:rsidR="00F02382" w:rsidRPr="00DD1827">
        <w:rPr>
          <w:rFonts w:cs="Tahoma"/>
          <w:color w:val="auto"/>
          <w:szCs w:val="20"/>
          <w:shd w:val="clear" w:color="auto" w:fill="FFFFFF"/>
          <w:lang w:val="es-US"/>
        </w:rPr>
        <w:t xml:space="preserve"> de sufrir </w:t>
      </w:r>
      <w:r w:rsidR="00630857" w:rsidRPr="00DD1827">
        <w:rPr>
          <w:rFonts w:cs="Tahoma"/>
          <w:color w:val="auto"/>
          <w:szCs w:val="20"/>
          <w:shd w:val="clear" w:color="auto" w:fill="FFFFFF"/>
          <w:lang w:val="es-US"/>
        </w:rPr>
        <w:t>torturas y otros tratos</w:t>
      </w:r>
      <w:r w:rsidR="00D56B31" w:rsidRPr="00DD1827">
        <w:rPr>
          <w:rFonts w:cs="Tahoma"/>
          <w:color w:val="auto"/>
          <w:szCs w:val="20"/>
          <w:shd w:val="clear" w:color="auto" w:fill="FFFFFF"/>
          <w:lang w:val="es-US"/>
        </w:rPr>
        <w:t xml:space="preserve"> crueles,</w:t>
      </w:r>
      <w:r w:rsidR="00630857" w:rsidRPr="00DD1827">
        <w:rPr>
          <w:rFonts w:cs="Tahoma"/>
          <w:color w:val="auto"/>
          <w:szCs w:val="20"/>
          <w:shd w:val="clear" w:color="auto" w:fill="FFFFFF"/>
          <w:lang w:val="es-US"/>
        </w:rPr>
        <w:t xml:space="preserve"> inhumanos</w:t>
      </w:r>
      <w:r w:rsidR="00D56B31" w:rsidRPr="00DD1827">
        <w:rPr>
          <w:rFonts w:cs="Tahoma"/>
          <w:color w:val="auto"/>
          <w:szCs w:val="20"/>
          <w:shd w:val="clear" w:color="auto" w:fill="FFFFFF"/>
          <w:lang w:val="es-US"/>
        </w:rPr>
        <w:t xml:space="preserve"> o degradantes</w:t>
      </w:r>
      <w:r w:rsidR="00FC7804" w:rsidRPr="00DD1827">
        <w:rPr>
          <w:rStyle w:val="FootnoteReference"/>
          <w:rFonts w:cs="Tahoma"/>
          <w:color w:val="auto"/>
          <w:szCs w:val="20"/>
          <w:shd w:val="clear" w:color="auto" w:fill="FFFFFF"/>
          <w:lang w:val="es-US"/>
        </w:rPr>
        <w:footnoteReference w:id="52"/>
      </w:r>
      <w:r w:rsidR="00F02382" w:rsidRPr="00DD1827">
        <w:rPr>
          <w:rFonts w:cs="Tahoma"/>
          <w:color w:val="auto"/>
          <w:szCs w:val="20"/>
          <w:shd w:val="clear" w:color="auto" w:fill="FFFFFF"/>
          <w:lang w:val="es-US"/>
        </w:rPr>
        <w:t>.</w:t>
      </w:r>
      <w:r w:rsidR="00EB09E8" w:rsidRPr="00DD1827">
        <w:rPr>
          <w:rFonts w:cs="Tahoma"/>
          <w:color w:val="auto"/>
          <w:szCs w:val="20"/>
          <w:shd w:val="clear" w:color="auto" w:fill="FFFFFF"/>
          <w:lang w:val="es-US"/>
        </w:rPr>
        <w:t xml:space="preserve"> </w:t>
      </w:r>
      <w:r w:rsidR="00393000" w:rsidRPr="00DD1827">
        <w:rPr>
          <w:rFonts w:cs="Tahoma"/>
          <w:color w:val="auto"/>
          <w:szCs w:val="20"/>
          <w:shd w:val="clear" w:color="auto" w:fill="FFFFFF"/>
          <w:lang w:val="es-US"/>
        </w:rPr>
        <w:t xml:space="preserve">En general, </w:t>
      </w:r>
      <w:r w:rsidR="00A07923" w:rsidRPr="00DD1827">
        <w:rPr>
          <w:rFonts w:cs="Tahoma"/>
          <w:color w:val="auto"/>
          <w:szCs w:val="20"/>
          <w:shd w:val="clear" w:color="auto" w:fill="FFFFFF"/>
          <w:lang w:val="es-US"/>
        </w:rPr>
        <w:t xml:space="preserve">estas </w:t>
      </w:r>
      <w:r w:rsidR="00EB09E8" w:rsidRPr="00DD1827">
        <w:rPr>
          <w:rFonts w:cs="Tahoma"/>
          <w:color w:val="auto"/>
          <w:szCs w:val="20"/>
          <w:shd w:val="clear" w:color="auto" w:fill="FFFFFF"/>
          <w:lang w:val="es-US"/>
        </w:rPr>
        <w:t xml:space="preserve">personas </w:t>
      </w:r>
      <w:r w:rsidR="00393000" w:rsidRPr="00DD1827">
        <w:rPr>
          <w:rFonts w:cs="Tahoma"/>
          <w:color w:val="auto"/>
          <w:szCs w:val="20"/>
          <w:shd w:val="clear" w:color="auto" w:fill="FFFFFF"/>
          <w:lang w:val="es-US"/>
        </w:rPr>
        <w:t xml:space="preserve">se encuentran alojadas en </w:t>
      </w:r>
      <w:r w:rsidR="00EB09E8" w:rsidRPr="00DD1827">
        <w:rPr>
          <w:rFonts w:eastAsia="Cambria" w:cs="Cambria"/>
          <w:color w:val="auto"/>
          <w:lang w:val="es-CO"/>
        </w:rPr>
        <w:t xml:space="preserve">la Dirección General de Contrainteligencia Militar, </w:t>
      </w:r>
      <w:r w:rsidR="00393000" w:rsidRPr="00DD1827">
        <w:rPr>
          <w:rFonts w:eastAsia="Cambria" w:cs="Cambria"/>
          <w:color w:val="auto"/>
          <w:lang w:val="es-CO"/>
        </w:rPr>
        <w:t>e</w:t>
      </w:r>
      <w:r w:rsidR="00EB09E8" w:rsidRPr="00DD1827">
        <w:rPr>
          <w:rFonts w:eastAsia="Cambria" w:cs="Cambria"/>
          <w:color w:val="auto"/>
          <w:lang w:val="es-CO"/>
        </w:rPr>
        <w:t>l Helicoide del Servicio Bolivariano de Inteligencia Nacional y el Instituto Nacional de Orientación Femenina (INOF)</w:t>
      </w:r>
      <w:r w:rsidR="00393000" w:rsidRPr="00DD1827">
        <w:rPr>
          <w:rFonts w:eastAsia="Cambria" w:cs="Cambria"/>
          <w:color w:val="auto"/>
          <w:lang w:val="es-CO"/>
        </w:rPr>
        <w:t>.</w:t>
      </w:r>
      <w:r w:rsidR="00581B78" w:rsidRPr="00DD1827">
        <w:rPr>
          <w:rFonts w:eastAsia="Cambria" w:cs="Cambria"/>
          <w:color w:val="auto"/>
          <w:lang w:val="es-CO"/>
        </w:rPr>
        <w:t xml:space="preserve"> La información al alcance de la Comisión, conocida en 2023, </w:t>
      </w:r>
      <w:r w:rsidR="001654F5" w:rsidRPr="00DD1827">
        <w:rPr>
          <w:rFonts w:eastAsia="Cambria" w:cs="Cambria"/>
          <w:color w:val="auto"/>
          <w:lang w:val="es-CO"/>
        </w:rPr>
        <w:t xml:space="preserve">da cuenta de al menos 160 denuncias de tortura </w:t>
      </w:r>
      <w:r w:rsidR="00730667" w:rsidRPr="00DD1827">
        <w:rPr>
          <w:rFonts w:eastAsia="Cambria" w:cs="Cambria"/>
          <w:color w:val="auto"/>
          <w:lang w:val="es-CO"/>
        </w:rPr>
        <w:t>de</w:t>
      </w:r>
      <w:r w:rsidR="001654F5" w:rsidRPr="00DD1827">
        <w:rPr>
          <w:rFonts w:eastAsia="Cambria" w:cs="Cambria"/>
          <w:color w:val="auto"/>
          <w:lang w:val="es-CO"/>
        </w:rPr>
        <w:t xml:space="preserve"> </w:t>
      </w:r>
      <w:r w:rsidR="0043412B" w:rsidRPr="00DD1827">
        <w:rPr>
          <w:rFonts w:eastAsia="Cambria" w:cs="Cambria"/>
          <w:color w:val="auto"/>
          <w:lang w:val="es-CO"/>
        </w:rPr>
        <w:t>personas</w:t>
      </w:r>
      <w:r w:rsidR="009C193F" w:rsidRPr="00DD1827">
        <w:rPr>
          <w:rFonts w:eastAsia="Cambria" w:cs="Cambria"/>
          <w:color w:val="auto"/>
          <w:lang w:val="es-CO"/>
        </w:rPr>
        <w:t xml:space="preserve"> presas </w:t>
      </w:r>
      <w:r w:rsidR="00EF39D1" w:rsidRPr="00DD1827">
        <w:rPr>
          <w:rFonts w:eastAsia="Cambria" w:cs="Cambria"/>
          <w:color w:val="auto"/>
          <w:lang w:val="es-CO"/>
        </w:rPr>
        <w:t>políticas</w:t>
      </w:r>
      <w:r w:rsidR="0043412B" w:rsidRPr="00DD1827">
        <w:rPr>
          <w:rFonts w:eastAsia="Cambria" w:cs="Cambria"/>
          <w:color w:val="auto"/>
          <w:lang w:val="es-CO"/>
        </w:rPr>
        <w:t xml:space="preserve"> bajo custodia del Estado</w:t>
      </w:r>
      <w:r w:rsidR="00CB1A3D" w:rsidRPr="00DD1827">
        <w:rPr>
          <w:rFonts w:eastAsia="Cambria" w:cs="Cambria"/>
          <w:color w:val="auto"/>
          <w:lang w:val="es-CO"/>
        </w:rPr>
        <w:t xml:space="preserve"> ocurridas de 2017 de 2020</w:t>
      </w:r>
      <w:r w:rsidR="00C84397" w:rsidRPr="00DD1827">
        <w:rPr>
          <w:rStyle w:val="FootnoteReference"/>
          <w:rFonts w:eastAsia="Cambria" w:cs="Cambria"/>
          <w:color w:val="auto"/>
          <w:lang w:val="es-CO"/>
        </w:rPr>
        <w:footnoteReference w:id="53"/>
      </w:r>
      <w:r w:rsidR="0043412B" w:rsidRPr="00DD1827">
        <w:rPr>
          <w:rFonts w:eastAsia="Cambria" w:cs="Cambria"/>
          <w:color w:val="auto"/>
          <w:lang w:val="es-CO"/>
        </w:rPr>
        <w:t xml:space="preserve">. </w:t>
      </w:r>
    </w:p>
    <w:p w14:paraId="7BFD1450" w14:textId="08106744" w:rsidR="00BF781F" w:rsidRPr="00DD1827" w:rsidRDefault="00C94AA6">
      <w:pPr>
        <w:pStyle w:val="IAPrrafo"/>
        <w:rPr>
          <w:rFonts w:eastAsia="Cambria" w:cs="Cambria"/>
          <w:color w:val="auto"/>
          <w:lang w:val="es-419"/>
        </w:rPr>
      </w:pPr>
      <w:r w:rsidRPr="00DD1827">
        <w:rPr>
          <w:lang w:val="es-419"/>
        </w:rPr>
        <w:lastRenderedPageBreak/>
        <w:t xml:space="preserve">En 2023, la Comisión realizó una </w:t>
      </w:r>
      <w:r w:rsidR="005F4D18" w:rsidRPr="00DD1827">
        <w:rPr>
          <w:lang w:val="es-419"/>
        </w:rPr>
        <w:t xml:space="preserve">audiencia para dar seguimiento a </w:t>
      </w:r>
      <w:r w:rsidR="00AB2812" w:rsidRPr="00DD1827">
        <w:rPr>
          <w:lang w:val="es-419"/>
        </w:rPr>
        <w:t xml:space="preserve">las </w:t>
      </w:r>
      <w:r w:rsidR="00103E91" w:rsidRPr="00DD1827">
        <w:rPr>
          <w:lang w:val="es-419"/>
        </w:rPr>
        <w:t xml:space="preserve">medidas cautelares </w:t>
      </w:r>
      <w:r w:rsidR="00AB2812" w:rsidRPr="00DD1827">
        <w:rPr>
          <w:lang w:val="es-419"/>
        </w:rPr>
        <w:t>concedidas</w:t>
      </w:r>
      <w:r w:rsidR="00103E91" w:rsidRPr="00DD1827">
        <w:rPr>
          <w:lang w:val="es-419"/>
        </w:rPr>
        <w:t xml:space="preserve"> en favor de víctimas de tortura </w:t>
      </w:r>
      <w:r w:rsidR="00910C29" w:rsidRPr="00DD1827">
        <w:rPr>
          <w:lang w:val="es-419"/>
        </w:rPr>
        <w:t>privadas de libertad en 2017 y 2</w:t>
      </w:r>
      <w:r w:rsidR="00777661" w:rsidRPr="00DD1827">
        <w:rPr>
          <w:lang w:val="es-419"/>
        </w:rPr>
        <w:t>0</w:t>
      </w:r>
      <w:r w:rsidR="00910C29" w:rsidRPr="00DD1827">
        <w:rPr>
          <w:lang w:val="es-419"/>
        </w:rPr>
        <w:t>18</w:t>
      </w:r>
      <w:r w:rsidR="00103E91" w:rsidRPr="00DD1827">
        <w:rPr>
          <w:lang w:val="es-419"/>
        </w:rPr>
        <w:t xml:space="preserve">. </w:t>
      </w:r>
      <w:r w:rsidR="00AB2812" w:rsidRPr="00DD1827">
        <w:rPr>
          <w:lang w:val="es-419"/>
        </w:rPr>
        <w:t xml:space="preserve">En </w:t>
      </w:r>
      <w:r w:rsidRPr="00DD1827">
        <w:rPr>
          <w:lang w:val="es-419"/>
        </w:rPr>
        <w:t>dicha</w:t>
      </w:r>
      <w:r w:rsidR="00AB2812" w:rsidRPr="00DD1827">
        <w:rPr>
          <w:lang w:val="es-419"/>
        </w:rPr>
        <w:t xml:space="preserve"> ocasión, los familiares</w:t>
      </w:r>
      <w:r w:rsidR="009B45E6" w:rsidRPr="00DD1827">
        <w:rPr>
          <w:lang w:val="es-419"/>
        </w:rPr>
        <w:t xml:space="preserve"> de las personas beneficiarias informaron que </w:t>
      </w:r>
      <w:r w:rsidR="00777661" w:rsidRPr="00DD1827">
        <w:rPr>
          <w:lang w:val="es-419"/>
        </w:rPr>
        <w:t>la</w:t>
      </w:r>
      <w:r w:rsidR="00AB2812" w:rsidRPr="00DD1827">
        <w:rPr>
          <w:lang w:val="es-419"/>
        </w:rPr>
        <w:t>s</w:t>
      </w:r>
      <w:r w:rsidR="009429CE" w:rsidRPr="00DD1827">
        <w:rPr>
          <w:lang w:val="es-419"/>
        </w:rPr>
        <w:t xml:space="preserve"> medidas</w:t>
      </w:r>
      <w:r w:rsidR="00777661" w:rsidRPr="00DD1827">
        <w:rPr>
          <w:lang w:val="es-419"/>
        </w:rPr>
        <w:t xml:space="preserve"> cautelares</w:t>
      </w:r>
      <w:r w:rsidR="009429CE" w:rsidRPr="00DD1827">
        <w:rPr>
          <w:lang w:val="es-419"/>
        </w:rPr>
        <w:t xml:space="preserve"> no se han implementado y que sus parientes continúan padeciendo</w:t>
      </w:r>
      <w:r w:rsidR="00777661" w:rsidRPr="00DD1827">
        <w:rPr>
          <w:lang w:val="es-419"/>
        </w:rPr>
        <w:t xml:space="preserve">: </w:t>
      </w:r>
      <w:r w:rsidR="00AB2812" w:rsidRPr="00DD1827">
        <w:rPr>
          <w:lang w:val="es-419"/>
        </w:rPr>
        <w:t xml:space="preserve">condiciones deplorables de detención, </w:t>
      </w:r>
      <w:r w:rsidR="002B77A6" w:rsidRPr="00DD1827">
        <w:rPr>
          <w:lang w:val="es-419"/>
        </w:rPr>
        <w:t xml:space="preserve">hacinamiento, </w:t>
      </w:r>
      <w:r w:rsidR="00AB2812" w:rsidRPr="00DD1827">
        <w:rPr>
          <w:lang w:val="es-419"/>
        </w:rPr>
        <w:t xml:space="preserve">insalubridad, </w:t>
      </w:r>
      <w:r w:rsidR="00596882" w:rsidRPr="00DD1827">
        <w:rPr>
          <w:lang w:val="es-419"/>
        </w:rPr>
        <w:t xml:space="preserve">asfixia </w:t>
      </w:r>
      <w:r w:rsidR="00B70285" w:rsidRPr="00DD1827">
        <w:rPr>
          <w:lang w:val="es-419"/>
        </w:rPr>
        <w:t>por la falta de ventilación</w:t>
      </w:r>
      <w:r w:rsidR="00777661" w:rsidRPr="00DD1827">
        <w:rPr>
          <w:lang w:val="es-419"/>
        </w:rPr>
        <w:t>, falta de acceso a tratamientos médicos esenciales</w:t>
      </w:r>
      <w:r w:rsidR="00935B85" w:rsidRPr="00DD1827">
        <w:rPr>
          <w:rStyle w:val="FootnoteReference"/>
          <w:color w:val="auto"/>
          <w:lang w:val="es-419"/>
        </w:rPr>
        <w:footnoteReference w:id="54"/>
      </w:r>
      <w:r w:rsidR="00935B85" w:rsidRPr="00DD1827">
        <w:rPr>
          <w:lang w:val="es-419"/>
        </w:rPr>
        <w:t xml:space="preserve">. </w:t>
      </w:r>
      <w:r w:rsidR="00662115" w:rsidRPr="00DD1827">
        <w:rPr>
          <w:lang w:val="es-419"/>
        </w:rPr>
        <w:t>Por su lado</w:t>
      </w:r>
      <w:r w:rsidR="00B57743" w:rsidRPr="00DD1827">
        <w:rPr>
          <w:lang w:val="es-419"/>
        </w:rPr>
        <w:t xml:space="preserve">, la Misión Internacional Independiente </w:t>
      </w:r>
      <w:r w:rsidR="00662115" w:rsidRPr="00DD1827">
        <w:rPr>
          <w:lang w:val="es-419"/>
        </w:rPr>
        <w:t>documentó negatoria de</w:t>
      </w:r>
      <w:r w:rsidR="00BF781F" w:rsidRPr="00DD1827">
        <w:rPr>
          <w:lang w:val="es-419"/>
        </w:rPr>
        <w:t xml:space="preserve"> servicios de salud sexual y reproductiva</w:t>
      </w:r>
      <w:r w:rsidR="00BF45A0" w:rsidRPr="00DD1827">
        <w:rPr>
          <w:lang w:val="es-419"/>
        </w:rPr>
        <w:t xml:space="preserve">, restricciones injustificadas a </w:t>
      </w:r>
      <w:r w:rsidR="00E96272" w:rsidRPr="00DD1827">
        <w:rPr>
          <w:lang w:val="es-419"/>
        </w:rPr>
        <w:t>las visitas</w:t>
      </w:r>
      <w:r w:rsidR="00F4269A" w:rsidRPr="00DD1827">
        <w:rPr>
          <w:lang w:val="es-419"/>
        </w:rPr>
        <w:t xml:space="preserve"> de familiares y representantes legales, y v</w:t>
      </w:r>
      <w:r w:rsidR="00BF781F" w:rsidRPr="00DD1827">
        <w:rPr>
          <w:rFonts w:eastAsia="Cambria" w:cs="Cambria"/>
          <w:color w:val="auto"/>
          <w:lang w:val="es-419"/>
        </w:rPr>
        <w:t>iolaciones a los derechos de madres lactantes y mujeres detenidas con hijos pequeños fuera de la prisión</w:t>
      </w:r>
      <w:r w:rsidR="00935B85" w:rsidRPr="00DD1827">
        <w:rPr>
          <w:rStyle w:val="FootnoteReference"/>
          <w:color w:val="auto"/>
          <w:lang w:val="es-419"/>
        </w:rPr>
        <w:footnoteReference w:id="55"/>
      </w:r>
      <w:r w:rsidR="00BF781F" w:rsidRPr="00DD1827">
        <w:rPr>
          <w:color w:val="auto"/>
          <w:lang w:val="es-419"/>
        </w:rPr>
        <w:t xml:space="preserve">. </w:t>
      </w:r>
    </w:p>
    <w:p w14:paraId="20FAA878" w14:textId="542F6722" w:rsidR="00CA06E4" w:rsidRPr="00DD1827" w:rsidRDefault="00CB0FD2">
      <w:pPr>
        <w:pStyle w:val="IAPrrafo"/>
        <w:rPr>
          <w:lang w:val="es-CO"/>
        </w:rPr>
      </w:pPr>
      <w:r w:rsidRPr="00DD1827">
        <w:rPr>
          <w:lang w:val="es-CO"/>
        </w:rPr>
        <w:t xml:space="preserve">Durante la </w:t>
      </w:r>
      <w:r w:rsidR="00E96272" w:rsidRPr="00DD1827">
        <w:rPr>
          <w:lang w:val="es-CO"/>
        </w:rPr>
        <w:t xml:space="preserve">referida </w:t>
      </w:r>
      <w:r w:rsidRPr="00DD1827">
        <w:rPr>
          <w:lang w:val="es-CO"/>
        </w:rPr>
        <w:t xml:space="preserve">audiencia, organizaciones </w:t>
      </w:r>
      <w:r w:rsidR="00221FF7" w:rsidRPr="00DD1827">
        <w:rPr>
          <w:lang w:val="es-CO"/>
        </w:rPr>
        <w:t xml:space="preserve">de la sociedad civil </w:t>
      </w:r>
      <w:r w:rsidRPr="00DD1827">
        <w:rPr>
          <w:lang w:val="es-CO"/>
        </w:rPr>
        <w:t xml:space="preserve">denunciaron que </w:t>
      </w:r>
      <w:r w:rsidR="00F05DBE" w:rsidRPr="00DD1827">
        <w:rPr>
          <w:lang w:val="es-CO"/>
        </w:rPr>
        <w:t xml:space="preserve">las personas beneficiarias de </w:t>
      </w:r>
      <w:r w:rsidR="00EC3F8D" w:rsidRPr="00DD1827">
        <w:rPr>
          <w:lang w:val="es-CO"/>
        </w:rPr>
        <w:t>estas</w:t>
      </w:r>
      <w:r w:rsidR="00F05DBE" w:rsidRPr="00DD1827">
        <w:rPr>
          <w:lang w:val="es-CO"/>
        </w:rPr>
        <w:t xml:space="preserve"> medidas </w:t>
      </w:r>
      <w:r w:rsidR="008359F0" w:rsidRPr="00DD1827">
        <w:rPr>
          <w:lang w:val="es-CO"/>
        </w:rPr>
        <w:t>de protección</w:t>
      </w:r>
      <w:r w:rsidR="00F05DBE" w:rsidRPr="00DD1827">
        <w:rPr>
          <w:lang w:val="es-CO"/>
        </w:rPr>
        <w:t xml:space="preserve"> todavía enfrentan </w:t>
      </w:r>
      <w:r w:rsidR="004B1375" w:rsidRPr="00DD1827">
        <w:rPr>
          <w:lang w:val="es-CO"/>
        </w:rPr>
        <w:t>torturas físicas</w:t>
      </w:r>
      <w:r w:rsidR="00F05DBE" w:rsidRPr="00DD1827">
        <w:rPr>
          <w:lang w:val="es-CO"/>
        </w:rPr>
        <w:t>;</w:t>
      </w:r>
      <w:r w:rsidR="004B1375" w:rsidRPr="00DD1827">
        <w:rPr>
          <w:lang w:val="es-CO"/>
        </w:rPr>
        <w:t xml:space="preserve"> </w:t>
      </w:r>
      <w:r w:rsidR="00F05DBE" w:rsidRPr="00DD1827">
        <w:rPr>
          <w:lang w:val="es-CO"/>
        </w:rPr>
        <w:t>a</w:t>
      </w:r>
      <w:r w:rsidR="00596882" w:rsidRPr="00DD1827">
        <w:rPr>
          <w:lang w:val="es-CO"/>
        </w:rPr>
        <w:t>islamiento prolongado</w:t>
      </w:r>
      <w:r w:rsidR="00F05DBE" w:rsidRPr="00DD1827">
        <w:rPr>
          <w:lang w:val="es-CO"/>
        </w:rPr>
        <w:t>;</w:t>
      </w:r>
      <w:r w:rsidR="00E32E2F" w:rsidRPr="00DD1827">
        <w:rPr>
          <w:lang w:val="es-CO"/>
        </w:rPr>
        <w:t xml:space="preserve"> incomunicación;</w:t>
      </w:r>
      <w:r w:rsidR="006F1ACA" w:rsidRPr="00DD1827">
        <w:rPr>
          <w:lang w:val="es-CO"/>
        </w:rPr>
        <w:t xml:space="preserve"> </w:t>
      </w:r>
      <w:r w:rsidR="00F05DBE" w:rsidRPr="00DD1827">
        <w:rPr>
          <w:lang w:val="es-CO"/>
        </w:rPr>
        <w:t>d</w:t>
      </w:r>
      <w:r w:rsidR="006F1ACA" w:rsidRPr="00DD1827">
        <w:rPr>
          <w:lang w:val="es-CO"/>
        </w:rPr>
        <w:t>epresión</w:t>
      </w:r>
      <w:r w:rsidR="00F05DBE" w:rsidRPr="00DD1827">
        <w:rPr>
          <w:lang w:val="es-CO"/>
        </w:rPr>
        <w:t>;</w:t>
      </w:r>
      <w:r w:rsidR="006F1ACA" w:rsidRPr="00DD1827">
        <w:rPr>
          <w:lang w:val="es-CO"/>
        </w:rPr>
        <w:t xml:space="preserve"> tentativas de suicidio</w:t>
      </w:r>
      <w:r w:rsidR="00F05DBE" w:rsidRPr="00DD1827">
        <w:rPr>
          <w:lang w:val="es-CO"/>
        </w:rPr>
        <w:t xml:space="preserve">; </w:t>
      </w:r>
      <w:r w:rsidR="005207C8" w:rsidRPr="00DD1827">
        <w:rPr>
          <w:lang w:val="es-CO"/>
        </w:rPr>
        <w:t>falta de atención médica</w:t>
      </w:r>
      <w:r w:rsidR="00A07C86" w:rsidRPr="00DD1827">
        <w:rPr>
          <w:lang w:val="es-CO"/>
        </w:rPr>
        <w:t>;</w:t>
      </w:r>
      <w:r w:rsidR="005207C8" w:rsidRPr="00DD1827">
        <w:rPr>
          <w:lang w:val="es-CO"/>
        </w:rPr>
        <w:t xml:space="preserve"> negatoria de traslados</w:t>
      </w:r>
      <w:r w:rsidR="002A21C9" w:rsidRPr="00DD1827">
        <w:rPr>
          <w:lang w:val="es-CO"/>
        </w:rPr>
        <w:t xml:space="preserve"> a centros médicos</w:t>
      </w:r>
      <w:r w:rsidR="00A07C86" w:rsidRPr="00DD1827">
        <w:rPr>
          <w:lang w:val="es-CO"/>
        </w:rPr>
        <w:t xml:space="preserve">; </w:t>
      </w:r>
      <w:r w:rsidR="00BF7C9B" w:rsidRPr="00DD1827">
        <w:rPr>
          <w:lang w:val="es-CO"/>
        </w:rPr>
        <w:t xml:space="preserve">y </w:t>
      </w:r>
      <w:r w:rsidR="00A07C86" w:rsidRPr="00DD1827">
        <w:rPr>
          <w:lang w:val="es-CO"/>
        </w:rPr>
        <w:t>coacción para inducir confesión</w:t>
      </w:r>
      <w:r w:rsidR="00D0384E" w:rsidRPr="00DD1827">
        <w:rPr>
          <w:lang w:val="es-CO"/>
        </w:rPr>
        <w:t xml:space="preserve">. </w:t>
      </w:r>
      <w:r w:rsidRPr="00DD1827">
        <w:rPr>
          <w:lang w:val="es-CO"/>
        </w:rPr>
        <w:t>U</w:t>
      </w:r>
      <w:r w:rsidR="00D0384E" w:rsidRPr="00DD1827">
        <w:rPr>
          <w:lang w:val="es-CO"/>
        </w:rPr>
        <w:t>na</w:t>
      </w:r>
      <w:r w:rsidRPr="00DD1827">
        <w:rPr>
          <w:lang w:val="es-CO"/>
        </w:rPr>
        <w:t xml:space="preserve"> de las personas beneficiarias </w:t>
      </w:r>
      <w:r w:rsidR="00CD67C9" w:rsidRPr="00DD1827">
        <w:rPr>
          <w:lang w:val="es-CO"/>
        </w:rPr>
        <w:t xml:space="preserve">participó </w:t>
      </w:r>
      <w:r w:rsidR="009866C5" w:rsidRPr="00DD1827">
        <w:rPr>
          <w:lang w:val="es-CO"/>
        </w:rPr>
        <w:t>a</w:t>
      </w:r>
      <w:r w:rsidR="00D60588" w:rsidRPr="00DD1827">
        <w:rPr>
          <w:lang w:val="es-CO"/>
        </w:rPr>
        <w:t xml:space="preserve"> trav</w:t>
      </w:r>
      <w:r w:rsidR="00CA06E4" w:rsidRPr="00DD1827">
        <w:rPr>
          <w:lang w:val="es-CO"/>
        </w:rPr>
        <w:t xml:space="preserve">és de </w:t>
      </w:r>
      <w:r w:rsidR="003E041B" w:rsidRPr="00DD1827">
        <w:rPr>
          <w:lang w:val="es-CO"/>
        </w:rPr>
        <w:t>video conferencia,</w:t>
      </w:r>
      <w:r w:rsidRPr="00DD1827">
        <w:rPr>
          <w:lang w:val="es-CO"/>
        </w:rPr>
        <w:t xml:space="preserve"> y denunció </w:t>
      </w:r>
      <w:r w:rsidR="003E041B" w:rsidRPr="00DD1827">
        <w:rPr>
          <w:lang w:val="es-CO"/>
        </w:rPr>
        <w:t>que l</w:t>
      </w:r>
      <w:r w:rsidR="003A5476" w:rsidRPr="00DD1827">
        <w:rPr>
          <w:lang w:val="es-CO"/>
        </w:rPr>
        <w:t>os presos</w:t>
      </w:r>
      <w:r w:rsidR="00CA06E4" w:rsidRPr="00DD1827">
        <w:rPr>
          <w:lang w:val="es-CO"/>
        </w:rPr>
        <w:t xml:space="preserve"> no reciben atención médica, </w:t>
      </w:r>
      <w:r w:rsidR="003A5476" w:rsidRPr="00DD1827">
        <w:rPr>
          <w:lang w:val="es-CO"/>
        </w:rPr>
        <w:t xml:space="preserve">padecen </w:t>
      </w:r>
      <w:r w:rsidR="00CA06E4" w:rsidRPr="00DD1827">
        <w:rPr>
          <w:lang w:val="es-CO"/>
        </w:rPr>
        <w:t>trastornos de salud mental</w:t>
      </w:r>
      <w:r w:rsidR="00AF1C95" w:rsidRPr="00DD1827">
        <w:rPr>
          <w:lang w:val="es-CO"/>
        </w:rPr>
        <w:t xml:space="preserve"> y</w:t>
      </w:r>
      <w:r w:rsidR="00CA06E4" w:rsidRPr="00DD1827">
        <w:rPr>
          <w:lang w:val="es-CO"/>
        </w:rPr>
        <w:t xml:space="preserve"> deshidratación severa</w:t>
      </w:r>
      <w:r w:rsidR="003A5476" w:rsidRPr="00DD1827">
        <w:rPr>
          <w:lang w:val="es-CO"/>
        </w:rPr>
        <w:t xml:space="preserve">. </w:t>
      </w:r>
      <w:r w:rsidR="00AF1C95" w:rsidRPr="00DD1827">
        <w:rPr>
          <w:lang w:val="es-CO"/>
        </w:rPr>
        <w:t xml:space="preserve">Adicionalmente, solicitó que se autorice a </w:t>
      </w:r>
      <w:r w:rsidR="00A35A13" w:rsidRPr="00DD1827">
        <w:rPr>
          <w:lang w:val="es-CO"/>
        </w:rPr>
        <w:t xml:space="preserve">una comisión de la Cruz Roja Internacional </w:t>
      </w:r>
      <w:r w:rsidR="00AF1C95" w:rsidRPr="00DD1827">
        <w:rPr>
          <w:lang w:val="es-CO"/>
        </w:rPr>
        <w:t>a ingresar a los</w:t>
      </w:r>
      <w:r w:rsidR="009866C5" w:rsidRPr="00DD1827">
        <w:rPr>
          <w:lang w:val="es-CO"/>
        </w:rPr>
        <w:t xml:space="preserve"> </w:t>
      </w:r>
      <w:r w:rsidR="00AF1C95" w:rsidRPr="00DD1827">
        <w:rPr>
          <w:lang w:val="es-CO"/>
        </w:rPr>
        <w:t>centro</w:t>
      </w:r>
      <w:r w:rsidR="009866C5" w:rsidRPr="00DD1827">
        <w:rPr>
          <w:lang w:val="es-CO"/>
        </w:rPr>
        <w:t>s</w:t>
      </w:r>
      <w:r w:rsidR="00AF1C95" w:rsidRPr="00DD1827">
        <w:rPr>
          <w:lang w:val="es-CO"/>
        </w:rPr>
        <w:t xml:space="preserve"> de detención p</w:t>
      </w:r>
      <w:r w:rsidR="00A35A13" w:rsidRPr="00DD1827">
        <w:rPr>
          <w:lang w:val="es-CO"/>
        </w:rPr>
        <w:t xml:space="preserve">ara verificar las condiciones de </w:t>
      </w:r>
      <w:r w:rsidR="00AF1C95" w:rsidRPr="00DD1827">
        <w:rPr>
          <w:lang w:val="es-CO"/>
        </w:rPr>
        <w:t>alojamiento</w:t>
      </w:r>
      <w:r w:rsidR="00A35A13" w:rsidRPr="00DD1827">
        <w:rPr>
          <w:lang w:val="es-CO"/>
        </w:rPr>
        <w:t xml:space="preserve">. Asimismo, solicitó a la Fiscalía de la CPI dar celeridad </w:t>
      </w:r>
      <w:r w:rsidR="00BB74CC" w:rsidRPr="00DD1827">
        <w:rPr>
          <w:lang w:val="es-CO"/>
        </w:rPr>
        <w:t xml:space="preserve">a la investigación </w:t>
      </w:r>
      <w:r w:rsidR="00AF1C95" w:rsidRPr="00DD1827">
        <w:rPr>
          <w:lang w:val="es-CO"/>
        </w:rPr>
        <w:t>que adelanta en Venezuela por actos de tortura</w:t>
      </w:r>
      <w:r w:rsidR="009866C5" w:rsidRPr="00DD1827">
        <w:rPr>
          <w:rStyle w:val="FootnoteReference"/>
          <w:lang w:val="es-CO"/>
        </w:rPr>
        <w:footnoteReference w:id="56"/>
      </w:r>
      <w:r w:rsidR="00AF1C95" w:rsidRPr="00DD1827">
        <w:rPr>
          <w:lang w:val="es-CO"/>
        </w:rPr>
        <w:t xml:space="preserve">. </w:t>
      </w:r>
    </w:p>
    <w:p w14:paraId="1A60FF8D" w14:textId="34EFDB5D" w:rsidR="00C41818" w:rsidRPr="00DD1827" w:rsidRDefault="00C41818" w:rsidP="00C41818">
      <w:pPr>
        <w:pStyle w:val="IAPrrafo"/>
        <w:rPr>
          <w:lang w:val="es-CO"/>
        </w:rPr>
      </w:pPr>
      <w:r w:rsidRPr="00DD1827">
        <w:rPr>
          <w:lang w:val="es-CO"/>
        </w:rPr>
        <w:t xml:space="preserve">En su informe de septiembre de 2023, la Misión </w:t>
      </w:r>
      <w:r w:rsidR="001014F8" w:rsidRPr="00DD1827">
        <w:rPr>
          <w:lang w:val="es-CO"/>
        </w:rPr>
        <w:t xml:space="preserve">Internacional Independiente </w:t>
      </w:r>
      <w:r w:rsidRPr="00DD1827">
        <w:rPr>
          <w:lang w:val="es-CO"/>
        </w:rPr>
        <w:t>resaltó que durante el periodo 2020-2023 se investigaron 19 casos de violencias de género, incluyendo violencia sexual, dirigida contra personas privadas de libertad consideradas opositoras o percibidas como tales. Estos casos involucraron a 4 hombres y 15 mujeres, incluyendo una mujer trans. Entre los actos reportados se encuentran amenazas de violación, desnudez forzada, violación con objetos contundentes, así como insultos denigrantes como "malas madres", "zorras" o "prostitutas", entre otros</w:t>
      </w:r>
      <w:r w:rsidRPr="00DD1827">
        <w:rPr>
          <w:rStyle w:val="FootnoteReference"/>
          <w:lang w:val="es-CO"/>
        </w:rPr>
        <w:footnoteReference w:id="57"/>
      </w:r>
      <w:r w:rsidRPr="00DD1827">
        <w:rPr>
          <w:lang w:val="es-CO"/>
        </w:rPr>
        <w:t>.</w:t>
      </w:r>
    </w:p>
    <w:p w14:paraId="37273D82" w14:textId="0AD91E23" w:rsidR="00C41818" w:rsidRPr="00DD1827" w:rsidRDefault="00CA06E4" w:rsidP="00C41818">
      <w:pPr>
        <w:pStyle w:val="IAPrrafo"/>
        <w:rPr>
          <w:lang w:val="es-CO"/>
        </w:rPr>
      </w:pPr>
      <w:r w:rsidRPr="00DD1827">
        <w:rPr>
          <w:lang w:val="es-CO"/>
        </w:rPr>
        <w:t>La</w:t>
      </w:r>
      <w:r w:rsidR="00417230" w:rsidRPr="00DD1827">
        <w:rPr>
          <w:lang w:val="es-CO"/>
        </w:rPr>
        <w:t xml:space="preserve"> </w:t>
      </w:r>
      <w:r w:rsidR="00C41818" w:rsidRPr="00DD1827">
        <w:rPr>
          <w:lang w:val="es-CO"/>
        </w:rPr>
        <w:t xml:space="preserve">Misión </w:t>
      </w:r>
      <w:r w:rsidR="00417230" w:rsidRPr="00DD1827">
        <w:rPr>
          <w:lang w:val="es-CO"/>
        </w:rPr>
        <w:t xml:space="preserve">Internacional Independiente </w:t>
      </w:r>
      <w:r w:rsidR="00C41818" w:rsidRPr="00DD1827">
        <w:rPr>
          <w:lang w:val="es-CO"/>
        </w:rPr>
        <w:t>también concluyó que hubo una "especial saña contra personas opositoras políticas, reales o percibidas como tales", particularmente dirigida hacia las mujeres, quienes fueron desproporcionadamente amenazadas en relación con sus hijos en comparación con los hombres</w:t>
      </w:r>
      <w:r w:rsidR="00C41818" w:rsidRPr="00DD1827">
        <w:rPr>
          <w:rStyle w:val="FootnoteReference"/>
          <w:lang w:val="es-CO"/>
        </w:rPr>
        <w:footnoteReference w:id="58"/>
      </w:r>
      <w:r w:rsidR="00C41818" w:rsidRPr="00DD1827">
        <w:rPr>
          <w:lang w:val="es-CO"/>
        </w:rPr>
        <w:t>.</w:t>
      </w:r>
    </w:p>
    <w:p w14:paraId="55A8A533" w14:textId="345C6AD4" w:rsidR="00DD625F" w:rsidRPr="00DD1827" w:rsidRDefault="00D72767" w:rsidP="00DD625F">
      <w:pPr>
        <w:pStyle w:val="IAPrrafo"/>
        <w:rPr>
          <w:lang w:val="es-CO"/>
        </w:rPr>
      </w:pPr>
      <w:r w:rsidRPr="00DD1827">
        <w:rPr>
          <w:lang w:val="es-CO"/>
        </w:rPr>
        <w:t>De otra parte, e</w:t>
      </w:r>
      <w:r w:rsidR="00DD625F" w:rsidRPr="00DD1827">
        <w:rPr>
          <w:lang w:val="es-CO"/>
        </w:rPr>
        <w:t xml:space="preserve">n los </w:t>
      </w:r>
      <w:r w:rsidRPr="00DD1827">
        <w:rPr>
          <w:lang w:val="es-CO"/>
        </w:rPr>
        <w:t xml:space="preserve">primeros </w:t>
      </w:r>
      <w:r w:rsidR="00DD625F" w:rsidRPr="00DD1827">
        <w:rPr>
          <w:lang w:val="es-CO"/>
        </w:rPr>
        <w:t>nueve meses del año, la organización COFAVIC registró 74 nuevos casos de presuntas torturas</w:t>
      </w:r>
      <w:r w:rsidR="00FF3D8D" w:rsidRPr="00DD1827">
        <w:rPr>
          <w:lang w:val="es-CO"/>
        </w:rPr>
        <w:t xml:space="preserve"> en el contexto de represión por parte del Estado</w:t>
      </w:r>
      <w:r w:rsidR="00DD625F" w:rsidRPr="00DD1827">
        <w:rPr>
          <w:rStyle w:val="FootnoteReference"/>
          <w:lang w:val="es-CO"/>
        </w:rPr>
        <w:footnoteReference w:id="59"/>
      </w:r>
      <w:r w:rsidR="00DD625F" w:rsidRPr="00DD1827">
        <w:rPr>
          <w:lang w:val="es-CO"/>
        </w:rPr>
        <w:t xml:space="preserve">. </w:t>
      </w:r>
    </w:p>
    <w:p w14:paraId="22D18EF2" w14:textId="10FD49A7" w:rsidR="00C9282E" w:rsidRPr="00CC79BF" w:rsidRDefault="00933172" w:rsidP="00E41D4D">
      <w:pPr>
        <w:pStyle w:val="IASubttulo2"/>
        <w:numPr>
          <w:ilvl w:val="0"/>
          <w:numId w:val="18"/>
        </w:numPr>
        <w:jc w:val="both"/>
        <w:rPr>
          <w:lang w:val="es-AR"/>
        </w:rPr>
      </w:pPr>
      <w:bookmarkStart w:id="14" w:name="_Toc162358577"/>
      <w:r w:rsidRPr="00CC79BF">
        <w:rPr>
          <w:lang w:val="es-AR"/>
        </w:rPr>
        <w:t>Situación de la libertad de expresión</w:t>
      </w:r>
      <w:r w:rsidR="00706000" w:rsidRPr="00CC79BF">
        <w:rPr>
          <w:vertAlign w:val="superscript"/>
          <w:lang w:val="es-AR"/>
        </w:rPr>
        <w:footnoteReference w:id="60"/>
      </w:r>
      <w:bookmarkEnd w:id="14"/>
    </w:p>
    <w:p w14:paraId="516D34B2" w14:textId="5DC12558" w:rsidR="00D54741" w:rsidRPr="00DD1827" w:rsidRDefault="008A5E81" w:rsidP="00D54741">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 xml:space="preserve">Desafíos </w:t>
      </w:r>
      <w:r w:rsidR="005F6F3B" w:rsidRPr="00DD1827">
        <w:rPr>
          <w:rFonts w:eastAsia="Cambria" w:cs="Cambria"/>
          <w:b/>
          <w:sz w:val="20"/>
          <w:szCs w:val="20"/>
          <w:lang w:val="es-CO"/>
        </w:rPr>
        <w:t>c</w:t>
      </w:r>
      <w:r w:rsidR="00D54741" w:rsidRPr="00DD1827">
        <w:rPr>
          <w:rFonts w:eastAsia="Cambria" w:cs="Cambria"/>
          <w:b/>
          <w:sz w:val="20"/>
          <w:szCs w:val="20"/>
          <w:lang w:val="es-CO"/>
        </w:rPr>
        <w:t xml:space="preserve">ontra </w:t>
      </w:r>
      <w:r w:rsidR="005F6F3B" w:rsidRPr="00DD1827">
        <w:rPr>
          <w:rFonts w:eastAsia="Cambria" w:cs="Cambria"/>
          <w:b/>
          <w:sz w:val="20"/>
          <w:szCs w:val="20"/>
          <w:lang w:val="es-CO"/>
        </w:rPr>
        <w:t xml:space="preserve">la labor </w:t>
      </w:r>
      <w:r w:rsidR="006A3539" w:rsidRPr="00DD1827">
        <w:rPr>
          <w:rFonts w:eastAsia="Cambria" w:cs="Cambria"/>
          <w:b/>
          <w:sz w:val="20"/>
          <w:szCs w:val="20"/>
          <w:lang w:val="es-CO"/>
        </w:rPr>
        <w:t>periodística</w:t>
      </w:r>
      <w:r w:rsidR="00D54741" w:rsidRPr="00DD1827">
        <w:rPr>
          <w:rFonts w:eastAsia="Cambria" w:cs="Cambria"/>
          <w:b/>
          <w:sz w:val="20"/>
          <w:szCs w:val="20"/>
          <w:lang w:val="es-CO"/>
        </w:rPr>
        <w:t xml:space="preserve"> y medios de comunicación </w:t>
      </w:r>
    </w:p>
    <w:p w14:paraId="658B815B" w14:textId="77777777" w:rsidR="00D54741" w:rsidRPr="00DD1827" w:rsidRDefault="00D54741" w:rsidP="00D54741">
      <w:pPr>
        <w:pBdr>
          <w:top w:val="nil"/>
          <w:left w:val="nil"/>
          <w:bottom w:val="nil"/>
          <w:right w:val="nil"/>
          <w:between w:val="nil"/>
        </w:pBdr>
        <w:ind w:firstLine="720"/>
        <w:jc w:val="both"/>
        <w:rPr>
          <w:rFonts w:eastAsia="Cambria" w:cs="Cambria"/>
          <w:b/>
          <w:sz w:val="20"/>
          <w:szCs w:val="20"/>
          <w:lang w:val="es-CO"/>
        </w:rPr>
      </w:pPr>
    </w:p>
    <w:p w14:paraId="33EE6117" w14:textId="3B698C18" w:rsidR="00D54741" w:rsidRPr="00DD1827" w:rsidRDefault="00D54741" w:rsidP="009D06E2">
      <w:pPr>
        <w:pStyle w:val="IAPrrafo"/>
        <w:rPr>
          <w:lang w:val="es-CO"/>
        </w:rPr>
      </w:pPr>
      <w:r w:rsidRPr="00DD1827">
        <w:rPr>
          <w:lang w:val="es-CO"/>
        </w:rPr>
        <w:t>En Venezuela</w:t>
      </w:r>
      <w:r w:rsidR="00923C66" w:rsidRPr="00DD1827">
        <w:rPr>
          <w:lang w:val="es-CO"/>
        </w:rPr>
        <w:t>,</w:t>
      </w:r>
      <w:r w:rsidRPr="00DD1827">
        <w:rPr>
          <w:lang w:val="es-CO"/>
        </w:rPr>
        <w:t xml:space="preserve"> persiste un ambiente hostil para </w:t>
      </w:r>
      <w:r w:rsidR="00923C66" w:rsidRPr="00DD1827">
        <w:rPr>
          <w:lang w:val="es-CO"/>
        </w:rPr>
        <w:t>el ejercicio</w:t>
      </w:r>
      <w:r w:rsidRPr="00DD1827">
        <w:rPr>
          <w:lang w:val="es-CO"/>
        </w:rPr>
        <w:t xml:space="preserve"> del periodismo. La CIDH </w:t>
      </w:r>
      <w:r w:rsidR="00923C66" w:rsidRPr="00DD1827">
        <w:rPr>
          <w:lang w:val="es-CO"/>
        </w:rPr>
        <w:t>ha recibido, al igual que en años anteriores,</w:t>
      </w:r>
      <w:r w:rsidRPr="00DD1827">
        <w:rPr>
          <w:lang w:val="es-CO"/>
        </w:rPr>
        <w:t xml:space="preserve"> informes </w:t>
      </w:r>
      <w:r w:rsidR="00923C66" w:rsidRPr="00DD1827">
        <w:rPr>
          <w:lang w:val="es-CO"/>
        </w:rPr>
        <w:t>sobre</w:t>
      </w:r>
      <w:r w:rsidRPr="00DD1827">
        <w:rPr>
          <w:lang w:val="es-CO"/>
        </w:rPr>
        <w:t xml:space="preserve"> amenazas, intimidaciones y persecuciones legales dirigidas a periodistas, así como </w:t>
      </w:r>
      <w:r w:rsidR="00923C66" w:rsidRPr="00DD1827">
        <w:rPr>
          <w:lang w:val="es-CO"/>
        </w:rPr>
        <w:t xml:space="preserve">casos </w:t>
      </w:r>
      <w:r w:rsidRPr="00DD1827">
        <w:rPr>
          <w:lang w:val="es-CO"/>
        </w:rPr>
        <w:t xml:space="preserve">de confiscación de equipos de trabajo y censura </w:t>
      </w:r>
      <w:r w:rsidR="00923C66" w:rsidRPr="00DD1827">
        <w:rPr>
          <w:lang w:val="es-CO"/>
        </w:rPr>
        <w:t>de</w:t>
      </w:r>
      <w:r w:rsidRPr="00DD1827">
        <w:rPr>
          <w:lang w:val="es-CO"/>
        </w:rPr>
        <w:t xml:space="preserve"> material periodístico.</w:t>
      </w:r>
    </w:p>
    <w:p w14:paraId="7F59A5F6" w14:textId="4E2ACB82" w:rsidR="00D54741" w:rsidRPr="00DD1827" w:rsidRDefault="00D54741" w:rsidP="009D06E2">
      <w:pPr>
        <w:pStyle w:val="IAPrrafo"/>
        <w:rPr>
          <w:color w:val="auto"/>
          <w:szCs w:val="20"/>
          <w:lang w:val="es-CO"/>
        </w:rPr>
      </w:pPr>
      <w:r w:rsidRPr="00DD1827">
        <w:rPr>
          <w:rFonts w:eastAsia="Cambria" w:cs="Cambria"/>
          <w:color w:val="auto"/>
          <w:szCs w:val="20"/>
          <w:lang w:val="es-CO"/>
        </w:rPr>
        <w:t>En el año 2023, se registra</w:t>
      </w:r>
      <w:r w:rsidR="00AD1ED3" w:rsidRPr="00DD1827">
        <w:rPr>
          <w:rFonts w:eastAsia="Cambria" w:cs="Cambria"/>
          <w:color w:val="auto"/>
          <w:szCs w:val="20"/>
          <w:lang w:val="es-CO"/>
        </w:rPr>
        <w:t>ron</w:t>
      </w:r>
      <w:r w:rsidRPr="00DD1827">
        <w:rPr>
          <w:rFonts w:eastAsia="Cambria" w:cs="Cambria"/>
          <w:color w:val="auto"/>
          <w:szCs w:val="20"/>
          <w:lang w:val="es-CO"/>
        </w:rPr>
        <w:t xml:space="preserve"> hostigamientos y ataques a instalaciones de medios y organizaciones de periodistas</w:t>
      </w:r>
      <w:r w:rsidR="00431007" w:rsidRPr="00DD1827">
        <w:rPr>
          <w:rFonts w:eastAsia="Cambria" w:cs="Cambria"/>
          <w:color w:val="auto"/>
          <w:szCs w:val="20"/>
          <w:lang w:val="es-CO"/>
        </w:rPr>
        <w:t xml:space="preserve">, como el </w:t>
      </w:r>
      <w:r w:rsidRPr="00DD1827">
        <w:rPr>
          <w:rFonts w:eastAsia="Cambria" w:cs="Cambria"/>
          <w:color w:val="auto"/>
          <w:szCs w:val="20"/>
          <w:lang w:val="es-CO"/>
        </w:rPr>
        <w:t>ocurri</w:t>
      </w:r>
      <w:r w:rsidR="00431007" w:rsidRPr="00DD1827">
        <w:rPr>
          <w:rFonts w:eastAsia="Cambria" w:cs="Cambria"/>
          <w:color w:val="auto"/>
          <w:szCs w:val="20"/>
          <w:lang w:val="es-CO"/>
        </w:rPr>
        <w:t>do</w:t>
      </w:r>
      <w:r w:rsidRPr="00DD1827">
        <w:rPr>
          <w:rFonts w:eastAsia="Cambria" w:cs="Cambria"/>
          <w:color w:val="auto"/>
          <w:szCs w:val="20"/>
          <w:lang w:val="es-CO"/>
        </w:rPr>
        <w:t xml:space="preserve"> el 23 de enero de 2023, cuando individuos encapuchados </w:t>
      </w:r>
      <w:r w:rsidRPr="00DD1827">
        <w:rPr>
          <w:rFonts w:eastAsia="Cambria" w:cs="Cambria"/>
          <w:color w:val="auto"/>
          <w:szCs w:val="20"/>
          <w:lang w:val="es-CO"/>
        </w:rPr>
        <w:lastRenderedPageBreak/>
        <w:t>presuntamente atacaron la sede del medio digital Palpitar Trujillano utilizando bombas molotov y piedras</w:t>
      </w:r>
      <w:r w:rsidRPr="00DD1827">
        <w:rPr>
          <w:rFonts w:eastAsia="Cambria" w:cs="Cambria"/>
          <w:color w:val="auto"/>
          <w:szCs w:val="20"/>
          <w:vertAlign w:val="superscript"/>
          <w:lang w:val="es-CO"/>
        </w:rPr>
        <w:footnoteReference w:id="61"/>
      </w:r>
      <w:r w:rsidRPr="00DD1827">
        <w:rPr>
          <w:rFonts w:eastAsia="Cambria" w:cs="Cambria"/>
          <w:color w:val="auto"/>
          <w:szCs w:val="20"/>
          <w:lang w:val="es-CO"/>
        </w:rPr>
        <w:t xml:space="preserve">. Más tarde, el 11 de mayo de 2023, funcionarios del SEBIN habrían realizado un allanamiento e incautado equipos en la sede del portal de noticias </w:t>
      </w:r>
      <w:r w:rsidRPr="00DD1827">
        <w:rPr>
          <w:rFonts w:eastAsia="Cambria" w:cs="Cambria"/>
          <w:i/>
          <w:color w:val="auto"/>
          <w:szCs w:val="20"/>
          <w:lang w:val="es-CO"/>
        </w:rPr>
        <w:t>Mundo Oriental</w:t>
      </w:r>
      <w:r w:rsidRPr="00DD1827">
        <w:rPr>
          <w:rFonts w:eastAsia="Cambria" w:cs="Cambria"/>
          <w:color w:val="auto"/>
          <w:szCs w:val="20"/>
          <w:lang w:val="es-CO"/>
        </w:rPr>
        <w:t>. Se alega que el allanamiento respondería a un procedimiento administrativo relacionado con la detención del exalcalde Ernesto Paraqueima</w:t>
      </w:r>
      <w:r w:rsidRPr="00DD1827">
        <w:rPr>
          <w:rFonts w:eastAsia="Cambria" w:cs="Cambria"/>
          <w:color w:val="auto"/>
          <w:szCs w:val="20"/>
          <w:vertAlign w:val="superscript"/>
          <w:lang w:val="es-CO"/>
        </w:rPr>
        <w:footnoteReference w:id="62"/>
      </w:r>
      <w:r w:rsidRPr="00DD1827">
        <w:rPr>
          <w:rFonts w:eastAsia="Cambria" w:cs="Cambria"/>
          <w:color w:val="auto"/>
          <w:szCs w:val="20"/>
          <w:lang w:val="es-CO"/>
        </w:rPr>
        <w:t xml:space="preserve">. </w:t>
      </w:r>
    </w:p>
    <w:p w14:paraId="0B6ABE8A" w14:textId="426E128F" w:rsidR="00D54741" w:rsidRPr="00DD1827" w:rsidRDefault="00D54741" w:rsidP="009D06E2">
      <w:pPr>
        <w:pStyle w:val="IAPrrafo"/>
        <w:rPr>
          <w:color w:val="auto"/>
          <w:szCs w:val="20"/>
          <w:lang w:val="es-CO"/>
        </w:rPr>
      </w:pPr>
      <w:r w:rsidRPr="00DD1827">
        <w:rPr>
          <w:rFonts w:eastAsia="Cambria" w:cs="Cambria"/>
          <w:color w:val="auto"/>
          <w:szCs w:val="20"/>
          <w:lang w:val="es-CO"/>
        </w:rPr>
        <w:t xml:space="preserve">Estos ataques se </w:t>
      </w:r>
      <w:r w:rsidR="00463956" w:rsidRPr="00DD1827">
        <w:rPr>
          <w:rFonts w:eastAsia="Cambria" w:cs="Cambria"/>
          <w:color w:val="auto"/>
          <w:szCs w:val="20"/>
          <w:lang w:val="es-CO"/>
        </w:rPr>
        <w:t>produjeron</w:t>
      </w:r>
      <w:r w:rsidRPr="00DD1827">
        <w:rPr>
          <w:rFonts w:eastAsia="Cambria" w:cs="Cambria"/>
          <w:color w:val="auto"/>
          <w:szCs w:val="20"/>
          <w:lang w:val="es-CO"/>
        </w:rPr>
        <w:t xml:space="preserve"> en un contexto de continua estigmatización por parte de autoridades públicas y líderes políticos hacia los medios de comunicación. Como ejemplos paradigmáticos, el 27 de enero, el gobernador del estado Trujillo calific</w:t>
      </w:r>
      <w:r w:rsidR="00463956" w:rsidRPr="00DD1827">
        <w:rPr>
          <w:rFonts w:eastAsia="Cambria" w:cs="Cambria"/>
          <w:color w:val="auto"/>
          <w:szCs w:val="20"/>
          <w:lang w:val="es-CO"/>
        </w:rPr>
        <w:t>ó</w:t>
      </w:r>
      <w:r w:rsidRPr="00DD1827">
        <w:rPr>
          <w:rFonts w:eastAsia="Cambria" w:cs="Cambria"/>
          <w:color w:val="auto"/>
          <w:szCs w:val="20"/>
          <w:lang w:val="es-CO"/>
        </w:rPr>
        <w:t xml:space="preserve"> al </w:t>
      </w:r>
      <w:r w:rsidRPr="00DD1827">
        <w:rPr>
          <w:rFonts w:eastAsia="Cambria" w:cs="Cambria"/>
          <w:i/>
          <w:color w:val="auto"/>
          <w:szCs w:val="20"/>
          <w:lang w:val="es-CO"/>
        </w:rPr>
        <w:t>Diario los Andes</w:t>
      </w:r>
      <w:r w:rsidRPr="00DD1827">
        <w:rPr>
          <w:rFonts w:eastAsia="Cambria" w:cs="Cambria"/>
          <w:color w:val="auto"/>
          <w:szCs w:val="20"/>
          <w:lang w:val="es-CO"/>
        </w:rPr>
        <w:t xml:space="preserve"> y al periodista Alexander González como “palangristas” y los acus</w:t>
      </w:r>
      <w:r w:rsidR="004A3D48" w:rsidRPr="00DD1827">
        <w:rPr>
          <w:rFonts w:eastAsia="Cambria" w:cs="Cambria"/>
          <w:color w:val="auto"/>
          <w:szCs w:val="20"/>
          <w:lang w:val="es-CO"/>
        </w:rPr>
        <w:t>ó</w:t>
      </w:r>
      <w:r w:rsidRPr="00DD1827">
        <w:rPr>
          <w:rFonts w:eastAsia="Cambria" w:cs="Cambria"/>
          <w:color w:val="auto"/>
          <w:szCs w:val="20"/>
          <w:lang w:val="es-CO"/>
        </w:rPr>
        <w:t xml:space="preserve"> de ser partícipes de un “golpe de Estado”</w:t>
      </w:r>
      <w:r w:rsidRPr="00DD1827">
        <w:rPr>
          <w:rFonts w:eastAsia="Cambria" w:cs="Cambria"/>
          <w:color w:val="auto"/>
          <w:szCs w:val="20"/>
          <w:vertAlign w:val="superscript"/>
          <w:lang w:val="es-CO"/>
        </w:rPr>
        <w:footnoteReference w:id="63"/>
      </w:r>
      <w:r w:rsidRPr="00DD1827">
        <w:rPr>
          <w:rFonts w:eastAsia="Cambria" w:cs="Cambria"/>
          <w:color w:val="auto"/>
          <w:szCs w:val="20"/>
          <w:lang w:val="es-CO"/>
        </w:rPr>
        <w:t>. El 14 de abril, el gobernador atac</w:t>
      </w:r>
      <w:r w:rsidR="004A3D48" w:rsidRPr="00DD1827">
        <w:rPr>
          <w:rFonts w:eastAsia="Cambria" w:cs="Cambria"/>
          <w:color w:val="auto"/>
          <w:szCs w:val="20"/>
          <w:lang w:val="es-CO"/>
        </w:rPr>
        <w:t>ó</w:t>
      </w:r>
      <w:r w:rsidRPr="00DD1827">
        <w:rPr>
          <w:rFonts w:eastAsia="Cambria" w:cs="Cambria"/>
          <w:color w:val="auto"/>
          <w:szCs w:val="20"/>
          <w:lang w:val="es-CO"/>
        </w:rPr>
        <w:t xml:space="preserve"> nuevamente al mismo medio y al periodista, vinculándolos con presuntos hechos de corrupción</w:t>
      </w:r>
      <w:r w:rsidRPr="00DD1827">
        <w:rPr>
          <w:rFonts w:eastAsia="Cambria" w:cs="Cambria"/>
          <w:color w:val="auto"/>
          <w:szCs w:val="20"/>
          <w:vertAlign w:val="superscript"/>
          <w:lang w:val="es-CO"/>
        </w:rPr>
        <w:footnoteReference w:id="64"/>
      </w:r>
      <w:r w:rsidRPr="00DD1827">
        <w:rPr>
          <w:rFonts w:eastAsia="Cambria" w:cs="Cambria"/>
          <w:color w:val="auto"/>
          <w:szCs w:val="20"/>
          <w:lang w:val="es-CO"/>
        </w:rPr>
        <w:t xml:space="preserve">. Asimismo, el 28 de febrero, la alcaldesa del municipio Piar, estado de Bolívar, </w:t>
      </w:r>
      <w:r w:rsidR="004E21BF" w:rsidRPr="00DD1827">
        <w:rPr>
          <w:rFonts w:eastAsia="Cambria" w:cs="Cambria"/>
          <w:color w:val="auto"/>
          <w:szCs w:val="20"/>
          <w:lang w:val="es-CO"/>
        </w:rPr>
        <w:t>acusó</w:t>
      </w:r>
      <w:r w:rsidRPr="00DD1827">
        <w:rPr>
          <w:rFonts w:eastAsia="Cambria" w:cs="Cambria"/>
          <w:color w:val="auto"/>
          <w:szCs w:val="20"/>
          <w:lang w:val="es-CO"/>
        </w:rPr>
        <w:t xml:space="preserve"> a periodistas de diferentes medios de “ejercer terrorismo mediático”, a raíz de la cobertura a una protesta de familiares de pacientes que fallecieron durante la pandemia</w:t>
      </w:r>
      <w:r w:rsidRPr="00DD1827">
        <w:rPr>
          <w:rFonts w:eastAsia="Cambria" w:cs="Cambria"/>
          <w:color w:val="auto"/>
          <w:szCs w:val="20"/>
          <w:vertAlign w:val="superscript"/>
          <w:lang w:val="es-CO"/>
        </w:rPr>
        <w:footnoteReference w:id="65"/>
      </w:r>
      <w:r w:rsidRPr="00DD1827">
        <w:rPr>
          <w:rFonts w:eastAsia="Cambria" w:cs="Cambria"/>
          <w:color w:val="auto"/>
          <w:szCs w:val="20"/>
          <w:lang w:val="es-CO"/>
        </w:rPr>
        <w:t xml:space="preserve">. </w:t>
      </w:r>
      <w:r w:rsidR="00396AD4" w:rsidRPr="00DD1827">
        <w:rPr>
          <w:rFonts w:eastAsia="Cambria" w:cs="Cambria"/>
          <w:color w:val="auto"/>
          <w:szCs w:val="20"/>
          <w:lang w:val="es-CO"/>
        </w:rPr>
        <w:t>En la misma línea, p</w:t>
      </w:r>
      <w:r w:rsidRPr="00DD1827">
        <w:rPr>
          <w:rFonts w:eastAsia="Cambria" w:cs="Cambria"/>
          <w:color w:val="auto"/>
          <w:szCs w:val="20"/>
          <w:lang w:val="es-CO"/>
        </w:rPr>
        <w:t>ersist</w:t>
      </w:r>
      <w:r w:rsidR="00396AD4" w:rsidRPr="00DD1827">
        <w:rPr>
          <w:rFonts w:eastAsia="Cambria" w:cs="Cambria"/>
          <w:color w:val="auto"/>
          <w:szCs w:val="20"/>
          <w:lang w:val="es-CO"/>
        </w:rPr>
        <w:t>ieron</w:t>
      </w:r>
      <w:r w:rsidRPr="00DD1827">
        <w:rPr>
          <w:rFonts w:eastAsia="Cambria" w:cs="Cambria"/>
          <w:color w:val="auto"/>
          <w:szCs w:val="20"/>
          <w:lang w:val="es-CO"/>
        </w:rPr>
        <w:t xml:space="preserve"> </w:t>
      </w:r>
      <w:r w:rsidR="00396AD4" w:rsidRPr="00DD1827">
        <w:rPr>
          <w:rFonts w:eastAsia="Cambria" w:cs="Cambria"/>
          <w:color w:val="auto"/>
          <w:szCs w:val="20"/>
          <w:lang w:val="es-CO"/>
        </w:rPr>
        <w:t xml:space="preserve">las </w:t>
      </w:r>
      <w:r w:rsidRPr="00DD1827">
        <w:rPr>
          <w:rFonts w:eastAsia="Cambria" w:cs="Cambria"/>
          <w:color w:val="auto"/>
          <w:szCs w:val="20"/>
          <w:lang w:val="es-CO"/>
        </w:rPr>
        <w:t>declaraciones estigmatizantes del diputado y conductor del programa “Con el Mazo Dando”, Diosdado Cabello, en contra de la prensa, en un canal de televisión público de Venezuela</w:t>
      </w:r>
      <w:r w:rsidRPr="00DD1827">
        <w:rPr>
          <w:rFonts w:eastAsia="Cambria" w:cs="Cambria"/>
          <w:color w:val="auto"/>
          <w:szCs w:val="20"/>
          <w:vertAlign w:val="superscript"/>
          <w:lang w:val="es-CO"/>
        </w:rPr>
        <w:footnoteReference w:id="66"/>
      </w:r>
      <w:r w:rsidRPr="00DD1827">
        <w:rPr>
          <w:rFonts w:eastAsia="Cambria" w:cs="Cambria"/>
          <w:color w:val="auto"/>
          <w:szCs w:val="20"/>
          <w:lang w:val="es-CO"/>
        </w:rPr>
        <w:t>.</w:t>
      </w:r>
    </w:p>
    <w:p w14:paraId="70978AA9" w14:textId="133CC9FA" w:rsidR="00D54741" w:rsidRPr="00DD1827" w:rsidRDefault="00840BB8">
      <w:pPr>
        <w:pStyle w:val="IAPrrafo"/>
        <w:rPr>
          <w:color w:val="auto"/>
          <w:szCs w:val="20"/>
          <w:lang w:val="es-CO"/>
        </w:rPr>
      </w:pPr>
      <w:r w:rsidRPr="00DD1827">
        <w:rPr>
          <w:rFonts w:eastAsia="Cambria" w:cs="Cambria"/>
          <w:color w:val="auto"/>
          <w:szCs w:val="20"/>
          <w:lang w:val="es-CO"/>
        </w:rPr>
        <w:t>E</w:t>
      </w:r>
      <w:r w:rsidR="00D54741" w:rsidRPr="00DD1827">
        <w:rPr>
          <w:rFonts w:eastAsia="Cambria" w:cs="Cambria"/>
          <w:color w:val="auto"/>
          <w:szCs w:val="20"/>
          <w:lang w:val="es-CO"/>
        </w:rPr>
        <w:t xml:space="preserve">l derecho penal </w:t>
      </w:r>
      <w:r w:rsidRPr="00DD1827">
        <w:rPr>
          <w:rFonts w:eastAsia="Cambria" w:cs="Cambria"/>
          <w:color w:val="auto"/>
          <w:szCs w:val="20"/>
          <w:lang w:val="es-CO"/>
        </w:rPr>
        <w:t>continúa siendo utilizado con</w:t>
      </w:r>
      <w:r w:rsidR="00D54741" w:rsidRPr="00DD1827">
        <w:rPr>
          <w:rFonts w:eastAsia="Cambria" w:cs="Cambria"/>
          <w:color w:val="auto"/>
          <w:szCs w:val="20"/>
          <w:lang w:val="es-CO"/>
        </w:rPr>
        <w:t xml:space="preserve"> fines intimidatorios. De acuerdo con información pública, el 25 de enero, un fiscal del Ministerio Público y una comisión del Cuerpo de Investigaciones Científicas, Penales y Criminalísticas (CICPC) visitaron el domicilio del jefe de redacción del diario El Nacional y lo llevaran a declarar a la sede del MP en Caracas.</w:t>
      </w:r>
      <w:r w:rsidR="00210C36" w:rsidRPr="00DD1827">
        <w:rPr>
          <w:rFonts w:eastAsia="Cambria" w:cs="Cambria"/>
          <w:color w:val="auto"/>
          <w:szCs w:val="20"/>
          <w:lang w:val="es-CO"/>
        </w:rPr>
        <w:t xml:space="preserve"> </w:t>
      </w:r>
      <w:r w:rsidR="00D54741" w:rsidRPr="00DD1827">
        <w:rPr>
          <w:rFonts w:eastAsia="Cambria" w:cs="Cambria"/>
          <w:color w:val="auto"/>
          <w:szCs w:val="20"/>
          <w:lang w:val="es-CO"/>
        </w:rPr>
        <w:t>La citación</w:t>
      </w:r>
      <w:r w:rsidR="00210C36" w:rsidRPr="00DD1827">
        <w:rPr>
          <w:rFonts w:eastAsia="Cambria" w:cs="Cambria"/>
          <w:color w:val="auto"/>
          <w:szCs w:val="20"/>
          <w:lang w:val="es-CO"/>
        </w:rPr>
        <w:t xml:space="preserve">, que se </w:t>
      </w:r>
      <w:r w:rsidR="00D54741" w:rsidRPr="00DD1827">
        <w:rPr>
          <w:rFonts w:eastAsia="Cambria" w:cs="Cambria"/>
          <w:color w:val="auto"/>
          <w:szCs w:val="20"/>
          <w:lang w:val="es-CO"/>
        </w:rPr>
        <w:t>habría extendido a otr</w:t>
      </w:r>
      <w:r w:rsidR="00CD0E24" w:rsidRPr="00DD1827">
        <w:rPr>
          <w:rFonts w:eastAsia="Cambria" w:cs="Cambria"/>
          <w:color w:val="auto"/>
          <w:szCs w:val="20"/>
          <w:lang w:val="es-CO"/>
        </w:rPr>
        <w:t>a</w:t>
      </w:r>
      <w:r w:rsidR="00D54741" w:rsidRPr="00DD1827">
        <w:rPr>
          <w:rFonts w:eastAsia="Cambria" w:cs="Cambria"/>
          <w:color w:val="auto"/>
          <w:szCs w:val="20"/>
          <w:lang w:val="es-CO"/>
        </w:rPr>
        <w:t xml:space="preserve">s cuatro </w:t>
      </w:r>
      <w:r w:rsidR="00210C36" w:rsidRPr="00DD1827">
        <w:rPr>
          <w:rFonts w:eastAsia="Cambria" w:cs="Cambria"/>
          <w:color w:val="auto"/>
          <w:szCs w:val="20"/>
          <w:lang w:val="es-CO"/>
        </w:rPr>
        <w:t xml:space="preserve">personas </w:t>
      </w:r>
      <w:r w:rsidR="00D54741" w:rsidRPr="00DD1827">
        <w:rPr>
          <w:rFonts w:eastAsia="Cambria" w:cs="Cambria"/>
          <w:color w:val="auto"/>
          <w:szCs w:val="20"/>
          <w:lang w:val="es-CO"/>
        </w:rPr>
        <w:t>periodistas</w:t>
      </w:r>
      <w:r w:rsidR="00210C36" w:rsidRPr="00DD1827">
        <w:rPr>
          <w:rFonts w:eastAsia="Cambria" w:cs="Cambria"/>
          <w:color w:val="auto"/>
          <w:szCs w:val="20"/>
          <w:lang w:val="es-CO"/>
        </w:rPr>
        <w:t>,</w:t>
      </w:r>
      <w:r w:rsidR="00D54741" w:rsidRPr="00DD1827">
        <w:rPr>
          <w:rFonts w:eastAsia="Cambria" w:cs="Cambria"/>
          <w:color w:val="auto"/>
          <w:szCs w:val="20"/>
          <w:lang w:val="es-CO"/>
        </w:rPr>
        <w:t xml:space="preserve"> estaría vinculada con </w:t>
      </w:r>
      <w:r w:rsidR="00741449" w:rsidRPr="00DD1827">
        <w:rPr>
          <w:rFonts w:eastAsia="Cambria" w:cs="Cambria"/>
          <w:color w:val="auto"/>
          <w:szCs w:val="20"/>
          <w:lang w:val="es-CO"/>
        </w:rPr>
        <w:t>su</w:t>
      </w:r>
      <w:r w:rsidR="00CD0E24" w:rsidRPr="00DD1827">
        <w:rPr>
          <w:rFonts w:eastAsia="Cambria" w:cs="Cambria"/>
          <w:color w:val="auto"/>
          <w:szCs w:val="20"/>
          <w:lang w:val="es-CO"/>
        </w:rPr>
        <w:t xml:space="preserve"> labor</w:t>
      </w:r>
      <w:r w:rsidR="00741449" w:rsidRPr="00DD1827">
        <w:rPr>
          <w:rFonts w:eastAsia="Cambria" w:cs="Cambria"/>
          <w:color w:val="auto"/>
          <w:szCs w:val="20"/>
          <w:lang w:val="es-CO"/>
        </w:rPr>
        <w:t xml:space="preserve"> investigativa.</w:t>
      </w:r>
      <w:r w:rsidR="00FA2250" w:rsidRPr="00DD1827">
        <w:rPr>
          <w:rFonts w:eastAsia="Cambria" w:cs="Cambria"/>
          <w:color w:val="auto"/>
          <w:szCs w:val="20"/>
          <w:lang w:val="es-CO"/>
        </w:rPr>
        <w:t xml:space="preserve"> </w:t>
      </w:r>
    </w:p>
    <w:p w14:paraId="4941E3C0" w14:textId="522BE9C7" w:rsidR="005A5A0E" w:rsidRPr="00DD1827" w:rsidRDefault="00D54741" w:rsidP="005A5A0E">
      <w:pPr>
        <w:pStyle w:val="IAPrrafo"/>
        <w:rPr>
          <w:color w:val="auto"/>
          <w:szCs w:val="20"/>
          <w:lang w:val="es-CO"/>
        </w:rPr>
      </w:pPr>
      <w:r w:rsidRPr="00DD1827">
        <w:rPr>
          <w:rFonts w:eastAsia="Cambria" w:cs="Cambria"/>
          <w:color w:val="auto"/>
          <w:szCs w:val="20"/>
          <w:lang w:val="es-CO"/>
        </w:rPr>
        <w:t>En febrero de 2023, la alcaldesa del municipio Piar amenazó con demandar a seis periodistas por su trabajo informativo</w:t>
      </w:r>
      <w:r w:rsidRPr="00DD1827">
        <w:rPr>
          <w:rFonts w:eastAsia="Cambria" w:cs="Cambria"/>
          <w:color w:val="auto"/>
          <w:szCs w:val="20"/>
          <w:vertAlign w:val="superscript"/>
          <w:lang w:val="es-CO"/>
        </w:rPr>
        <w:footnoteReference w:id="67"/>
      </w:r>
      <w:r w:rsidRPr="00DD1827">
        <w:rPr>
          <w:rFonts w:eastAsia="Cambria" w:cs="Cambria"/>
          <w:color w:val="auto"/>
          <w:szCs w:val="20"/>
          <w:lang w:val="es-CO"/>
        </w:rPr>
        <w:t xml:space="preserve">. En mayo, la periodista Sebastiana Barráez denunció una amenaza de detención en su contra por reportar </w:t>
      </w:r>
      <w:r w:rsidR="00261B89" w:rsidRPr="00DD1827">
        <w:rPr>
          <w:rFonts w:eastAsia="Cambria" w:cs="Cambria"/>
          <w:color w:val="auto"/>
          <w:szCs w:val="20"/>
          <w:lang w:val="es-CO"/>
        </w:rPr>
        <w:t>s</w:t>
      </w:r>
      <w:r w:rsidRPr="00DD1827">
        <w:rPr>
          <w:rFonts w:eastAsia="Cambria" w:cs="Cambria"/>
          <w:color w:val="auto"/>
          <w:szCs w:val="20"/>
          <w:lang w:val="es-CO"/>
        </w:rPr>
        <w:t xml:space="preserve">obre un caso </w:t>
      </w:r>
      <w:r w:rsidR="00261B89" w:rsidRPr="00DD1827">
        <w:rPr>
          <w:rFonts w:eastAsia="Cambria" w:cs="Cambria"/>
          <w:color w:val="auto"/>
          <w:szCs w:val="20"/>
          <w:lang w:val="es-CO"/>
        </w:rPr>
        <w:t xml:space="preserve">de presunto </w:t>
      </w:r>
      <w:r w:rsidRPr="00DD1827">
        <w:rPr>
          <w:rFonts w:eastAsia="Cambria" w:cs="Cambria"/>
          <w:color w:val="auto"/>
          <w:szCs w:val="20"/>
          <w:lang w:val="es-CO"/>
        </w:rPr>
        <w:t xml:space="preserve">abuso de poder </w:t>
      </w:r>
      <w:r w:rsidR="00517DDF" w:rsidRPr="00DD1827">
        <w:rPr>
          <w:rFonts w:eastAsia="Cambria" w:cs="Cambria"/>
          <w:color w:val="auto"/>
          <w:szCs w:val="20"/>
          <w:lang w:val="es-CO"/>
        </w:rPr>
        <w:t>cometido por</w:t>
      </w:r>
      <w:r w:rsidR="002E58BB" w:rsidRPr="00DD1827">
        <w:rPr>
          <w:rFonts w:eastAsia="Cambria" w:cs="Cambria"/>
          <w:color w:val="auto"/>
          <w:szCs w:val="20"/>
          <w:lang w:val="es-CO"/>
        </w:rPr>
        <w:t xml:space="preserve"> un alto funcionario del Estado</w:t>
      </w:r>
      <w:r w:rsidRPr="00DD1827">
        <w:rPr>
          <w:rFonts w:eastAsia="Cambria" w:cs="Cambria"/>
          <w:color w:val="auto"/>
          <w:szCs w:val="20"/>
          <w:vertAlign w:val="superscript"/>
          <w:lang w:val="es-CO"/>
        </w:rPr>
        <w:footnoteReference w:id="68"/>
      </w:r>
      <w:r w:rsidRPr="00DD1827">
        <w:rPr>
          <w:rFonts w:eastAsia="Cambria" w:cs="Cambria"/>
          <w:color w:val="auto"/>
          <w:szCs w:val="20"/>
          <w:lang w:val="es-CO"/>
        </w:rPr>
        <w:t xml:space="preserve">. Posteriormente, en junio, el gobernador de Táchira </w:t>
      </w:r>
      <w:r w:rsidR="003F726C" w:rsidRPr="00DD1827">
        <w:rPr>
          <w:rFonts w:eastAsia="Cambria" w:cs="Cambria"/>
          <w:color w:val="auto"/>
          <w:szCs w:val="20"/>
          <w:lang w:val="es-CO"/>
        </w:rPr>
        <w:t>manifestó</w:t>
      </w:r>
      <w:r w:rsidRPr="00DD1827">
        <w:rPr>
          <w:rFonts w:eastAsia="Cambria" w:cs="Cambria"/>
          <w:color w:val="auto"/>
          <w:szCs w:val="20"/>
          <w:lang w:val="es-CO"/>
        </w:rPr>
        <w:t xml:space="preserve"> su intención de demandar por “difamación e injuria” a quienes denunciaran “infundadamente” problemas en la entidad; según información disponible, con anterioridad, el mismo funcionario habría amenazado a la periodista Sebastiana Barráez y a dirigentes políticos</w:t>
      </w:r>
      <w:r w:rsidRPr="00DD1827">
        <w:rPr>
          <w:rFonts w:eastAsia="Cambria" w:cs="Cambria"/>
          <w:color w:val="auto"/>
          <w:szCs w:val="20"/>
          <w:vertAlign w:val="superscript"/>
          <w:lang w:val="es-CO"/>
        </w:rPr>
        <w:footnoteReference w:id="69"/>
      </w:r>
      <w:r w:rsidR="008A6464">
        <w:rPr>
          <w:rFonts w:eastAsia="Cambria" w:cs="Cambria"/>
          <w:color w:val="auto"/>
          <w:szCs w:val="20"/>
          <w:lang w:val="es-CO"/>
        </w:rPr>
        <w:t>.</w:t>
      </w:r>
      <w:r w:rsidRPr="00DD1827">
        <w:rPr>
          <w:rFonts w:eastAsia="Cambria" w:cs="Cambria"/>
          <w:color w:val="auto"/>
          <w:szCs w:val="20"/>
          <w:lang w:val="es-CO"/>
        </w:rPr>
        <w:t xml:space="preserve"> El 5 de mayo, el periodista Gustavo Azocar </w:t>
      </w:r>
      <w:r w:rsidR="003F726C" w:rsidRPr="00DD1827">
        <w:rPr>
          <w:rFonts w:eastAsia="Cambria" w:cs="Cambria"/>
          <w:color w:val="auto"/>
          <w:szCs w:val="20"/>
          <w:lang w:val="es-CO"/>
        </w:rPr>
        <w:t>fue citado</w:t>
      </w:r>
      <w:r w:rsidRPr="00DD1827">
        <w:rPr>
          <w:rFonts w:eastAsia="Cambria" w:cs="Cambria"/>
          <w:color w:val="auto"/>
          <w:szCs w:val="20"/>
          <w:lang w:val="es-CO"/>
        </w:rPr>
        <w:t xml:space="preserve"> por el MP en el estado Táchira </w:t>
      </w:r>
      <w:r w:rsidR="00DF2B50" w:rsidRPr="00DD1827">
        <w:rPr>
          <w:rFonts w:eastAsia="Cambria" w:cs="Cambria"/>
          <w:color w:val="auto"/>
          <w:szCs w:val="20"/>
          <w:lang w:val="es-CO"/>
        </w:rPr>
        <w:t xml:space="preserve">por </w:t>
      </w:r>
      <w:r w:rsidRPr="00DD1827">
        <w:rPr>
          <w:rFonts w:eastAsia="Cambria" w:cs="Cambria"/>
          <w:color w:val="auto"/>
          <w:szCs w:val="20"/>
          <w:lang w:val="es-CO"/>
        </w:rPr>
        <w:t>publicaciones en sus redes sociales</w:t>
      </w:r>
      <w:r w:rsidRPr="00DD1827">
        <w:rPr>
          <w:rFonts w:eastAsia="Cambria" w:cs="Cambria"/>
          <w:color w:val="auto"/>
          <w:szCs w:val="20"/>
          <w:vertAlign w:val="superscript"/>
          <w:lang w:val="es-CO"/>
        </w:rPr>
        <w:footnoteReference w:id="70"/>
      </w:r>
      <w:r w:rsidRPr="00DD1827">
        <w:rPr>
          <w:rFonts w:eastAsia="Cambria" w:cs="Cambria"/>
          <w:color w:val="auto"/>
          <w:szCs w:val="20"/>
          <w:lang w:val="es-CO"/>
        </w:rPr>
        <w:t>.</w:t>
      </w:r>
    </w:p>
    <w:p w14:paraId="39463622" w14:textId="119B0452" w:rsidR="00D54741" w:rsidRPr="00DD1827" w:rsidRDefault="00F91860" w:rsidP="005A5A0E">
      <w:pPr>
        <w:pStyle w:val="IAPrrafo"/>
        <w:rPr>
          <w:color w:val="auto"/>
          <w:szCs w:val="20"/>
          <w:lang w:val="es-CO"/>
        </w:rPr>
      </w:pPr>
      <w:r w:rsidRPr="00DD1827">
        <w:rPr>
          <w:rFonts w:eastAsia="Cambria" w:cs="Cambria"/>
          <w:color w:val="auto"/>
          <w:szCs w:val="20"/>
          <w:lang w:val="es-CO"/>
        </w:rPr>
        <w:t xml:space="preserve">Este año, la CIDH dio seguimiento a </w:t>
      </w:r>
      <w:r w:rsidR="00D54741" w:rsidRPr="00DD1827">
        <w:rPr>
          <w:rFonts w:eastAsia="Cambria" w:cs="Cambria"/>
          <w:color w:val="auto"/>
          <w:szCs w:val="20"/>
          <w:lang w:val="es-CO"/>
        </w:rPr>
        <w:t>la situación del periodista Roland Carreño, quien</w:t>
      </w:r>
      <w:r w:rsidRPr="00DD1827">
        <w:rPr>
          <w:rFonts w:eastAsia="Cambria" w:cs="Cambria"/>
          <w:color w:val="auto"/>
          <w:szCs w:val="20"/>
          <w:lang w:val="es-CO"/>
        </w:rPr>
        <w:t xml:space="preserve"> está detenido</w:t>
      </w:r>
      <w:r w:rsidR="00D54741" w:rsidRPr="00DD1827">
        <w:rPr>
          <w:rFonts w:eastAsia="Cambria" w:cs="Cambria"/>
          <w:color w:val="auto"/>
          <w:szCs w:val="20"/>
          <w:lang w:val="es-CO"/>
        </w:rPr>
        <w:t xml:space="preserve"> desde el 26 de octubre de 2020</w:t>
      </w:r>
      <w:r w:rsidRPr="00DD1827">
        <w:rPr>
          <w:rFonts w:eastAsia="Cambria" w:cs="Cambria"/>
          <w:color w:val="auto"/>
          <w:szCs w:val="20"/>
          <w:lang w:val="es-CO"/>
        </w:rPr>
        <w:t>, así como de</w:t>
      </w:r>
      <w:r w:rsidR="00D54741" w:rsidRPr="00DD1827">
        <w:rPr>
          <w:rFonts w:eastAsia="Cambria" w:cs="Cambria"/>
          <w:color w:val="auto"/>
          <w:szCs w:val="20"/>
          <w:lang w:val="es-CO"/>
        </w:rPr>
        <w:t xml:space="preserve"> Roberto Deniz, quien desde octubre de 2021 </w:t>
      </w:r>
      <w:r w:rsidRPr="00DD1827">
        <w:rPr>
          <w:rFonts w:eastAsia="Cambria" w:cs="Cambria"/>
          <w:color w:val="auto"/>
          <w:szCs w:val="20"/>
          <w:lang w:val="es-CO"/>
        </w:rPr>
        <w:t xml:space="preserve">enfrenta </w:t>
      </w:r>
      <w:r w:rsidR="00D54741" w:rsidRPr="00DD1827">
        <w:rPr>
          <w:rFonts w:eastAsia="Cambria" w:cs="Cambria"/>
          <w:color w:val="auto"/>
          <w:szCs w:val="20"/>
          <w:lang w:val="es-CO"/>
        </w:rPr>
        <w:t xml:space="preserve">un </w:t>
      </w:r>
      <w:r w:rsidR="00D54741" w:rsidRPr="00DD1827">
        <w:rPr>
          <w:rFonts w:eastAsia="Cambria" w:cs="Cambria"/>
          <w:color w:val="auto"/>
          <w:szCs w:val="20"/>
          <w:lang w:val="es-CO"/>
        </w:rPr>
        <w:lastRenderedPageBreak/>
        <w:t>proceso penal por el supuesto delito de incitación al odio, vinculado a su labor periodística</w:t>
      </w:r>
      <w:r w:rsidR="008C349D" w:rsidRPr="00DD1827">
        <w:rPr>
          <w:rStyle w:val="FootnoteReference"/>
          <w:rFonts w:eastAsia="Cambria" w:cs="Cambria"/>
          <w:color w:val="auto"/>
          <w:szCs w:val="20"/>
          <w:lang w:val="es-CO"/>
        </w:rPr>
        <w:footnoteReference w:id="71"/>
      </w:r>
      <w:r w:rsidR="00D54741" w:rsidRPr="00DD1827">
        <w:rPr>
          <w:rFonts w:eastAsia="Cambria" w:cs="Cambria"/>
          <w:color w:val="auto"/>
          <w:szCs w:val="20"/>
          <w:lang w:val="es-CO"/>
        </w:rPr>
        <w:t xml:space="preserve">. </w:t>
      </w:r>
      <w:r w:rsidR="007634DC" w:rsidRPr="00DD1827">
        <w:rPr>
          <w:rFonts w:eastAsia="Cambria" w:cs="Cambria"/>
          <w:color w:val="auto"/>
          <w:szCs w:val="20"/>
          <w:lang w:val="es-CO"/>
        </w:rPr>
        <w:t>Deniz es beneficiario de medidas cautelares</w:t>
      </w:r>
      <w:r w:rsidR="00D54741" w:rsidRPr="00DD1827">
        <w:rPr>
          <w:rFonts w:eastAsia="Cambria" w:cs="Cambria"/>
          <w:color w:val="auto"/>
          <w:szCs w:val="20"/>
          <w:vertAlign w:val="superscript"/>
          <w:lang w:val="es-CO"/>
        </w:rPr>
        <w:footnoteReference w:id="72"/>
      </w:r>
      <w:r w:rsidR="00D54741" w:rsidRPr="00DD1827">
        <w:rPr>
          <w:rFonts w:eastAsia="Cambria" w:cs="Cambria"/>
          <w:color w:val="auto"/>
          <w:szCs w:val="20"/>
          <w:lang w:val="es-CO"/>
        </w:rPr>
        <w:t xml:space="preserve">. </w:t>
      </w:r>
    </w:p>
    <w:p w14:paraId="65AF66C4" w14:textId="342870EB" w:rsidR="00E82F65" w:rsidRPr="00DD1827" w:rsidRDefault="002D1AD8">
      <w:pPr>
        <w:pStyle w:val="IAPrrafo"/>
        <w:rPr>
          <w:color w:val="auto"/>
          <w:szCs w:val="20"/>
          <w:lang w:val="es-CO"/>
        </w:rPr>
      </w:pPr>
      <w:r w:rsidRPr="00DD1827">
        <w:rPr>
          <w:rFonts w:eastAsia="Cambria" w:cs="Cambria"/>
          <w:color w:val="auto"/>
          <w:szCs w:val="20"/>
          <w:lang w:val="es-CO"/>
        </w:rPr>
        <w:t>Aunado a lo anterior</w:t>
      </w:r>
      <w:r w:rsidR="00D54741" w:rsidRPr="00DD1827">
        <w:rPr>
          <w:rFonts w:eastAsia="Cambria" w:cs="Cambria"/>
          <w:color w:val="auto"/>
          <w:szCs w:val="20"/>
          <w:lang w:val="es-CO"/>
        </w:rPr>
        <w:t xml:space="preserve">, </w:t>
      </w:r>
      <w:r w:rsidR="00D17B36" w:rsidRPr="00DD1827">
        <w:rPr>
          <w:rFonts w:eastAsia="Cambria" w:cs="Cambria"/>
          <w:color w:val="auto"/>
          <w:szCs w:val="20"/>
          <w:lang w:val="es-CO"/>
        </w:rPr>
        <w:t>persistió el</w:t>
      </w:r>
      <w:r w:rsidR="00D54741" w:rsidRPr="00DD1827">
        <w:rPr>
          <w:rFonts w:eastAsia="Cambria" w:cs="Cambria"/>
          <w:color w:val="auto"/>
          <w:szCs w:val="20"/>
          <w:lang w:val="es-CO"/>
        </w:rPr>
        <w:t xml:space="preserve"> cierre de medios de comunicación con base en el presunto incumplimiento de los requisitos administrativos para la utilización del espacio radiofónico. De acuerdo con un informe de IPYS Venezuela, </w:t>
      </w:r>
      <w:r w:rsidR="007D0138" w:rsidRPr="00DD1827">
        <w:rPr>
          <w:rFonts w:eastAsia="Cambria" w:cs="Cambria"/>
          <w:color w:val="auto"/>
          <w:szCs w:val="20"/>
          <w:lang w:val="es-CO"/>
        </w:rPr>
        <w:t>CONATEL</w:t>
      </w:r>
      <w:r w:rsidR="00D54741" w:rsidRPr="00DD1827">
        <w:rPr>
          <w:rFonts w:eastAsia="Cambria" w:cs="Cambria"/>
          <w:color w:val="auto"/>
          <w:szCs w:val="20"/>
          <w:lang w:val="es-CO"/>
        </w:rPr>
        <w:t xml:space="preserve">, órgano administrativo encargado </w:t>
      </w:r>
      <w:r w:rsidR="002174F0" w:rsidRPr="00DD1827">
        <w:rPr>
          <w:rFonts w:eastAsia="Cambria" w:cs="Cambria"/>
          <w:color w:val="auto"/>
          <w:szCs w:val="20"/>
          <w:lang w:val="es-CO"/>
        </w:rPr>
        <w:t xml:space="preserve">estatal </w:t>
      </w:r>
      <w:r w:rsidR="00D54741" w:rsidRPr="00DD1827">
        <w:rPr>
          <w:rFonts w:eastAsia="Cambria" w:cs="Cambria"/>
          <w:color w:val="auto"/>
          <w:szCs w:val="20"/>
          <w:lang w:val="es-CO"/>
        </w:rPr>
        <w:t>de expedir los permisos para operar</w:t>
      </w:r>
      <w:r w:rsidR="002174F0" w:rsidRPr="00DD1827">
        <w:rPr>
          <w:rFonts w:eastAsia="Cambria" w:cs="Cambria"/>
          <w:color w:val="auto"/>
          <w:szCs w:val="20"/>
          <w:lang w:val="es-CO"/>
        </w:rPr>
        <w:t>, sería la entidad responsable de esta situación</w:t>
      </w:r>
      <w:r w:rsidR="00D54741" w:rsidRPr="00DD1827">
        <w:rPr>
          <w:rFonts w:eastAsia="Cambria" w:cs="Cambria"/>
          <w:color w:val="auto"/>
          <w:szCs w:val="20"/>
          <w:lang w:val="es-CO"/>
        </w:rPr>
        <w:t xml:space="preserve">. A </w:t>
      </w:r>
      <w:r w:rsidR="00F33B8D" w:rsidRPr="00DD1827">
        <w:rPr>
          <w:rFonts w:eastAsia="Cambria" w:cs="Cambria"/>
          <w:color w:val="auto"/>
          <w:szCs w:val="20"/>
          <w:lang w:val="es-CO"/>
        </w:rPr>
        <w:t>los</w:t>
      </w:r>
      <w:r w:rsidR="00D54741" w:rsidRPr="00DD1827">
        <w:rPr>
          <w:rFonts w:eastAsia="Cambria" w:cs="Cambria"/>
          <w:color w:val="auto"/>
          <w:szCs w:val="20"/>
          <w:lang w:val="es-CO"/>
        </w:rPr>
        <w:t xml:space="preserve"> obstáculos</w:t>
      </w:r>
      <w:r w:rsidR="00F33B8D" w:rsidRPr="00DD1827">
        <w:rPr>
          <w:rFonts w:eastAsia="Cambria" w:cs="Cambria"/>
          <w:color w:val="auto"/>
          <w:szCs w:val="20"/>
          <w:lang w:val="es-CO"/>
        </w:rPr>
        <w:t xml:space="preserve"> administrativos</w:t>
      </w:r>
      <w:r w:rsidR="00D54741" w:rsidRPr="00DD1827">
        <w:rPr>
          <w:rFonts w:eastAsia="Cambria" w:cs="Cambria"/>
          <w:color w:val="auto"/>
          <w:szCs w:val="20"/>
          <w:lang w:val="es-CO"/>
        </w:rPr>
        <w:t xml:space="preserve"> se suma un contexto calificado como de “asfixia económica” para las emisoras radiales, debido a la falta de recursos económicos y de condiciones óptimas de infraestructura que les permita llevar adelante sus transmisiones</w:t>
      </w:r>
      <w:r w:rsidR="00D54741" w:rsidRPr="00DD1827">
        <w:rPr>
          <w:rFonts w:eastAsia="Cambria" w:cs="Cambria"/>
          <w:color w:val="auto"/>
          <w:szCs w:val="20"/>
          <w:vertAlign w:val="superscript"/>
          <w:lang w:val="es-CO"/>
        </w:rPr>
        <w:footnoteReference w:id="73"/>
      </w:r>
      <w:r w:rsidR="00D54741" w:rsidRPr="00DD1827">
        <w:rPr>
          <w:rFonts w:eastAsia="Cambria" w:cs="Cambria"/>
          <w:color w:val="auto"/>
          <w:szCs w:val="20"/>
          <w:lang w:val="es-CO"/>
        </w:rPr>
        <w:t>.</w:t>
      </w:r>
      <w:r w:rsidR="00E82F65" w:rsidRPr="00DD1827">
        <w:rPr>
          <w:rFonts w:eastAsia="Cambria" w:cs="Cambria"/>
          <w:color w:val="auto"/>
          <w:szCs w:val="20"/>
          <w:lang w:val="es-CO"/>
        </w:rPr>
        <w:t xml:space="preserve"> Tal es el caso de </w:t>
      </w:r>
      <w:r w:rsidR="00E82F65" w:rsidRPr="00DD1827">
        <w:rPr>
          <w:rFonts w:eastAsia="Cambria" w:cs="Cambria"/>
          <w:i/>
          <w:color w:val="auto"/>
          <w:szCs w:val="20"/>
          <w:lang w:val="es-CO"/>
        </w:rPr>
        <w:t>Radio Caracas Radio</w:t>
      </w:r>
      <w:r w:rsidR="00E82F65" w:rsidRPr="00DD1827">
        <w:rPr>
          <w:rFonts w:eastAsia="Cambria" w:cs="Cambria"/>
          <w:color w:val="auto"/>
          <w:szCs w:val="20"/>
          <w:lang w:val="es-CO"/>
        </w:rPr>
        <w:t>, la emisora más antigua del país, que cesó definitivamente sus operaciones en junio</w:t>
      </w:r>
      <w:r w:rsidR="00E82F65" w:rsidRPr="00DD1827">
        <w:rPr>
          <w:rFonts w:eastAsia="Cambria" w:cs="Cambria"/>
          <w:color w:val="auto"/>
          <w:szCs w:val="20"/>
          <w:vertAlign w:val="superscript"/>
          <w:lang w:val="es-CO"/>
        </w:rPr>
        <w:footnoteReference w:id="74"/>
      </w:r>
      <w:r w:rsidR="00E82F65" w:rsidRPr="00DD1827">
        <w:rPr>
          <w:rFonts w:eastAsia="Cambria" w:cs="Cambria"/>
          <w:color w:val="auto"/>
          <w:szCs w:val="20"/>
          <w:lang w:val="es-CO"/>
        </w:rPr>
        <w:t>.</w:t>
      </w:r>
    </w:p>
    <w:p w14:paraId="6A8688BD" w14:textId="0B5D1FFC" w:rsidR="00D54741" w:rsidRPr="00DD1827" w:rsidRDefault="00DF3C60" w:rsidP="00C44F8F">
      <w:pPr>
        <w:pStyle w:val="IAPrrafo"/>
        <w:rPr>
          <w:color w:val="auto"/>
          <w:szCs w:val="20"/>
          <w:lang w:val="es-CO"/>
        </w:rPr>
      </w:pPr>
      <w:r w:rsidRPr="00DD1827">
        <w:rPr>
          <w:rFonts w:eastAsia="Cambria" w:cs="Cambria"/>
          <w:color w:val="auto"/>
          <w:szCs w:val="20"/>
          <w:lang w:val="es-CO"/>
        </w:rPr>
        <w:t>D</w:t>
      </w:r>
      <w:r w:rsidR="00D54741" w:rsidRPr="00DD1827">
        <w:rPr>
          <w:rFonts w:eastAsia="Cambria" w:cs="Cambria"/>
          <w:color w:val="auto"/>
          <w:szCs w:val="20"/>
          <w:lang w:val="es-CO"/>
        </w:rPr>
        <w:t xml:space="preserve">e acuerdo con la organización Espacio Público, </w:t>
      </w:r>
      <w:r w:rsidR="009C7459" w:rsidRPr="00DD1827">
        <w:rPr>
          <w:rFonts w:eastAsia="Cambria" w:cs="Cambria"/>
          <w:color w:val="auto"/>
          <w:szCs w:val="20"/>
          <w:lang w:val="es-CO"/>
        </w:rPr>
        <w:t xml:space="preserve">en 2023 continuó el cierre de emisoras de radio. </w:t>
      </w:r>
      <w:r w:rsidRPr="00DD1827">
        <w:rPr>
          <w:rFonts w:eastAsia="Cambria" w:cs="Cambria"/>
          <w:color w:val="auto"/>
          <w:szCs w:val="20"/>
          <w:lang w:val="es-CO"/>
        </w:rPr>
        <w:t xml:space="preserve">En los primeros cinco meses cerraron cinco emisoras en los </w:t>
      </w:r>
      <w:r w:rsidR="00C71CF1">
        <w:rPr>
          <w:rFonts w:eastAsia="Cambria" w:cs="Cambria"/>
          <w:color w:val="auto"/>
          <w:szCs w:val="20"/>
          <w:lang w:val="es-CO"/>
        </w:rPr>
        <w:t>e</w:t>
      </w:r>
      <w:r w:rsidRPr="00DD1827">
        <w:rPr>
          <w:rFonts w:eastAsia="Cambria" w:cs="Cambria"/>
          <w:color w:val="auto"/>
          <w:szCs w:val="20"/>
          <w:lang w:val="es-CO"/>
        </w:rPr>
        <w:t xml:space="preserve">stados </w:t>
      </w:r>
      <w:r w:rsidR="00DC6DF7">
        <w:rPr>
          <w:rFonts w:eastAsia="Cambria" w:cs="Cambria"/>
          <w:color w:val="auto"/>
          <w:szCs w:val="20"/>
          <w:lang w:val="es-CO"/>
        </w:rPr>
        <w:t xml:space="preserve">Portuguesa </w:t>
      </w:r>
      <w:r w:rsidRPr="00DD1827">
        <w:rPr>
          <w:rFonts w:eastAsia="Cambria" w:cs="Cambria"/>
          <w:color w:val="auto"/>
          <w:szCs w:val="20"/>
          <w:lang w:val="es-CO"/>
        </w:rPr>
        <w:t>(2), </w:t>
      </w:r>
      <w:hyperlink r:id="rId13">
        <w:r w:rsidRPr="00DD1827">
          <w:rPr>
            <w:rFonts w:eastAsia="Cambria" w:cs="Cambria"/>
            <w:color w:val="auto"/>
            <w:szCs w:val="20"/>
            <w:lang w:val="es-CO"/>
          </w:rPr>
          <w:t>Táchira</w:t>
        </w:r>
      </w:hyperlink>
      <w:r w:rsidRPr="00DD1827">
        <w:rPr>
          <w:rFonts w:eastAsia="Cambria" w:cs="Cambria"/>
          <w:color w:val="auto"/>
          <w:szCs w:val="20"/>
          <w:lang w:val="es-CO"/>
        </w:rPr>
        <w:t> (1), </w:t>
      </w:r>
      <w:hyperlink r:id="rId14">
        <w:r w:rsidRPr="00DD1827">
          <w:rPr>
            <w:rFonts w:eastAsia="Cambria" w:cs="Cambria"/>
            <w:color w:val="auto"/>
            <w:szCs w:val="20"/>
            <w:lang w:val="es-CO"/>
          </w:rPr>
          <w:t>Anzoátegui</w:t>
        </w:r>
      </w:hyperlink>
      <w:r w:rsidRPr="00DD1827">
        <w:rPr>
          <w:rFonts w:eastAsia="Cambria" w:cs="Cambria"/>
          <w:color w:val="auto"/>
          <w:szCs w:val="20"/>
          <w:lang w:val="es-CO"/>
        </w:rPr>
        <w:t xml:space="preserve"> (1) y Bolívar (1) por </w:t>
      </w:r>
      <w:r w:rsidR="006D3F15" w:rsidRPr="00DD1827">
        <w:rPr>
          <w:rFonts w:eastAsia="Cambria" w:cs="Cambria"/>
          <w:color w:val="auto"/>
          <w:szCs w:val="20"/>
          <w:lang w:val="es-CO"/>
        </w:rPr>
        <w:t>órdenes</w:t>
      </w:r>
      <w:r w:rsidRPr="00DD1827">
        <w:rPr>
          <w:rFonts w:eastAsia="Cambria" w:cs="Cambria"/>
          <w:color w:val="auto"/>
          <w:szCs w:val="20"/>
          <w:lang w:val="es-CO"/>
        </w:rPr>
        <w:t xml:space="preserve"> de </w:t>
      </w:r>
      <w:r w:rsidR="007D0138" w:rsidRPr="00DD1827">
        <w:rPr>
          <w:rFonts w:eastAsia="Cambria" w:cs="Cambria"/>
          <w:color w:val="auto"/>
          <w:szCs w:val="20"/>
          <w:lang w:val="es-CO"/>
        </w:rPr>
        <w:t>CONATEL</w:t>
      </w:r>
      <w:r w:rsidRPr="00DD1827">
        <w:rPr>
          <w:rFonts w:eastAsia="Cambria" w:cs="Cambria"/>
          <w:color w:val="auto"/>
          <w:szCs w:val="20"/>
          <w:vertAlign w:val="superscript"/>
          <w:lang w:val="es-CO"/>
        </w:rPr>
        <w:footnoteReference w:id="75"/>
      </w:r>
      <w:r w:rsidRPr="00DD1827">
        <w:rPr>
          <w:rFonts w:eastAsia="Cambria" w:cs="Cambria"/>
          <w:color w:val="auto"/>
          <w:szCs w:val="20"/>
          <w:lang w:val="es-CO"/>
        </w:rPr>
        <w:t>.</w:t>
      </w:r>
      <w:r w:rsidR="006D3F15" w:rsidRPr="00DD1827">
        <w:rPr>
          <w:rFonts w:eastAsia="Cambria" w:cs="Cambria"/>
          <w:color w:val="auto"/>
          <w:szCs w:val="20"/>
          <w:lang w:val="es-CO"/>
        </w:rPr>
        <w:t xml:space="preserve"> </w:t>
      </w:r>
      <w:r w:rsidR="00C44F8F" w:rsidRPr="00DD1827">
        <w:rPr>
          <w:color w:val="auto"/>
          <w:szCs w:val="20"/>
          <w:lang w:val="es-CO"/>
        </w:rPr>
        <w:t>Asimismo, d</w:t>
      </w:r>
      <w:r w:rsidR="00D54741" w:rsidRPr="00DD1827">
        <w:rPr>
          <w:rFonts w:eastAsia="Cambria" w:cs="Cambria"/>
          <w:color w:val="auto"/>
          <w:szCs w:val="20"/>
          <w:lang w:val="es-CO"/>
        </w:rPr>
        <w:t>e acuerdo con la información suministrada, en marzo de este año, cuatro programas fueron cerrados; tres de ellos radiales y uno transmitido vía redes sociales</w:t>
      </w:r>
      <w:r w:rsidR="00D54741" w:rsidRPr="00DD1827">
        <w:rPr>
          <w:rFonts w:eastAsia="Cambria" w:cs="Cambria"/>
          <w:color w:val="auto"/>
          <w:szCs w:val="20"/>
          <w:vertAlign w:val="superscript"/>
          <w:lang w:val="es-CO"/>
        </w:rPr>
        <w:footnoteReference w:id="76"/>
      </w:r>
      <w:r w:rsidR="00D54741" w:rsidRPr="00DD1827">
        <w:rPr>
          <w:rFonts w:eastAsia="Cambria" w:cs="Cambria"/>
          <w:color w:val="auto"/>
          <w:szCs w:val="20"/>
          <w:lang w:val="es-CO"/>
        </w:rPr>
        <w:t>.</w:t>
      </w:r>
    </w:p>
    <w:p w14:paraId="01316203" w14:textId="77777777" w:rsidR="004E2924" w:rsidRPr="00DD1827" w:rsidRDefault="00D54741">
      <w:pPr>
        <w:pStyle w:val="IAPrrafo"/>
        <w:rPr>
          <w:color w:val="auto"/>
          <w:szCs w:val="20"/>
          <w:lang w:val="es-CO"/>
        </w:rPr>
      </w:pPr>
      <w:r w:rsidRPr="00DD1827">
        <w:rPr>
          <w:rFonts w:eastAsia="Cambria" w:cs="Cambria"/>
          <w:color w:val="auto"/>
          <w:szCs w:val="20"/>
          <w:lang w:val="es-CO"/>
        </w:rPr>
        <w:t xml:space="preserve">Según el estudio “Atlas de Silencio”, al menos el 21% de la población vive en “desiertos de noticias”, </w:t>
      </w:r>
      <w:r w:rsidR="004E376E" w:rsidRPr="00DD1827">
        <w:rPr>
          <w:rFonts w:eastAsia="Cambria" w:cs="Cambria"/>
          <w:color w:val="auto"/>
          <w:szCs w:val="20"/>
          <w:lang w:val="es-CO"/>
        </w:rPr>
        <w:t>entendidas</w:t>
      </w:r>
      <w:r w:rsidR="006C5B4C" w:rsidRPr="00DD1827">
        <w:rPr>
          <w:rFonts w:eastAsia="Cambria" w:cs="Cambria"/>
          <w:color w:val="auto"/>
          <w:szCs w:val="20"/>
          <w:lang w:val="es-CO"/>
        </w:rPr>
        <w:t xml:space="preserve"> como</w:t>
      </w:r>
      <w:r w:rsidRPr="00DD1827">
        <w:rPr>
          <w:rFonts w:eastAsia="Cambria" w:cs="Cambria"/>
          <w:color w:val="auto"/>
          <w:szCs w:val="20"/>
          <w:lang w:val="es-CO"/>
        </w:rPr>
        <w:t xml:space="preserve"> zonas en donde el acceso a la información local es insuficiente</w:t>
      </w:r>
      <w:r w:rsidRPr="00DD1827">
        <w:rPr>
          <w:rFonts w:eastAsia="Cambria" w:cs="Cambria"/>
          <w:color w:val="auto"/>
          <w:szCs w:val="20"/>
          <w:vertAlign w:val="superscript"/>
          <w:lang w:val="es-CO"/>
        </w:rPr>
        <w:footnoteReference w:id="77"/>
      </w:r>
      <w:r w:rsidR="00486543" w:rsidRPr="00DD1827">
        <w:rPr>
          <w:rFonts w:eastAsia="Cambria" w:cs="Cambria"/>
          <w:color w:val="auto"/>
          <w:szCs w:val="20"/>
          <w:lang w:val="es-CO"/>
        </w:rPr>
        <w:t xml:space="preserve">. Esta situación se ve agravada por </w:t>
      </w:r>
      <w:r w:rsidR="00D068CE" w:rsidRPr="00DD1827">
        <w:rPr>
          <w:rFonts w:eastAsia="Cambria" w:cs="Cambria"/>
          <w:color w:val="auto"/>
          <w:szCs w:val="20"/>
          <w:lang w:val="es-CO"/>
        </w:rPr>
        <w:t xml:space="preserve">el </w:t>
      </w:r>
      <w:r w:rsidR="00B37601" w:rsidRPr="00DD1827">
        <w:rPr>
          <w:rFonts w:eastAsia="Cambria" w:cs="Cambria"/>
          <w:color w:val="auto"/>
          <w:szCs w:val="20"/>
          <w:lang w:val="es-CO"/>
        </w:rPr>
        <w:t xml:space="preserve">cierre </w:t>
      </w:r>
      <w:r w:rsidR="00B51C45" w:rsidRPr="00DD1827">
        <w:rPr>
          <w:rFonts w:eastAsia="Cambria" w:cs="Cambria"/>
          <w:color w:val="auto"/>
          <w:szCs w:val="20"/>
          <w:lang w:val="es-CO"/>
        </w:rPr>
        <w:t xml:space="preserve">deliberado </w:t>
      </w:r>
      <w:r w:rsidR="00B37601" w:rsidRPr="00DD1827">
        <w:rPr>
          <w:rFonts w:eastAsia="Cambria" w:cs="Cambria"/>
          <w:color w:val="auto"/>
          <w:szCs w:val="20"/>
          <w:lang w:val="es-CO"/>
        </w:rPr>
        <w:t>de emisoras</w:t>
      </w:r>
      <w:r w:rsidRPr="00DD1827">
        <w:rPr>
          <w:rFonts w:eastAsia="Cambria" w:cs="Cambria"/>
          <w:color w:val="auto"/>
          <w:szCs w:val="20"/>
          <w:vertAlign w:val="superscript"/>
          <w:lang w:val="es-CO"/>
        </w:rPr>
        <w:footnoteReference w:id="78"/>
      </w:r>
      <w:r w:rsidRPr="00DD1827">
        <w:rPr>
          <w:rFonts w:eastAsia="Cambria" w:cs="Cambria"/>
          <w:color w:val="auto"/>
          <w:szCs w:val="20"/>
          <w:lang w:val="es-CO"/>
        </w:rPr>
        <w:t>. La mayoría de los desiertos se ubican en municipios medianos y pequeños</w:t>
      </w:r>
      <w:r w:rsidRPr="00DD1827">
        <w:rPr>
          <w:rFonts w:eastAsia="Cambria" w:cs="Cambria"/>
          <w:color w:val="auto"/>
          <w:szCs w:val="20"/>
          <w:vertAlign w:val="superscript"/>
          <w:lang w:val="es-CO"/>
        </w:rPr>
        <w:footnoteReference w:id="79"/>
      </w:r>
      <w:r w:rsidR="00B51C45" w:rsidRPr="00DD1827">
        <w:rPr>
          <w:rFonts w:eastAsia="Cambria" w:cs="Cambria"/>
          <w:color w:val="auto"/>
          <w:szCs w:val="20"/>
          <w:lang w:val="es-CO"/>
        </w:rPr>
        <w:t>. L</w:t>
      </w:r>
      <w:r w:rsidRPr="00DD1827">
        <w:rPr>
          <w:rFonts w:eastAsia="Cambria" w:cs="Cambria"/>
          <w:color w:val="auto"/>
          <w:szCs w:val="20"/>
          <w:lang w:val="es-CO"/>
        </w:rPr>
        <w:t>os estados Táchira, Zulia y Sucre serían los más afectados por la “aridez informativa”</w:t>
      </w:r>
      <w:r w:rsidRPr="00DD1827">
        <w:rPr>
          <w:rFonts w:eastAsia="Cambria" w:cs="Cambria"/>
          <w:color w:val="auto"/>
          <w:szCs w:val="20"/>
          <w:vertAlign w:val="superscript"/>
          <w:lang w:val="es-CO"/>
        </w:rPr>
        <w:footnoteReference w:id="80"/>
      </w:r>
      <w:r w:rsidRPr="00DD1827">
        <w:rPr>
          <w:rFonts w:eastAsia="Cambria" w:cs="Cambria"/>
          <w:color w:val="auto"/>
          <w:szCs w:val="20"/>
          <w:lang w:val="es-CO"/>
        </w:rPr>
        <w:t>. Igualmente, el estudio advierte que las condiciones precarias de infraestructura, las zonas fronterizas y el nivel socioeconómico también impactan en la existencia de los desiertos de noticias</w:t>
      </w:r>
      <w:r w:rsidRPr="00DD1827">
        <w:rPr>
          <w:rFonts w:eastAsia="Cambria" w:cs="Cambria"/>
          <w:color w:val="auto"/>
          <w:szCs w:val="20"/>
          <w:vertAlign w:val="superscript"/>
          <w:lang w:val="es-CO"/>
        </w:rPr>
        <w:footnoteReference w:id="81"/>
      </w:r>
      <w:r w:rsidRPr="00DD1827">
        <w:rPr>
          <w:rFonts w:eastAsia="Cambria" w:cs="Cambria"/>
          <w:color w:val="auto"/>
          <w:szCs w:val="20"/>
          <w:lang w:val="es-CO"/>
        </w:rPr>
        <w:t xml:space="preserve">. </w:t>
      </w:r>
    </w:p>
    <w:p w14:paraId="09150595" w14:textId="1306C6FF" w:rsidR="00D54741" w:rsidRPr="00DD1827" w:rsidRDefault="00D54741">
      <w:pPr>
        <w:pStyle w:val="IAPrrafo"/>
        <w:rPr>
          <w:color w:val="auto"/>
          <w:szCs w:val="20"/>
          <w:lang w:val="es-CO"/>
        </w:rPr>
      </w:pPr>
      <w:r w:rsidRPr="00DD1827">
        <w:rPr>
          <w:rFonts w:eastAsia="Cambria" w:cs="Cambria"/>
          <w:color w:val="auto"/>
          <w:szCs w:val="20"/>
          <w:lang w:val="es-CO"/>
        </w:rPr>
        <w:t xml:space="preserve">En </w:t>
      </w:r>
      <w:r w:rsidR="00BD6975" w:rsidRPr="00DD1827">
        <w:rPr>
          <w:rFonts w:eastAsia="Cambria" w:cs="Cambria"/>
          <w:color w:val="auto"/>
          <w:szCs w:val="20"/>
          <w:lang w:val="es-CO"/>
        </w:rPr>
        <w:t>la misma línea</w:t>
      </w:r>
      <w:r w:rsidRPr="00DD1827">
        <w:rPr>
          <w:rFonts w:eastAsia="Cambria" w:cs="Cambria"/>
          <w:color w:val="auto"/>
          <w:szCs w:val="20"/>
          <w:lang w:val="es-CO"/>
        </w:rPr>
        <w:t>, la organización Espacio Público publicó un reporte que concluyó que “existen al menos 13 zonas silenciadas”, refiriéndose a 13 estados del país con poco o ningún acceso a fuentes informativas con editoriales diversas e independientes</w:t>
      </w:r>
      <w:r w:rsidRPr="00DD1827">
        <w:rPr>
          <w:rFonts w:eastAsia="Cambria" w:cs="Cambria"/>
          <w:color w:val="auto"/>
          <w:szCs w:val="20"/>
          <w:vertAlign w:val="superscript"/>
          <w:lang w:val="es-CO"/>
        </w:rPr>
        <w:footnoteReference w:id="82"/>
      </w:r>
      <w:r w:rsidRPr="00DD1827">
        <w:rPr>
          <w:rFonts w:eastAsia="Cambria" w:cs="Cambria"/>
          <w:color w:val="auto"/>
          <w:szCs w:val="20"/>
          <w:lang w:val="es-CO"/>
        </w:rPr>
        <w:t xml:space="preserve">. </w:t>
      </w:r>
    </w:p>
    <w:p w14:paraId="70B727D6" w14:textId="2FD02CD9" w:rsidR="00D275A8" w:rsidRPr="00DD1827" w:rsidRDefault="00EF5AC7" w:rsidP="00D275A8">
      <w:pPr>
        <w:pStyle w:val="IAPrrafo"/>
        <w:rPr>
          <w:color w:val="auto"/>
          <w:szCs w:val="20"/>
          <w:lang w:val="es-CO"/>
        </w:rPr>
      </w:pPr>
      <w:r w:rsidRPr="00DD1827">
        <w:rPr>
          <w:rFonts w:eastAsia="Cambria" w:cs="Cambria"/>
          <w:color w:val="auto"/>
          <w:szCs w:val="20"/>
          <w:lang w:val="es-CO"/>
        </w:rPr>
        <w:t xml:space="preserve">La CIDH </w:t>
      </w:r>
      <w:r w:rsidR="00A20039" w:rsidRPr="00DD1827">
        <w:rPr>
          <w:rFonts w:eastAsia="Cambria" w:cs="Cambria"/>
          <w:color w:val="auto"/>
          <w:szCs w:val="20"/>
          <w:lang w:val="es-CO"/>
        </w:rPr>
        <w:t>resalta</w:t>
      </w:r>
      <w:r w:rsidRPr="00DD1827">
        <w:rPr>
          <w:rFonts w:eastAsia="Cambria" w:cs="Cambria"/>
          <w:color w:val="auto"/>
          <w:szCs w:val="20"/>
          <w:lang w:val="es-CO"/>
        </w:rPr>
        <w:t xml:space="preserve"> que la intimidación y amenaza a </w:t>
      </w:r>
      <w:r w:rsidR="00A20039" w:rsidRPr="00DD1827">
        <w:rPr>
          <w:rFonts w:eastAsia="Cambria" w:cs="Cambria"/>
          <w:color w:val="auto"/>
          <w:szCs w:val="20"/>
          <w:lang w:val="es-CO"/>
        </w:rPr>
        <w:t>personas periodistas</w:t>
      </w:r>
      <w:r w:rsidRPr="00DD1827">
        <w:rPr>
          <w:rFonts w:eastAsia="Cambria" w:cs="Cambria"/>
          <w:color w:val="auto"/>
          <w:szCs w:val="20"/>
          <w:lang w:val="es-CO"/>
        </w:rPr>
        <w:t xml:space="preserve"> coarta severamente la libertad de expresión, y que es deber del Estado prevenir e investigar estos hechos</w:t>
      </w:r>
      <w:r w:rsidRPr="00DD1827">
        <w:rPr>
          <w:rFonts w:eastAsia="Cambria" w:cs="Cambria"/>
          <w:color w:val="auto"/>
          <w:szCs w:val="20"/>
          <w:vertAlign w:val="superscript"/>
          <w:lang w:val="es-CO"/>
        </w:rPr>
        <w:footnoteReference w:id="83"/>
      </w:r>
      <w:r w:rsidRPr="00DD1827">
        <w:rPr>
          <w:rFonts w:eastAsia="Cambria" w:cs="Cambria"/>
          <w:color w:val="auto"/>
          <w:szCs w:val="20"/>
          <w:lang w:val="es-CO"/>
        </w:rPr>
        <w:t xml:space="preserve">. </w:t>
      </w:r>
      <w:r w:rsidR="00D275A8" w:rsidRPr="00DD1827">
        <w:rPr>
          <w:rFonts w:eastAsia="Cambria" w:cs="Cambria"/>
          <w:color w:val="auto"/>
          <w:szCs w:val="20"/>
          <w:lang w:val="es-CO"/>
        </w:rPr>
        <w:t>Al respecto, tomó nota de la excarcelación del reportero gráfico, Carlos Germán Debiais, el 6 de junio de este año. Deibiais estuvo privado de libertad desde 12 de noviembre de 2021 por realizar unas tomas con un dron de la refinería Amuay, en el estado Falcón</w:t>
      </w:r>
      <w:r w:rsidR="00D275A8" w:rsidRPr="00DD1827">
        <w:rPr>
          <w:rFonts w:eastAsia="Cambria" w:cs="Cambria"/>
          <w:color w:val="auto"/>
          <w:szCs w:val="20"/>
          <w:vertAlign w:val="superscript"/>
          <w:lang w:val="es-CO"/>
        </w:rPr>
        <w:footnoteReference w:id="84"/>
      </w:r>
      <w:r w:rsidR="00D275A8" w:rsidRPr="00DD1827">
        <w:rPr>
          <w:rFonts w:eastAsia="Cambria" w:cs="Cambria"/>
          <w:color w:val="auto"/>
          <w:szCs w:val="20"/>
          <w:lang w:val="es-CO"/>
        </w:rPr>
        <w:t xml:space="preserve">. </w:t>
      </w:r>
    </w:p>
    <w:p w14:paraId="342D2F71" w14:textId="544837CE" w:rsidR="00EF5AC7" w:rsidRPr="00DD1827" w:rsidRDefault="00A36ACD" w:rsidP="00EF5AC7">
      <w:pPr>
        <w:pStyle w:val="IAPrrafo"/>
        <w:rPr>
          <w:color w:val="auto"/>
          <w:szCs w:val="20"/>
          <w:lang w:val="es-CO"/>
        </w:rPr>
      </w:pPr>
      <w:r w:rsidRPr="00DD1827">
        <w:rPr>
          <w:rFonts w:eastAsia="Cambria" w:cs="Cambria"/>
          <w:color w:val="auto"/>
          <w:szCs w:val="20"/>
          <w:lang w:val="es-CO"/>
        </w:rPr>
        <w:t>Por último</w:t>
      </w:r>
      <w:r w:rsidR="00EF5AC7" w:rsidRPr="00DD1827">
        <w:rPr>
          <w:rFonts w:eastAsia="Cambria" w:cs="Cambria"/>
          <w:color w:val="auto"/>
          <w:szCs w:val="20"/>
          <w:lang w:val="es-CO"/>
        </w:rPr>
        <w:t>,</w:t>
      </w:r>
      <w:r w:rsidRPr="00DD1827">
        <w:rPr>
          <w:rFonts w:eastAsia="Cambria" w:cs="Cambria"/>
          <w:color w:val="auto"/>
          <w:szCs w:val="20"/>
          <w:lang w:val="es-CO"/>
        </w:rPr>
        <w:t xml:space="preserve"> la Comisión</w:t>
      </w:r>
      <w:r w:rsidR="00EF5AC7" w:rsidRPr="00DD1827">
        <w:rPr>
          <w:rFonts w:eastAsia="Cambria" w:cs="Cambria"/>
          <w:color w:val="auto"/>
          <w:szCs w:val="20"/>
          <w:lang w:val="es-CO"/>
        </w:rPr>
        <w:t xml:space="preserve"> </w:t>
      </w:r>
      <w:r w:rsidR="00A20039" w:rsidRPr="00DD1827">
        <w:rPr>
          <w:rFonts w:eastAsia="Cambria" w:cs="Cambria"/>
          <w:color w:val="auto"/>
          <w:szCs w:val="20"/>
          <w:lang w:val="es-CO"/>
        </w:rPr>
        <w:t>considera</w:t>
      </w:r>
      <w:r w:rsidR="00EF5AC7" w:rsidRPr="00DD1827">
        <w:rPr>
          <w:rFonts w:eastAsia="Cambria" w:cs="Cambria"/>
          <w:color w:val="auto"/>
          <w:szCs w:val="20"/>
          <w:lang w:val="es-CO"/>
        </w:rPr>
        <w:t xml:space="preserve"> que los ataques contra periodistas y medios de comunicación tienen el objetivo de silenciarlos, por lo que además de vulnerar el derecho individual de las personas reporteras a expresar y difundir sus ideas, opiniones, e información, también afectan el derecho que </w:t>
      </w:r>
      <w:r w:rsidR="00EF5AC7" w:rsidRPr="00DD1827">
        <w:rPr>
          <w:rFonts w:eastAsia="Cambria" w:cs="Cambria"/>
          <w:color w:val="auto"/>
          <w:szCs w:val="20"/>
          <w:lang w:val="es-CO"/>
        </w:rPr>
        <w:lastRenderedPageBreak/>
        <w:t xml:space="preserve">tiene una sociedad </w:t>
      </w:r>
      <w:r w:rsidR="00A20039" w:rsidRPr="00DD1827">
        <w:rPr>
          <w:rFonts w:eastAsia="Cambria" w:cs="Cambria"/>
          <w:color w:val="auto"/>
          <w:szCs w:val="20"/>
          <w:lang w:val="es-CO"/>
        </w:rPr>
        <w:t>de</w:t>
      </w:r>
      <w:r w:rsidR="00EF5AC7" w:rsidRPr="00DD1827">
        <w:rPr>
          <w:rFonts w:eastAsia="Cambria" w:cs="Cambria"/>
          <w:color w:val="auto"/>
          <w:szCs w:val="20"/>
          <w:lang w:val="es-CO"/>
        </w:rPr>
        <w:t xml:space="preserve"> acceder libremente a esta</w:t>
      </w:r>
      <w:r w:rsidR="00EF5AC7" w:rsidRPr="00DD1827">
        <w:rPr>
          <w:rFonts w:eastAsia="Cambria" w:cs="Cambria"/>
          <w:color w:val="auto"/>
          <w:szCs w:val="20"/>
          <w:vertAlign w:val="superscript"/>
          <w:lang w:val="es-CO"/>
        </w:rPr>
        <w:footnoteReference w:id="85"/>
      </w:r>
      <w:r w:rsidR="00EF5AC7" w:rsidRPr="00DD1827">
        <w:rPr>
          <w:rFonts w:eastAsia="Cambria" w:cs="Cambria"/>
          <w:color w:val="auto"/>
          <w:szCs w:val="20"/>
          <w:lang w:val="es-CO"/>
        </w:rPr>
        <w:t>. Una prensa independiente, plural y crítica constituye un elemento fundamental para la vigencia de las demás libertades que integran el sistema democrático y el Estado de derecho</w:t>
      </w:r>
      <w:r w:rsidR="00EF5AC7" w:rsidRPr="00DD1827">
        <w:rPr>
          <w:rFonts w:eastAsia="Cambria" w:cs="Cambria"/>
          <w:color w:val="auto"/>
          <w:szCs w:val="20"/>
          <w:vertAlign w:val="superscript"/>
          <w:lang w:val="es-CO"/>
        </w:rPr>
        <w:footnoteReference w:id="86"/>
      </w:r>
      <w:r w:rsidR="00EF5AC7" w:rsidRPr="00DD1827">
        <w:rPr>
          <w:rFonts w:eastAsia="Cambria" w:cs="Cambria"/>
          <w:color w:val="auto"/>
          <w:szCs w:val="20"/>
          <w:lang w:val="es-CO"/>
        </w:rPr>
        <w:t>.</w:t>
      </w:r>
      <w:r w:rsidR="00221A29" w:rsidRPr="00DD1827">
        <w:rPr>
          <w:rFonts w:eastAsia="Cambria" w:cs="Cambria"/>
          <w:color w:val="auto"/>
          <w:szCs w:val="20"/>
          <w:lang w:val="es-CO"/>
        </w:rPr>
        <w:t xml:space="preserve"> </w:t>
      </w:r>
    </w:p>
    <w:p w14:paraId="1CF96D47" w14:textId="77777777" w:rsidR="00D54741" w:rsidRPr="00DD1827" w:rsidRDefault="00D54741" w:rsidP="00D54741">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Transparencia y acceso a la información pública</w:t>
      </w:r>
    </w:p>
    <w:p w14:paraId="27E1FA50" w14:textId="77777777" w:rsidR="00D54741" w:rsidRPr="00DD1827" w:rsidRDefault="00D54741" w:rsidP="00D54741">
      <w:pPr>
        <w:pBdr>
          <w:top w:val="nil"/>
          <w:left w:val="nil"/>
          <w:bottom w:val="nil"/>
          <w:right w:val="nil"/>
          <w:between w:val="nil"/>
        </w:pBdr>
        <w:ind w:firstLine="720"/>
        <w:jc w:val="both"/>
        <w:rPr>
          <w:rFonts w:eastAsia="Cambria" w:cs="Cambria"/>
          <w:b/>
          <w:sz w:val="20"/>
          <w:szCs w:val="20"/>
          <w:lang w:val="es-CO"/>
        </w:rPr>
      </w:pPr>
    </w:p>
    <w:p w14:paraId="234C8769" w14:textId="4AAB9416" w:rsidR="00D54741" w:rsidRPr="00DD1827" w:rsidRDefault="004D65ED" w:rsidP="001576CE">
      <w:pPr>
        <w:pStyle w:val="IAPrrafo"/>
        <w:rPr>
          <w:color w:val="auto"/>
          <w:szCs w:val="20"/>
          <w:lang w:val="es-CO"/>
        </w:rPr>
      </w:pPr>
      <w:r w:rsidRPr="00DD1827">
        <w:rPr>
          <w:rFonts w:eastAsia="Cambria" w:cs="Cambria"/>
          <w:color w:val="auto"/>
          <w:szCs w:val="20"/>
          <w:lang w:val="es-CO"/>
        </w:rPr>
        <w:t>En 2023, l</w:t>
      </w:r>
      <w:r w:rsidR="00D54741" w:rsidRPr="00DD1827">
        <w:rPr>
          <w:rFonts w:eastAsia="Cambria" w:cs="Cambria"/>
          <w:color w:val="auto"/>
          <w:szCs w:val="20"/>
          <w:lang w:val="es-CO"/>
        </w:rPr>
        <w:t xml:space="preserve">a CIDH </w:t>
      </w:r>
      <w:r w:rsidRPr="00DD1827">
        <w:rPr>
          <w:rFonts w:eastAsia="Cambria" w:cs="Cambria"/>
          <w:color w:val="auto"/>
          <w:szCs w:val="20"/>
          <w:lang w:val="es-CO"/>
        </w:rPr>
        <w:t>observó</w:t>
      </w:r>
      <w:r w:rsidR="00D54741" w:rsidRPr="00DD1827">
        <w:rPr>
          <w:rFonts w:eastAsia="Cambria" w:cs="Cambria"/>
          <w:color w:val="auto"/>
          <w:szCs w:val="20"/>
          <w:lang w:val="es-CO"/>
        </w:rPr>
        <w:t xml:space="preserve"> un contexto de opacidad estatal, a pesar de la adopción de </w:t>
      </w:r>
      <w:r w:rsidR="001576CE" w:rsidRPr="00DD1827">
        <w:rPr>
          <w:rFonts w:eastAsia="Cambria" w:cs="Cambria"/>
          <w:color w:val="auto"/>
          <w:szCs w:val="20"/>
          <w:lang w:val="es-CO"/>
        </w:rPr>
        <w:t>l</w:t>
      </w:r>
      <w:r w:rsidR="00D54741" w:rsidRPr="00DD1827">
        <w:rPr>
          <w:rFonts w:eastAsia="Cambria" w:cs="Cambria"/>
          <w:color w:val="auto"/>
          <w:szCs w:val="20"/>
          <w:lang w:val="es-CO"/>
        </w:rPr>
        <w:t>a ley sobre acceso a la información en septiembre de 2021</w:t>
      </w:r>
      <w:r w:rsidR="00D54741" w:rsidRPr="00DD1827">
        <w:rPr>
          <w:rFonts w:eastAsia="Cambria" w:cs="Cambria"/>
          <w:color w:val="auto"/>
          <w:szCs w:val="20"/>
          <w:vertAlign w:val="superscript"/>
          <w:lang w:val="es-CO"/>
        </w:rPr>
        <w:footnoteReference w:id="87"/>
      </w:r>
      <w:r w:rsidR="00D54741" w:rsidRPr="00DD1827">
        <w:rPr>
          <w:rFonts w:eastAsia="Cambria" w:cs="Cambria"/>
          <w:color w:val="auto"/>
          <w:szCs w:val="20"/>
          <w:lang w:val="es-CO"/>
        </w:rPr>
        <w:t xml:space="preserve">. </w:t>
      </w:r>
      <w:r w:rsidR="001576CE" w:rsidRPr="00DD1827">
        <w:rPr>
          <w:rFonts w:eastAsia="Cambria" w:cs="Cambria"/>
          <w:color w:val="auto"/>
          <w:szCs w:val="20"/>
          <w:lang w:val="es-CO"/>
        </w:rPr>
        <w:t>L</w:t>
      </w:r>
      <w:r w:rsidR="00D54741" w:rsidRPr="00DD1827">
        <w:rPr>
          <w:rFonts w:eastAsia="Cambria" w:cs="Cambria"/>
          <w:color w:val="auto"/>
          <w:szCs w:val="20"/>
          <w:lang w:val="es-CO"/>
        </w:rPr>
        <w:t xml:space="preserve">a organización Espacio Público </w:t>
      </w:r>
      <w:r w:rsidR="001576CE" w:rsidRPr="00DD1827">
        <w:rPr>
          <w:rFonts w:eastAsia="Cambria" w:cs="Cambria"/>
          <w:color w:val="auto"/>
          <w:szCs w:val="20"/>
          <w:lang w:val="es-CO"/>
        </w:rPr>
        <w:t>denunció</w:t>
      </w:r>
      <w:r w:rsidR="00D54741" w:rsidRPr="00DD1827">
        <w:rPr>
          <w:rFonts w:eastAsia="Cambria" w:cs="Cambria"/>
          <w:color w:val="auto"/>
          <w:szCs w:val="20"/>
          <w:lang w:val="es-CO"/>
        </w:rPr>
        <w:t xml:space="preserve"> que en el primer semestre</w:t>
      </w:r>
      <w:r w:rsidR="001576CE" w:rsidRPr="00DD1827">
        <w:rPr>
          <w:rFonts w:eastAsia="Cambria" w:cs="Cambria"/>
          <w:color w:val="auto"/>
          <w:szCs w:val="20"/>
          <w:lang w:val="es-CO"/>
        </w:rPr>
        <w:t xml:space="preserve"> se</w:t>
      </w:r>
      <w:r w:rsidR="00D54741" w:rsidRPr="00DD1827">
        <w:rPr>
          <w:rFonts w:eastAsia="Cambria" w:cs="Cambria"/>
          <w:color w:val="auto"/>
          <w:szCs w:val="20"/>
          <w:lang w:val="es-CO"/>
        </w:rPr>
        <w:t xml:space="preserve"> presentaron 28 peticiones de información a organismos públicos, de las cuales 3 fueron directamente rechazadas sin justificación legal y el resto no fueron respondidos</w:t>
      </w:r>
      <w:r w:rsidR="00D54741" w:rsidRPr="00DD1827">
        <w:rPr>
          <w:rFonts w:eastAsia="Cambria" w:cs="Cambria"/>
          <w:color w:val="auto"/>
          <w:szCs w:val="20"/>
          <w:vertAlign w:val="superscript"/>
          <w:lang w:val="es-CO"/>
        </w:rPr>
        <w:footnoteReference w:id="88"/>
      </w:r>
      <w:r w:rsidR="00D54741" w:rsidRPr="00DD1827">
        <w:rPr>
          <w:rFonts w:eastAsia="Cambria" w:cs="Cambria"/>
          <w:color w:val="auto"/>
          <w:szCs w:val="20"/>
          <w:lang w:val="es-CO"/>
        </w:rPr>
        <w:t>.</w:t>
      </w:r>
    </w:p>
    <w:p w14:paraId="201DD01F" w14:textId="1034B7F5" w:rsidR="00D54741" w:rsidRPr="00DD1827" w:rsidRDefault="00D54741" w:rsidP="009D06E2">
      <w:pPr>
        <w:pStyle w:val="IAPrrafo"/>
        <w:rPr>
          <w:color w:val="auto"/>
          <w:szCs w:val="20"/>
          <w:lang w:val="es-CO"/>
        </w:rPr>
      </w:pPr>
      <w:r w:rsidRPr="00DD1827">
        <w:rPr>
          <w:rFonts w:eastAsia="Cambria" w:cs="Cambria"/>
          <w:color w:val="auto"/>
          <w:szCs w:val="20"/>
          <w:lang w:val="es-CO"/>
        </w:rPr>
        <w:t>La CIDH reitera que el acceso a la información en poder del Estado es un derecho fundamental y que los Estados están obligados a garantizar y proteger el ejercicio de este derecho. Este principio sólo admite limitaciones excepcionales que deben estar establecidas previamente por la ley para el caso que exista un peligro real e inminente que amenace la seguridad nacional en sociedades democráticas</w:t>
      </w:r>
      <w:r w:rsidRPr="00DD1827">
        <w:rPr>
          <w:rFonts w:eastAsia="Cambria" w:cs="Cambria"/>
          <w:color w:val="auto"/>
          <w:szCs w:val="20"/>
          <w:vertAlign w:val="superscript"/>
          <w:lang w:val="es-CO"/>
        </w:rPr>
        <w:footnoteReference w:id="89"/>
      </w:r>
      <w:r w:rsidRPr="00DD1827">
        <w:rPr>
          <w:rFonts w:eastAsia="Cambria" w:cs="Cambria"/>
          <w:color w:val="auto"/>
          <w:szCs w:val="20"/>
          <w:lang w:val="es-CO"/>
        </w:rPr>
        <w:t xml:space="preserve">. </w:t>
      </w:r>
      <w:r w:rsidR="00A47323" w:rsidRPr="00DD1827">
        <w:rPr>
          <w:rFonts w:eastAsia="Cambria" w:cs="Cambria"/>
          <w:color w:val="auto"/>
          <w:szCs w:val="20"/>
          <w:lang w:val="es-CO"/>
        </w:rPr>
        <w:t>E</w:t>
      </w:r>
      <w:r w:rsidRPr="00DD1827">
        <w:rPr>
          <w:rFonts w:eastAsia="Cambria" w:cs="Cambria"/>
          <w:color w:val="auto"/>
          <w:szCs w:val="20"/>
          <w:lang w:val="es-CO"/>
        </w:rPr>
        <w:t xml:space="preserve">l actuar del Estado debe </w:t>
      </w:r>
      <w:r w:rsidR="00336A86" w:rsidRPr="00DD1827">
        <w:rPr>
          <w:rFonts w:eastAsia="Cambria" w:cs="Cambria"/>
          <w:color w:val="auto"/>
          <w:szCs w:val="20"/>
          <w:lang w:val="es-CO"/>
        </w:rPr>
        <w:t>regirse</w:t>
      </w:r>
      <w:r w:rsidRPr="00DD1827">
        <w:rPr>
          <w:rFonts w:eastAsia="Cambria" w:cs="Cambria"/>
          <w:color w:val="auto"/>
          <w:szCs w:val="20"/>
          <w:lang w:val="es-CO"/>
        </w:rPr>
        <w:t xml:space="preserve"> por los principios de publicidad y transparencia en la gestión pública</w:t>
      </w:r>
      <w:r w:rsidR="00F92878" w:rsidRPr="00DD1827">
        <w:rPr>
          <w:rFonts w:eastAsia="Cambria" w:cs="Cambria"/>
          <w:color w:val="auto"/>
          <w:szCs w:val="20"/>
          <w:lang w:val="es-CO"/>
        </w:rPr>
        <w:t xml:space="preserve"> para que la ciudadanía ejerza el control democrático</w:t>
      </w:r>
      <w:r w:rsidRPr="00DD1827">
        <w:rPr>
          <w:rFonts w:eastAsia="Cambria" w:cs="Cambria"/>
          <w:color w:val="auto"/>
          <w:szCs w:val="20"/>
          <w:vertAlign w:val="superscript"/>
          <w:lang w:val="es-CO"/>
        </w:rPr>
        <w:footnoteReference w:id="90"/>
      </w:r>
      <w:r w:rsidRPr="00DD1827">
        <w:rPr>
          <w:rFonts w:eastAsia="Cambria" w:cs="Cambria"/>
          <w:color w:val="auto"/>
          <w:szCs w:val="20"/>
          <w:lang w:val="es-CO"/>
        </w:rPr>
        <w:t xml:space="preserve">. </w:t>
      </w:r>
    </w:p>
    <w:p w14:paraId="6F671658" w14:textId="77777777" w:rsidR="00D54741" w:rsidRPr="00DD1827" w:rsidRDefault="00D54741" w:rsidP="00D54741">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Restricciones a la libertad de expresión y asociación de personas y organizaciones defensoras de derechos humanos</w:t>
      </w:r>
    </w:p>
    <w:p w14:paraId="60D123AE" w14:textId="77777777" w:rsidR="00D54741" w:rsidRPr="00DD1827" w:rsidRDefault="00D54741" w:rsidP="00D54741">
      <w:pPr>
        <w:pBdr>
          <w:top w:val="nil"/>
          <w:left w:val="nil"/>
          <w:bottom w:val="nil"/>
          <w:right w:val="nil"/>
          <w:between w:val="nil"/>
        </w:pBdr>
        <w:ind w:firstLine="720"/>
        <w:jc w:val="both"/>
        <w:rPr>
          <w:sz w:val="20"/>
          <w:szCs w:val="20"/>
          <w:lang w:val="es-CO"/>
        </w:rPr>
      </w:pPr>
    </w:p>
    <w:p w14:paraId="6C9E244F" w14:textId="4E41EA5B" w:rsidR="00616FAE" w:rsidRPr="00DD1827" w:rsidRDefault="00D54741" w:rsidP="009D06E2">
      <w:pPr>
        <w:pStyle w:val="IAPrrafo"/>
        <w:rPr>
          <w:color w:val="auto"/>
          <w:szCs w:val="20"/>
          <w:lang w:val="es-CO"/>
        </w:rPr>
      </w:pPr>
      <w:r w:rsidRPr="00DD1827">
        <w:rPr>
          <w:rFonts w:eastAsia="Cambria" w:cs="Cambria"/>
          <w:color w:val="auto"/>
          <w:szCs w:val="20"/>
          <w:lang w:val="es-CO"/>
        </w:rPr>
        <w:t>En 2023 se recibió información sobre alegados seguimientos y acciones de vigilancia cometidos presuntamente por agentes del Estado en contra de líderes sindicales y miembros de la asociación civil Coalición Sindical Nacional de Trabajadores (CSNT). Estas acciones estarían vinculadas al ejercicio de su actividad sindical en relación con la convocatoria y movilización de protestas en varias partes del país en contra del instructivo ONAPRE y en búsqueda de mejores condiciones laborales</w:t>
      </w:r>
      <w:r w:rsidR="008D34B0" w:rsidRPr="00DD1827">
        <w:rPr>
          <w:rFonts w:eastAsia="Cambria" w:cs="Cambria"/>
          <w:color w:val="auto"/>
          <w:szCs w:val="20"/>
          <w:vertAlign w:val="superscript"/>
          <w:lang w:val="es-CO"/>
        </w:rPr>
        <w:footnoteReference w:id="91"/>
      </w:r>
      <w:r w:rsidR="008D34B0" w:rsidRPr="00DD1827">
        <w:rPr>
          <w:rFonts w:eastAsia="Cambria" w:cs="Cambria"/>
          <w:color w:val="auto"/>
          <w:szCs w:val="20"/>
          <w:lang w:val="es-CO"/>
        </w:rPr>
        <w:t>.</w:t>
      </w:r>
      <w:r w:rsidRPr="00DD1827">
        <w:rPr>
          <w:rFonts w:eastAsia="Cambria" w:cs="Cambria"/>
          <w:color w:val="auto"/>
          <w:szCs w:val="20"/>
          <w:lang w:val="es-CO"/>
        </w:rPr>
        <w:t xml:space="preserve"> </w:t>
      </w:r>
    </w:p>
    <w:p w14:paraId="5252B1D6" w14:textId="0B26DAA2" w:rsidR="00D54741" w:rsidRPr="00DD1827" w:rsidRDefault="00D54741" w:rsidP="009D06E2">
      <w:pPr>
        <w:pStyle w:val="IAPrrafo"/>
        <w:rPr>
          <w:color w:val="auto"/>
          <w:szCs w:val="20"/>
          <w:lang w:val="es-CO"/>
        </w:rPr>
      </w:pPr>
      <w:r w:rsidRPr="00DD1827">
        <w:rPr>
          <w:rFonts w:eastAsia="Cambria" w:cs="Cambria"/>
          <w:color w:val="auto"/>
          <w:szCs w:val="20"/>
          <w:lang w:val="es-CO"/>
        </w:rPr>
        <w:t>Considerando la situación de riesgo grave e inminente a sus derechos a la vida e integridad, el 1 de abril de 2023, la CIDH otorgó medidas cautelares a siete integrantes de la CSNT y solicitó al Estado adoptar las medidas de protección que resulten necesarias para que las personas beneficiarias puedan continuar realizando sus actividades de liderazgo sindical sin ser objeto de amenazas, intimidaciones, hostigamientos o actos de violencia</w:t>
      </w:r>
      <w:r w:rsidRPr="00DD1827">
        <w:rPr>
          <w:rFonts w:eastAsia="Cambria" w:cs="Cambria"/>
          <w:color w:val="auto"/>
          <w:szCs w:val="20"/>
          <w:vertAlign w:val="superscript"/>
          <w:lang w:val="es-CO"/>
        </w:rPr>
        <w:footnoteReference w:id="92"/>
      </w:r>
      <w:r w:rsidRPr="00DD1827">
        <w:rPr>
          <w:rFonts w:eastAsia="Cambria" w:cs="Cambria"/>
          <w:color w:val="auto"/>
          <w:szCs w:val="20"/>
          <w:lang w:val="es-CO"/>
        </w:rPr>
        <w:t>. Además, en mayo, el diputado Diosdado Cabello utilizó nuevamente el programa “Con el Mazo Dando”, transmitido por el canal de tv estatal, para atacar a diez organizaciones de la sociedad civil, cuestionando su actuación y su financiamiento internacional</w:t>
      </w:r>
      <w:r w:rsidRPr="00DD1827">
        <w:rPr>
          <w:rFonts w:eastAsia="Cambria" w:cs="Cambria"/>
          <w:color w:val="auto"/>
          <w:szCs w:val="20"/>
          <w:vertAlign w:val="superscript"/>
          <w:lang w:val="es-CO"/>
        </w:rPr>
        <w:footnoteReference w:id="93"/>
      </w:r>
      <w:r w:rsidRPr="00DD1827">
        <w:rPr>
          <w:rFonts w:eastAsia="Cambria" w:cs="Cambria"/>
          <w:color w:val="auto"/>
          <w:szCs w:val="20"/>
          <w:lang w:val="es-CO"/>
        </w:rPr>
        <w:t>.</w:t>
      </w:r>
    </w:p>
    <w:p w14:paraId="455128DB" w14:textId="5166AAE1" w:rsidR="004877AE" w:rsidRPr="00DD1827" w:rsidRDefault="00D54741">
      <w:pPr>
        <w:pStyle w:val="IAPrrafo"/>
        <w:rPr>
          <w:color w:val="auto"/>
          <w:szCs w:val="20"/>
          <w:lang w:val="es-CO"/>
        </w:rPr>
      </w:pPr>
      <w:r w:rsidRPr="00DD1827">
        <w:rPr>
          <w:rFonts w:eastAsia="Cambria" w:cs="Cambria"/>
          <w:color w:val="auto"/>
          <w:szCs w:val="20"/>
          <w:lang w:val="es-CO"/>
        </w:rPr>
        <w:t xml:space="preserve">En este contexto, </w:t>
      </w:r>
      <w:r w:rsidR="00F136E1" w:rsidRPr="00DD1827">
        <w:rPr>
          <w:rFonts w:eastAsia="Cambria" w:cs="Cambria"/>
          <w:color w:val="auto"/>
          <w:szCs w:val="20"/>
          <w:lang w:val="es-CO"/>
        </w:rPr>
        <w:t>se destaca</w:t>
      </w:r>
      <w:r w:rsidRPr="00DD1827">
        <w:rPr>
          <w:rFonts w:eastAsia="Cambria" w:cs="Cambria"/>
          <w:color w:val="auto"/>
          <w:szCs w:val="20"/>
          <w:lang w:val="es-CO"/>
        </w:rPr>
        <w:t xml:space="preserve"> la</w:t>
      </w:r>
      <w:r w:rsidR="00F136E1" w:rsidRPr="00DD1827">
        <w:rPr>
          <w:rFonts w:eastAsia="Cambria" w:cs="Cambria"/>
          <w:color w:val="auto"/>
          <w:szCs w:val="20"/>
          <w:lang w:val="es-CO"/>
        </w:rPr>
        <w:t xml:space="preserve"> detención d</w:t>
      </w:r>
      <w:r w:rsidRPr="00DD1827">
        <w:rPr>
          <w:rFonts w:eastAsia="Cambria" w:cs="Cambria"/>
          <w:color w:val="auto"/>
          <w:szCs w:val="20"/>
          <w:lang w:val="es-CO"/>
        </w:rPr>
        <w:t xml:space="preserve">el defensor de derechos humanos y director de la organización Fundaredes, Javier Tarazona, quien, en julio de 2023, cumplió dos años </w:t>
      </w:r>
      <w:r w:rsidR="00F136E1" w:rsidRPr="00DD1827">
        <w:rPr>
          <w:rFonts w:eastAsia="Cambria" w:cs="Cambria"/>
          <w:color w:val="auto"/>
          <w:szCs w:val="20"/>
          <w:lang w:val="es-CO"/>
        </w:rPr>
        <w:t xml:space="preserve">privado de libertad con </w:t>
      </w:r>
      <w:r w:rsidRPr="00DD1827">
        <w:rPr>
          <w:rFonts w:eastAsia="Cambria" w:cs="Cambria"/>
          <w:color w:val="auto"/>
          <w:szCs w:val="20"/>
          <w:lang w:val="es-CO"/>
        </w:rPr>
        <w:lastRenderedPageBreak/>
        <w:t>padecimientos de salud</w:t>
      </w:r>
      <w:r w:rsidRPr="00DD1827">
        <w:rPr>
          <w:rFonts w:eastAsia="Cambria" w:cs="Cambria"/>
          <w:color w:val="auto"/>
          <w:szCs w:val="20"/>
          <w:vertAlign w:val="superscript"/>
          <w:lang w:val="es-CO"/>
        </w:rPr>
        <w:footnoteReference w:id="94"/>
      </w:r>
      <w:r w:rsidRPr="00DD1827">
        <w:rPr>
          <w:rFonts w:eastAsia="Cambria" w:cs="Cambria"/>
          <w:color w:val="auto"/>
          <w:szCs w:val="20"/>
          <w:lang w:val="es-CO"/>
        </w:rPr>
        <w:t xml:space="preserve">. </w:t>
      </w:r>
      <w:r w:rsidR="000744C3" w:rsidRPr="00DD1827">
        <w:rPr>
          <w:rFonts w:eastAsia="Cambria" w:cs="Cambria"/>
          <w:color w:val="auto"/>
          <w:szCs w:val="20"/>
          <w:lang w:val="es-CO"/>
        </w:rPr>
        <w:t>Tarazona es beneficiario de medidas cautelares otorgadas de la CIDH desde el 18 de junio de 2020</w:t>
      </w:r>
      <w:r w:rsidR="009A2D55" w:rsidRPr="00DD1827">
        <w:rPr>
          <w:rFonts w:eastAsia="Cambria" w:cs="Cambria"/>
          <w:color w:val="auto"/>
          <w:szCs w:val="20"/>
          <w:lang w:val="es-CO"/>
        </w:rPr>
        <w:t xml:space="preserve">. </w:t>
      </w:r>
      <w:r w:rsidR="00122F21" w:rsidRPr="00DD1827">
        <w:rPr>
          <w:rFonts w:eastAsia="Cambria" w:cs="Cambria"/>
          <w:color w:val="auto"/>
          <w:szCs w:val="20"/>
          <w:lang w:val="es-CO"/>
        </w:rPr>
        <w:t xml:space="preserve">En 2023, </w:t>
      </w:r>
      <w:r w:rsidR="00E9355D" w:rsidRPr="00DD1827">
        <w:rPr>
          <w:rFonts w:eastAsia="Cambria" w:cs="Cambria"/>
          <w:color w:val="auto"/>
          <w:szCs w:val="20"/>
          <w:lang w:val="es-CO"/>
        </w:rPr>
        <w:t xml:space="preserve">el Tribunal Supremo de Justicia </w:t>
      </w:r>
      <w:r w:rsidR="009C2CC1" w:rsidRPr="00DD1827">
        <w:rPr>
          <w:rFonts w:eastAsia="Cambria" w:cs="Cambria"/>
          <w:color w:val="auto"/>
          <w:szCs w:val="20"/>
          <w:lang w:val="es-CO"/>
        </w:rPr>
        <w:t xml:space="preserve">adoptó una decisión revocando </w:t>
      </w:r>
      <w:r w:rsidR="00E9355D" w:rsidRPr="00DD1827">
        <w:rPr>
          <w:rFonts w:eastAsia="Cambria" w:cs="Cambria"/>
          <w:color w:val="auto"/>
          <w:szCs w:val="20"/>
          <w:lang w:val="es-CO"/>
        </w:rPr>
        <w:t>la competencia del Tribunal Tercero de Caracas con competencia en terrorismo</w:t>
      </w:r>
      <w:r w:rsidR="009C2CC1" w:rsidRPr="00DD1827">
        <w:rPr>
          <w:rFonts w:eastAsia="Cambria" w:cs="Cambria"/>
          <w:color w:val="auto"/>
          <w:szCs w:val="20"/>
          <w:lang w:val="es-CO"/>
        </w:rPr>
        <w:t>, lo cual, según algunos medios</w:t>
      </w:r>
      <w:r w:rsidR="00E9355D" w:rsidRPr="00DD1827">
        <w:rPr>
          <w:rFonts w:eastAsia="Cambria" w:cs="Cambria"/>
          <w:color w:val="auto"/>
          <w:szCs w:val="20"/>
          <w:lang w:val="es-CO"/>
        </w:rPr>
        <w:t xml:space="preserve"> habría perjudicado el caso de Tarazona</w:t>
      </w:r>
      <w:r w:rsidR="00E9355D" w:rsidRPr="00DD1827">
        <w:rPr>
          <w:rFonts w:eastAsia="Cambria" w:cs="Cambria"/>
          <w:color w:val="auto"/>
          <w:szCs w:val="20"/>
          <w:vertAlign w:val="superscript"/>
          <w:lang w:val="es-CO"/>
        </w:rPr>
        <w:footnoteReference w:id="95"/>
      </w:r>
      <w:r w:rsidR="00E9355D" w:rsidRPr="00DD1827">
        <w:rPr>
          <w:rFonts w:eastAsia="Cambria" w:cs="Cambria"/>
          <w:color w:val="auto"/>
          <w:szCs w:val="20"/>
          <w:lang w:val="es-CO"/>
        </w:rPr>
        <w:t>.</w:t>
      </w:r>
    </w:p>
    <w:p w14:paraId="19884435" w14:textId="60A0C8CC" w:rsidR="00D54741" w:rsidRPr="00DD1827" w:rsidRDefault="00D54741" w:rsidP="009D06E2">
      <w:pPr>
        <w:pStyle w:val="IAPrrafo"/>
        <w:rPr>
          <w:color w:val="auto"/>
          <w:szCs w:val="20"/>
          <w:lang w:val="es-CO"/>
        </w:rPr>
      </w:pPr>
      <w:r w:rsidRPr="00DD1827">
        <w:rPr>
          <w:rFonts w:eastAsia="Cambria" w:cs="Cambria"/>
          <w:color w:val="auto"/>
          <w:szCs w:val="20"/>
          <w:lang w:val="es-CO"/>
        </w:rPr>
        <w:t>Frente a los mencionados hechos, la CIDH reitera que las personas defensoras de derechos humanos cumplen un rol fundamental para la consolidación, tanto de una sociedad democrática, como del Estado de derecho, por lo que el Estado tiene la obligación de garantizar un ambiente propicio para el ejercicio de su labor</w:t>
      </w:r>
      <w:r w:rsidRPr="00DD1827">
        <w:rPr>
          <w:rFonts w:eastAsia="Cambria" w:cs="Cambria"/>
          <w:color w:val="auto"/>
          <w:szCs w:val="20"/>
          <w:vertAlign w:val="superscript"/>
          <w:lang w:val="es-CO"/>
        </w:rPr>
        <w:footnoteReference w:id="96"/>
      </w:r>
      <w:r w:rsidRPr="00DD1827">
        <w:rPr>
          <w:rFonts w:eastAsia="Cambria" w:cs="Cambria"/>
          <w:color w:val="auto"/>
          <w:szCs w:val="20"/>
          <w:lang w:val="es-CO"/>
        </w:rPr>
        <w:t>.</w:t>
      </w:r>
      <w:r w:rsidR="00FA2250" w:rsidRPr="00DD1827">
        <w:rPr>
          <w:rFonts w:eastAsia="Cambria" w:cs="Cambria"/>
          <w:color w:val="auto"/>
          <w:szCs w:val="20"/>
          <w:lang w:val="es-CO"/>
        </w:rPr>
        <w:t xml:space="preserve"> </w:t>
      </w:r>
      <w:r w:rsidRPr="00DD1827">
        <w:rPr>
          <w:rFonts w:eastAsia="Cambria" w:cs="Cambria"/>
          <w:color w:val="auto"/>
          <w:szCs w:val="20"/>
          <w:lang w:val="es-CO"/>
        </w:rPr>
        <w:t>Asimismo, recuerda que la libertad de asociación es una herramienta fundamental para ejercer de forma plena y cabal la labor de las personas defensoras de derechos humanos</w:t>
      </w:r>
      <w:r w:rsidRPr="00DD1827">
        <w:rPr>
          <w:rFonts w:eastAsia="Cambria" w:cs="Cambria"/>
          <w:color w:val="auto"/>
          <w:szCs w:val="20"/>
          <w:vertAlign w:val="superscript"/>
          <w:lang w:val="es-CO"/>
        </w:rPr>
        <w:footnoteReference w:id="97"/>
      </w:r>
      <w:r w:rsidRPr="00DD1827">
        <w:rPr>
          <w:rFonts w:eastAsia="Cambria" w:cs="Cambria"/>
          <w:color w:val="auto"/>
          <w:szCs w:val="20"/>
          <w:lang w:val="es-CO"/>
        </w:rPr>
        <w:t>.</w:t>
      </w:r>
    </w:p>
    <w:p w14:paraId="68DAB9EF" w14:textId="77777777" w:rsidR="00D54741" w:rsidRPr="00DD1827" w:rsidRDefault="00D54741" w:rsidP="00D54741">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Criminalización de discursos de interés público a través de la “Ley contra el odio”</w:t>
      </w:r>
    </w:p>
    <w:p w14:paraId="2A1BEF53" w14:textId="77777777" w:rsidR="00D54741" w:rsidRPr="00DD1827" w:rsidRDefault="00D54741" w:rsidP="00D54741">
      <w:pPr>
        <w:ind w:firstLine="720"/>
        <w:jc w:val="both"/>
        <w:rPr>
          <w:rFonts w:eastAsia="Cambria" w:cs="Cambria"/>
          <w:sz w:val="20"/>
          <w:szCs w:val="20"/>
          <w:lang w:val="es-CO"/>
        </w:rPr>
      </w:pPr>
    </w:p>
    <w:p w14:paraId="0CB91367" w14:textId="2A381E15" w:rsidR="00D54741" w:rsidRPr="00DD1827" w:rsidRDefault="00053F2C" w:rsidP="009D06E2">
      <w:pPr>
        <w:pStyle w:val="IAPrrafo"/>
        <w:rPr>
          <w:color w:val="auto"/>
          <w:szCs w:val="20"/>
          <w:lang w:val="es-CO"/>
        </w:rPr>
      </w:pPr>
      <w:r w:rsidRPr="00DD1827">
        <w:rPr>
          <w:rFonts w:eastAsia="Cambria" w:cs="Cambria"/>
          <w:color w:val="auto"/>
          <w:szCs w:val="20"/>
          <w:lang w:val="es-CO"/>
        </w:rPr>
        <w:t xml:space="preserve">Este año, </w:t>
      </w:r>
      <w:r w:rsidR="00D54741" w:rsidRPr="00DD1827">
        <w:rPr>
          <w:rFonts w:eastAsia="Cambria" w:cs="Cambria"/>
          <w:color w:val="auto"/>
          <w:szCs w:val="20"/>
          <w:lang w:val="es-CO"/>
        </w:rPr>
        <w:t xml:space="preserve">la instrumentalización del derecho penal –a través de figuras como la “instigación al odio”, el “boicot” y otros delitos con lenguaje amplio y ambiguo– </w:t>
      </w:r>
      <w:r w:rsidRPr="00DD1827">
        <w:rPr>
          <w:rFonts w:eastAsia="Cambria" w:cs="Cambria"/>
          <w:color w:val="auto"/>
          <w:szCs w:val="20"/>
          <w:lang w:val="es-CO"/>
        </w:rPr>
        <w:t xml:space="preserve">se mantuvo </w:t>
      </w:r>
      <w:r w:rsidR="00D54741" w:rsidRPr="00DD1827">
        <w:rPr>
          <w:rFonts w:eastAsia="Cambria" w:cs="Cambria"/>
          <w:color w:val="auto"/>
          <w:szCs w:val="20"/>
          <w:lang w:val="es-CO"/>
        </w:rPr>
        <w:t xml:space="preserve">para intimidar y castigar a personas que se pronuncian de forma crítica al gobierno. El 14 de junio, una médica cardióloga </w:t>
      </w:r>
      <w:r w:rsidR="00887C04" w:rsidRPr="00DD1827">
        <w:rPr>
          <w:rFonts w:eastAsia="Cambria" w:cs="Cambria"/>
          <w:color w:val="auto"/>
          <w:szCs w:val="20"/>
          <w:lang w:val="es-CO"/>
        </w:rPr>
        <w:t>fue</w:t>
      </w:r>
      <w:r w:rsidR="00D54741" w:rsidRPr="00DD1827">
        <w:rPr>
          <w:rFonts w:eastAsia="Cambria" w:cs="Cambria"/>
          <w:color w:val="auto"/>
          <w:szCs w:val="20"/>
          <w:lang w:val="es-CO"/>
        </w:rPr>
        <w:t xml:space="preserve"> detenida en la ciudad de Valera, estado de Trujillo, bajo los supuestos cargos de boicot, traición a la patria y otros, tras denunciar irregularidades en el suministro de gasolina de una estación de servicio que pertenecería a su familia</w:t>
      </w:r>
      <w:r w:rsidR="00D54741" w:rsidRPr="00DD1827">
        <w:rPr>
          <w:rFonts w:eastAsia="Cambria" w:cs="Cambria"/>
          <w:color w:val="auto"/>
          <w:szCs w:val="20"/>
          <w:vertAlign w:val="superscript"/>
          <w:lang w:val="es-CO"/>
        </w:rPr>
        <w:footnoteReference w:id="98"/>
      </w:r>
      <w:r w:rsidR="00D54741" w:rsidRPr="00DD1827">
        <w:rPr>
          <w:rFonts w:eastAsia="Cambria" w:cs="Cambria"/>
          <w:color w:val="auto"/>
          <w:szCs w:val="20"/>
          <w:lang w:val="es-CO"/>
        </w:rPr>
        <w:t xml:space="preserve">. </w:t>
      </w:r>
    </w:p>
    <w:p w14:paraId="71E0E44C" w14:textId="0C2659CA" w:rsidR="00D54741" w:rsidRPr="00DD1827" w:rsidRDefault="004E0341" w:rsidP="009D06E2">
      <w:pPr>
        <w:pStyle w:val="IAPrrafo"/>
        <w:rPr>
          <w:color w:val="auto"/>
          <w:szCs w:val="20"/>
          <w:lang w:val="es-CO"/>
        </w:rPr>
      </w:pPr>
      <w:r w:rsidRPr="00DD1827">
        <w:rPr>
          <w:rFonts w:eastAsia="Cambria" w:cs="Cambria"/>
          <w:color w:val="auto"/>
          <w:szCs w:val="20"/>
          <w:lang w:val="es-CO"/>
        </w:rPr>
        <w:t>E</w:t>
      </w:r>
      <w:r w:rsidR="00D54741" w:rsidRPr="00DD1827">
        <w:rPr>
          <w:rFonts w:eastAsia="Cambria" w:cs="Cambria"/>
          <w:color w:val="auto"/>
          <w:szCs w:val="20"/>
          <w:lang w:val="es-CO"/>
        </w:rPr>
        <w:t>l 18 y el 20 de junio, el Fiscal General de la República informó la detención de dos agricultores en el estado de Mérida por el delito de boicot</w:t>
      </w:r>
      <w:r w:rsidR="00D54741" w:rsidRPr="00DD1827">
        <w:rPr>
          <w:rFonts w:eastAsia="Cambria" w:cs="Cambria"/>
          <w:color w:val="auto"/>
          <w:szCs w:val="20"/>
          <w:vertAlign w:val="superscript"/>
          <w:lang w:val="es-CO"/>
        </w:rPr>
        <w:footnoteReference w:id="99"/>
      </w:r>
      <w:r w:rsidR="00D54741" w:rsidRPr="00DD1827">
        <w:rPr>
          <w:rFonts w:eastAsia="Cambria" w:cs="Cambria"/>
          <w:color w:val="auto"/>
          <w:szCs w:val="20"/>
          <w:lang w:val="es-CO"/>
        </w:rPr>
        <w:t>. Según información recibida, la detención estaría motivada por videos publicados por los agricultores en redes sociales, en los que aparecían desechando sus cosechas y arrojándolas al río como muestra de protesta por la escasez de combustible para trasladarse y comercializar sus productos</w:t>
      </w:r>
      <w:r w:rsidR="00D54741" w:rsidRPr="00DD1827">
        <w:rPr>
          <w:rFonts w:eastAsia="Cambria" w:cs="Cambria"/>
          <w:color w:val="auto"/>
          <w:szCs w:val="20"/>
          <w:vertAlign w:val="superscript"/>
          <w:lang w:val="es-CO"/>
        </w:rPr>
        <w:footnoteReference w:id="100"/>
      </w:r>
      <w:r w:rsidR="00D54741" w:rsidRPr="00DD1827">
        <w:rPr>
          <w:rFonts w:eastAsia="Cambria" w:cs="Cambria"/>
          <w:color w:val="auto"/>
          <w:szCs w:val="20"/>
          <w:lang w:val="es-CO"/>
        </w:rPr>
        <w:t xml:space="preserve">. Las dos personas </w:t>
      </w:r>
      <w:r w:rsidR="00887C04" w:rsidRPr="00DD1827">
        <w:rPr>
          <w:rFonts w:eastAsia="Cambria" w:cs="Cambria"/>
          <w:color w:val="auto"/>
          <w:szCs w:val="20"/>
          <w:lang w:val="es-CO"/>
        </w:rPr>
        <w:t>fueron</w:t>
      </w:r>
      <w:r w:rsidR="00D54741" w:rsidRPr="00DD1827">
        <w:rPr>
          <w:rFonts w:eastAsia="Cambria" w:cs="Cambria"/>
          <w:color w:val="auto"/>
          <w:szCs w:val="20"/>
          <w:lang w:val="es-CO"/>
        </w:rPr>
        <w:t xml:space="preserve"> liberadas posteriormente</w:t>
      </w:r>
      <w:r w:rsidR="00D54741" w:rsidRPr="00DD1827">
        <w:rPr>
          <w:rFonts w:eastAsia="Cambria" w:cs="Cambria"/>
          <w:color w:val="auto"/>
          <w:szCs w:val="20"/>
          <w:vertAlign w:val="superscript"/>
          <w:lang w:val="es-CO"/>
        </w:rPr>
        <w:footnoteReference w:id="101"/>
      </w:r>
      <w:r w:rsidR="00D54741" w:rsidRPr="00DD1827">
        <w:rPr>
          <w:rFonts w:eastAsia="Cambria" w:cs="Cambria"/>
          <w:color w:val="auto"/>
          <w:szCs w:val="20"/>
          <w:lang w:val="es-CO"/>
        </w:rPr>
        <w:t>.</w:t>
      </w:r>
    </w:p>
    <w:p w14:paraId="1C737CD6" w14:textId="479A7B26" w:rsidR="00D54741" w:rsidRPr="00DD1827" w:rsidRDefault="00EB6037" w:rsidP="009D06E2">
      <w:pPr>
        <w:pStyle w:val="IAPrrafo"/>
        <w:rPr>
          <w:color w:val="auto"/>
          <w:szCs w:val="20"/>
          <w:lang w:val="es-CO"/>
        </w:rPr>
      </w:pPr>
      <w:r w:rsidRPr="00DD1827">
        <w:rPr>
          <w:rFonts w:eastAsia="Cambria" w:cs="Cambria"/>
          <w:color w:val="auto"/>
          <w:szCs w:val="20"/>
          <w:lang w:val="es-CO"/>
        </w:rPr>
        <w:t>L</w:t>
      </w:r>
      <w:r w:rsidR="00D54741" w:rsidRPr="00DD1827">
        <w:rPr>
          <w:rFonts w:eastAsia="Cambria" w:cs="Cambria"/>
          <w:color w:val="auto"/>
          <w:szCs w:val="20"/>
          <w:lang w:val="es-CO"/>
        </w:rPr>
        <w:t xml:space="preserve">a “ley contra el odio” también continúa utilizándose como instrumento de censura contra particulares e incluso funcionarios públicos. El 1 de mayo, Servando Marín, columnista del portal </w:t>
      </w:r>
      <w:r w:rsidR="00D54741" w:rsidRPr="00DD1827">
        <w:rPr>
          <w:rFonts w:eastAsia="Cambria" w:cs="Cambria"/>
          <w:i/>
          <w:color w:val="auto"/>
          <w:szCs w:val="20"/>
          <w:lang w:val="es-CO"/>
        </w:rPr>
        <w:t>Aporrea</w:t>
      </w:r>
      <w:r w:rsidR="00D54741" w:rsidRPr="00DD1827">
        <w:rPr>
          <w:rFonts w:eastAsia="Cambria" w:cs="Cambria"/>
          <w:color w:val="auto"/>
          <w:szCs w:val="20"/>
          <w:lang w:val="es-CO"/>
        </w:rPr>
        <w:t xml:space="preserve">, </w:t>
      </w:r>
      <w:r w:rsidRPr="00DD1827">
        <w:rPr>
          <w:rFonts w:eastAsia="Cambria" w:cs="Cambria"/>
          <w:color w:val="auto"/>
          <w:szCs w:val="20"/>
          <w:lang w:val="es-CO"/>
        </w:rPr>
        <w:t>fue</w:t>
      </w:r>
      <w:r w:rsidR="00D54741" w:rsidRPr="00DD1827">
        <w:rPr>
          <w:rFonts w:eastAsia="Cambria" w:cs="Cambria"/>
          <w:color w:val="auto"/>
          <w:szCs w:val="20"/>
          <w:lang w:val="es-CO"/>
        </w:rPr>
        <w:t xml:space="preserve"> detenido por </w:t>
      </w:r>
      <w:r w:rsidR="00F479BD" w:rsidRPr="00DD1827">
        <w:rPr>
          <w:rFonts w:eastAsia="Cambria" w:cs="Cambria"/>
          <w:color w:val="auto"/>
          <w:szCs w:val="20"/>
          <w:lang w:val="es-CO"/>
        </w:rPr>
        <w:t>agentes del Estado</w:t>
      </w:r>
      <w:r w:rsidR="00D54741" w:rsidRPr="00DD1827">
        <w:rPr>
          <w:rFonts w:eastAsia="Cambria" w:cs="Cambria"/>
          <w:color w:val="auto"/>
          <w:szCs w:val="20"/>
          <w:lang w:val="es-CO"/>
        </w:rPr>
        <w:t xml:space="preserve"> en Cumaná, estado de Sucre, bajo el cargo de incitación al odio, supuestamente por emitir críticas sobre asuntos ambientales y arquitectónicos</w:t>
      </w:r>
      <w:r w:rsidR="00D54741" w:rsidRPr="00DD1827">
        <w:rPr>
          <w:rFonts w:eastAsia="Cambria" w:cs="Cambria"/>
          <w:color w:val="auto"/>
          <w:szCs w:val="20"/>
          <w:vertAlign w:val="superscript"/>
          <w:lang w:val="es-CO"/>
        </w:rPr>
        <w:footnoteReference w:id="102"/>
      </w:r>
      <w:r w:rsidR="00D54741" w:rsidRPr="00DD1827">
        <w:rPr>
          <w:rFonts w:eastAsia="Cambria" w:cs="Cambria"/>
          <w:color w:val="auto"/>
          <w:szCs w:val="20"/>
          <w:lang w:val="es-CO"/>
        </w:rPr>
        <w:t xml:space="preserve">. El 7 de mayo, el cofundador de </w:t>
      </w:r>
      <w:r w:rsidR="00D54741" w:rsidRPr="00DD1827">
        <w:rPr>
          <w:rFonts w:eastAsia="Cambria" w:cs="Cambria"/>
          <w:i/>
          <w:color w:val="auto"/>
          <w:szCs w:val="20"/>
          <w:lang w:val="es-CO"/>
        </w:rPr>
        <w:t>Aporrea</w:t>
      </w:r>
      <w:r w:rsidR="00D54741" w:rsidRPr="00DD1827">
        <w:rPr>
          <w:rFonts w:eastAsia="Cambria" w:cs="Cambria"/>
          <w:color w:val="auto"/>
          <w:szCs w:val="20"/>
          <w:lang w:val="es-CO"/>
        </w:rPr>
        <w:t xml:space="preserve"> informó que Marín fue liberado con régimen de presentación ante el juzgado</w:t>
      </w:r>
      <w:r w:rsidR="00D54741" w:rsidRPr="00DD1827">
        <w:rPr>
          <w:rFonts w:eastAsia="Cambria" w:cs="Cambria"/>
          <w:color w:val="auto"/>
          <w:szCs w:val="20"/>
          <w:vertAlign w:val="superscript"/>
          <w:lang w:val="es-CO"/>
        </w:rPr>
        <w:footnoteReference w:id="103"/>
      </w:r>
      <w:r w:rsidR="00D54741" w:rsidRPr="00DD1827">
        <w:rPr>
          <w:rFonts w:eastAsia="Cambria" w:cs="Cambria"/>
          <w:color w:val="auto"/>
          <w:szCs w:val="20"/>
          <w:lang w:val="es-CO"/>
        </w:rPr>
        <w:t xml:space="preserve">. El 4 de mayo, el Fiscal General de la República anunció la emisión de una orden de detención contra el exalcalde de El Tigre, estado de Anzoátegui, Ernesto Paraqueima, por el cargo de incitación al odio. Esta medida fue tomada debido a una serie </w:t>
      </w:r>
      <w:r w:rsidR="00D54741" w:rsidRPr="00DD1827">
        <w:rPr>
          <w:rFonts w:eastAsia="Cambria" w:cs="Cambria"/>
          <w:color w:val="auto"/>
          <w:szCs w:val="20"/>
          <w:lang w:val="es-CO"/>
        </w:rPr>
        <w:lastRenderedPageBreak/>
        <w:t>de comentarios que el funcionario había realizado en contra de un mural en su localidad, que tenía como objetivo concienciar sobre el trastorno del espectro autista</w:t>
      </w:r>
      <w:r w:rsidR="00D54741" w:rsidRPr="00DD1827">
        <w:rPr>
          <w:rFonts w:eastAsia="Cambria" w:cs="Cambria"/>
          <w:color w:val="auto"/>
          <w:szCs w:val="20"/>
          <w:vertAlign w:val="superscript"/>
          <w:lang w:val="es-CO"/>
        </w:rPr>
        <w:footnoteReference w:id="104"/>
      </w:r>
      <w:r w:rsidR="00D54741" w:rsidRPr="00DD1827">
        <w:rPr>
          <w:rFonts w:eastAsia="Cambria" w:cs="Cambria"/>
          <w:color w:val="auto"/>
          <w:szCs w:val="20"/>
          <w:lang w:val="es-CO"/>
        </w:rPr>
        <w:t xml:space="preserve">. </w:t>
      </w:r>
    </w:p>
    <w:p w14:paraId="0B7B51ED" w14:textId="0B0C5967" w:rsidR="005735E4" w:rsidRPr="00DD1827" w:rsidRDefault="00D54741" w:rsidP="004D1CAB">
      <w:pPr>
        <w:pStyle w:val="IAPrrafo"/>
        <w:rPr>
          <w:color w:val="auto"/>
          <w:szCs w:val="20"/>
          <w:lang w:val="es-CO"/>
        </w:rPr>
      </w:pPr>
      <w:r w:rsidRPr="00DD1827">
        <w:rPr>
          <w:rFonts w:eastAsia="Cambria" w:cs="Cambria"/>
          <w:color w:val="auto"/>
          <w:szCs w:val="20"/>
          <w:lang w:val="es-CO"/>
        </w:rPr>
        <w:t xml:space="preserve">Desde </w:t>
      </w:r>
      <w:r w:rsidR="005735E4" w:rsidRPr="00DD1827">
        <w:rPr>
          <w:rFonts w:eastAsia="Cambria" w:cs="Cambria"/>
          <w:color w:val="auto"/>
          <w:szCs w:val="20"/>
          <w:lang w:val="es-CO"/>
        </w:rPr>
        <w:t xml:space="preserve">el </w:t>
      </w:r>
      <w:r w:rsidRPr="00DD1827">
        <w:rPr>
          <w:rFonts w:eastAsia="Cambria" w:cs="Cambria"/>
          <w:color w:val="auto"/>
          <w:szCs w:val="20"/>
          <w:lang w:val="es-CO"/>
        </w:rPr>
        <w:t xml:space="preserve">2017, la CIDH ha </w:t>
      </w:r>
      <w:r w:rsidR="00477A3D" w:rsidRPr="00DD1827">
        <w:rPr>
          <w:rFonts w:eastAsia="Cambria" w:cs="Cambria"/>
          <w:color w:val="auto"/>
          <w:szCs w:val="20"/>
          <w:lang w:val="es-CO"/>
        </w:rPr>
        <w:t xml:space="preserve">llamado a </w:t>
      </w:r>
      <w:r w:rsidRPr="00DD1827">
        <w:rPr>
          <w:rFonts w:eastAsia="Cambria" w:cs="Cambria"/>
          <w:color w:val="auto"/>
          <w:szCs w:val="20"/>
          <w:lang w:val="es-CO"/>
        </w:rPr>
        <w:t>dejar sin efecto la Ley Contra el Odio, por considerar que contradice estándares internacionales en materia de libertad de expresión</w:t>
      </w:r>
      <w:r w:rsidRPr="00DD1827">
        <w:rPr>
          <w:rFonts w:eastAsia="Cambria" w:cs="Cambria"/>
          <w:color w:val="auto"/>
          <w:szCs w:val="20"/>
          <w:vertAlign w:val="superscript"/>
          <w:lang w:val="es-CO"/>
        </w:rPr>
        <w:footnoteReference w:id="105"/>
      </w:r>
      <w:r w:rsidRPr="00DD1827">
        <w:rPr>
          <w:rFonts w:eastAsia="Cambria" w:cs="Cambria"/>
          <w:color w:val="auto"/>
          <w:szCs w:val="20"/>
          <w:lang w:val="es-CO"/>
        </w:rPr>
        <w:t>. Las restricciones impuestas por esta norma afectan de forma severa el ejercicio del derecho a la libertad de expresión en Venezuela y generan un fuerte efecto intimidatorio incompatible con una sociedad democrática. En particular, se advierte que la norma</w:t>
      </w:r>
      <w:r w:rsidR="004D1CAB" w:rsidRPr="00DD1827">
        <w:rPr>
          <w:rFonts w:eastAsia="Cambria" w:cs="Cambria"/>
          <w:color w:val="auto"/>
          <w:szCs w:val="20"/>
          <w:lang w:val="es-CO"/>
        </w:rPr>
        <w:t xml:space="preserve"> </w:t>
      </w:r>
      <w:r w:rsidRPr="00DD1827">
        <w:rPr>
          <w:rFonts w:eastAsia="Cambria" w:cs="Cambria"/>
          <w:color w:val="auto"/>
          <w:szCs w:val="20"/>
          <w:lang w:val="es-CO"/>
        </w:rPr>
        <w:t>utiliza figuras vagas y sanciones exorbitantes e imprescriptibles para penalizar expresiones de interés público; impone obligaciones gravosas a todos los medios de comunicación, entre ellas la supresión y retiro de información de interés público</w:t>
      </w:r>
      <w:r w:rsidR="004D1CAB" w:rsidRPr="00DD1827">
        <w:rPr>
          <w:rFonts w:eastAsia="Cambria" w:cs="Cambria"/>
          <w:color w:val="auto"/>
          <w:szCs w:val="20"/>
          <w:lang w:val="es-CO"/>
        </w:rPr>
        <w:t>;</w:t>
      </w:r>
      <w:r w:rsidRPr="00DD1827">
        <w:rPr>
          <w:rFonts w:eastAsia="Cambria" w:cs="Cambria"/>
          <w:color w:val="auto"/>
          <w:szCs w:val="20"/>
          <w:lang w:val="es-CO"/>
        </w:rPr>
        <w:t xml:space="preserve"> otorga amplias facultades al Estado para utilizar los medios de comunicación e imponer sus contenidos</w:t>
      </w:r>
      <w:r w:rsidRPr="00DD1827">
        <w:rPr>
          <w:rFonts w:eastAsia="Cambria" w:cs="Cambria"/>
          <w:color w:val="auto"/>
          <w:szCs w:val="20"/>
          <w:vertAlign w:val="superscript"/>
          <w:lang w:val="es-CO"/>
        </w:rPr>
        <w:footnoteReference w:id="106"/>
      </w:r>
      <w:r w:rsidRPr="00DD1827">
        <w:rPr>
          <w:rFonts w:eastAsia="Cambria" w:cs="Cambria"/>
          <w:color w:val="auto"/>
          <w:szCs w:val="20"/>
          <w:lang w:val="es-CO"/>
        </w:rPr>
        <w:t>.</w:t>
      </w:r>
      <w:r w:rsidR="004D1CAB" w:rsidRPr="00DD1827">
        <w:rPr>
          <w:color w:val="auto"/>
          <w:szCs w:val="20"/>
          <w:lang w:val="es-CO"/>
        </w:rPr>
        <w:t xml:space="preserve"> </w:t>
      </w:r>
      <w:r w:rsidR="005735E4" w:rsidRPr="00DD1827">
        <w:rPr>
          <w:rFonts w:eastAsia="Cambria" w:cs="Cambria"/>
          <w:color w:val="auto"/>
          <w:szCs w:val="20"/>
          <w:lang w:val="es-CO"/>
        </w:rPr>
        <w:t xml:space="preserve">La </w:t>
      </w:r>
      <w:r w:rsidR="007B59D3" w:rsidRPr="00DD1827">
        <w:rPr>
          <w:rFonts w:eastAsia="Cambria" w:cs="Cambria"/>
          <w:color w:val="auto"/>
          <w:szCs w:val="20"/>
          <w:lang w:val="es-CO"/>
        </w:rPr>
        <w:t>Oficina del Alto Comisionado para los Derechos Humanos de Naciones Unidas (</w:t>
      </w:r>
      <w:r w:rsidR="005735E4" w:rsidRPr="00DD1827">
        <w:rPr>
          <w:rFonts w:eastAsia="Cambria" w:cs="Cambria"/>
          <w:color w:val="auto"/>
          <w:szCs w:val="20"/>
          <w:lang w:val="es-CO"/>
        </w:rPr>
        <w:t>OACNUDH</w:t>
      </w:r>
      <w:r w:rsidR="007B59D3" w:rsidRPr="00DD1827">
        <w:rPr>
          <w:rFonts w:eastAsia="Cambria" w:cs="Cambria"/>
          <w:color w:val="auto"/>
          <w:szCs w:val="20"/>
          <w:lang w:val="es-CO"/>
        </w:rPr>
        <w:t>)</w:t>
      </w:r>
      <w:r w:rsidR="005735E4" w:rsidRPr="00DD1827">
        <w:rPr>
          <w:rFonts w:eastAsia="Cambria" w:cs="Cambria"/>
          <w:color w:val="auto"/>
          <w:szCs w:val="20"/>
          <w:lang w:val="es-CO"/>
        </w:rPr>
        <w:t xml:space="preserve"> también ha </w:t>
      </w:r>
      <w:r w:rsidR="004D1CAB" w:rsidRPr="00DD1827">
        <w:rPr>
          <w:color w:val="auto"/>
          <w:szCs w:val="20"/>
          <w:lang w:val="es-CO"/>
        </w:rPr>
        <w:t>expresado preocupación por los efectos de esta ley</w:t>
      </w:r>
      <w:r w:rsidR="005735E4" w:rsidRPr="00DD1827">
        <w:rPr>
          <w:rFonts w:eastAsia="Cambria" w:cs="Cambria"/>
          <w:color w:val="auto"/>
          <w:szCs w:val="20"/>
          <w:vertAlign w:val="superscript"/>
          <w:lang w:val="es-CO"/>
        </w:rPr>
        <w:footnoteReference w:id="107"/>
      </w:r>
      <w:r w:rsidR="005735E4" w:rsidRPr="00DD1827">
        <w:rPr>
          <w:rFonts w:eastAsia="Cambria" w:cs="Cambria"/>
          <w:color w:val="auto"/>
          <w:szCs w:val="20"/>
          <w:lang w:val="es-CO"/>
        </w:rPr>
        <w:t>.</w:t>
      </w:r>
    </w:p>
    <w:p w14:paraId="7A38C83A" w14:textId="77777777" w:rsidR="00D54741" w:rsidRPr="00DD1827" w:rsidRDefault="00D54741" w:rsidP="00D54741">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Protesta social</w:t>
      </w:r>
    </w:p>
    <w:p w14:paraId="6F665586" w14:textId="77777777" w:rsidR="00D54741" w:rsidRPr="00DD1827" w:rsidRDefault="00D54741" w:rsidP="00D54741">
      <w:pPr>
        <w:ind w:firstLine="720"/>
        <w:jc w:val="both"/>
        <w:rPr>
          <w:rFonts w:eastAsia="Cambria" w:cs="Cambria"/>
          <w:sz w:val="20"/>
          <w:szCs w:val="20"/>
          <w:lang w:val="es-CO"/>
        </w:rPr>
      </w:pPr>
    </w:p>
    <w:p w14:paraId="43EBEAA5" w14:textId="2E520223" w:rsidR="00D54741" w:rsidRPr="00DD1827" w:rsidRDefault="00B35218" w:rsidP="009D06E2">
      <w:pPr>
        <w:pStyle w:val="IAPrrafo"/>
        <w:rPr>
          <w:color w:val="auto"/>
          <w:szCs w:val="20"/>
          <w:lang w:val="es-CO"/>
        </w:rPr>
      </w:pPr>
      <w:r w:rsidRPr="00DD1827">
        <w:rPr>
          <w:rFonts w:eastAsia="Cambria" w:cs="Cambria"/>
          <w:color w:val="auto"/>
          <w:szCs w:val="20"/>
          <w:lang w:val="es-CO"/>
        </w:rPr>
        <w:t>En 2023, l</w:t>
      </w:r>
      <w:r w:rsidR="00D54741" w:rsidRPr="00DD1827">
        <w:rPr>
          <w:rFonts w:eastAsia="Cambria" w:cs="Cambria"/>
          <w:color w:val="auto"/>
          <w:szCs w:val="20"/>
          <w:lang w:val="es-CO"/>
        </w:rPr>
        <w:t xml:space="preserve">a CIDH </w:t>
      </w:r>
      <w:r w:rsidRPr="00DD1827">
        <w:rPr>
          <w:rFonts w:eastAsia="Cambria" w:cs="Cambria"/>
          <w:color w:val="auto"/>
          <w:szCs w:val="20"/>
          <w:lang w:val="es-CO"/>
        </w:rPr>
        <w:t>recibió</w:t>
      </w:r>
      <w:r w:rsidR="00D54741" w:rsidRPr="00DD1827">
        <w:rPr>
          <w:rFonts w:eastAsia="Cambria" w:cs="Cambria"/>
          <w:color w:val="auto"/>
          <w:szCs w:val="20"/>
          <w:lang w:val="es-CO"/>
        </w:rPr>
        <w:t xml:space="preserve"> reportes sobre el uso desproporcionado de la fuerza pública para dispersar protestas. De acuerdo con el Observatorio Venezolano de Conflictividad Social, durante los primeros cinco meses del año se registraron 3900 protestas pacíficas en el país, 86% de las cuales se produjeron por la exigencia de los derechos económicos, sociales, culturales y ambientales. La otra parte de las manifestaciones la habrían encabezado sindicatos y líderes gremiales en reclamo de sus derechos laborales, en especial por sueldos justos</w:t>
      </w:r>
      <w:r w:rsidR="00D54741" w:rsidRPr="00DD1827">
        <w:rPr>
          <w:rFonts w:eastAsia="Cambria" w:cs="Cambria"/>
          <w:color w:val="auto"/>
          <w:szCs w:val="20"/>
          <w:vertAlign w:val="superscript"/>
          <w:lang w:val="es-CO"/>
        </w:rPr>
        <w:footnoteReference w:id="108"/>
      </w:r>
      <w:r w:rsidR="00D54741" w:rsidRPr="00DD1827">
        <w:rPr>
          <w:rFonts w:eastAsia="Cambria" w:cs="Cambria"/>
          <w:color w:val="auto"/>
          <w:szCs w:val="20"/>
          <w:lang w:val="es-CO"/>
        </w:rPr>
        <w:t>. Según la organización PROVEA, en enero, 18 personas trabajadoras de la Corporación Venezolana de Guayana fueron detenidas y procesadas por reclamar mejores condiciones laborales</w:t>
      </w:r>
      <w:r w:rsidR="00D54741" w:rsidRPr="00DD1827">
        <w:rPr>
          <w:rFonts w:eastAsia="Cambria" w:cs="Cambria"/>
          <w:color w:val="auto"/>
          <w:szCs w:val="20"/>
          <w:vertAlign w:val="superscript"/>
          <w:lang w:val="es-CO"/>
        </w:rPr>
        <w:footnoteReference w:id="109"/>
      </w:r>
      <w:r w:rsidR="00D54741" w:rsidRPr="00DD1827">
        <w:rPr>
          <w:rFonts w:eastAsia="Cambria" w:cs="Cambria"/>
          <w:color w:val="auto"/>
          <w:szCs w:val="20"/>
          <w:lang w:val="es-CO"/>
        </w:rPr>
        <w:t xml:space="preserve">. </w:t>
      </w:r>
    </w:p>
    <w:p w14:paraId="1EFF4998" w14:textId="77777777" w:rsidR="00D54741" w:rsidRPr="00DD1827" w:rsidRDefault="00D54741" w:rsidP="009D06E2">
      <w:pPr>
        <w:pStyle w:val="IAPrrafo"/>
        <w:rPr>
          <w:color w:val="auto"/>
          <w:szCs w:val="20"/>
          <w:lang w:val="es-CO"/>
        </w:rPr>
      </w:pPr>
      <w:r w:rsidRPr="00DD1827">
        <w:rPr>
          <w:rFonts w:eastAsia="Cambria" w:cs="Cambria"/>
          <w:color w:val="auto"/>
          <w:szCs w:val="20"/>
          <w:lang w:val="es-CO"/>
        </w:rPr>
        <w:t>El 10 de junio, los trabajadores Juan Cabrera, Leonardo Azocar y Daniel Romero habrían sido detenidos por funcionarios de la DGCIM y los últimos dos habrían sido procesados por un tribunal en Caracas por los delitos de boicot, asociación para delinquir e instigación al odio, luego de liderar una protesta en una de las plantas de Sidor</w:t>
      </w:r>
      <w:r w:rsidRPr="00DD1827">
        <w:rPr>
          <w:rFonts w:eastAsia="Cambria" w:cs="Cambria"/>
          <w:color w:val="auto"/>
          <w:szCs w:val="20"/>
          <w:vertAlign w:val="superscript"/>
          <w:lang w:val="es-CO"/>
        </w:rPr>
        <w:footnoteReference w:id="110"/>
      </w:r>
      <w:r w:rsidRPr="00DD1827">
        <w:rPr>
          <w:rFonts w:eastAsia="Cambria" w:cs="Cambria"/>
          <w:color w:val="auto"/>
          <w:szCs w:val="20"/>
          <w:lang w:val="es-CO"/>
        </w:rPr>
        <w:t>. El 14 de junio, se informó que el Tribunal de Primera Instancia de Juicio del Trabajo del estado Bolívar decretó una medida cautelar innominada, por solicitud de la Corporación Venezolana de Guayana, que le restringiría a 22 trabajadoras de Sidor el ejercicio de sus derechos a la huelga y a la libertad de expresión</w:t>
      </w:r>
      <w:r w:rsidRPr="00DD1827">
        <w:rPr>
          <w:rFonts w:eastAsia="Cambria" w:cs="Cambria"/>
          <w:color w:val="auto"/>
          <w:szCs w:val="20"/>
          <w:vertAlign w:val="superscript"/>
          <w:lang w:val="es-CO"/>
        </w:rPr>
        <w:footnoteReference w:id="111"/>
      </w:r>
      <w:r w:rsidRPr="00DD1827">
        <w:rPr>
          <w:rFonts w:eastAsia="Cambria" w:cs="Cambria"/>
          <w:color w:val="auto"/>
          <w:szCs w:val="20"/>
          <w:lang w:val="es-CO"/>
        </w:rPr>
        <w:t xml:space="preserve">. </w:t>
      </w:r>
    </w:p>
    <w:p w14:paraId="02341910" w14:textId="54BB30B1" w:rsidR="00D54741" w:rsidRPr="00073661" w:rsidRDefault="00D54741">
      <w:pPr>
        <w:pStyle w:val="IAPrrafo"/>
        <w:rPr>
          <w:color w:val="auto"/>
          <w:szCs w:val="20"/>
          <w:lang w:val="es-CO"/>
        </w:rPr>
      </w:pPr>
      <w:r w:rsidRPr="00073661">
        <w:rPr>
          <w:rFonts w:eastAsia="Cambria" w:cs="Cambria"/>
          <w:color w:val="auto"/>
          <w:szCs w:val="20"/>
          <w:lang w:val="es-CO"/>
        </w:rPr>
        <w:t xml:space="preserve">La CIDH reitera que la protesta social, que incluye el ejercicio del derecho a la libertad de reunión pacífica y sin armas, libertad de asociación y libertad de expresión, es una herramienta fundamental en la defensa de la democracia y de los derechos humanos. Por lo tanto, el Estado está obligado a respetar, </w:t>
      </w:r>
      <w:r w:rsidRPr="00073661">
        <w:rPr>
          <w:rFonts w:eastAsia="Cambria" w:cs="Cambria"/>
          <w:color w:val="auto"/>
          <w:szCs w:val="20"/>
          <w:lang w:val="es-CO"/>
        </w:rPr>
        <w:lastRenderedPageBreak/>
        <w:t>proteger y garantizar estos derechos</w:t>
      </w:r>
      <w:r w:rsidRPr="00DD1827">
        <w:rPr>
          <w:rFonts w:eastAsia="Cambria" w:cs="Cambria"/>
          <w:color w:val="auto"/>
          <w:szCs w:val="20"/>
          <w:vertAlign w:val="superscript"/>
          <w:lang w:val="es-CO"/>
        </w:rPr>
        <w:footnoteReference w:id="112"/>
      </w:r>
      <w:r w:rsidRPr="00073661">
        <w:rPr>
          <w:rFonts w:eastAsia="Cambria" w:cs="Cambria"/>
          <w:color w:val="auto"/>
          <w:szCs w:val="20"/>
          <w:lang w:val="es-CO"/>
        </w:rPr>
        <w:t xml:space="preserve">. En lo que respecta a la obligación de proteger y facilitar, </w:t>
      </w:r>
      <w:r w:rsidR="00A06B2F" w:rsidRPr="00073661">
        <w:rPr>
          <w:rFonts w:eastAsia="Cambria" w:cs="Cambria"/>
          <w:color w:val="auto"/>
          <w:szCs w:val="20"/>
          <w:lang w:val="es-CO"/>
        </w:rPr>
        <w:t>se señala</w:t>
      </w:r>
      <w:r w:rsidRPr="00073661">
        <w:rPr>
          <w:rFonts w:eastAsia="Cambria" w:cs="Cambria"/>
          <w:color w:val="auto"/>
          <w:szCs w:val="20"/>
          <w:lang w:val="es-CO"/>
        </w:rPr>
        <w:t xml:space="preserve"> que la aplicación del derecho penal </w:t>
      </w:r>
      <w:r w:rsidRPr="003C3CDD">
        <w:rPr>
          <w:rFonts w:eastAsia="Cambria" w:cs="Cambria"/>
          <w:color w:val="auto"/>
          <w:szCs w:val="20"/>
          <w:lang w:val="es-CO"/>
        </w:rPr>
        <w:t>frente a conductas</w:t>
      </w:r>
      <w:r w:rsidR="00073661" w:rsidRPr="003C3CDD">
        <w:rPr>
          <w:rFonts w:eastAsia="Cambria" w:cs="Cambria"/>
          <w:color w:val="auto"/>
          <w:szCs w:val="20"/>
          <w:lang w:val="es-CO"/>
        </w:rPr>
        <w:t xml:space="preserve"> relacionadas</w:t>
      </w:r>
      <w:r w:rsidR="004F70C4" w:rsidRPr="003C3CDD">
        <w:rPr>
          <w:rFonts w:eastAsia="Cambria" w:cs="Cambria"/>
          <w:color w:val="auto"/>
          <w:szCs w:val="20"/>
          <w:lang w:val="es-CO"/>
        </w:rPr>
        <w:t xml:space="preserve"> </w:t>
      </w:r>
      <w:r w:rsidR="00073661" w:rsidRPr="003C3CDD">
        <w:rPr>
          <w:rFonts w:eastAsia="Cambria" w:cs="Cambria"/>
          <w:color w:val="auto"/>
          <w:szCs w:val="20"/>
          <w:lang w:val="es-CO"/>
        </w:rPr>
        <w:t xml:space="preserve">con el ejercicio de la protesta </w:t>
      </w:r>
      <w:r w:rsidRPr="003C3CDD">
        <w:rPr>
          <w:rFonts w:eastAsia="Cambria" w:cs="Cambria"/>
          <w:color w:val="auto"/>
          <w:szCs w:val="20"/>
          <w:lang w:val="es-CO"/>
        </w:rPr>
        <w:t>constituye</w:t>
      </w:r>
      <w:r w:rsidRPr="00073661">
        <w:rPr>
          <w:rFonts w:eastAsia="Cambria" w:cs="Cambria"/>
          <w:color w:val="auto"/>
          <w:szCs w:val="20"/>
          <w:lang w:val="es-CO"/>
        </w:rPr>
        <w:t xml:space="preserve"> una restricción grave y con serias consecuencias para la libertad de expresión, y los derechos de reunión, asociación y participación política</w:t>
      </w:r>
      <w:r w:rsidRPr="00DD1827">
        <w:rPr>
          <w:rFonts w:eastAsia="Cambria" w:cs="Cambria"/>
          <w:color w:val="auto"/>
          <w:szCs w:val="20"/>
          <w:vertAlign w:val="superscript"/>
          <w:lang w:val="es-CO"/>
        </w:rPr>
        <w:footnoteReference w:id="113"/>
      </w:r>
      <w:r w:rsidRPr="00073661">
        <w:rPr>
          <w:rFonts w:eastAsia="Cambria" w:cs="Cambria"/>
          <w:color w:val="auto"/>
          <w:szCs w:val="20"/>
          <w:lang w:val="es-CO"/>
        </w:rPr>
        <w:t xml:space="preserve">. </w:t>
      </w:r>
    </w:p>
    <w:p w14:paraId="75038465" w14:textId="77777777" w:rsidR="00D54741" w:rsidRPr="00DD1827" w:rsidRDefault="00D54741" w:rsidP="00D54741">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Libertad de expresión en internet</w:t>
      </w:r>
    </w:p>
    <w:p w14:paraId="22FB182B" w14:textId="77777777" w:rsidR="00D54741" w:rsidRPr="00DD1827" w:rsidRDefault="00D54741" w:rsidP="00D54741">
      <w:pPr>
        <w:ind w:firstLine="720"/>
        <w:jc w:val="both"/>
        <w:rPr>
          <w:rFonts w:eastAsia="Cambria" w:cs="Cambria"/>
          <w:sz w:val="20"/>
          <w:szCs w:val="20"/>
          <w:lang w:val="es-CO"/>
        </w:rPr>
      </w:pPr>
    </w:p>
    <w:p w14:paraId="15DAFEAB" w14:textId="359D2BA3" w:rsidR="00D54741" w:rsidRPr="00DD1827" w:rsidRDefault="00D54741" w:rsidP="009D06E2">
      <w:pPr>
        <w:pStyle w:val="IAPrrafo"/>
        <w:rPr>
          <w:color w:val="auto"/>
          <w:szCs w:val="20"/>
          <w:lang w:val="es-CO"/>
        </w:rPr>
      </w:pPr>
      <w:r w:rsidRPr="00DD1827">
        <w:rPr>
          <w:rFonts w:eastAsia="Cambria" w:cs="Cambria"/>
          <w:color w:val="auto"/>
          <w:szCs w:val="20"/>
          <w:lang w:val="es-CO"/>
        </w:rPr>
        <w:t xml:space="preserve">Entre otros hechos documentados, el 6 de enero, la página de Facebook de El Tubazo Digital, medio que reporta noticias del estado Guárico y de Venezuela, </w:t>
      </w:r>
      <w:r w:rsidR="00F36B18" w:rsidRPr="00DD1827">
        <w:rPr>
          <w:rFonts w:eastAsia="Cambria" w:cs="Cambria"/>
          <w:color w:val="auto"/>
          <w:szCs w:val="20"/>
          <w:lang w:val="es-CO"/>
        </w:rPr>
        <w:t>fue</w:t>
      </w:r>
      <w:r w:rsidRPr="00DD1827">
        <w:rPr>
          <w:rFonts w:eastAsia="Cambria" w:cs="Cambria"/>
          <w:color w:val="auto"/>
          <w:szCs w:val="20"/>
          <w:lang w:val="es-CO"/>
        </w:rPr>
        <w:t xml:space="preserve"> hackeada y, ante la alegada imposibilidad de recuperar su página, debió crear un nuevo perfil en la red social</w:t>
      </w:r>
      <w:r w:rsidRPr="00DD1827">
        <w:rPr>
          <w:rFonts w:eastAsia="Cambria" w:cs="Cambria"/>
          <w:color w:val="auto"/>
          <w:szCs w:val="20"/>
          <w:vertAlign w:val="superscript"/>
          <w:lang w:val="es-CO"/>
        </w:rPr>
        <w:footnoteReference w:id="114"/>
      </w:r>
      <w:r w:rsidRPr="00DD1827">
        <w:rPr>
          <w:rFonts w:eastAsia="Cambria" w:cs="Cambria"/>
          <w:color w:val="auto"/>
          <w:szCs w:val="20"/>
          <w:lang w:val="es-CO"/>
        </w:rPr>
        <w:t xml:space="preserve">. Además, el 14 de junio, el periodista Luis Olavarrieta denunció que su canal de </w:t>
      </w:r>
      <w:r w:rsidRPr="00DD1827">
        <w:rPr>
          <w:rFonts w:eastAsia="Cambria" w:cs="Cambria"/>
          <w:i/>
          <w:iCs/>
          <w:color w:val="auto"/>
          <w:szCs w:val="20"/>
          <w:lang w:val="es-CO"/>
        </w:rPr>
        <w:t>Youtube</w:t>
      </w:r>
      <w:r w:rsidRPr="00DD1827">
        <w:rPr>
          <w:rFonts w:eastAsia="Cambria" w:cs="Cambria"/>
          <w:color w:val="auto"/>
          <w:szCs w:val="20"/>
          <w:lang w:val="es-CO"/>
        </w:rPr>
        <w:t xml:space="preserve"> había sido hackeado</w:t>
      </w:r>
      <w:r w:rsidRPr="00DD1827">
        <w:rPr>
          <w:rFonts w:eastAsia="Cambria" w:cs="Cambria"/>
          <w:color w:val="auto"/>
          <w:szCs w:val="20"/>
          <w:vertAlign w:val="superscript"/>
          <w:lang w:val="es-CO"/>
        </w:rPr>
        <w:footnoteReference w:id="115"/>
      </w:r>
      <w:r w:rsidRPr="00DD1827">
        <w:rPr>
          <w:rFonts w:eastAsia="Cambria" w:cs="Cambria"/>
          <w:color w:val="auto"/>
          <w:szCs w:val="20"/>
          <w:lang w:val="es-CO"/>
        </w:rPr>
        <w:t xml:space="preserve">. </w:t>
      </w:r>
    </w:p>
    <w:p w14:paraId="01C7E986" w14:textId="4466A582" w:rsidR="00D54741" w:rsidRPr="00DD1827" w:rsidRDefault="00D54741" w:rsidP="009D06E2">
      <w:pPr>
        <w:pStyle w:val="IAPrrafo"/>
        <w:rPr>
          <w:color w:val="auto"/>
          <w:szCs w:val="20"/>
          <w:lang w:val="es-CO"/>
        </w:rPr>
      </w:pPr>
      <w:r w:rsidRPr="00DD1827">
        <w:rPr>
          <w:rFonts w:eastAsia="Cambria" w:cs="Cambria"/>
          <w:color w:val="auto"/>
          <w:szCs w:val="20"/>
          <w:lang w:val="es-CO"/>
        </w:rPr>
        <w:t xml:space="preserve">Adicionalmente, </w:t>
      </w:r>
      <w:r w:rsidR="00A571DD" w:rsidRPr="00DD1827">
        <w:rPr>
          <w:rFonts w:eastAsia="Cambria" w:cs="Cambria"/>
          <w:color w:val="auto"/>
          <w:szCs w:val="20"/>
          <w:lang w:val="es-CO"/>
        </w:rPr>
        <w:t>medios advirtieron de la</w:t>
      </w:r>
      <w:r w:rsidRPr="00DD1827">
        <w:rPr>
          <w:rFonts w:eastAsia="Cambria" w:cs="Cambria"/>
          <w:color w:val="auto"/>
          <w:szCs w:val="20"/>
          <w:lang w:val="es-CO"/>
        </w:rPr>
        <w:t xml:space="preserve"> suplantación de identidad en espacios digitales</w:t>
      </w:r>
      <w:r w:rsidRPr="00DD1827">
        <w:rPr>
          <w:rFonts w:eastAsia="Cambria" w:cs="Cambria"/>
          <w:color w:val="auto"/>
          <w:szCs w:val="20"/>
          <w:vertAlign w:val="superscript"/>
          <w:lang w:val="es-CO"/>
        </w:rPr>
        <w:footnoteReference w:id="116"/>
      </w:r>
      <w:r w:rsidR="00A571DD" w:rsidRPr="00DD1827">
        <w:rPr>
          <w:rFonts w:eastAsia="Cambria" w:cs="Cambria"/>
          <w:color w:val="auto"/>
          <w:szCs w:val="20"/>
          <w:lang w:val="es-CO"/>
        </w:rPr>
        <w:t xml:space="preserve">. Tal es </w:t>
      </w:r>
      <w:r w:rsidR="00F36B18" w:rsidRPr="00DD1827">
        <w:rPr>
          <w:rFonts w:eastAsia="Cambria" w:cs="Cambria"/>
          <w:color w:val="auto"/>
          <w:szCs w:val="20"/>
          <w:lang w:val="es-CO"/>
        </w:rPr>
        <w:t xml:space="preserve">el caso </w:t>
      </w:r>
      <w:r w:rsidR="006A5893" w:rsidRPr="00DD1827">
        <w:rPr>
          <w:rFonts w:eastAsia="Cambria" w:cs="Cambria"/>
          <w:color w:val="auto"/>
          <w:szCs w:val="20"/>
          <w:lang w:val="es-CO"/>
        </w:rPr>
        <w:t>de</w:t>
      </w:r>
      <w:r w:rsidRPr="00DD1827">
        <w:rPr>
          <w:rFonts w:eastAsia="Cambria" w:cs="Cambria"/>
          <w:color w:val="auto"/>
          <w:szCs w:val="20"/>
          <w:lang w:val="es-CO"/>
        </w:rPr>
        <w:t xml:space="preserve">l </w:t>
      </w:r>
      <w:r w:rsidRPr="00DD1827">
        <w:rPr>
          <w:rFonts w:eastAsia="Cambria" w:cs="Cambria"/>
          <w:i/>
          <w:color w:val="auto"/>
          <w:szCs w:val="20"/>
          <w:lang w:val="es-CO"/>
        </w:rPr>
        <w:t>Diario Panorama</w:t>
      </w:r>
      <w:r w:rsidR="006A5893" w:rsidRPr="00DD1827">
        <w:rPr>
          <w:rFonts w:eastAsia="Cambria" w:cs="Cambria"/>
          <w:i/>
          <w:color w:val="auto"/>
          <w:szCs w:val="20"/>
          <w:lang w:val="es-CO"/>
        </w:rPr>
        <w:t xml:space="preserve">, </w:t>
      </w:r>
      <w:r w:rsidR="006A5893" w:rsidRPr="00DD1827">
        <w:rPr>
          <w:rFonts w:eastAsia="Cambria" w:cs="Cambria"/>
          <w:iCs/>
          <w:color w:val="auto"/>
          <w:szCs w:val="20"/>
          <w:lang w:val="es-CO"/>
        </w:rPr>
        <w:t>que</w:t>
      </w:r>
      <w:r w:rsidRPr="00DD1827">
        <w:rPr>
          <w:rFonts w:eastAsia="Cambria" w:cs="Cambria"/>
          <w:i/>
          <w:color w:val="auto"/>
          <w:szCs w:val="20"/>
          <w:lang w:val="es-CO"/>
        </w:rPr>
        <w:t xml:space="preserve"> </w:t>
      </w:r>
      <w:r w:rsidRPr="00DD1827">
        <w:rPr>
          <w:rFonts w:eastAsia="Cambria" w:cs="Cambria"/>
          <w:color w:val="auto"/>
          <w:szCs w:val="20"/>
          <w:lang w:val="es-CO"/>
        </w:rPr>
        <w:t>denunció que terceros estaban suplantando la identidad del medio de comunicación para publicar información en su dominio</w:t>
      </w:r>
      <w:r w:rsidRPr="00DD1827">
        <w:rPr>
          <w:rFonts w:eastAsia="Cambria" w:cs="Cambria"/>
          <w:color w:val="auto"/>
          <w:szCs w:val="20"/>
          <w:vertAlign w:val="superscript"/>
          <w:lang w:val="es-CO"/>
        </w:rPr>
        <w:footnoteReference w:id="117"/>
      </w:r>
      <w:r w:rsidRPr="00DD1827">
        <w:rPr>
          <w:rFonts w:eastAsia="Cambria" w:cs="Cambria"/>
          <w:color w:val="auto"/>
          <w:szCs w:val="20"/>
          <w:lang w:val="es-CO"/>
        </w:rPr>
        <w:t xml:space="preserve">. Igualmente, en abril, la identidad gráfica y el nombre del medio digital </w:t>
      </w:r>
      <w:r w:rsidRPr="00DD1827">
        <w:rPr>
          <w:rFonts w:eastAsia="Cambria" w:cs="Cambria"/>
          <w:i/>
          <w:color w:val="auto"/>
          <w:szCs w:val="20"/>
          <w:lang w:val="es-CO"/>
        </w:rPr>
        <w:t xml:space="preserve">Alertas 24 </w:t>
      </w:r>
      <w:r w:rsidR="00046FC4" w:rsidRPr="00DD1827">
        <w:rPr>
          <w:rFonts w:eastAsia="Cambria" w:cs="Cambria"/>
          <w:color w:val="auto"/>
          <w:szCs w:val="20"/>
          <w:lang w:val="es-CO"/>
        </w:rPr>
        <w:t>fueron</w:t>
      </w:r>
      <w:r w:rsidRPr="00DD1827">
        <w:rPr>
          <w:rFonts w:eastAsia="Cambria" w:cs="Cambria"/>
          <w:color w:val="auto"/>
          <w:szCs w:val="20"/>
          <w:lang w:val="es-CO"/>
        </w:rPr>
        <w:t xml:space="preserve"> utilizados para difundir información falsa</w:t>
      </w:r>
      <w:r w:rsidRPr="00DD1827">
        <w:rPr>
          <w:rFonts w:eastAsia="Cambria" w:cs="Cambria"/>
          <w:color w:val="auto"/>
          <w:szCs w:val="20"/>
          <w:vertAlign w:val="superscript"/>
          <w:lang w:val="es-CO"/>
        </w:rPr>
        <w:footnoteReference w:id="118"/>
      </w:r>
      <w:r w:rsidRPr="00DD1827">
        <w:rPr>
          <w:rFonts w:eastAsia="Cambria" w:cs="Cambria"/>
          <w:color w:val="auto"/>
          <w:szCs w:val="20"/>
          <w:lang w:val="es-CO"/>
        </w:rPr>
        <w:t xml:space="preserve">. El 15 de mayo, Joel Dullroy y Laura Clisánchez, del diario </w:t>
      </w:r>
      <w:r w:rsidRPr="00DD1827">
        <w:rPr>
          <w:rFonts w:eastAsia="Cambria" w:cs="Cambria"/>
          <w:i/>
          <w:color w:val="auto"/>
          <w:szCs w:val="20"/>
          <w:lang w:val="es-CO"/>
        </w:rPr>
        <w:t>Correo del Caroní</w:t>
      </w:r>
      <w:r w:rsidRPr="00DD1827">
        <w:rPr>
          <w:rFonts w:eastAsia="Cambria" w:cs="Cambria"/>
          <w:color w:val="auto"/>
          <w:szCs w:val="20"/>
          <w:lang w:val="es-CO"/>
        </w:rPr>
        <w:t>, denunciaron la utilización de sus nombres e imágenes para pedir dinero a través de correos falsos</w:t>
      </w:r>
      <w:r w:rsidRPr="00DD1827">
        <w:rPr>
          <w:rFonts w:eastAsia="Cambria" w:cs="Cambria"/>
          <w:color w:val="auto"/>
          <w:szCs w:val="20"/>
          <w:vertAlign w:val="superscript"/>
          <w:lang w:val="es-CO"/>
        </w:rPr>
        <w:footnoteReference w:id="119"/>
      </w:r>
      <w:r w:rsidRPr="00DD1827">
        <w:rPr>
          <w:rFonts w:eastAsia="Cambria" w:cs="Cambria"/>
          <w:color w:val="auto"/>
          <w:szCs w:val="20"/>
          <w:lang w:val="es-CO"/>
        </w:rPr>
        <w:t xml:space="preserve">. </w:t>
      </w:r>
    </w:p>
    <w:p w14:paraId="2810C46C" w14:textId="3BF4C77D" w:rsidR="00D54741" w:rsidRPr="00DD1827" w:rsidRDefault="00D54741" w:rsidP="009D06E2">
      <w:pPr>
        <w:pStyle w:val="IAPrrafo"/>
        <w:rPr>
          <w:color w:val="auto"/>
          <w:szCs w:val="20"/>
          <w:lang w:val="es-CO"/>
        </w:rPr>
      </w:pPr>
      <w:r w:rsidRPr="00DD1827">
        <w:rPr>
          <w:rFonts w:eastAsia="Cambria" w:cs="Cambria"/>
          <w:color w:val="auto"/>
          <w:szCs w:val="20"/>
          <w:lang w:val="es-CO"/>
        </w:rPr>
        <w:t>Por otro lado, la infraestructura de la red en Venezuela sigue siendo deficitaria, lo que se enmarca en un contexto de crisis socioeconómica. El Observatorio de Internet Ve Sin Filtro reportó varios casos de caída de la señal de internet en distintas regiones del país, que tendrían distintos lapsos de duración</w:t>
      </w:r>
      <w:r w:rsidRPr="00DD1827">
        <w:rPr>
          <w:rFonts w:eastAsia="Cambria" w:cs="Cambria"/>
          <w:color w:val="auto"/>
          <w:szCs w:val="20"/>
          <w:vertAlign w:val="superscript"/>
          <w:lang w:val="es-CO"/>
        </w:rPr>
        <w:footnoteReference w:id="120"/>
      </w:r>
      <w:r w:rsidRPr="00DD1827">
        <w:rPr>
          <w:rFonts w:eastAsia="Cambria" w:cs="Cambria"/>
          <w:color w:val="auto"/>
          <w:szCs w:val="20"/>
          <w:lang w:val="es-CO"/>
        </w:rPr>
        <w:t xml:space="preserve">. Además, </w:t>
      </w:r>
      <w:r w:rsidR="00046FC4" w:rsidRPr="00DD1827">
        <w:rPr>
          <w:rFonts w:eastAsia="Cambria" w:cs="Cambria"/>
          <w:color w:val="auto"/>
          <w:szCs w:val="20"/>
          <w:lang w:val="es-CO"/>
        </w:rPr>
        <w:t>se</w:t>
      </w:r>
      <w:r w:rsidRPr="00DD1827">
        <w:rPr>
          <w:rFonts w:eastAsia="Cambria" w:cs="Cambria"/>
          <w:color w:val="auto"/>
          <w:szCs w:val="20"/>
          <w:lang w:val="es-CO"/>
        </w:rPr>
        <w:t xml:space="preserve"> ha observado el alto costo para acceder a internet en el país</w:t>
      </w:r>
      <w:r w:rsidRPr="00DD1827">
        <w:rPr>
          <w:rFonts w:eastAsia="Cambria" w:cs="Cambria"/>
          <w:color w:val="auto"/>
          <w:szCs w:val="20"/>
          <w:vertAlign w:val="superscript"/>
          <w:lang w:val="es-CO"/>
        </w:rPr>
        <w:footnoteReference w:id="121"/>
      </w:r>
      <w:r w:rsidRPr="00DD1827">
        <w:rPr>
          <w:rFonts w:eastAsia="Cambria" w:cs="Cambria"/>
          <w:color w:val="auto"/>
          <w:szCs w:val="20"/>
          <w:lang w:val="es-CO"/>
        </w:rPr>
        <w:t>. En este contexto, se mantiene una importante brecha digital en el territorio nacional</w:t>
      </w:r>
      <w:r w:rsidR="001139D3" w:rsidRPr="00DD1827">
        <w:rPr>
          <w:rFonts w:eastAsia="Cambria" w:cs="Cambria"/>
          <w:color w:val="auto"/>
          <w:szCs w:val="20"/>
          <w:lang w:val="es-CO"/>
        </w:rPr>
        <w:t>, en que</w:t>
      </w:r>
      <w:r w:rsidR="00F335F0" w:rsidRPr="00DD1827">
        <w:rPr>
          <w:rFonts w:eastAsia="Cambria" w:cs="Cambria"/>
          <w:color w:val="auto"/>
          <w:szCs w:val="20"/>
          <w:lang w:val="es-CO"/>
        </w:rPr>
        <w:t>,</w:t>
      </w:r>
      <w:r w:rsidR="001139D3" w:rsidRPr="00DD1827">
        <w:rPr>
          <w:rFonts w:eastAsia="Cambria" w:cs="Cambria"/>
          <w:color w:val="auto"/>
          <w:szCs w:val="20"/>
          <w:lang w:val="es-CO"/>
        </w:rPr>
        <w:t xml:space="preserve"> e</w:t>
      </w:r>
      <w:r w:rsidRPr="00DD1827">
        <w:rPr>
          <w:rFonts w:eastAsia="Cambria" w:cs="Cambria"/>
          <w:color w:val="auto"/>
          <w:szCs w:val="20"/>
          <w:lang w:val="es-CO"/>
        </w:rPr>
        <w:t xml:space="preserve">n marzo de 2023, más de la mitad de las personas consultadas (50,6%) </w:t>
      </w:r>
      <w:r w:rsidR="0076256E" w:rsidRPr="00DD1827">
        <w:rPr>
          <w:rFonts w:eastAsia="Cambria" w:cs="Cambria"/>
          <w:color w:val="auto"/>
          <w:szCs w:val="20"/>
          <w:lang w:val="es-CO"/>
        </w:rPr>
        <w:t>por el OVSP</w:t>
      </w:r>
      <w:r w:rsidR="00F335F0" w:rsidRPr="00DD1827">
        <w:rPr>
          <w:rFonts w:eastAsia="Cambria" w:cs="Cambria"/>
          <w:color w:val="auto"/>
          <w:szCs w:val="20"/>
          <w:lang w:val="es-CO"/>
        </w:rPr>
        <w:t>,</w:t>
      </w:r>
      <w:r w:rsidR="0076256E" w:rsidRPr="00DD1827">
        <w:rPr>
          <w:rFonts w:eastAsia="Cambria" w:cs="Cambria"/>
          <w:color w:val="auto"/>
          <w:szCs w:val="20"/>
          <w:lang w:val="es-CO"/>
        </w:rPr>
        <w:t xml:space="preserve"> </w:t>
      </w:r>
      <w:r w:rsidRPr="00DD1827">
        <w:rPr>
          <w:rFonts w:eastAsia="Cambria" w:cs="Cambria"/>
          <w:color w:val="auto"/>
          <w:szCs w:val="20"/>
          <w:lang w:val="es-CO"/>
        </w:rPr>
        <w:t xml:space="preserve">en 12 </w:t>
      </w:r>
      <w:r w:rsidR="00F335F0" w:rsidRPr="00DD1827">
        <w:rPr>
          <w:rFonts w:eastAsia="Cambria" w:cs="Cambria"/>
          <w:color w:val="auto"/>
          <w:szCs w:val="20"/>
          <w:lang w:val="es-CO"/>
        </w:rPr>
        <w:t>ciudades</w:t>
      </w:r>
      <w:r w:rsidRPr="00DD1827">
        <w:rPr>
          <w:rFonts w:eastAsia="Cambria" w:cs="Cambria"/>
          <w:color w:val="auto"/>
          <w:szCs w:val="20"/>
          <w:lang w:val="es-CO"/>
        </w:rPr>
        <w:t xml:space="preserve"> del país, expres</w:t>
      </w:r>
      <w:r w:rsidR="00F335F0" w:rsidRPr="00DD1827">
        <w:rPr>
          <w:rFonts w:eastAsia="Cambria" w:cs="Cambria"/>
          <w:color w:val="auto"/>
          <w:szCs w:val="20"/>
          <w:lang w:val="es-CO"/>
        </w:rPr>
        <w:t>aron</w:t>
      </w:r>
      <w:r w:rsidRPr="00DD1827">
        <w:rPr>
          <w:rFonts w:eastAsia="Cambria" w:cs="Cambria"/>
          <w:color w:val="auto"/>
          <w:szCs w:val="20"/>
          <w:lang w:val="es-CO"/>
        </w:rPr>
        <w:t xml:space="preserve"> no </w:t>
      </w:r>
      <w:r w:rsidR="00F335F0" w:rsidRPr="00DD1827">
        <w:rPr>
          <w:rFonts w:eastAsia="Cambria" w:cs="Cambria"/>
          <w:color w:val="auto"/>
          <w:szCs w:val="20"/>
          <w:lang w:val="es-CO"/>
        </w:rPr>
        <w:t>contar</w:t>
      </w:r>
      <w:r w:rsidRPr="00DD1827">
        <w:rPr>
          <w:rFonts w:eastAsia="Cambria" w:cs="Cambria"/>
          <w:color w:val="auto"/>
          <w:szCs w:val="20"/>
          <w:lang w:val="es-CO"/>
        </w:rPr>
        <w:t xml:space="preserve"> con servicio de internet en el hogar</w:t>
      </w:r>
      <w:r w:rsidRPr="00DD1827">
        <w:rPr>
          <w:rFonts w:eastAsia="Cambria" w:cs="Cambria"/>
          <w:color w:val="auto"/>
          <w:szCs w:val="20"/>
          <w:vertAlign w:val="superscript"/>
          <w:lang w:val="es-CO"/>
        </w:rPr>
        <w:footnoteReference w:id="122"/>
      </w:r>
      <w:r w:rsidRPr="00DD1827">
        <w:rPr>
          <w:rFonts w:eastAsia="Cambria" w:cs="Cambria"/>
          <w:color w:val="auto"/>
          <w:szCs w:val="20"/>
          <w:lang w:val="es-CO"/>
        </w:rPr>
        <w:t>.</w:t>
      </w:r>
    </w:p>
    <w:p w14:paraId="3598BBE9" w14:textId="77777777" w:rsidR="009D06E2" w:rsidRPr="00DD1827" w:rsidRDefault="00D54741" w:rsidP="009D06E2">
      <w:pPr>
        <w:pStyle w:val="IAPrrafo"/>
        <w:rPr>
          <w:color w:val="auto"/>
          <w:szCs w:val="20"/>
          <w:lang w:val="es-CO"/>
        </w:rPr>
      </w:pPr>
      <w:r w:rsidRPr="00DD1827">
        <w:rPr>
          <w:rFonts w:eastAsia="Cambria" w:cs="Cambria"/>
          <w:color w:val="auto"/>
          <w:szCs w:val="20"/>
          <w:lang w:val="es-CO"/>
        </w:rPr>
        <w:t>Por otro lado, la CIDH siguió recibiendo reportes sobre bloqueos a portales de noticias considerados opositoras al Gobierno, incluyendo páginas de medios de comunicación y organizaciones de la sociedad civil</w:t>
      </w:r>
      <w:r w:rsidRPr="00DD1827">
        <w:rPr>
          <w:rFonts w:eastAsia="Cambria" w:cs="Cambria"/>
          <w:color w:val="auto"/>
          <w:szCs w:val="20"/>
          <w:vertAlign w:val="superscript"/>
          <w:lang w:val="es-CO"/>
        </w:rPr>
        <w:footnoteReference w:id="123"/>
      </w:r>
      <w:r w:rsidRPr="00DD1827">
        <w:rPr>
          <w:rFonts w:eastAsia="Cambria" w:cs="Cambria"/>
          <w:color w:val="auto"/>
          <w:szCs w:val="20"/>
          <w:lang w:val="es-CO"/>
        </w:rPr>
        <w:t xml:space="preserve">. Al 12 de marzo de 2023, el Observatorio Ve Sin Filtro informó que 97 dominios bloqueados se mantienen bloqueados por CANTV y distintos prestadores privados del servicio como Digitel, Inter, NetUno y </w:t>
      </w:r>
      <w:r w:rsidRPr="00DD1827">
        <w:rPr>
          <w:rFonts w:eastAsia="Cambria" w:cs="Cambria"/>
          <w:color w:val="auto"/>
          <w:szCs w:val="20"/>
          <w:lang w:val="es-CO"/>
        </w:rPr>
        <w:lastRenderedPageBreak/>
        <w:t>Movistar, de los cuales 62 pertenecerían a páginas de medios de comunicación</w:t>
      </w:r>
      <w:r w:rsidRPr="00DD1827">
        <w:rPr>
          <w:rFonts w:eastAsia="Cambria" w:cs="Cambria"/>
          <w:color w:val="auto"/>
          <w:szCs w:val="20"/>
          <w:vertAlign w:val="superscript"/>
          <w:lang w:val="es-CO"/>
        </w:rPr>
        <w:footnoteReference w:id="124"/>
      </w:r>
      <w:r w:rsidRPr="00DD1827">
        <w:rPr>
          <w:rFonts w:eastAsia="Cambria" w:cs="Cambria"/>
          <w:color w:val="auto"/>
          <w:szCs w:val="20"/>
          <w:lang w:val="es-CO"/>
        </w:rPr>
        <w:t>. Estos números implicarían “el bloqueo prácticamente total del mercado de noticias que reporta noticias críticas en Venezuela”</w:t>
      </w:r>
      <w:r w:rsidRPr="00DD1827">
        <w:rPr>
          <w:rFonts w:eastAsia="Cambria" w:cs="Cambria"/>
          <w:color w:val="auto"/>
          <w:szCs w:val="20"/>
          <w:vertAlign w:val="superscript"/>
          <w:lang w:val="es-CO"/>
        </w:rPr>
        <w:footnoteReference w:id="125"/>
      </w:r>
      <w:r w:rsidRPr="00DD1827">
        <w:rPr>
          <w:rFonts w:eastAsia="Cambria" w:cs="Cambria"/>
          <w:color w:val="auto"/>
          <w:szCs w:val="20"/>
          <w:lang w:val="es-CO"/>
        </w:rPr>
        <w:t xml:space="preserve">. </w:t>
      </w:r>
    </w:p>
    <w:p w14:paraId="53043CD3" w14:textId="5E1DC6C7" w:rsidR="00D54741" w:rsidRPr="00DD1827" w:rsidRDefault="00D54741" w:rsidP="009D06E2">
      <w:pPr>
        <w:pStyle w:val="IAPrrafo"/>
        <w:rPr>
          <w:color w:val="auto"/>
          <w:szCs w:val="20"/>
          <w:lang w:val="es-CO"/>
        </w:rPr>
      </w:pPr>
      <w:r w:rsidRPr="00DD1827">
        <w:rPr>
          <w:rFonts w:eastAsia="Cambria" w:cs="Cambria"/>
          <w:szCs w:val="20"/>
          <w:lang w:val="es-CO"/>
        </w:rPr>
        <w:t xml:space="preserve">Durante 2023 </w:t>
      </w:r>
      <w:r w:rsidR="00D45DDD" w:rsidRPr="00DD1827">
        <w:rPr>
          <w:rFonts w:eastAsia="Cambria" w:cs="Cambria"/>
          <w:szCs w:val="20"/>
          <w:lang w:val="es-CO"/>
        </w:rPr>
        <w:t>se reportaron</w:t>
      </w:r>
      <w:r w:rsidRPr="00DD1827">
        <w:rPr>
          <w:rFonts w:eastAsia="Cambria" w:cs="Cambria"/>
          <w:szCs w:val="20"/>
          <w:lang w:val="es-CO"/>
        </w:rPr>
        <w:t xml:space="preserve"> cuatro nuevos bloqueos contra webs informativas y de organizaciones, tales como el medio </w:t>
      </w:r>
      <w:r w:rsidRPr="00DD1827">
        <w:rPr>
          <w:rFonts w:eastAsia="Cambria" w:cs="Cambria"/>
          <w:i/>
          <w:szCs w:val="20"/>
          <w:lang w:val="es-CO"/>
        </w:rPr>
        <w:t>El Diario</w:t>
      </w:r>
      <w:r w:rsidRPr="00DD1827">
        <w:rPr>
          <w:vertAlign w:val="superscript"/>
          <w:lang w:val="es-CO"/>
        </w:rPr>
        <w:footnoteReference w:id="126"/>
      </w:r>
      <w:r w:rsidRPr="00DD1827">
        <w:rPr>
          <w:rFonts w:eastAsia="Cambria" w:cs="Cambria"/>
          <w:szCs w:val="20"/>
          <w:lang w:val="es-CO"/>
        </w:rPr>
        <w:t xml:space="preserve">; el medio </w:t>
      </w:r>
      <w:r w:rsidRPr="00DD1827">
        <w:rPr>
          <w:rFonts w:eastAsia="Cambria" w:cs="Cambria"/>
          <w:i/>
          <w:szCs w:val="20"/>
          <w:lang w:val="es-CO"/>
        </w:rPr>
        <w:t>Mundo Oriental</w:t>
      </w:r>
      <w:r w:rsidRPr="00DD1827">
        <w:rPr>
          <w:vertAlign w:val="superscript"/>
          <w:lang w:val="es-CO"/>
        </w:rPr>
        <w:footnoteReference w:id="127"/>
      </w:r>
      <w:r w:rsidRPr="00DD1827">
        <w:rPr>
          <w:rFonts w:eastAsia="Cambria" w:cs="Cambria"/>
          <w:szCs w:val="20"/>
          <w:lang w:val="es-CO"/>
        </w:rPr>
        <w:t xml:space="preserve">; el </w:t>
      </w:r>
      <w:r w:rsidRPr="00DD1827">
        <w:rPr>
          <w:rFonts w:eastAsia="Cambria" w:cs="Cambria"/>
          <w:i/>
          <w:szCs w:val="20"/>
          <w:lang w:val="es-CO"/>
        </w:rPr>
        <w:t>Observatorio de Finanzas</w:t>
      </w:r>
      <w:r w:rsidRPr="00DD1827">
        <w:rPr>
          <w:vertAlign w:val="superscript"/>
          <w:lang w:val="es-CO"/>
        </w:rPr>
        <w:footnoteReference w:id="128"/>
      </w:r>
      <w:r w:rsidRPr="00DD1827">
        <w:rPr>
          <w:rFonts w:eastAsia="Cambria" w:cs="Cambria"/>
          <w:szCs w:val="20"/>
          <w:lang w:val="es-CO"/>
        </w:rPr>
        <w:t xml:space="preserve">, y la iniciativa </w:t>
      </w:r>
      <w:r w:rsidRPr="00DD1827">
        <w:rPr>
          <w:rFonts w:eastAsia="Cambria" w:cs="Cambria"/>
          <w:i/>
          <w:szCs w:val="20"/>
          <w:lang w:val="es-CO"/>
        </w:rPr>
        <w:t xml:space="preserve">Salario Digno Venezuela </w:t>
      </w:r>
      <w:r w:rsidRPr="00DD1827">
        <w:rPr>
          <w:rFonts w:eastAsia="Cambria" w:cs="Cambria"/>
          <w:szCs w:val="20"/>
          <w:lang w:val="es-CO"/>
        </w:rPr>
        <w:t>de la Red Sindical Venezolana</w:t>
      </w:r>
      <w:r w:rsidRPr="00DD1827">
        <w:rPr>
          <w:vertAlign w:val="superscript"/>
          <w:lang w:val="es-CO"/>
        </w:rPr>
        <w:footnoteReference w:id="129"/>
      </w:r>
      <w:r w:rsidRPr="00DD1827">
        <w:rPr>
          <w:rFonts w:eastAsia="Cambria" w:cs="Cambria"/>
          <w:szCs w:val="20"/>
          <w:lang w:val="es-CO"/>
        </w:rPr>
        <w:t xml:space="preserve">. Al 20 de junio, la estatal </w:t>
      </w:r>
      <w:hyperlink r:id="rId15">
        <w:r w:rsidRPr="00DD1827">
          <w:rPr>
            <w:rFonts w:eastAsia="Cambria" w:cs="Cambria"/>
            <w:szCs w:val="20"/>
            <w:lang w:val="es-CO"/>
          </w:rPr>
          <w:t>CANTV</w:t>
        </w:r>
      </w:hyperlink>
      <w:r w:rsidRPr="00DD1827">
        <w:rPr>
          <w:rFonts w:eastAsia="Cambria" w:cs="Cambria"/>
          <w:szCs w:val="20"/>
          <w:lang w:val="es-CO"/>
        </w:rPr>
        <w:t xml:space="preserve"> continu</w:t>
      </w:r>
      <w:r w:rsidR="00D45DDD" w:rsidRPr="00DD1827">
        <w:rPr>
          <w:rFonts w:eastAsia="Cambria" w:cs="Cambria"/>
          <w:szCs w:val="20"/>
          <w:lang w:val="es-CO"/>
        </w:rPr>
        <w:t>ó</w:t>
      </w:r>
      <w:r w:rsidRPr="00DD1827">
        <w:rPr>
          <w:rFonts w:eastAsia="Cambria" w:cs="Cambria"/>
          <w:szCs w:val="20"/>
          <w:lang w:val="es-CO"/>
        </w:rPr>
        <w:t xml:space="preserve"> siendo la operadora con más dominios restringidos, utilizando los bloqueos HTTP/HTTPS y DNS como métodos más frecuentes</w:t>
      </w:r>
      <w:r w:rsidRPr="00DD1827">
        <w:rPr>
          <w:vertAlign w:val="superscript"/>
          <w:lang w:val="es-CO"/>
        </w:rPr>
        <w:footnoteReference w:id="130"/>
      </w:r>
      <w:r w:rsidRPr="00DD1827">
        <w:rPr>
          <w:rFonts w:eastAsia="Cambria" w:cs="Cambria"/>
          <w:szCs w:val="20"/>
          <w:lang w:val="es-CO"/>
        </w:rPr>
        <w:t xml:space="preserve">. </w:t>
      </w:r>
      <w:r w:rsidR="003605BD" w:rsidRPr="00DD1827">
        <w:rPr>
          <w:rFonts w:eastAsia="Cambria" w:cs="Cambria"/>
          <w:szCs w:val="20"/>
          <w:lang w:val="es-CO"/>
        </w:rPr>
        <w:t xml:space="preserve">Según algunas organizaciones, </w:t>
      </w:r>
      <w:r w:rsidRPr="00DD1827">
        <w:rPr>
          <w:rFonts w:eastAsia="Cambria" w:cs="Cambria"/>
          <w:szCs w:val="20"/>
          <w:lang w:val="es-CO"/>
        </w:rPr>
        <w:t xml:space="preserve">el fenómeno de los bloqueos estaría estrechamente vinculado con la desinformación en Venezuela pues las personas, en lugar de acceder a la noticia completa, consumirían sólo el titular o el resumen que recibirían por WhatsApp, a menos que utilicen herramientas de evasión de bloqueos como </w:t>
      </w:r>
      <w:r w:rsidR="007A3ECF" w:rsidRPr="00DD1827">
        <w:rPr>
          <w:rFonts w:eastAsia="Cambria" w:cs="Cambria"/>
          <w:szCs w:val="20"/>
          <w:lang w:val="es-CO"/>
        </w:rPr>
        <w:t>redes privadas virtuales (</w:t>
      </w:r>
      <w:r w:rsidRPr="00DD1827">
        <w:rPr>
          <w:rFonts w:eastAsia="Cambria" w:cs="Cambria"/>
          <w:szCs w:val="20"/>
          <w:lang w:val="es-CO"/>
        </w:rPr>
        <w:t>VPN’s</w:t>
      </w:r>
      <w:r w:rsidR="007A3ECF" w:rsidRPr="00DD1827">
        <w:rPr>
          <w:rFonts w:eastAsia="Cambria" w:cs="Cambria"/>
          <w:szCs w:val="20"/>
          <w:lang w:val="es-CO"/>
        </w:rPr>
        <w:t>)</w:t>
      </w:r>
      <w:r w:rsidRPr="00DD1827">
        <w:rPr>
          <w:vertAlign w:val="superscript"/>
          <w:lang w:val="es-CO"/>
        </w:rPr>
        <w:footnoteReference w:id="131"/>
      </w:r>
      <w:r w:rsidRPr="00DD1827">
        <w:rPr>
          <w:rFonts w:eastAsia="Cambria" w:cs="Cambria"/>
          <w:szCs w:val="20"/>
          <w:lang w:val="es-CO"/>
        </w:rPr>
        <w:t xml:space="preserve">. </w:t>
      </w:r>
    </w:p>
    <w:p w14:paraId="259CB41F" w14:textId="78E9441D" w:rsidR="00D54741" w:rsidRPr="00DD1827" w:rsidRDefault="00D54741" w:rsidP="009D06E2">
      <w:pPr>
        <w:pStyle w:val="IAPrrafo"/>
        <w:rPr>
          <w:color w:val="auto"/>
          <w:szCs w:val="20"/>
          <w:lang w:val="es-CO"/>
        </w:rPr>
      </w:pPr>
      <w:r w:rsidRPr="00DD1827">
        <w:rPr>
          <w:rFonts w:eastAsia="Cambria" w:cs="Cambria"/>
          <w:color w:val="auto"/>
          <w:szCs w:val="20"/>
          <w:lang w:val="es-CO"/>
        </w:rPr>
        <w:t xml:space="preserve">Junto a los bloqueos, se registraron denuncias de denegación de servicio distribuido (DDoS) y de presuntas infracciones a derechos de autor contra portales informativos y de opinión. El 7 de mayo, el portal digital </w:t>
      </w:r>
      <w:r w:rsidRPr="00DD1827">
        <w:rPr>
          <w:rFonts w:eastAsia="Cambria" w:cs="Cambria"/>
          <w:i/>
          <w:color w:val="auto"/>
          <w:szCs w:val="20"/>
          <w:lang w:val="es-CO"/>
        </w:rPr>
        <w:t xml:space="preserve">Aporrea </w:t>
      </w:r>
      <w:r w:rsidRPr="00DD1827">
        <w:rPr>
          <w:rFonts w:eastAsia="Cambria" w:cs="Cambria"/>
          <w:color w:val="auto"/>
          <w:szCs w:val="20"/>
          <w:lang w:val="es-CO"/>
        </w:rPr>
        <w:t>manifestó haber sufrido un ataque a través de la modalidad de denegación de servicio distribuido, el cual se habría repetido el 8 de mayo</w:t>
      </w:r>
      <w:r w:rsidRPr="00DD1827">
        <w:rPr>
          <w:rFonts w:eastAsia="Cambria" w:cs="Cambria"/>
          <w:color w:val="auto"/>
          <w:szCs w:val="20"/>
          <w:vertAlign w:val="superscript"/>
          <w:lang w:val="es-CO"/>
        </w:rPr>
        <w:footnoteReference w:id="132"/>
      </w:r>
      <w:r w:rsidRPr="00DD1827">
        <w:rPr>
          <w:rFonts w:eastAsia="Cambria" w:cs="Cambria"/>
          <w:color w:val="auto"/>
          <w:szCs w:val="20"/>
          <w:lang w:val="es-CO"/>
        </w:rPr>
        <w:t xml:space="preserve">. En relación con los obstáculos para mantenerse en línea por supuestas violaciones de derecho de autor, se registraron los casos de los medios </w:t>
      </w:r>
      <w:r w:rsidRPr="00DD1827">
        <w:rPr>
          <w:rFonts w:eastAsia="Cambria" w:cs="Cambria"/>
          <w:i/>
          <w:color w:val="auto"/>
          <w:szCs w:val="20"/>
          <w:lang w:val="es-CO"/>
        </w:rPr>
        <w:t>El Nacional</w:t>
      </w:r>
      <w:r w:rsidRPr="00DD1827">
        <w:rPr>
          <w:rFonts w:eastAsia="Cambria" w:cs="Cambria"/>
          <w:color w:val="auto"/>
          <w:szCs w:val="20"/>
          <w:lang w:val="es-CO"/>
        </w:rPr>
        <w:t xml:space="preserve"> y </w:t>
      </w:r>
      <w:r w:rsidRPr="00DD1827">
        <w:rPr>
          <w:rFonts w:eastAsia="Cambria" w:cs="Cambria"/>
          <w:i/>
          <w:color w:val="auto"/>
          <w:szCs w:val="20"/>
          <w:lang w:val="es-CO"/>
        </w:rPr>
        <w:t>Qué pasa en Venezuela</w:t>
      </w:r>
      <w:r w:rsidRPr="00DD1827">
        <w:rPr>
          <w:rFonts w:eastAsia="Cambria" w:cs="Cambria"/>
          <w:color w:val="auto"/>
          <w:szCs w:val="20"/>
          <w:lang w:val="es-CO"/>
        </w:rPr>
        <w:t xml:space="preserve">, cuyos sitios web </w:t>
      </w:r>
      <w:r w:rsidR="00197448" w:rsidRPr="00DD1827">
        <w:rPr>
          <w:rFonts w:eastAsia="Cambria" w:cs="Cambria"/>
          <w:color w:val="auto"/>
          <w:szCs w:val="20"/>
          <w:lang w:val="es-CO"/>
        </w:rPr>
        <w:t>fueron</w:t>
      </w:r>
      <w:r w:rsidRPr="00DD1827">
        <w:rPr>
          <w:rFonts w:eastAsia="Cambria" w:cs="Cambria"/>
          <w:color w:val="auto"/>
          <w:szCs w:val="20"/>
          <w:lang w:val="es-CO"/>
        </w:rPr>
        <w:t xml:space="preserve"> sido objeto de restricciones entre el 4 y 6 de mayo por más de 13 y 26 horas respectivamente, luego de recibir denuncias de plagio por un reportaje que habían publicado sobre el negocio de exportación de gas venezolano a Colombia. Según la información disponible, las solicitudes de eliminación del reportaje por derechos de autor y estaban dirigidas a las empresas que alojan los servidores de los sitios web de ambos medios</w:t>
      </w:r>
      <w:r w:rsidRPr="00DD1827">
        <w:rPr>
          <w:rFonts w:eastAsia="Cambria" w:cs="Cambria"/>
          <w:color w:val="auto"/>
          <w:szCs w:val="20"/>
          <w:vertAlign w:val="superscript"/>
          <w:lang w:val="es-CO"/>
        </w:rPr>
        <w:footnoteReference w:id="133"/>
      </w:r>
      <w:r w:rsidRPr="00DD1827">
        <w:rPr>
          <w:rFonts w:eastAsia="Cambria" w:cs="Cambria"/>
          <w:color w:val="auto"/>
          <w:szCs w:val="20"/>
          <w:lang w:val="es-CO"/>
        </w:rPr>
        <w:t>.</w:t>
      </w:r>
    </w:p>
    <w:p w14:paraId="0B6A4E32" w14:textId="20C003B5" w:rsidR="00D54741" w:rsidRPr="00DD1827" w:rsidRDefault="00D54741" w:rsidP="009D06E2">
      <w:pPr>
        <w:pStyle w:val="IAPrrafo"/>
        <w:rPr>
          <w:color w:val="auto"/>
          <w:szCs w:val="20"/>
          <w:lang w:val="es-CO"/>
        </w:rPr>
      </w:pPr>
      <w:r w:rsidRPr="00DD1827">
        <w:rPr>
          <w:rFonts w:eastAsia="Cambria" w:cs="Cambria"/>
          <w:color w:val="auto"/>
          <w:szCs w:val="20"/>
          <w:lang w:val="es-CO"/>
        </w:rPr>
        <w:t>Existe un consenso en el derecho internacional de los derechos humanos sobre el rol crucial que tiene el acceso a Internet para la efectividad de una gran variedad de derechos humanos, que incluyen la</w:t>
      </w:r>
      <w:r w:rsidR="009815E5" w:rsidRPr="00DD1827">
        <w:rPr>
          <w:rFonts w:eastAsia="Cambria" w:cs="Cambria"/>
          <w:color w:val="auto"/>
          <w:szCs w:val="20"/>
          <w:lang w:val="es-CO"/>
        </w:rPr>
        <w:t xml:space="preserve">s libertades </w:t>
      </w:r>
      <w:r w:rsidRPr="00DD1827">
        <w:rPr>
          <w:rFonts w:eastAsia="Cambria" w:cs="Cambria"/>
          <w:color w:val="auto"/>
          <w:szCs w:val="20"/>
          <w:lang w:val="es-CO"/>
        </w:rPr>
        <w:t>de expresión, asociación y reunión, el derecho a participar en la vida social, cultural y política, el derecho a la salud, a la educación, al trabajo, entre otros</w:t>
      </w:r>
      <w:r w:rsidRPr="00DD1827">
        <w:rPr>
          <w:rFonts w:eastAsia="Cambria" w:cs="Cambria"/>
          <w:color w:val="auto"/>
          <w:szCs w:val="20"/>
          <w:vertAlign w:val="superscript"/>
          <w:lang w:val="es-CO"/>
        </w:rPr>
        <w:footnoteReference w:id="134"/>
      </w:r>
      <w:r w:rsidRPr="00DD1827">
        <w:rPr>
          <w:rFonts w:eastAsia="Cambria" w:cs="Cambria"/>
          <w:color w:val="auto"/>
          <w:szCs w:val="20"/>
          <w:lang w:val="es-CO"/>
        </w:rPr>
        <w:t>. En este sentido, la CIDH recuerda que, como parte de su obligación positiva de promover y facilitar el disfrute de los derechos humanos, los Estados deben tomar todas las medidas a su alcance para garantizar que todas las personas tengan un acceso efectivo a Internet. Asimismo, la obligación de respeto implica que las autoridades se abstengan de interferir en el acceso a Internet y a las plataformas de comunicación digital, a menos que la restricción se ajuste plenamente a los requisitos establecidos en los instrumentos de derechos humanos aplicables</w:t>
      </w:r>
      <w:r w:rsidRPr="00DD1827">
        <w:rPr>
          <w:rFonts w:eastAsia="Cambria" w:cs="Cambria"/>
          <w:color w:val="auto"/>
          <w:szCs w:val="20"/>
          <w:vertAlign w:val="superscript"/>
          <w:lang w:val="es-CO"/>
        </w:rPr>
        <w:footnoteReference w:id="135"/>
      </w:r>
      <w:r w:rsidRPr="00DD1827">
        <w:rPr>
          <w:rFonts w:eastAsia="Cambria" w:cs="Cambria"/>
          <w:color w:val="auto"/>
          <w:szCs w:val="20"/>
          <w:lang w:val="es-CO"/>
        </w:rPr>
        <w:t>.</w:t>
      </w:r>
    </w:p>
    <w:p w14:paraId="3DA9570C" w14:textId="77777777" w:rsidR="003C3CDD" w:rsidRDefault="003C3CDD" w:rsidP="00E00419">
      <w:pPr>
        <w:pBdr>
          <w:top w:val="nil"/>
          <w:left w:val="nil"/>
          <w:bottom w:val="nil"/>
          <w:right w:val="nil"/>
          <w:between w:val="nil"/>
        </w:pBdr>
        <w:jc w:val="both"/>
        <w:rPr>
          <w:rFonts w:eastAsia="Cambria" w:cs="Cambria"/>
          <w:b/>
          <w:sz w:val="20"/>
          <w:szCs w:val="20"/>
          <w:lang w:val="es-CO"/>
        </w:rPr>
      </w:pPr>
    </w:p>
    <w:p w14:paraId="7554C686" w14:textId="77777777" w:rsidR="003C3CDD" w:rsidRDefault="003C3CDD" w:rsidP="00E00419">
      <w:pPr>
        <w:pBdr>
          <w:top w:val="nil"/>
          <w:left w:val="nil"/>
          <w:bottom w:val="nil"/>
          <w:right w:val="nil"/>
          <w:between w:val="nil"/>
        </w:pBdr>
        <w:jc w:val="both"/>
        <w:rPr>
          <w:rFonts w:eastAsia="Cambria" w:cs="Cambria"/>
          <w:b/>
          <w:sz w:val="20"/>
          <w:szCs w:val="20"/>
          <w:lang w:val="es-CO"/>
        </w:rPr>
      </w:pPr>
    </w:p>
    <w:p w14:paraId="1E624367" w14:textId="247D488B" w:rsidR="00E00419" w:rsidRPr="00DD1827" w:rsidRDefault="00E00419" w:rsidP="00E00419">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lastRenderedPageBreak/>
        <w:t xml:space="preserve">Restricciones a la libertad académica </w:t>
      </w:r>
    </w:p>
    <w:p w14:paraId="3AC07EFD" w14:textId="77777777" w:rsidR="00E00419" w:rsidRPr="00DD1827" w:rsidRDefault="00E00419" w:rsidP="00E00419">
      <w:pPr>
        <w:ind w:firstLine="720"/>
        <w:jc w:val="both"/>
        <w:rPr>
          <w:rFonts w:eastAsia="Cambria" w:cs="Cambria"/>
          <w:sz w:val="20"/>
          <w:szCs w:val="20"/>
          <w:lang w:val="es-CO"/>
        </w:rPr>
      </w:pPr>
    </w:p>
    <w:p w14:paraId="05D48F13" w14:textId="171F2A4D" w:rsidR="00E00419" w:rsidRPr="00DD1827" w:rsidRDefault="00E00419" w:rsidP="00965C2A">
      <w:pPr>
        <w:pStyle w:val="IAPrrafo"/>
        <w:rPr>
          <w:lang w:val="es-CO"/>
        </w:rPr>
      </w:pPr>
      <w:r w:rsidRPr="00DD1827">
        <w:rPr>
          <w:lang w:val="es-CO"/>
        </w:rPr>
        <w:t xml:space="preserve">Finalmente, según la información recibida, la autonomía universitaria en Venezuela </w:t>
      </w:r>
      <w:r w:rsidR="00842FB6" w:rsidRPr="00DD1827">
        <w:rPr>
          <w:lang w:val="es-CO"/>
        </w:rPr>
        <w:t>continuó</w:t>
      </w:r>
      <w:r w:rsidRPr="00DD1827">
        <w:rPr>
          <w:lang w:val="es-CO"/>
        </w:rPr>
        <w:t xml:space="preserve"> enfrentando desafíos significativos</w:t>
      </w:r>
      <w:r w:rsidR="003A4A0A" w:rsidRPr="00DD1827">
        <w:rPr>
          <w:lang w:val="es-CO"/>
        </w:rPr>
        <w:t xml:space="preserve"> que </w:t>
      </w:r>
      <w:r w:rsidRPr="00DD1827">
        <w:rPr>
          <w:lang w:val="es-CO"/>
        </w:rPr>
        <w:t>incluyen restricciones presupuestarias</w:t>
      </w:r>
      <w:r w:rsidR="003A4A0A" w:rsidRPr="00DD1827">
        <w:rPr>
          <w:lang w:val="es-CO"/>
        </w:rPr>
        <w:t>;</w:t>
      </w:r>
      <w:r w:rsidRPr="00DD1827">
        <w:rPr>
          <w:lang w:val="es-CO"/>
        </w:rPr>
        <w:t xml:space="preserve"> ataques e intervenciones en las instalaciones universitarias</w:t>
      </w:r>
      <w:r w:rsidR="003A4A0A" w:rsidRPr="00DD1827">
        <w:rPr>
          <w:lang w:val="es-CO"/>
        </w:rPr>
        <w:t>;</w:t>
      </w:r>
      <w:r w:rsidRPr="00DD1827">
        <w:rPr>
          <w:lang w:val="es-CO"/>
        </w:rPr>
        <w:t xml:space="preserve"> limitadas oportunidades de participación en la elaboración de políticas públicas que los afectan, así como hostigamientos, detenciones y un ambiente de presiones indirectas que impiden la plena libertad académica en la realización de investigaciones</w:t>
      </w:r>
      <w:r w:rsidRPr="00DD1827">
        <w:rPr>
          <w:vertAlign w:val="superscript"/>
          <w:lang w:val="es-CO"/>
        </w:rPr>
        <w:footnoteReference w:id="136"/>
      </w:r>
      <w:r w:rsidRPr="00DD1827">
        <w:rPr>
          <w:lang w:val="es-CO"/>
        </w:rPr>
        <w:t xml:space="preserve">. </w:t>
      </w:r>
    </w:p>
    <w:p w14:paraId="4681733D" w14:textId="3C0ED77A" w:rsidR="00E00419" w:rsidRPr="00DD1827" w:rsidRDefault="006A2D82" w:rsidP="00E00419">
      <w:pPr>
        <w:pStyle w:val="IAPrrafo"/>
        <w:rPr>
          <w:color w:val="auto"/>
          <w:szCs w:val="20"/>
          <w:lang w:val="es-CO"/>
        </w:rPr>
      </w:pPr>
      <w:r w:rsidRPr="00DD1827">
        <w:rPr>
          <w:rFonts w:eastAsia="Cambria" w:cs="Cambria"/>
          <w:color w:val="auto"/>
          <w:szCs w:val="20"/>
          <w:lang w:val="es-CO"/>
        </w:rPr>
        <w:t xml:space="preserve">Como ejemplo, </w:t>
      </w:r>
      <w:r w:rsidR="00E00419" w:rsidRPr="00DD1827">
        <w:rPr>
          <w:rFonts w:eastAsia="Cambria" w:cs="Cambria"/>
          <w:color w:val="auto"/>
          <w:szCs w:val="20"/>
          <w:lang w:val="es-CO"/>
        </w:rPr>
        <w:t xml:space="preserve">el 27 de enero, se </w:t>
      </w:r>
      <w:r w:rsidR="003A4A0A" w:rsidRPr="00DD1827">
        <w:rPr>
          <w:rFonts w:eastAsia="Cambria" w:cs="Cambria"/>
          <w:color w:val="auto"/>
          <w:szCs w:val="20"/>
          <w:lang w:val="es-CO"/>
        </w:rPr>
        <w:t>detuvo</w:t>
      </w:r>
      <w:r w:rsidR="00E00419" w:rsidRPr="00DD1827">
        <w:rPr>
          <w:rFonts w:eastAsia="Cambria" w:cs="Cambria"/>
          <w:color w:val="auto"/>
          <w:szCs w:val="20"/>
          <w:lang w:val="es-CO"/>
        </w:rPr>
        <w:t xml:space="preserve"> detención la defensora de derechos humanos y profesora universitaria, María Fernanda Rodríguez, </w:t>
      </w:r>
      <w:r w:rsidR="00EC79D4" w:rsidRPr="00DD1827">
        <w:rPr>
          <w:rFonts w:eastAsia="Cambria" w:cs="Cambria"/>
          <w:color w:val="auto"/>
          <w:szCs w:val="20"/>
          <w:lang w:val="es-CO"/>
        </w:rPr>
        <w:t>en</w:t>
      </w:r>
      <w:r w:rsidR="00E00419" w:rsidRPr="00DD1827">
        <w:rPr>
          <w:rFonts w:eastAsia="Cambria" w:cs="Cambria"/>
          <w:color w:val="auto"/>
          <w:szCs w:val="20"/>
          <w:lang w:val="es-CO"/>
        </w:rPr>
        <w:t xml:space="preserve"> la Universidad Metropolitana en Caracas</w:t>
      </w:r>
      <w:r w:rsidR="00B63F34" w:rsidRPr="00DD1827">
        <w:rPr>
          <w:rFonts w:eastAsia="Cambria" w:cs="Cambria"/>
          <w:color w:val="auto"/>
          <w:szCs w:val="20"/>
          <w:lang w:val="es-CO"/>
        </w:rPr>
        <w:t>.</w:t>
      </w:r>
      <w:r w:rsidR="00E00419" w:rsidRPr="00DD1827">
        <w:rPr>
          <w:rFonts w:eastAsia="Cambria" w:cs="Cambria"/>
          <w:color w:val="auto"/>
          <w:szCs w:val="20"/>
          <w:lang w:val="es-CO"/>
        </w:rPr>
        <w:t xml:space="preserve"> La detención ocurri</w:t>
      </w:r>
      <w:r w:rsidR="005514AC" w:rsidRPr="00DD1827">
        <w:rPr>
          <w:rFonts w:eastAsia="Cambria" w:cs="Cambria"/>
          <w:color w:val="auto"/>
          <w:szCs w:val="20"/>
          <w:lang w:val="es-CO"/>
        </w:rPr>
        <w:t>ó</w:t>
      </w:r>
      <w:r w:rsidR="00E00419" w:rsidRPr="00DD1827">
        <w:rPr>
          <w:rFonts w:eastAsia="Cambria" w:cs="Cambria"/>
          <w:color w:val="auto"/>
          <w:szCs w:val="20"/>
          <w:lang w:val="es-CO"/>
        </w:rPr>
        <w:t xml:space="preserve"> al día siguiente de una reunión en la que habría participado como representante de las organizaciones de la sociedad civil ante el Alto Comisionado de Naciones Unidas para los Derechos Humanos, Volker Türk, en el marco de su visita a Venezuela.</w:t>
      </w:r>
      <w:r w:rsidR="00723712" w:rsidRPr="00DD1827">
        <w:rPr>
          <w:rFonts w:eastAsia="Cambria" w:cs="Cambria"/>
          <w:color w:val="auto"/>
          <w:szCs w:val="20"/>
          <w:lang w:val="es-CO"/>
        </w:rPr>
        <w:t xml:space="preserve"> La </w:t>
      </w:r>
      <w:r w:rsidRPr="00DD1827">
        <w:rPr>
          <w:rFonts w:eastAsia="Cambria" w:cs="Cambria"/>
          <w:color w:val="auto"/>
          <w:szCs w:val="20"/>
          <w:lang w:val="es-CO"/>
        </w:rPr>
        <w:t>profesora fue liberada posteriormente</w:t>
      </w:r>
      <w:r w:rsidR="00E00419" w:rsidRPr="00DD1827">
        <w:rPr>
          <w:rFonts w:eastAsia="Cambria" w:cs="Cambria"/>
          <w:color w:val="auto"/>
          <w:szCs w:val="20"/>
          <w:vertAlign w:val="superscript"/>
          <w:lang w:val="es-CO"/>
        </w:rPr>
        <w:footnoteReference w:id="137"/>
      </w:r>
      <w:r w:rsidR="00E00419" w:rsidRPr="00DD1827">
        <w:rPr>
          <w:rFonts w:eastAsia="Cambria" w:cs="Cambria"/>
          <w:color w:val="auto"/>
          <w:szCs w:val="20"/>
          <w:lang w:val="es-CO"/>
        </w:rPr>
        <w:t>.</w:t>
      </w:r>
    </w:p>
    <w:p w14:paraId="57623456" w14:textId="17E03D69" w:rsidR="009A21D0" w:rsidRPr="00DD1827" w:rsidRDefault="00D71AEB">
      <w:pPr>
        <w:pStyle w:val="IAPrrafo"/>
        <w:rPr>
          <w:color w:val="auto"/>
          <w:szCs w:val="20"/>
          <w:lang w:val="es-CO"/>
        </w:rPr>
      </w:pPr>
      <w:r w:rsidRPr="00DD1827">
        <w:rPr>
          <w:color w:val="auto"/>
          <w:szCs w:val="20"/>
          <w:lang w:val="es-CO"/>
        </w:rPr>
        <w:t xml:space="preserve">En este contexto adverso, el 2023 se conoció la </w:t>
      </w:r>
      <w:r w:rsidR="009A21D0" w:rsidRPr="00DD1827">
        <w:rPr>
          <w:color w:val="auto"/>
          <w:szCs w:val="20"/>
          <w:lang w:val="es-CO"/>
        </w:rPr>
        <w:t>marcada disminución tanto en el número de profesores como en las matrículas universitarias. Se estima que aproximadamente 3,500 docentes habían renunciado a sus cargos en 2022, específicamente en la Universidad Central de Venezuela</w:t>
      </w:r>
      <w:r w:rsidR="009D33A3" w:rsidRPr="00DD1827">
        <w:rPr>
          <w:rStyle w:val="FootnoteReference"/>
          <w:rFonts w:eastAsia="Cambria" w:cs="Cambria"/>
          <w:color w:val="auto"/>
          <w:szCs w:val="20"/>
          <w:lang w:val="es-CO"/>
        </w:rPr>
        <w:footnoteReference w:id="138"/>
      </w:r>
      <w:r w:rsidR="009A21D0" w:rsidRPr="00DD1827">
        <w:rPr>
          <w:color w:val="auto"/>
          <w:szCs w:val="20"/>
          <w:lang w:val="es-CO"/>
        </w:rPr>
        <w:t>. Además, la tasa de inscripción en dicha universidad ha experimentado una caída del 54,23% entre 2016 y 2022</w:t>
      </w:r>
      <w:r w:rsidR="009D33A3" w:rsidRPr="00DD1827">
        <w:rPr>
          <w:rStyle w:val="FootnoteReference"/>
          <w:rFonts w:eastAsia="Cambria" w:cs="Cambria"/>
          <w:color w:val="auto"/>
          <w:szCs w:val="20"/>
          <w:lang w:val="es-CO"/>
        </w:rPr>
        <w:footnoteReference w:id="139"/>
      </w:r>
      <w:r w:rsidR="009A21D0" w:rsidRPr="00DD1827">
        <w:rPr>
          <w:color w:val="auto"/>
          <w:szCs w:val="20"/>
          <w:lang w:val="es-CO"/>
        </w:rPr>
        <w:t>.</w:t>
      </w:r>
      <w:r w:rsidR="00AC19D4" w:rsidRPr="00DD1827">
        <w:rPr>
          <w:color w:val="auto"/>
          <w:szCs w:val="20"/>
          <w:lang w:val="es-CO"/>
        </w:rPr>
        <w:t xml:space="preserve"> La</w:t>
      </w:r>
      <w:r w:rsidR="009A21D0" w:rsidRPr="00DD1827">
        <w:rPr>
          <w:color w:val="auto"/>
          <w:szCs w:val="20"/>
          <w:lang w:val="es-CO"/>
        </w:rPr>
        <w:t xml:space="preserve"> situación </w:t>
      </w:r>
      <w:r w:rsidR="00766CB2" w:rsidRPr="00DD1827">
        <w:rPr>
          <w:color w:val="auto"/>
          <w:szCs w:val="20"/>
          <w:lang w:val="es-CO"/>
        </w:rPr>
        <w:t>también</w:t>
      </w:r>
      <w:r w:rsidR="009A21D0" w:rsidRPr="00DD1827">
        <w:rPr>
          <w:color w:val="auto"/>
          <w:szCs w:val="20"/>
          <w:lang w:val="es-CO"/>
        </w:rPr>
        <w:t xml:space="preserve"> </w:t>
      </w:r>
      <w:r w:rsidR="00AC19D4" w:rsidRPr="00DD1827">
        <w:rPr>
          <w:color w:val="auto"/>
          <w:szCs w:val="20"/>
          <w:lang w:val="es-CO"/>
        </w:rPr>
        <w:t>tuvo</w:t>
      </w:r>
      <w:r w:rsidR="009A21D0" w:rsidRPr="00DD1827">
        <w:rPr>
          <w:color w:val="auto"/>
          <w:szCs w:val="20"/>
          <w:lang w:val="es-CO"/>
        </w:rPr>
        <w:t xml:space="preserve"> impacto</w:t>
      </w:r>
      <w:r w:rsidR="00AC19D4" w:rsidRPr="00DD1827">
        <w:rPr>
          <w:color w:val="auto"/>
          <w:szCs w:val="20"/>
          <w:lang w:val="es-CO"/>
        </w:rPr>
        <w:t>s</w:t>
      </w:r>
      <w:r w:rsidR="009A21D0" w:rsidRPr="00DD1827">
        <w:rPr>
          <w:color w:val="auto"/>
          <w:szCs w:val="20"/>
          <w:lang w:val="es-CO"/>
        </w:rPr>
        <w:t xml:space="preserve"> significativo</w:t>
      </w:r>
      <w:r w:rsidR="00AC19D4" w:rsidRPr="00DD1827">
        <w:rPr>
          <w:color w:val="auto"/>
          <w:szCs w:val="20"/>
          <w:lang w:val="es-CO"/>
        </w:rPr>
        <w:t>s</w:t>
      </w:r>
      <w:r w:rsidR="00766CB2" w:rsidRPr="00DD1827">
        <w:rPr>
          <w:color w:val="auto"/>
          <w:szCs w:val="20"/>
          <w:lang w:val="es-CO"/>
        </w:rPr>
        <w:t xml:space="preserve"> en</w:t>
      </w:r>
      <w:r w:rsidR="009A21D0" w:rsidRPr="00DD1827">
        <w:rPr>
          <w:color w:val="auto"/>
          <w:szCs w:val="20"/>
          <w:lang w:val="es-CO"/>
        </w:rPr>
        <w:t xml:space="preserve"> el aporte de la producción de estudios del país en América Latina y el Caribe</w:t>
      </w:r>
      <w:r w:rsidR="001D637C" w:rsidRPr="00DD1827">
        <w:rPr>
          <w:color w:val="auto"/>
          <w:szCs w:val="20"/>
          <w:lang w:val="es-CO"/>
        </w:rPr>
        <w:t>, que</w:t>
      </w:r>
      <w:r w:rsidR="009A21D0" w:rsidRPr="00DD1827">
        <w:rPr>
          <w:color w:val="auto"/>
          <w:szCs w:val="20"/>
          <w:lang w:val="es-CO"/>
        </w:rPr>
        <w:t xml:space="preserve"> ha disminuido drásticamente, pasando del 4,7% en 1996 a menos del 0,6% en 2023</w:t>
      </w:r>
      <w:r w:rsidR="009D33A3" w:rsidRPr="00DD1827">
        <w:rPr>
          <w:rStyle w:val="FootnoteReference"/>
          <w:rFonts w:eastAsia="Cambria" w:cs="Cambria"/>
          <w:color w:val="auto"/>
          <w:szCs w:val="20"/>
          <w:lang w:val="es-CO"/>
        </w:rPr>
        <w:footnoteReference w:id="140"/>
      </w:r>
      <w:r w:rsidR="009A21D0" w:rsidRPr="00DD1827">
        <w:rPr>
          <w:color w:val="auto"/>
          <w:szCs w:val="20"/>
          <w:lang w:val="es-CO"/>
        </w:rPr>
        <w:t>.</w:t>
      </w:r>
    </w:p>
    <w:p w14:paraId="6F2ED2DC" w14:textId="6EF4A1E1" w:rsidR="00E00419" w:rsidRPr="00DD1827" w:rsidRDefault="00E00419" w:rsidP="00E00419">
      <w:pPr>
        <w:pStyle w:val="IAPrrafo"/>
        <w:rPr>
          <w:color w:val="auto"/>
          <w:szCs w:val="20"/>
          <w:lang w:val="es-CO"/>
        </w:rPr>
      </w:pPr>
      <w:r w:rsidRPr="00DD1827">
        <w:rPr>
          <w:rFonts w:eastAsia="Cambria" w:cs="Cambria"/>
          <w:color w:val="auto"/>
          <w:szCs w:val="20"/>
          <w:lang w:val="es-CO"/>
        </w:rPr>
        <w:t xml:space="preserve">La CIDH destaca el rol trascendental que tienen las universidades como centros </w:t>
      </w:r>
      <w:r w:rsidR="003F1894" w:rsidRPr="00DD1827">
        <w:rPr>
          <w:rFonts w:eastAsia="Cambria" w:cs="Cambria"/>
          <w:color w:val="auto"/>
          <w:szCs w:val="20"/>
          <w:lang w:val="es-CO"/>
        </w:rPr>
        <w:t xml:space="preserve">que </w:t>
      </w:r>
      <w:r w:rsidR="00AA66D4" w:rsidRPr="00DD1827">
        <w:rPr>
          <w:rFonts w:eastAsia="Cambria" w:cs="Cambria"/>
          <w:color w:val="auto"/>
          <w:szCs w:val="20"/>
          <w:lang w:val="es-CO"/>
        </w:rPr>
        <w:t>generan</w:t>
      </w:r>
      <w:r w:rsidR="003F1894" w:rsidRPr="00DD1827">
        <w:rPr>
          <w:rFonts w:eastAsia="Cambria" w:cs="Cambria"/>
          <w:color w:val="auto"/>
          <w:szCs w:val="20"/>
          <w:lang w:val="es-CO"/>
        </w:rPr>
        <w:t xml:space="preserve"> </w:t>
      </w:r>
      <w:r w:rsidRPr="00DD1827">
        <w:rPr>
          <w:rFonts w:eastAsia="Cambria" w:cs="Cambria"/>
          <w:color w:val="auto"/>
          <w:szCs w:val="20"/>
          <w:lang w:val="es-CO"/>
        </w:rPr>
        <w:t>pensamiento crítico y de intercambio de ideas. A su vez, resalta la estrecha relación existente entre la libertad académica</w:t>
      </w:r>
      <w:r w:rsidR="0071094B" w:rsidRPr="00DD1827">
        <w:rPr>
          <w:rFonts w:eastAsia="Cambria" w:cs="Cambria"/>
          <w:color w:val="auto"/>
          <w:szCs w:val="20"/>
          <w:lang w:val="es-CO"/>
        </w:rPr>
        <w:t xml:space="preserve"> </w:t>
      </w:r>
      <w:r w:rsidRPr="00DD1827">
        <w:rPr>
          <w:rFonts w:eastAsia="Cambria" w:cs="Cambria"/>
          <w:color w:val="auto"/>
          <w:szCs w:val="20"/>
          <w:lang w:val="es-CO"/>
        </w:rPr>
        <w:t>y la construcción y consolidación de una sociedad democrática</w:t>
      </w:r>
      <w:r w:rsidRPr="00DD1827">
        <w:rPr>
          <w:rFonts w:eastAsia="Cambria" w:cs="Cambria"/>
          <w:color w:val="auto"/>
          <w:szCs w:val="20"/>
          <w:vertAlign w:val="superscript"/>
          <w:lang w:val="es-CO"/>
        </w:rPr>
        <w:footnoteReference w:id="141"/>
      </w:r>
      <w:r w:rsidRPr="00DD1827">
        <w:rPr>
          <w:rFonts w:eastAsia="Cambria" w:cs="Cambria"/>
          <w:color w:val="auto"/>
          <w:szCs w:val="20"/>
          <w:lang w:val="es-CO"/>
        </w:rPr>
        <w:t>. El Estado de Venezuela debe respetar y garantizar la autonomía universitaria. En particular, resalta que cualquiera interferencia estatal debe cumplir requisitos de legalidad y finalidad legítima, así como de idoneidad, necesidad y proporcionalidad bajo los preceptos de una sociedad democrática</w:t>
      </w:r>
      <w:r w:rsidRPr="00DD1827">
        <w:rPr>
          <w:rFonts w:eastAsia="Cambria" w:cs="Cambria"/>
          <w:color w:val="auto"/>
          <w:szCs w:val="20"/>
          <w:vertAlign w:val="superscript"/>
          <w:lang w:val="es-CO"/>
        </w:rPr>
        <w:footnoteReference w:id="142"/>
      </w:r>
      <w:r w:rsidRPr="00DD1827">
        <w:rPr>
          <w:rFonts w:eastAsia="Cambria" w:cs="Cambria"/>
          <w:color w:val="auto"/>
          <w:szCs w:val="20"/>
          <w:lang w:val="es-CO"/>
        </w:rPr>
        <w:t xml:space="preserve">. Asimismo, es deber del Estado prevenir e investigar todo tipo de acto que constituya intimidación, acoso, hostigamiento o amenaza contra las personas </w:t>
      </w:r>
      <w:r w:rsidR="00A405FD" w:rsidRPr="00DD1827">
        <w:rPr>
          <w:rFonts w:eastAsia="Cambria" w:cs="Cambria"/>
          <w:color w:val="auto"/>
          <w:szCs w:val="20"/>
          <w:lang w:val="es-CO"/>
        </w:rPr>
        <w:t>debido a</w:t>
      </w:r>
      <w:r w:rsidRPr="00DD1827">
        <w:rPr>
          <w:rFonts w:eastAsia="Cambria" w:cs="Cambria"/>
          <w:color w:val="auto"/>
          <w:szCs w:val="20"/>
          <w:lang w:val="es-CO"/>
        </w:rPr>
        <w:t xml:space="preserve"> su participación en la comunidad académica</w:t>
      </w:r>
      <w:r w:rsidRPr="00DD1827">
        <w:rPr>
          <w:rFonts w:eastAsia="Cambria" w:cs="Cambria"/>
          <w:color w:val="auto"/>
          <w:szCs w:val="20"/>
          <w:vertAlign w:val="superscript"/>
          <w:lang w:val="es-CO"/>
        </w:rPr>
        <w:footnoteReference w:id="143"/>
      </w:r>
      <w:r w:rsidRPr="00DD1827">
        <w:rPr>
          <w:rFonts w:eastAsia="Cambria" w:cs="Cambria"/>
          <w:color w:val="auto"/>
          <w:szCs w:val="20"/>
          <w:lang w:val="es-CO"/>
        </w:rPr>
        <w:t>.</w:t>
      </w:r>
    </w:p>
    <w:p w14:paraId="1396F009" w14:textId="2B213051" w:rsidR="00245E59" w:rsidRPr="00A7295A" w:rsidRDefault="00933172" w:rsidP="00E41D4D">
      <w:pPr>
        <w:pStyle w:val="IASubttulo2"/>
        <w:numPr>
          <w:ilvl w:val="0"/>
          <w:numId w:val="18"/>
        </w:numPr>
        <w:jc w:val="both"/>
        <w:rPr>
          <w:lang w:val="es-AR"/>
        </w:rPr>
      </w:pPr>
      <w:bookmarkStart w:id="17" w:name="_Toc162358578"/>
      <w:r w:rsidRPr="00A7295A">
        <w:rPr>
          <w:lang w:val="es-AR"/>
        </w:rPr>
        <w:t>Situación de los Derecho</w:t>
      </w:r>
      <w:r w:rsidR="00835622" w:rsidRPr="00A7295A">
        <w:rPr>
          <w:lang w:val="es-AR"/>
        </w:rPr>
        <w:t>s</w:t>
      </w:r>
      <w:r w:rsidRPr="00A7295A">
        <w:rPr>
          <w:lang w:val="es-AR"/>
        </w:rPr>
        <w:t xml:space="preserve"> Económicos, Sociales, Culturales y Ambi</w:t>
      </w:r>
      <w:r w:rsidR="00DF5405" w:rsidRPr="00A7295A">
        <w:rPr>
          <w:lang w:val="es-AR"/>
        </w:rPr>
        <w:t>entales</w:t>
      </w:r>
      <w:r w:rsidR="00835622" w:rsidRPr="00A7295A">
        <w:rPr>
          <w:lang w:val="es-AR"/>
        </w:rPr>
        <w:t xml:space="preserve"> (DESCA)</w:t>
      </w:r>
      <w:r w:rsidR="00245E59" w:rsidRPr="007B2B79">
        <w:rPr>
          <w:vertAlign w:val="superscript"/>
          <w:lang w:val="es-AR"/>
        </w:rPr>
        <w:footnoteReference w:id="144"/>
      </w:r>
      <w:bookmarkEnd w:id="17"/>
    </w:p>
    <w:p w14:paraId="5DF79711" w14:textId="5F5EE39A" w:rsidR="002D4859" w:rsidRPr="00DD1827" w:rsidRDefault="00245E59" w:rsidP="002D4859">
      <w:pPr>
        <w:pStyle w:val="IAPrrafo"/>
        <w:rPr>
          <w:lang w:val="es-CO"/>
        </w:rPr>
      </w:pPr>
      <w:r w:rsidRPr="00DD1827">
        <w:rPr>
          <w:rFonts w:eastAsia="Cambria" w:cs="Cambria"/>
          <w:szCs w:val="20"/>
          <w:lang w:val="es-CO"/>
        </w:rPr>
        <w:t>En el marco de una crisis humanitaria compleja, grave y multidimensional, Venezuela contin</w:t>
      </w:r>
      <w:r w:rsidR="00EC5E27" w:rsidRPr="00DD1827">
        <w:rPr>
          <w:rFonts w:eastAsia="Cambria" w:cs="Cambria"/>
          <w:szCs w:val="20"/>
          <w:lang w:val="es-CO"/>
        </w:rPr>
        <w:t>uó</w:t>
      </w:r>
      <w:r w:rsidRPr="00DD1827">
        <w:rPr>
          <w:rFonts w:eastAsia="Cambria" w:cs="Cambria"/>
          <w:szCs w:val="20"/>
          <w:lang w:val="es-CO"/>
        </w:rPr>
        <w:t xml:space="preserve"> enfrentando altos índices de pobreza, desigualdad e inseguridad alimentaria, además de un colapso en el sistema de salud y limitaciones significativas para garantizar los DESCA. </w:t>
      </w:r>
      <w:r w:rsidR="00EC5E27" w:rsidRPr="00DD1827">
        <w:rPr>
          <w:rFonts w:eastAsia="Cambria" w:cs="Cambria"/>
          <w:szCs w:val="20"/>
          <w:lang w:val="es-CO"/>
        </w:rPr>
        <w:t>S</w:t>
      </w:r>
      <w:r w:rsidRPr="00DD1827">
        <w:rPr>
          <w:rFonts w:eastAsia="Cambria" w:cs="Cambria"/>
          <w:szCs w:val="20"/>
          <w:lang w:val="es-CO"/>
        </w:rPr>
        <w:t>egún información disponible, la mayoría de las protestas en el país</w:t>
      </w:r>
      <w:r w:rsidR="00EC5E27" w:rsidRPr="00DD1827">
        <w:rPr>
          <w:rFonts w:eastAsia="Cambria" w:cs="Cambria"/>
          <w:szCs w:val="20"/>
          <w:lang w:val="es-CO"/>
        </w:rPr>
        <w:t xml:space="preserve"> este año</w:t>
      </w:r>
      <w:r w:rsidRPr="00DD1827">
        <w:rPr>
          <w:rFonts w:eastAsia="Cambria" w:cs="Cambria"/>
          <w:szCs w:val="20"/>
          <w:lang w:val="es-CO"/>
        </w:rPr>
        <w:t xml:space="preserve"> se centra</w:t>
      </w:r>
      <w:r w:rsidR="00EC5E27" w:rsidRPr="00DD1827">
        <w:rPr>
          <w:rFonts w:eastAsia="Cambria" w:cs="Cambria"/>
          <w:szCs w:val="20"/>
          <w:lang w:val="es-CO"/>
        </w:rPr>
        <w:t xml:space="preserve">ron </w:t>
      </w:r>
      <w:r w:rsidRPr="00DD1827">
        <w:rPr>
          <w:rFonts w:eastAsia="Cambria" w:cs="Cambria"/>
          <w:szCs w:val="20"/>
          <w:lang w:val="es-CO"/>
        </w:rPr>
        <w:t>en la exigencia de garantizar estos derechos</w:t>
      </w:r>
      <w:r w:rsidRPr="00DD1827">
        <w:rPr>
          <w:vertAlign w:val="superscript"/>
          <w:lang w:val="es-CO"/>
        </w:rPr>
        <w:footnoteReference w:id="145"/>
      </w:r>
      <w:r w:rsidRPr="00DD1827">
        <w:rPr>
          <w:rFonts w:eastAsia="Cambria" w:cs="Cambria"/>
          <w:szCs w:val="20"/>
          <w:lang w:val="es-CO"/>
        </w:rPr>
        <w:t xml:space="preserve">. </w:t>
      </w:r>
    </w:p>
    <w:p w14:paraId="313A247E" w14:textId="77777777" w:rsidR="00CF6F66" w:rsidRDefault="00CF6F66" w:rsidP="00830CE3">
      <w:pPr>
        <w:pBdr>
          <w:top w:val="nil"/>
          <w:left w:val="nil"/>
          <w:bottom w:val="nil"/>
          <w:right w:val="nil"/>
          <w:between w:val="nil"/>
        </w:pBdr>
        <w:jc w:val="both"/>
        <w:rPr>
          <w:rFonts w:eastAsia="Cambria" w:cs="Cambria"/>
          <w:b/>
          <w:sz w:val="20"/>
          <w:szCs w:val="20"/>
          <w:lang w:val="es-CO"/>
        </w:rPr>
      </w:pPr>
    </w:p>
    <w:p w14:paraId="183AA7A5" w14:textId="77777777" w:rsidR="00CF6F66" w:rsidRDefault="00CF6F66" w:rsidP="00830CE3">
      <w:pPr>
        <w:pBdr>
          <w:top w:val="nil"/>
          <w:left w:val="nil"/>
          <w:bottom w:val="nil"/>
          <w:right w:val="nil"/>
          <w:between w:val="nil"/>
        </w:pBdr>
        <w:jc w:val="both"/>
        <w:rPr>
          <w:rFonts w:eastAsia="Cambria" w:cs="Cambria"/>
          <w:b/>
          <w:sz w:val="20"/>
          <w:szCs w:val="20"/>
          <w:lang w:val="es-CO"/>
        </w:rPr>
      </w:pPr>
    </w:p>
    <w:p w14:paraId="10A4F41C" w14:textId="1E96BF6E" w:rsidR="00830CE3" w:rsidRPr="00DD1827" w:rsidRDefault="00907E5A" w:rsidP="00830CE3">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lastRenderedPageBreak/>
        <w:t xml:space="preserve">Disminución de la pobreza </w:t>
      </w:r>
      <w:r w:rsidR="00892F24" w:rsidRPr="00DD1827">
        <w:rPr>
          <w:rFonts w:eastAsia="Cambria" w:cs="Cambria"/>
          <w:b/>
          <w:sz w:val="20"/>
          <w:szCs w:val="20"/>
          <w:lang w:val="es-CO"/>
        </w:rPr>
        <w:t>e</w:t>
      </w:r>
      <w:r w:rsidRPr="00DD1827">
        <w:rPr>
          <w:rFonts w:eastAsia="Cambria" w:cs="Cambria"/>
          <w:b/>
          <w:sz w:val="20"/>
          <w:szCs w:val="20"/>
          <w:lang w:val="es-CO"/>
        </w:rPr>
        <w:t xml:space="preserve"> </w:t>
      </w:r>
      <w:r w:rsidR="000F21EE" w:rsidRPr="00DD1827">
        <w:rPr>
          <w:rFonts w:eastAsia="Cambria" w:cs="Cambria"/>
          <w:b/>
          <w:sz w:val="20"/>
          <w:szCs w:val="20"/>
          <w:lang w:val="es-CO"/>
        </w:rPr>
        <w:t xml:space="preserve">incremento de la </w:t>
      </w:r>
      <w:r w:rsidR="00892F24" w:rsidRPr="00DD1827">
        <w:rPr>
          <w:rFonts w:eastAsia="Cambria" w:cs="Cambria"/>
          <w:b/>
          <w:sz w:val="20"/>
          <w:szCs w:val="20"/>
          <w:lang w:val="es-CO"/>
        </w:rPr>
        <w:t>desigualdad</w:t>
      </w:r>
    </w:p>
    <w:p w14:paraId="1F9FDC93" w14:textId="77777777" w:rsidR="00830CE3" w:rsidRPr="00DD1827" w:rsidRDefault="00830CE3" w:rsidP="00830CE3">
      <w:pPr>
        <w:pBdr>
          <w:top w:val="nil"/>
          <w:left w:val="nil"/>
          <w:bottom w:val="nil"/>
          <w:right w:val="nil"/>
          <w:between w:val="nil"/>
        </w:pBdr>
        <w:jc w:val="both"/>
        <w:rPr>
          <w:rFonts w:eastAsia="Cambria" w:cs="Cambria"/>
          <w:b/>
          <w:sz w:val="20"/>
          <w:szCs w:val="20"/>
          <w:lang w:val="es-CO"/>
        </w:rPr>
      </w:pPr>
    </w:p>
    <w:p w14:paraId="46AE0D37" w14:textId="20AC0089" w:rsidR="00805E1D" w:rsidRPr="00DD1827" w:rsidRDefault="00245E59" w:rsidP="002D4859">
      <w:pPr>
        <w:pStyle w:val="IAPrrafo"/>
        <w:rPr>
          <w:lang w:val="es-CO"/>
        </w:rPr>
      </w:pPr>
      <w:r w:rsidRPr="00DD1827">
        <w:rPr>
          <w:rFonts w:eastAsia="Cambria" w:cs="Cambria"/>
          <w:szCs w:val="20"/>
          <w:lang w:val="es-CO"/>
        </w:rPr>
        <w:t xml:space="preserve">En relación </w:t>
      </w:r>
      <w:r w:rsidR="005352AE" w:rsidRPr="00DD1827">
        <w:rPr>
          <w:rFonts w:eastAsia="Cambria" w:cs="Cambria"/>
          <w:szCs w:val="20"/>
          <w:lang w:val="es-CO"/>
        </w:rPr>
        <w:t>con</w:t>
      </w:r>
      <w:r w:rsidRPr="00DD1827">
        <w:rPr>
          <w:rFonts w:eastAsia="Cambria" w:cs="Cambria"/>
          <w:szCs w:val="20"/>
          <w:lang w:val="es-CO"/>
        </w:rPr>
        <w:t xml:space="preserve"> las estadísticas sobre la situación de pobreza en el país, los datos proporcionados por la Encuesta Nacional de Condiciones de Vida (ENCOVI) 2022 indican una reducción de la tasa de pobreza por primera vez desde 2014, </w:t>
      </w:r>
      <w:r w:rsidR="005673D8" w:rsidRPr="00DD1827">
        <w:rPr>
          <w:rFonts w:eastAsia="Cambria" w:cs="Cambria"/>
          <w:szCs w:val="20"/>
          <w:lang w:val="es-CO"/>
        </w:rPr>
        <w:t>alcanzando</w:t>
      </w:r>
      <w:r w:rsidRPr="00DD1827">
        <w:rPr>
          <w:rFonts w:eastAsia="Cambria" w:cs="Cambria"/>
          <w:szCs w:val="20"/>
          <w:lang w:val="es-CO"/>
        </w:rPr>
        <w:t xml:space="preserve"> al 50,5% de los hogares y mostrando una disminución del 15% en comparación con 2021. Sin embargo, </w:t>
      </w:r>
      <w:r w:rsidR="00843450" w:rsidRPr="00DD1827">
        <w:rPr>
          <w:rFonts w:eastAsia="Cambria" w:cs="Cambria"/>
          <w:szCs w:val="20"/>
          <w:lang w:val="es-CO"/>
        </w:rPr>
        <w:t>los datos apuntan</w:t>
      </w:r>
      <w:r w:rsidRPr="00DD1827">
        <w:rPr>
          <w:rFonts w:eastAsia="Cambria" w:cs="Cambria"/>
          <w:szCs w:val="20"/>
          <w:lang w:val="es-CO"/>
        </w:rPr>
        <w:t xml:space="preserve"> que esta mejoría se ha producido simultáneamente con un aumento de la desigualdad, la cual se ha profundizado en el país</w:t>
      </w:r>
      <w:r w:rsidRPr="00DD1827">
        <w:rPr>
          <w:vertAlign w:val="superscript"/>
          <w:lang w:val="es-CO"/>
        </w:rPr>
        <w:footnoteReference w:id="146"/>
      </w:r>
      <w:r w:rsidRPr="00DD1827">
        <w:rPr>
          <w:rFonts w:eastAsia="Cambria" w:cs="Cambria"/>
          <w:szCs w:val="20"/>
          <w:lang w:val="es-CO"/>
        </w:rPr>
        <w:t xml:space="preserve">. </w:t>
      </w:r>
    </w:p>
    <w:p w14:paraId="495CED86" w14:textId="5624A958" w:rsidR="002D4859" w:rsidRPr="00DD1827" w:rsidRDefault="00F926FD" w:rsidP="002D4859">
      <w:pPr>
        <w:pStyle w:val="IAPrrafo"/>
        <w:rPr>
          <w:lang w:val="es-CO"/>
        </w:rPr>
      </w:pPr>
      <w:r w:rsidRPr="00DD1827">
        <w:rPr>
          <w:rFonts w:eastAsia="Cambria" w:cs="Cambria"/>
          <w:szCs w:val="20"/>
          <w:lang w:val="es-CO"/>
        </w:rPr>
        <w:t xml:space="preserve">La organización </w:t>
      </w:r>
      <w:r w:rsidR="00245E59" w:rsidRPr="00DD1827">
        <w:rPr>
          <w:rFonts w:eastAsia="Cambria" w:cs="Cambria"/>
          <w:szCs w:val="20"/>
          <w:lang w:val="es-CO"/>
        </w:rPr>
        <w:t>Hum Venezuela ha señalado que la pobreza sigue siendo un problema generalizado en el país y que la mayoría de los hogares no cuentan con ingresos suficientes para atender sus necesidades básicas. Así, el diagnóstico comunitario realizado entre julio y agosto de 2023 indica que los ingresos escasos fueron el principal problema para el 86,3% de los hogares y para</w:t>
      </w:r>
      <w:r w:rsidR="007A410A" w:rsidRPr="00DD1827">
        <w:rPr>
          <w:rFonts w:eastAsia="Cambria" w:cs="Cambria"/>
          <w:szCs w:val="20"/>
          <w:lang w:val="es-CO"/>
        </w:rPr>
        <w:t>,</w:t>
      </w:r>
      <w:r w:rsidR="00245E59" w:rsidRPr="00DD1827">
        <w:rPr>
          <w:rFonts w:eastAsia="Cambria" w:cs="Cambria"/>
          <w:szCs w:val="20"/>
          <w:lang w:val="es-CO"/>
        </w:rPr>
        <w:t xml:space="preserve"> el 56,5%</w:t>
      </w:r>
      <w:r w:rsidR="007A410A" w:rsidRPr="00DD1827">
        <w:rPr>
          <w:rFonts w:eastAsia="Cambria" w:cs="Cambria"/>
          <w:szCs w:val="20"/>
          <w:lang w:val="es-CO"/>
        </w:rPr>
        <w:t>, representaron</w:t>
      </w:r>
      <w:r w:rsidR="00245E59" w:rsidRPr="00DD1827">
        <w:rPr>
          <w:rFonts w:eastAsia="Cambria" w:cs="Cambria"/>
          <w:szCs w:val="20"/>
          <w:lang w:val="es-CO"/>
        </w:rPr>
        <w:t xml:space="preserve"> la falta de medios de vida. Ello teniendo en cuenta </w:t>
      </w:r>
      <w:r w:rsidR="0092345D" w:rsidRPr="00DD1827">
        <w:rPr>
          <w:rFonts w:eastAsia="Cambria" w:cs="Cambria"/>
          <w:szCs w:val="20"/>
          <w:lang w:val="es-CO"/>
        </w:rPr>
        <w:t xml:space="preserve">la canasta básica para agosto </w:t>
      </w:r>
      <w:r w:rsidR="00FC33C8" w:rsidRPr="00DD1827">
        <w:rPr>
          <w:rFonts w:eastAsia="Cambria" w:cs="Cambria"/>
          <w:szCs w:val="20"/>
          <w:lang w:val="es-CO"/>
        </w:rPr>
        <w:t>tuvo</w:t>
      </w:r>
      <w:r w:rsidR="0092345D" w:rsidRPr="00DD1827">
        <w:rPr>
          <w:rFonts w:eastAsia="Cambria" w:cs="Cambria"/>
          <w:szCs w:val="20"/>
          <w:lang w:val="es-CO"/>
        </w:rPr>
        <w:t xml:space="preserve"> un valor aproximado de 372 USD</w:t>
      </w:r>
      <w:r w:rsidR="00245E59" w:rsidRPr="00DD1827">
        <w:rPr>
          <w:rFonts w:eastAsia="Cambria" w:cs="Cambria"/>
          <w:szCs w:val="20"/>
          <w:lang w:val="es-CO"/>
        </w:rPr>
        <w:t xml:space="preserve"> mientras la mediana de los ingresos de los hogares en los 20 estados del país donde se realizaron los diagnósticos sería de </w:t>
      </w:r>
      <w:r w:rsidR="00381BDF" w:rsidRPr="00DD1827">
        <w:rPr>
          <w:rFonts w:eastAsia="Cambria" w:cs="Cambria"/>
          <w:szCs w:val="20"/>
          <w:lang w:val="es-CO"/>
        </w:rPr>
        <w:t xml:space="preserve">solamente </w:t>
      </w:r>
      <w:r w:rsidR="00245E59" w:rsidRPr="00DD1827">
        <w:rPr>
          <w:rFonts w:eastAsia="Cambria" w:cs="Cambria"/>
          <w:szCs w:val="20"/>
          <w:lang w:val="es-CO"/>
        </w:rPr>
        <w:t>102,5 USD al mes</w:t>
      </w:r>
      <w:r w:rsidR="00245E59" w:rsidRPr="00DD1827">
        <w:rPr>
          <w:vertAlign w:val="superscript"/>
          <w:lang w:val="es-CO"/>
        </w:rPr>
        <w:footnoteReference w:id="147"/>
      </w:r>
      <w:r w:rsidR="00245E59" w:rsidRPr="00DD1827">
        <w:rPr>
          <w:rFonts w:eastAsia="Cambria" w:cs="Cambria"/>
          <w:szCs w:val="20"/>
          <w:lang w:val="es-CO"/>
        </w:rPr>
        <w:t xml:space="preserve">. </w:t>
      </w:r>
    </w:p>
    <w:p w14:paraId="54E9B75A" w14:textId="3D584778" w:rsidR="002D4859" w:rsidRPr="00DD1827" w:rsidRDefault="00245E59" w:rsidP="002D4859">
      <w:pPr>
        <w:pStyle w:val="IAPrrafo"/>
        <w:rPr>
          <w:lang w:val="es-CO"/>
        </w:rPr>
      </w:pPr>
      <w:r w:rsidRPr="00DD1827">
        <w:rPr>
          <w:rFonts w:eastAsia="Cambria" w:cs="Cambria"/>
          <w:szCs w:val="20"/>
          <w:lang w:val="es-CO"/>
        </w:rPr>
        <w:t>Por ende, a pesar de que Venezuela superó el ciclo hiperinflacionario</w:t>
      </w:r>
      <w:r w:rsidRPr="00DD1827">
        <w:rPr>
          <w:vertAlign w:val="superscript"/>
          <w:lang w:val="es-CO"/>
        </w:rPr>
        <w:footnoteReference w:id="148"/>
      </w:r>
      <w:r w:rsidRPr="00DD1827">
        <w:rPr>
          <w:rFonts w:eastAsia="Cambria" w:cs="Cambria"/>
          <w:szCs w:val="20"/>
          <w:lang w:val="es-CO"/>
        </w:rPr>
        <w:t xml:space="preserve"> y experimentó un crecimiento económico en 2022, con un decrecimiento del 8,5% en el primer semestre de</w:t>
      </w:r>
      <w:r w:rsidRPr="00DD1827">
        <w:rPr>
          <w:vertAlign w:val="superscript"/>
          <w:lang w:val="es-CO"/>
        </w:rPr>
        <w:footnoteReference w:id="149"/>
      </w:r>
      <w:r w:rsidRPr="00DD1827">
        <w:rPr>
          <w:rFonts w:eastAsia="Cambria" w:cs="Cambria"/>
          <w:szCs w:val="20"/>
          <w:lang w:val="es-CO"/>
        </w:rPr>
        <w:t>, la calidad de vida de la población no ha mejorado</w:t>
      </w:r>
      <w:r w:rsidRPr="00DD1827">
        <w:rPr>
          <w:vertAlign w:val="superscript"/>
          <w:lang w:val="es-CO"/>
        </w:rPr>
        <w:footnoteReference w:id="150"/>
      </w:r>
      <w:r w:rsidRPr="00DD1827">
        <w:rPr>
          <w:rFonts w:eastAsia="Cambria" w:cs="Cambria"/>
          <w:szCs w:val="20"/>
          <w:lang w:val="es-CO"/>
        </w:rPr>
        <w:t xml:space="preserve">. </w:t>
      </w:r>
      <w:r w:rsidR="00983FD4" w:rsidRPr="00DD1827">
        <w:rPr>
          <w:rFonts w:eastAsia="Cambria" w:cs="Cambria"/>
          <w:szCs w:val="20"/>
          <w:lang w:val="es-CO"/>
        </w:rPr>
        <w:t xml:space="preserve">Eso resulta que </w:t>
      </w:r>
      <w:r w:rsidRPr="00DD1827">
        <w:rPr>
          <w:rFonts w:eastAsia="Cambria" w:cs="Cambria"/>
          <w:szCs w:val="20"/>
          <w:lang w:val="es-CO"/>
        </w:rPr>
        <w:t xml:space="preserve">los hogares continúan </w:t>
      </w:r>
      <w:r w:rsidR="00983FD4" w:rsidRPr="00DD1827">
        <w:rPr>
          <w:rFonts w:eastAsia="Cambria" w:cs="Cambria"/>
          <w:szCs w:val="20"/>
          <w:lang w:val="es-CO"/>
        </w:rPr>
        <w:t>en la dependencia,</w:t>
      </w:r>
      <w:r w:rsidRPr="00DD1827">
        <w:rPr>
          <w:rFonts w:eastAsia="Cambria" w:cs="Cambria"/>
          <w:szCs w:val="20"/>
          <w:lang w:val="es-CO"/>
        </w:rPr>
        <w:t xml:space="preserve"> en gran medida</w:t>
      </w:r>
      <w:r w:rsidR="00983FD4" w:rsidRPr="00DD1827">
        <w:rPr>
          <w:rFonts w:eastAsia="Cambria" w:cs="Cambria"/>
          <w:szCs w:val="20"/>
          <w:lang w:val="es-CO"/>
        </w:rPr>
        <w:t>,</w:t>
      </w:r>
      <w:r w:rsidRPr="00DD1827">
        <w:rPr>
          <w:rFonts w:eastAsia="Cambria" w:cs="Cambria"/>
          <w:szCs w:val="20"/>
          <w:lang w:val="es-CO"/>
        </w:rPr>
        <w:t xml:space="preserve"> de bonos y ayudas, aunque estas sean insuficientes</w:t>
      </w:r>
      <w:r w:rsidRPr="00DD1827">
        <w:rPr>
          <w:vertAlign w:val="superscript"/>
          <w:lang w:val="es-CO"/>
        </w:rPr>
        <w:footnoteReference w:id="151"/>
      </w:r>
      <w:r w:rsidRPr="00DD1827">
        <w:rPr>
          <w:rFonts w:eastAsia="Cambria" w:cs="Cambria"/>
          <w:szCs w:val="20"/>
          <w:lang w:val="es-CO"/>
        </w:rPr>
        <w:t xml:space="preserve">. </w:t>
      </w:r>
    </w:p>
    <w:p w14:paraId="132FA4EA" w14:textId="20717DF3" w:rsidR="0078119E" w:rsidRPr="00DD1827" w:rsidRDefault="00830CE3" w:rsidP="00A428F8">
      <w:pPr>
        <w:pBdr>
          <w:top w:val="nil"/>
          <w:left w:val="nil"/>
          <w:bottom w:val="nil"/>
          <w:right w:val="nil"/>
          <w:between w:val="nil"/>
        </w:pBdr>
        <w:jc w:val="both"/>
        <w:rPr>
          <w:rFonts w:eastAsia="Cambria" w:cs="Cambria"/>
          <w:b/>
          <w:sz w:val="20"/>
          <w:szCs w:val="20"/>
          <w:lang w:val="es-CO"/>
        </w:rPr>
      </w:pPr>
      <w:bookmarkStart w:id="18" w:name="_Hlk150278353"/>
      <w:r w:rsidRPr="00DD1827">
        <w:rPr>
          <w:rFonts w:eastAsia="Cambria" w:cs="Cambria"/>
          <w:b/>
          <w:sz w:val="20"/>
          <w:szCs w:val="20"/>
          <w:lang w:val="es-CO"/>
        </w:rPr>
        <w:t>Falencia</w:t>
      </w:r>
      <w:r w:rsidR="00E84919" w:rsidRPr="00DD1827">
        <w:rPr>
          <w:rFonts w:eastAsia="Cambria" w:cs="Cambria"/>
          <w:b/>
          <w:sz w:val="20"/>
          <w:szCs w:val="20"/>
          <w:lang w:val="es-CO"/>
        </w:rPr>
        <w:t xml:space="preserve"> del sistema de salud</w:t>
      </w:r>
    </w:p>
    <w:bookmarkEnd w:id="18"/>
    <w:p w14:paraId="4A690F7C" w14:textId="77777777" w:rsidR="00A428F8" w:rsidRPr="00DD1827" w:rsidRDefault="00A428F8" w:rsidP="00A428F8">
      <w:pPr>
        <w:pBdr>
          <w:top w:val="nil"/>
          <w:left w:val="nil"/>
          <w:bottom w:val="nil"/>
          <w:right w:val="nil"/>
          <w:between w:val="nil"/>
        </w:pBdr>
        <w:jc w:val="both"/>
        <w:rPr>
          <w:rFonts w:eastAsia="Cambria" w:cs="Cambria"/>
          <w:b/>
          <w:sz w:val="20"/>
          <w:szCs w:val="20"/>
          <w:lang w:val="es-CO"/>
        </w:rPr>
      </w:pPr>
    </w:p>
    <w:p w14:paraId="3AAC5F84" w14:textId="38254746" w:rsidR="002D4859" w:rsidRPr="00DD1827" w:rsidRDefault="00245E59" w:rsidP="002D4859">
      <w:pPr>
        <w:pStyle w:val="IAPrrafo"/>
        <w:rPr>
          <w:lang w:val="es-CO"/>
        </w:rPr>
      </w:pPr>
      <w:r w:rsidRPr="00DD1827">
        <w:rPr>
          <w:rFonts w:eastAsia="Cambria" w:cs="Cambria"/>
          <w:szCs w:val="20"/>
          <w:lang w:val="es-CO"/>
        </w:rPr>
        <w:t>Como parte de este panorama complejo, millones de personas carecen de acceso a servicios de salud adecuados y enfrentan inseguridad alimentaria</w:t>
      </w:r>
      <w:r w:rsidRPr="00DD1827">
        <w:rPr>
          <w:vertAlign w:val="superscript"/>
          <w:lang w:val="es-CO"/>
        </w:rPr>
        <w:footnoteReference w:id="152"/>
      </w:r>
      <w:r w:rsidRPr="00DD1827">
        <w:rPr>
          <w:rFonts w:eastAsia="Cambria" w:cs="Cambria"/>
          <w:szCs w:val="20"/>
          <w:lang w:val="es-CO"/>
        </w:rPr>
        <w:t>.</w:t>
      </w:r>
      <w:r w:rsidR="00FA2250" w:rsidRPr="00DD1827">
        <w:rPr>
          <w:rFonts w:eastAsia="Cambria" w:cs="Cambria"/>
          <w:szCs w:val="20"/>
          <w:lang w:val="es-CO"/>
        </w:rPr>
        <w:t xml:space="preserve"> </w:t>
      </w:r>
      <w:r w:rsidRPr="00DD1827">
        <w:rPr>
          <w:rFonts w:eastAsia="Cambria" w:cs="Cambria"/>
          <w:szCs w:val="20"/>
          <w:lang w:val="es-CO"/>
        </w:rPr>
        <w:t>Según la información disponible, el país continúa sumido en el colapso de su sistema de salud, caracterizado por la persistente escasez y falta de suministro de medicamentos, insumos, materiales y tratamientos médicos. Además, se observa la precarización del personal de salud y la falta de operatividad en numerosos equipos y centros médicos</w:t>
      </w:r>
      <w:r w:rsidRPr="00DD1827">
        <w:rPr>
          <w:vertAlign w:val="superscript"/>
          <w:lang w:val="es-CO"/>
        </w:rPr>
        <w:footnoteReference w:id="153"/>
      </w:r>
      <w:r w:rsidRPr="00DD1827">
        <w:rPr>
          <w:rFonts w:eastAsia="Cambria" w:cs="Cambria"/>
          <w:szCs w:val="20"/>
          <w:lang w:val="es-CO"/>
        </w:rPr>
        <w:t>.</w:t>
      </w:r>
    </w:p>
    <w:p w14:paraId="452C9EB3" w14:textId="7F329116" w:rsidR="002D4859" w:rsidRPr="00DD1827" w:rsidRDefault="00245E59" w:rsidP="002D4859">
      <w:pPr>
        <w:pStyle w:val="IAPrrafo"/>
        <w:rPr>
          <w:lang w:val="es-CO"/>
        </w:rPr>
      </w:pPr>
      <w:r w:rsidRPr="00DD1827">
        <w:rPr>
          <w:rFonts w:eastAsia="Cambria" w:cs="Cambria"/>
          <w:szCs w:val="20"/>
          <w:lang w:val="es-CO"/>
        </w:rPr>
        <w:t>Al respecto, se ha observado una drástica disminución en la capacidad de respuesta del sistema público de salud, estimándose una pérdida del 70% de su capacidad desde 2016</w:t>
      </w:r>
      <w:r w:rsidRPr="00DD1827">
        <w:rPr>
          <w:vertAlign w:val="superscript"/>
          <w:lang w:val="es-CO"/>
        </w:rPr>
        <w:footnoteReference w:id="154"/>
      </w:r>
      <w:r w:rsidRPr="00DD1827">
        <w:rPr>
          <w:rFonts w:eastAsia="Cambria" w:cs="Cambria"/>
          <w:szCs w:val="20"/>
          <w:lang w:val="es-CO"/>
        </w:rPr>
        <w:t>. Además, se ha identificado que el 82,2% de los centros de salud presenta deficiencias estructurales y operativas, con un 50,1% de éstas de tipo severo</w:t>
      </w:r>
      <w:r w:rsidRPr="00DD1827">
        <w:rPr>
          <w:vertAlign w:val="superscript"/>
          <w:lang w:val="es-CO"/>
        </w:rPr>
        <w:footnoteReference w:id="155"/>
      </w:r>
      <w:r w:rsidRPr="00DD1827">
        <w:rPr>
          <w:rFonts w:eastAsia="Cambria" w:cs="Cambria"/>
          <w:szCs w:val="20"/>
          <w:lang w:val="es-CO"/>
        </w:rPr>
        <w:t>. Al mismo tiempo, se estima que el 90% de los laboratorios públicos se encuentran inoperativos</w:t>
      </w:r>
      <w:r w:rsidRPr="00DD1827">
        <w:rPr>
          <w:vertAlign w:val="superscript"/>
          <w:lang w:val="es-CO"/>
        </w:rPr>
        <w:footnoteReference w:id="156"/>
      </w:r>
      <w:r w:rsidRPr="00DD1827">
        <w:rPr>
          <w:rFonts w:eastAsia="Cambria" w:cs="Cambria"/>
          <w:szCs w:val="20"/>
          <w:lang w:val="es-CO"/>
        </w:rPr>
        <w:t>. El desabastecimiento de insumos en los quirófanos de los hospitales públicos alcanza un 72%</w:t>
      </w:r>
      <w:r w:rsidRPr="00DD1827">
        <w:rPr>
          <w:vertAlign w:val="superscript"/>
          <w:lang w:val="es-CO"/>
        </w:rPr>
        <w:footnoteReference w:id="157"/>
      </w:r>
      <w:r w:rsidRPr="00DD1827">
        <w:rPr>
          <w:rFonts w:eastAsia="Cambria" w:cs="Cambria"/>
          <w:szCs w:val="20"/>
          <w:lang w:val="es-CO"/>
        </w:rPr>
        <w:t xml:space="preserve">. Hasta agosto de 2023, la escasez de medicamentos se situaba en 26,3%, siendo la diabetes (31,7%), las </w:t>
      </w:r>
      <w:r w:rsidRPr="00DD1827">
        <w:rPr>
          <w:rFonts w:eastAsia="Cambria" w:cs="Cambria"/>
          <w:szCs w:val="20"/>
          <w:lang w:val="es-CO"/>
        </w:rPr>
        <w:lastRenderedPageBreak/>
        <w:t>convulsiones (31,9%) y las infecciones respiratorias agudas (32,6%) las tres principales causas de morbilidad con los índices de escasez de medicamentos más elevados</w:t>
      </w:r>
      <w:r w:rsidRPr="00DD1827">
        <w:rPr>
          <w:vertAlign w:val="superscript"/>
          <w:lang w:val="es-CO"/>
        </w:rPr>
        <w:footnoteReference w:id="158"/>
      </w:r>
      <w:r w:rsidRPr="00DD1827">
        <w:rPr>
          <w:rFonts w:eastAsia="Cambria" w:cs="Cambria"/>
          <w:szCs w:val="20"/>
          <w:lang w:val="es-CO"/>
        </w:rPr>
        <w:t xml:space="preserve">. </w:t>
      </w:r>
    </w:p>
    <w:p w14:paraId="7E3B499A" w14:textId="4C9B6F2D" w:rsidR="002D4859" w:rsidRPr="00DD1827" w:rsidRDefault="00F023B8" w:rsidP="002D4859">
      <w:pPr>
        <w:pStyle w:val="IAPrrafo"/>
        <w:rPr>
          <w:lang w:val="es-CO"/>
        </w:rPr>
      </w:pPr>
      <w:r w:rsidRPr="00DD1827">
        <w:rPr>
          <w:rFonts w:eastAsia="Cambria" w:cs="Cambria"/>
          <w:szCs w:val="20"/>
          <w:lang w:val="es-CO"/>
        </w:rPr>
        <w:t>Esto ha resultado en que</w:t>
      </w:r>
      <w:r w:rsidR="00245E59" w:rsidRPr="00DD1827">
        <w:rPr>
          <w:rFonts w:eastAsia="Cambria" w:cs="Cambria"/>
          <w:szCs w:val="20"/>
          <w:lang w:val="es-CO"/>
        </w:rPr>
        <w:t xml:space="preserve"> aproximadamente 9,3 millones de personas con condiciones médicas crónicas se enfrentan a la imposibilidad de recibir tratamiento debido a la escasez de recursos y medicamentos</w:t>
      </w:r>
      <w:r w:rsidR="00245E59" w:rsidRPr="00DD1827">
        <w:rPr>
          <w:vertAlign w:val="superscript"/>
          <w:lang w:val="es-CO"/>
        </w:rPr>
        <w:footnoteReference w:id="159"/>
      </w:r>
      <w:r w:rsidR="00245E59" w:rsidRPr="00DD1827">
        <w:rPr>
          <w:rFonts w:eastAsia="Cambria" w:cs="Cambria"/>
          <w:szCs w:val="20"/>
          <w:lang w:val="es-CO"/>
        </w:rPr>
        <w:t>. Hasta agosto de 2023, el 88,9% de los hogares informaron que los servicios en los centros de salud públicos estaban inoperativos, ya fuera por incapacidad de atención, reducción y limitaciones de horarios o por el cierre de los servicios. Ello cobijando a los servicios prestados en Módulos de Barrio Adentro (97,8%), Clínicas Populares (97,3%), Centros de Atención Integral (90,1%), Ambulatorios (87,8%) y Hospitales (74,3%)</w:t>
      </w:r>
      <w:r w:rsidR="00245E59" w:rsidRPr="00DD1827">
        <w:rPr>
          <w:vertAlign w:val="superscript"/>
          <w:lang w:val="es-CO"/>
        </w:rPr>
        <w:footnoteReference w:id="160"/>
      </w:r>
      <w:r w:rsidR="00245E59" w:rsidRPr="00DD1827">
        <w:rPr>
          <w:rFonts w:eastAsia="Cambria" w:cs="Cambria"/>
          <w:szCs w:val="20"/>
          <w:lang w:val="es-CO"/>
        </w:rPr>
        <w:t xml:space="preserve">. </w:t>
      </w:r>
    </w:p>
    <w:p w14:paraId="1006FE2F" w14:textId="7D2B82BC" w:rsidR="002D4859" w:rsidRPr="00DD1827" w:rsidRDefault="0047026A" w:rsidP="002D4859">
      <w:pPr>
        <w:pStyle w:val="IAPrrafo"/>
        <w:rPr>
          <w:lang w:val="es-CO"/>
        </w:rPr>
      </w:pPr>
      <w:r w:rsidRPr="00DD1827">
        <w:rPr>
          <w:rFonts w:eastAsia="Cambria" w:cs="Cambria"/>
          <w:szCs w:val="20"/>
          <w:lang w:val="es-CO"/>
        </w:rPr>
        <w:t>Aunado a lo anterior, se</w:t>
      </w:r>
      <w:r w:rsidR="00245E59" w:rsidRPr="00DD1827">
        <w:rPr>
          <w:rFonts w:eastAsia="Cambria" w:cs="Cambria"/>
          <w:szCs w:val="20"/>
          <w:lang w:val="es-CO"/>
        </w:rPr>
        <w:t xml:space="preserve"> not</w:t>
      </w:r>
      <w:r w:rsidR="005F1761" w:rsidRPr="00DD1827">
        <w:rPr>
          <w:rFonts w:eastAsia="Cambria" w:cs="Cambria"/>
          <w:szCs w:val="20"/>
          <w:lang w:val="es-CO"/>
        </w:rPr>
        <w:t>ó</w:t>
      </w:r>
      <w:r w:rsidR="00245E59" w:rsidRPr="00DD1827">
        <w:rPr>
          <w:rFonts w:eastAsia="Cambria" w:cs="Cambria"/>
          <w:szCs w:val="20"/>
          <w:lang w:val="es-CO"/>
        </w:rPr>
        <w:t xml:space="preserve"> el resurgimiento de enfermedades infecciosas y prevenibles</w:t>
      </w:r>
      <w:r w:rsidR="00245E59" w:rsidRPr="00DD1827">
        <w:rPr>
          <w:vertAlign w:val="superscript"/>
          <w:lang w:val="es-CO"/>
        </w:rPr>
        <w:footnoteReference w:id="161"/>
      </w:r>
      <w:r w:rsidR="00245E59" w:rsidRPr="00DD1827">
        <w:rPr>
          <w:rFonts w:eastAsia="Cambria" w:cs="Cambria"/>
          <w:szCs w:val="20"/>
          <w:lang w:val="es-CO"/>
        </w:rPr>
        <w:t xml:space="preserve"> debido a la crisis actual. </w:t>
      </w:r>
      <w:r w:rsidR="005F1761" w:rsidRPr="00DD1827">
        <w:rPr>
          <w:rFonts w:eastAsia="Cambria" w:cs="Cambria"/>
          <w:szCs w:val="20"/>
          <w:lang w:val="es-CO"/>
        </w:rPr>
        <w:t xml:space="preserve">Situación que se agrava por </w:t>
      </w:r>
      <w:r w:rsidR="00015CEE" w:rsidRPr="00DD1827">
        <w:rPr>
          <w:rFonts w:eastAsia="Cambria" w:cs="Cambria"/>
          <w:szCs w:val="20"/>
          <w:lang w:val="es-CO"/>
        </w:rPr>
        <w:t xml:space="preserve">opacidad de la información y falta de </w:t>
      </w:r>
      <w:r w:rsidR="005F1761" w:rsidRPr="00DD1827">
        <w:rPr>
          <w:rFonts w:eastAsia="Cambria" w:cs="Cambria"/>
          <w:szCs w:val="20"/>
          <w:lang w:val="es-CO"/>
        </w:rPr>
        <w:t xml:space="preserve">transparencia del </w:t>
      </w:r>
      <w:r w:rsidR="00245E59" w:rsidRPr="00DD1827">
        <w:rPr>
          <w:rFonts w:eastAsia="Cambria" w:cs="Cambria"/>
          <w:szCs w:val="20"/>
          <w:lang w:val="es-CO"/>
        </w:rPr>
        <w:t>Estado</w:t>
      </w:r>
      <w:r w:rsidR="005F1761" w:rsidRPr="00DD1827">
        <w:rPr>
          <w:rFonts w:eastAsia="Cambria" w:cs="Cambria"/>
          <w:szCs w:val="20"/>
          <w:lang w:val="es-CO"/>
        </w:rPr>
        <w:t>, que sigue</w:t>
      </w:r>
      <w:r w:rsidR="00245E59" w:rsidRPr="00DD1827">
        <w:rPr>
          <w:rFonts w:eastAsia="Cambria" w:cs="Cambria"/>
          <w:szCs w:val="20"/>
          <w:lang w:val="es-CO"/>
        </w:rPr>
        <w:t xml:space="preserve"> sin publicar el boletín anual epidemiológico desde hace más de 7 años</w:t>
      </w:r>
      <w:r w:rsidR="00245E59" w:rsidRPr="00DD1827">
        <w:rPr>
          <w:vertAlign w:val="superscript"/>
          <w:lang w:val="es-CO"/>
        </w:rPr>
        <w:footnoteReference w:id="162"/>
      </w:r>
      <w:r w:rsidR="00245E59" w:rsidRPr="00DD1827">
        <w:rPr>
          <w:rFonts w:eastAsia="Cambria" w:cs="Cambria"/>
          <w:szCs w:val="20"/>
          <w:lang w:val="es-CO"/>
        </w:rPr>
        <w:t xml:space="preserve">. </w:t>
      </w:r>
      <w:r w:rsidR="00180390" w:rsidRPr="00DD1827">
        <w:rPr>
          <w:rFonts w:eastAsia="Cambria" w:cs="Cambria"/>
          <w:szCs w:val="20"/>
          <w:lang w:val="es-CO"/>
        </w:rPr>
        <w:t>En e</w:t>
      </w:r>
      <w:r w:rsidR="0074728D" w:rsidRPr="00DD1827">
        <w:rPr>
          <w:rFonts w:eastAsia="Cambria" w:cs="Cambria"/>
          <w:szCs w:val="20"/>
          <w:lang w:val="es-CO"/>
        </w:rPr>
        <w:t>ste contexto</w:t>
      </w:r>
      <w:r w:rsidR="00245E59" w:rsidRPr="00DD1827">
        <w:rPr>
          <w:rFonts w:eastAsia="Cambria" w:cs="Cambria"/>
          <w:szCs w:val="20"/>
          <w:lang w:val="es-CO"/>
        </w:rPr>
        <w:t>, se señala el incumplimiento de medidas cautelares otorgadas en beneficio de pacientes en el Hospital Maternidad Concepción Palacios y niños en espera de trasplantes y servicios en el Hospital J. M. de los Ríos</w:t>
      </w:r>
      <w:r w:rsidR="00245E59" w:rsidRPr="00DD1827">
        <w:rPr>
          <w:vertAlign w:val="superscript"/>
          <w:lang w:val="es-CO"/>
        </w:rPr>
        <w:footnoteReference w:id="163"/>
      </w:r>
      <w:r w:rsidR="00245E59" w:rsidRPr="00DD1827">
        <w:rPr>
          <w:rFonts w:eastAsia="Cambria" w:cs="Cambria"/>
          <w:szCs w:val="20"/>
          <w:lang w:val="es-CO"/>
        </w:rPr>
        <w:t>.</w:t>
      </w:r>
      <w:r w:rsidR="00FA2250" w:rsidRPr="00DD1827">
        <w:rPr>
          <w:rFonts w:eastAsia="Cambria" w:cs="Cambria"/>
          <w:szCs w:val="20"/>
          <w:lang w:val="es-CO"/>
        </w:rPr>
        <w:t xml:space="preserve"> </w:t>
      </w:r>
      <w:r w:rsidR="00203733" w:rsidRPr="00DD1827">
        <w:rPr>
          <w:rFonts w:eastAsia="Cambria" w:cs="Cambria"/>
          <w:szCs w:val="20"/>
          <w:lang w:val="es-CO"/>
        </w:rPr>
        <w:t>El colapso</w:t>
      </w:r>
      <w:r w:rsidR="00245E59" w:rsidRPr="00DD1827">
        <w:rPr>
          <w:rFonts w:eastAsia="Cambria" w:cs="Cambria"/>
          <w:szCs w:val="20"/>
          <w:lang w:val="es-CO"/>
        </w:rPr>
        <w:t xml:space="preserve"> de </w:t>
      </w:r>
      <w:r w:rsidR="000A22AE" w:rsidRPr="00DD1827">
        <w:rPr>
          <w:rFonts w:eastAsia="Cambria" w:cs="Cambria"/>
          <w:szCs w:val="20"/>
          <w:lang w:val="es-CO"/>
        </w:rPr>
        <w:t xml:space="preserve">estos hospitales resultó </w:t>
      </w:r>
      <w:r w:rsidR="00203733" w:rsidRPr="00DD1827">
        <w:rPr>
          <w:rFonts w:eastAsia="Cambria" w:cs="Cambria"/>
          <w:szCs w:val="20"/>
          <w:lang w:val="es-CO"/>
        </w:rPr>
        <w:t xml:space="preserve">en </w:t>
      </w:r>
      <w:r w:rsidR="000A22AE" w:rsidRPr="00DD1827">
        <w:rPr>
          <w:rFonts w:eastAsia="Cambria" w:cs="Cambria"/>
          <w:szCs w:val="20"/>
          <w:lang w:val="es-CO"/>
        </w:rPr>
        <w:t xml:space="preserve">el </w:t>
      </w:r>
      <w:r w:rsidR="00E45216" w:rsidRPr="00DD1827">
        <w:rPr>
          <w:rFonts w:eastAsia="Cambria" w:cs="Cambria"/>
          <w:szCs w:val="20"/>
          <w:lang w:val="es-CO"/>
        </w:rPr>
        <w:t xml:space="preserve">fallecimiento de </w:t>
      </w:r>
      <w:r w:rsidR="00245E59" w:rsidRPr="00DD1827">
        <w:rPr>
          <w:rFonts w:eastAsia="Cambria" w:cs="Cambria"/>
          <w:szCs w:val="20"/>
          <w:lang w:val="es-CO"/>
        </w:rPr>
        <w:t xml:space="preserve">al menos 79 </w:t>
      </w:r>
      <w:r w:rsidR="00075788" w:rsidRPr="00DD1827">
        <w:rPr>
          <w:rFonts w:eastAsia="Cambria" w:cs="Cambria"/>
          <w:szCs w:val="20"/>
          <w:lang w:val="es-CO"/>
        </w:rPr>
        <w:t xml:space="preserve">niñas y </w:t>
      </w:r>
      <w:r w:rsidR="00245E59" w:rsidRPr="00DD1827">
        <w:rPr>
          <w:rFonts w:eastAsia="Cambria" w:cs="Cambria"/>
          <w:szCs w:val="20"/>
          <w:lang w:val="es-CO"/>
        </w:rPr>
        <w:t xml:space="preserve">niños </w:t>
      </w:r>
      <w:r w:rsidR="00E45216" w:rsidRPr="00DD1827">
        <w:rPr>
          <w:rFonts w:eastAsia="Cambria" w:cs="Cambria"/>
          <w:szCs w:val="20"/>
          <w:lang w:val="es-CO"/>
        </w:rPr>
        <w:t xml:space="preserve">a espera de </w:t>
      </w:r>
      <w:r w:rsidR="00245E59" w:rsidRPr="00DD1827">
        <w:rPr>
          <w:rFonts w:eastAsia="Cambria" w:cs="Cambria"/>
          <w:szCs w:val="20"/>
          <w:lang w:val="es-CO"/>
        </w:rPr>
        <w:t xml:space="preserve">trasplantes en </w:t>
      </w:r>
      <w:r w:rsidR="00E45216" w:rsidRPr="00DD1827">
        <w:rPr>
          <w:rFonts w:eastAsia="Cambria" w:cs="Cambria"/>
          <w:szCs w:val="20"/>
          <w:lang w:val="es-CO"/>
        </w:rPr>
        <w:t xml:space="preserve">el servicio de nefrología </w:t>
      </w:r>
      <w:r w:rsidR="000A22AE" w:rsidRPr="00DD1827">
        <w:rPr>
          <w:rFonts w:eastAsia="Cambria" w:cs="Cambria"/>
          <w:szCs w:val="20"/>
          <w:lang w:val="es-CO"/>
        </w:rPr>
        <w:t>en</w:t>
      </w:r>
      <w:r w:rsidR="00D10295" w:rsidRPr="00DD1827">
        <w:rPr>
          <w:rFonts w:eastAsia="Cambria" w:cs="Cambria"/>
          <w:szCs w:val="20"/>
          <w:lang w:val="es-CO"/>
        </w:rPr>
        <w:t xml:space="preserve"> </w:t>
      </w:r>
      <w:r w:rsidR="00245E59" w:rsidRPr="00DD1827">
        <w:rPr>
          <w:rFonts w:eastAsia="Cambria" w:cs="Cambria"/>
          <w:szCs w:val="20"/>
          <w:lang w:val="es-CO"/>
        </w:rPr>
        <w:t xml:space="preserve">los últimos 6 años, </w:t>
      </w:r>
      <w:r w:rsidR="001D32C6" w:rsidRPr="00DD1827">
        <w:rPr>
          <w:rFonts w:eastAsia="Cambria" w:cs="Cambria"/>
          <w:szCs w:val="20"/>
          <w:lang w:val="es-CO"/>
        </w:rPr>
        <w:t>mientras</w:t>
      </w:r>
      <w:r w:rsidR="00245E59" w:rsidRPr="00DD1827">
        <w:rPr>
          <w:rFonts w:eastAsia="Cambria" w:cs="Cambria"/>
          <w:szCs w:val="20"/>
          <w:lang w:val="es-CO"/>
        </w:rPr>
        <w:t xml:space="preserve"> 14 jóvenes y 25 </w:t>
      </w:r>
      <w:r w:rsidR="00EE2B41" w:rsidRPr="00DD1827">
        <w:rPr>
          <w:rFonts w:eastAsia="Cambria" w:cs="Cambria"/>
          <w:szCs w:val="20"/>
          <w:lang w:val="es-CO"/>
        </w:rPr>
        <w:t xml:space="preserve">niñas </w:t>
      </w:r>
      <w:r w:rsidR="00090507" w:rsidRPr="00DD1827">
        <w:rPr>
          <w:rFonts w:eastAsia="Cambria" w:cs="Cambria"/>
          <w:szCs w:val="20"/>
          <w:lang w:val="es-CO"/>
        </w:rPr>
        <w:t xml:space="preserve">y </w:t>
      </w:r>
      <w:r w:rsidR="00245E59" w:rsidRPr="00DD1827">
        <w:rPr>
          <w:rFonts w:eastAsia="Cambria" w:cs="Cambria"/>
          <w:szCs w:val="20"/>
          <w:lang w:val="es-CO"/>
        </w:rPr>
        <w:t xml:space="preserve">niños </w:t>
      </w:r>
      <w:r w:rsidR="00090507" w:rsidRPr="00DD1827">
        <w:rPr>
          <w:rFonts w:eastAsia="Cambria" w:cs="Cambria"/>
          <w:szCs w:val="20"/>
          <w:lang w:val="es-CO"/>
        </w:rPr>
        <w:t xml:space="preserve">aún aguardan una respuesta </w:t>
      </w:r>
      <w:r w:rsidR="00245E59" w:rsidRPr="00DD1827">
        <w:rPr>
          <w:rFonts w:eastAsia="Cambria" w:cs="Cambria"/>
          <w:szCs w:val="20"/>
          <w:lang w:val="es-CO"/>
        </w:rPr>
        <w:t>en el servicio de hematología</w:t>
      </w:r>
      <w:r w:rsidR="00245E59" w:rsidRPr="00DD1827">
        <w:rPr>
          <w:vertAlign w:val="superscript"/>
          <w:lang w:val="es-CO"/>
        </w:rPr>
        <w:footnoteReference w:id="164"/>
      </w:r>
      <w:r w:rsidR="00245E59" w:rsidRPr="00DD1827">
        <w:rPr>
          <w:rFonts w:eastAsia="Cambria" w:cs="Cambria"/>
          <w:szCs w:val="20"/>
          <w:lang w:val="es-CO"/>
        </w:rPr>
        <w:t xml:space="preserve">. </w:t>
      </w:r>
    </w:p>
    <w:p w14:paraId="6321DD77" w14:textId="4784DCD0" w:rsidR="009D4D39" w:rsidRPr="00DD1827" w:rsidRDefault="00124293" w:rsidP="009D4D39">
      <w:pPr>
        <w:pStyle w:val="IAPrrafo"/>
        <w:rPr>
          <w:lang w:val="es-CO"/>
        </w:rPr>
      </w:pPr>
      <w:r w:rsidRPr="00DD1827">
        <w:rPr>
          <w:rFonts w:eastAsia="Cambria" w:cs="Cambria"/>
          <w:szCs w:val="20"/>
          <w:lang w:val="es-CO"/>
        </w:rPr>
        <w:t>L</w:t>
      </w:r>
      <w:r w:rsidR="00245E59" w:rsidRPr="00DD1827">
        <w:rPr>
          <w:rFonts w:eastAsia="Cambria" w:cs="Cambria"/>
          <w:szCs w:val="20"/>
          <w:lang w:val="es-CO"/>
        </w:rPr>
        <w:t>as privaciones en el acceso al derecho a la salud también se derivan de la falta de garantía de sus determinantes básicos y sociales</w:t>
      </w:r>
      <w:r w:rsidR="003E0B6A" w:rsidRPr="00DD1827">
        <w:rPr>
          <w:rFonts w:eastAsia="Cambria" w:cs="Cambria"/>
          <w:szCs w:val="20"/>
          <w:lang w:val="es-CO"/>
        </w:rPr>
        <w:t xml:space="preserve">, una vez que </w:t>
      </w:r>
      <w:r w:rsidR="00245E59" w:rsidRPr="00DD1827">
        <w:rPr>
          <w:rFonts w:eastAsia="Cambria" w:cs="Cambria"/>
          <w:szCs w:val="20"/>
          <w:lang w:val="es-CO"/>
        </w:rPr>
        <w:t>estimaciones que indican que, en 2022, al menos 6,5 millones de personas no pudieron adquirir alimentos suficientes para cubrir las necesidades básicas de energía alimentaria diaria durante al menos un año</w:t>
      </w:r>
      <w:r w:rsidR="00245E59" w:rsidRPr="00DD1827">
        <w:rPr>
          <w:vertAlign w:val="superscript"/>
          <w:lang w:val="es-CO"/>
        </w:rPr>
        <w:footnoteReference w:id="165"/>
      </w:r>
      <w:r w:rsidR="00245E59" w:rsidRPr="00DD1827">
        <w:rPr>
          <w:rFonts w:eastAsia="Cambria" w:cs="Cambria"/>
          <w:szCs w:val="20"/>
          <w:lang w:val="es-CO"/>
        </w:rPr>
        <w:t xml:space="preserve">. Además, datos </w:t>
      </w:r>
      <w:r w:rsidR="005E221E" w:rsidRPr="00DD1827">
        <w:rPr>
          <w:rFonts w:eastAsia="Cambria" w:cs="Cambria"/>
          <w:szCs w:val="20"/>
          <w:lang w:val="es-CO"/>
        </w:rPr>
        <w:t>muestran</w:t>
      </w:r>
      <w:r w:rsidR="00245E59" w:rsidRPr="00DD1827">
        <w:rPr>
          <w:rFonts w:eastAsia="Cambria" w:cs="Cambria"/>
          <w:szCs w:val="20"/>
          <w:lang w:val="es-CO"/>
        </w:rPr>
        <w:t xml:space="preserve"> que 12,3 millones de venezolanos enfrent</w:t>
      </w:r>
      <w:r w:rsidR="00E7312B" w:rsidRPr="00DD1827">
        <w:rPr>
          <w:rFonts w:eastAsia="Cambria" w:cs="Cambria"/>
          <w:szCs w:val="20"/>
          <w:lang w:val="es-CO"/>
        </w:rPr>
        <w:t xml:space="preserve">aron </w:t>
      </w:r>
      <w:r w:rsidR="00245E59" w:rsidRPr="00DD1827">
        <w:rPr>
          <w:rFonts w:eastAsia="Cambria" w:cs="Cambria"/>
          <w:szCs w:val="20"/>
          <w:lang w:val="es-CO"/>
        </w:rPr>
        <w:t>inseguridad alimentaria</w:t>
      </w:r>
      <w:r w:rsidR="00E7312B" w:rsidRPr="00DD1827">
        <w:rPr>
          <w:rFonts w:eastAsia="Cambria" w:cs="Cambria"/>
          <w:szCs w:val="20"/>
          <w:lang w:val="es-CO"/>
        </w:rPr>
        <w:t xml:space="preserve"> en el año</w:t>
      </w:r>
      <w:r w:rsidR="00245E59" w:rsidRPr="00DD1827">
        <w:rPr>
          <w:vertAlign w:val="superscript"/>
          <w:lang w:val="es-CO"/>
        </w:rPr>
        <w:footnoteReference w:id="166"/>
      </w:r>
      <w:r w:rsidR="00245E59" w:rsidRPr="00DD1827">
        <w:rPr>
          <w:rFonts w:eastAsia="Cambria" w:cs="Cambria"/>
          <w:szCs w:val="20"/>
          <w:lang w:val="es-CO"/>
        </w:rPr>
        <w:t>. Este problema se agrav</w:t>
      </w:r>
      <w:r w:rsidR="007F6646" w:rsidRPr="00DD1827">
        <w:rPr>
          <w:rFonts w:eastAsia="Cambria" w:cs="Cambria"/>
          <w:szCs w:val="20"/>
          <w:lang w:val="es-CO"/>
        </w:rPr>
        <w:t>ó</w:t>
      </w:r>
      <w:r w:rsidR="00245E59" w:rsidRPr="00DD1827">
        <w:rPr>
          <w:rFonts w:eastAsia="Cambria" w:cs="Cambria"/>
          <w:szCs w:val="20"/>
          <w:lang w:val="es-CO"/>
        </w:rPr>
        <w:t xml:space="preserve"> por el hecho de que, para julio de 2023, el país ocupaba el primer lugar en la lista de los diez países con la inflación nominal de alimentos más alta del mundo, alcanzando el 414%</w:t>
      </w:r>
      <w:r w:rsidR="00245E59" w:rsidRPr="00DD1827">
        <w:rPr>
          <w:vertAlign w:val="superscript"/>
          <w:lang w:val="es-CO"/>
        </w:rPr>
        <w:footnoteReference w:id="167"/>
      </w:r>
      <w:r w:rsidR="00245E59" w:rsidRPr="00DD1827">
        <w:rPr>
          <w:rFonts w:eastAsia="Cambria" w:cs="Cambria"/>
          <w:szCs w:val="20"/>
          <w:lang w:val="es-CO"/>
        </w:rPr>
        <w:t>.</w:t>
      </w:r>
    </w:p>
    <w:p w14:paraId="4A4691D7" w14:textId="07E5A051" w:rsidR="009D4D39" w:rsidRPr="00DD1827" w:rsidRDefault="00C97332" w:rsidP="009D4D39">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Insuficiencia</w:t>
      </w:r>
      <w:r w:rsidR="00AB34D4" w:rsidRPr="00DD1827">
        <w:rPr>
          <w:rFonts w:eastAsia="Cambria" w:cs="Cambria"/>
          <w:b/>
          <w:sz w:val="20"/>
          <w:szCs w:val="20"/>
          <w:lang w:val="es-CO"/>
        </w:rPr>
        <w:t xml:space="preserve"> </w:t>
      </w:r>
      <w:r w:rsidR="00D604FC" w:rsidRPr="00DD1827">
        <w:rPr>
          <w:rFonts w:eastAsia="Cambria" w:cs="Cambria"/>
          <w:b/>
          <w:sz w:val="20"/>
          <w:szCs w:val="20"/>
          <w:lang w:val="es-CO"/>
        </w:rPr>
        <w:t xml:space="preserve">en el acceso </w:t>
      </w:r>
      <w:r w:rsidRPr="00DD1827">
        <w:rPr>
          <w:rFonts w:eastAsia="Cambria" w:cs="Cambria"/>
          <w:b/>
          <w:sz w:val="20"/>
          <w:szCs w:val="20"/>
          <w:lang w:val="es-CO"/>
        </w:rPr>
        <w:t>a servicios básicos</w:t>
      </w:r>
    </w:p>
    <w:p w14:paraId="30097FAA" w14:textId="77777777" w:rsidR="009D4D39" w:rsidRPr="00DD1827" w:rsidRDefault="009D4D39" w:rsidP="009D4D39">
      <w:pPr>
        <w:pBdr>
          <w:top w:val="nil"/>
          <w:left w:val="nil"/>
          <w:bottom w:val="nil"/>
          <w:right w:val="nil"/>
          <w:between w:val="nil"/>
        </w:pBdr>
        <w:jc w:val="both"/>
        <w:rPr>
          <w:rFonts w:eastAsia="Cambria" w:cs="Cambria"/>
          <w:b/>
          <w:sz w:val="20"/>
          <w:szCs w:val="20"/>
          <w:lang w:val="es-CO"/>
        </w:rPr>
      </w:pPr>
    </w:p>
    <w:p w14:paraId="37A4A139" w14:textId="035A41C4" w:rsidR="007224ED" w:rsidRPr="00DD1827" w:rsidRDefault="00245E59" w:rsidP="002D4859">
      <w:pPr>
        <w:pStyle w:val="IAPrrafo"/>
        <w:rPr>
          <w:lang w:val="es-CO"/>
        </w:rPr>
      </w:pPr>
      <w:r w:rsidRPr="00DD1827">
        <w:rPr>
          <w:rFonts w:eastAsia="Cambria" w:cs="Cambria"/>
          <w:szCs w:val="20"/>
          <w:lang w:val="es-CO"/>
        </w:rPr>
        <w:t xml:space="preserve">En la misma línea, el país </w:t>
      </w:r>
      <w:r w:rsidR="002660D3" w:rsidRPr="00DD1827">
        <w:rPr>
          <w:rFonts w:eastAsia="Cambria" w:cs="Cambria"/>
          <w:szCs w:val="20"/>
          <w:lang w:val="es-CO"/>
        </w:rPr>
        <w:t>enfrentó</w:t>
      </w:r>
      <w:r w:rsidRPr="00DD1827">
        <w:rPr>
          <w:rFonts w:eastAsia="Cambria" w:cs="Cambria"/>
          <w:szCs w:val="20"/>
          <w:lang w:val="es-CO"/>
        </w:rPr>
        <w:t xml:space="preserve"> problemas significativos para satisfacer las necesidades básicas de gran parte de la población. Las deficiencias en el suministro eléctrico </w:t>
      </w:r>
      <w:r w:rsidR="001C42C1" w:rsidRPr="00DD1827">
        <w:rPr>
          <w:rFonts w:eastAsia="Cambria" w:cs="Cambria"/>
          <w:szCs w:val="20"/>
          <w:lang w:val="es-CO"/>
        </w:rPr>
        <w:t>tuvieron un</w:t>
      </w:r>
      <w:r w:rsidRPr="00DD1827">
        <w:rPr>
          <w:rFonts w:eastAsia="Cambria" w:cs="Cambria"/>
          <w:szCs w:val="20"/>
          <w:lang w:val="es-CO"/>
        </w:rPr>
        <w:t xml:space="preserve"> negativo no solo en la calidad de vida de la población en general, sino que también ha llevado al fallecimiento de pacientes en varios centros médicos, según los datos disponibles. En particular, la organización Médicos por la Salud ha </w:t>
      </w:r>
      <w:r w:rsidRPr="00DD1827">
        <w:rPr>
          <w:rFonts w:eastAsia="Cambria" w:cs="Cambria"/>
          <w:szCs w:val="20"/>
          <w:lang w:val="es-CO"/>
        </w:rPr>
        <w:lastRenderedPageBreak/>
        <w:t>informado que solo en el año 2022, 261 personas perdieron la vida debido a cortes eléctricos en los hospitales</w:t>
      </w:r>
      <w:r w:rsidRPr="00DD1827">
        <w:rPr>
          <w:vertAlign w:val="superscript"/>
          <w:lang w:val="es-CO"/>
        </w:rPr>
        <w:footnoteReference w:id="168"/>
      </w:r>
      <w:r w:rsidRPr="00DD1827">
        <w:rPr>
          <w:rFonts w:eastAsia="Cambria" w:cs="Cambria"/>
          <w:szCs w:val="20"/>
          <w:lang w:val="es-CO"/>
        </w:rPr>
        <w:t xml:space="preserve">. </w:t>
      </w:r>
    </w:p>
    <w:p w14:paraId="3E6F2190" w14:textId="6D4E7953" w:rsidR="00C97332" w:rsidRPr="00DD1827" w:rsidRDefault="00245E59" w:rsidP="00F67893">
      <w:pPr>
        <w:pStyle w:val="IAPrrafo"/>
        <w:rPr>
          <w:lang w:val="es-CO"/>
        </w:rPr>
      </w:pPr>
      <w:r w:rsidRPr="00DD1827">
        <w:rPr>
          <w:rFonts w:eastAsia="Cambria" w:cs="Cambria"/>
          <w:szCs w:val="20"/>
          <w:lang w:val="es-CO"/>
        </w:rPr>
        <w:t xml:space="preserve">Además, la población enfrenta crecientes desafíos para acceder al agua y saneamiento, </w:t>
      </w:r>
      <w:r w:rsidR="00BA30C9" w:rsidRPr="00DD1827">
        <w:rPr>
          <w:rFonts w:eastAsia="Cambria" w:cs="Cambria"/>
          <w:szCs w:val="20"/>
          <w:lang w:val="es-CO"/>
        </w:rPr>
        <w:t xml:space="preserve">una vez que </w:t>
      </w:r>
      <w:r w:rsidRPr="00DD1827">
        <w:rPr>
          <w:rFonts w:eastAsia="Cambria" w:cs="Cambria"/>
          <w:szCs w:val="20"/>
          <w:lang w:val="es-CO"/>
        </w:rPr>
        <w:t>el suministro de agua no es continuo y que ha habido una disminución en la calidad del agua. Se estima que entre el 80% y el 90% de la población no tiene acceso al agua debido a problemas en su distribución y a la situación de las cuencas hídricas del país</w:t>
      </w:r>
      <w:r w:rsidR="00781BA7" w:rsidRPr="00DD1827">
        <w:rPr>
          <w:vertAlign w:val="superscript"/>
          <w:lang w:val="es-CO"/>
        </w:rPr>
        <w:footnoteReference w:id="169"/>
      </w:r>
      <w:r w:rsidRPr="00DD1827">
        <w:rPr>
          <w:rFonts w:eastAsia="Cambria" w:cs="Cambria"/>
          <w:szCs w:val="20"/>
          <w:lang w:val="es-CO"/>
        </w:rPr>
        <w:t>. De acuerdo con los datos disponibles hasta agosto de 2023, aproximadamente el 74,5% de los hogares carece de acceso regular al agua. Esto incluye al 18,1% de los hogares que no tienen acceso a acueductos, al 10,6% que experimenta fallas eventuales y al 45,8% que enfrenta fallas frecuentes</w:t>
      </w:r>
      <w:r w:rsidRPr="00DD1827">
        <w:rPr>
          <w:vertAlign w:val="superscript"/>
          <w:lang w:val="es-CO"/>
        </w:rPr>
        <w:footnoteReference w:id="170"/>
      </w:r>
      <w:r w:rsidRPr="00DD1827">
        <w:rPr>
          <w:rFonts w:eastAsia="Cambria" w:cs="Cambria"/>
          <w:szCs w:val="20"/>
          <w:lang w:val="es-CO"/>
        </w:rPr>
        <w:t xml:space="preserve">. </w:t>
      </w:r>
    </w:p>
    <w:p w14:paraId="76FB6172" w14:textId="2398758A" w:rsidR="00A26DFB" w:rsidRPr="00DD1827" w:rsidRDefault="00A26DFB" w:rsidP="00A26DFB">
      <w:pPr>
        <w:pBdr>
          <w:top w:val="nil"/>
          <w:left w:val="nil"/>
          <w:bottom w:val="nil"/>
          <w:right w:val="nil"/>
          <w:between w:val="nil"/>
        </w:pBdr>
        <w:jc w:val="both"/>
        <w:rPr>
          <w:rFonts w:eastAsia="Cambria" w:cs="Cambria"/>
          <w:b/>
          <w:sz w:val="20"/>
          <w:szCs w:val="20"/>
          <w:lang w:val="es-CO"/>
        </w:rPr>
      </w:pPr>
      <w:r w:rsidRPr="00DD1827">
        <w:rPr>
          <w:rFonts w:eastAsia="Cambria" w:cs="Cambria"/>
          <w:b/>
          <w:sz w:val="20"/>
          <w:szCs w:val="20"/>
          <w:lang w:val="es-CO"/>
        </w:rPr>
        <w:t>Precariedad laboral</w:t>
      </w:r>
    </w:p>
    <w:p w14:paraId="57BA1171" w14:textId="77777777" w:rsidR="00A26DFB" w:rsidRPr="00DD1827" w:rsidRDefault="00A26DFB" w:rsidP="00A26DFB">
      <w:pPr>
        <w:pBdr>
          <w:top w:val="nil"/>
          <w:left w:val="nil"/>
          <w:bottom w:val="nil"/>
          <w:right w:val="nil"/>
          <w:between w:val="nil"/>
        </w:pBdr>
        <w:jc w:val="both"/>
        <w:rPr>
          <w:rFonts w:eastAsia="Cambria" w:cs="Cambria"/>
          <w:b/>
          <w:sz w:val="20"/>
          <w:szCs w:val="20"/>
          <w:lang w:val="es-CO"/>
        </w:rPr>
      </w:pPr>
    </w:p>
    <w:p w14:paraId="1E1CD03B" w14:textId="552F3BDB" w:rsidR="002D4859" w:rsidRPr="00DD1827" w:rsidRDefault="00245E59" w:rsidP="002D4859">
      <w:pPr>
        <w:pStyle w:val="IAPrrafo"/>
        <w:rPr>
          <w:lang w:val="es-CO"/>
        </w:rPr>
      </w:pPr>
      <w:r w:rsidRPr="00DD1827">
        <w:rPr>
          <w:rFonts w:eastAsia="Cambria" w:cs="Cambria"/>
          <w:szCs w:val="20"/>
          <w:lang w:val="es-CO"/>
        </w:rPr>
        <w:t xml:space="preserve">Por otra parte, respecto a los derechos laborales y sindicales, </w:t>
      </w:r>
      <w:r w:rsidR="00976AF9" w:rsidRPr="00DD1827">
        <w:rPr>
          <w:rFonts w:eastAsia="Cambria" w:cs="Cambria"/>
          <w:szCs w:val="20"/>
          <w:lang w:val="es-CO"/>
        </w:rPr>
        <w:t>se observó</w:t>
      </w:r>
      <w:r w:rsidRPr="00DD1827">
        <w:rPr>
          <w:rFonts w:eastAsia="Cambria" w:cs="Cambria"/>
          <w:szCs w:val="20"/>
          <w:lang w:val="es-CO"/>
        </w:rPr>
        <w:t xml:space="preserve"> que la mayoría de las personas empleadas no pueden disfrutar de una vida digna debido a los bajos salarios y las condiciones laborales precarias, especialmente en el sector público. Según el Observatorio Venezolano de Conflictividad Social (OVCS), hasta agosto de 2023, las protestas de los trabajadores para exigir derechos laborales seguían siendo la principal causa de las manifestaciones pacíficas, representando el 40% de las demandas</w:t>
      </w:r>
      <w:r w:rsidRPr="00DD1827">
        <w:rPr>
          <w:vertAlign w:val="superscript"/>
          <w:lang w:val="es-CO"/>
        </w:rPr>
        <w:footnoteReference w:id="171"/>
      </w:r>
      <w:r w:rsidRPr="00DD1827">
        <w:rPr>
          <w:rFonts w:eastAsia="Cambria" w:cs="Cambria"/>
          <w:szCs w:val="20"/>
          <w:lang w:val="es-CO"/>
        </w:rPr>
        <w:t>.</w:t>
      </w:r>
    </w:p>
    <w:p w14:paraId="134175CB" w14:textId="4E4D1EF3" w:rsidR="003772F7" w:rsidRPr="00DD1827" w:rsidRDefault="00E97DB4" w:rsidP="002D4859">
      <w:pPr>
        <w:pStyle w:val="IAPrrafo"/>
        <w:rPr>
          <w:lang w:val="es-CO"/>
        </w:rPr>
      </w:pPr>
      <w:r w:rsidRPr="00DD1827">
        <w:rPr>
          <w:rFonts w:eastAsia="Cambria" w:cs="Cambria"/>
          <w:szCs w:val="20"/>
          <w:lang w:val="es-CO"/>
        </w:rPr>
        <w:t>Al respecto, l</w:t>
      </w:r>
      <w:r w:rsidR="00245E59" w:rsidRPr="00DD1827">
        <w:rPr>
          <w:rFonts w:eastAsia="Cambria" w:cs="Cambria"/>
          <w:szCs w:val="20"/>
          <w:lang w:val="es-CO"/>
        </w:rPr>
        <w:t xml:space="preserve">a Comisión reitera </w:t>
      </w:r>
      <w:r w:rsidR="00622A33" w:rsidRPr="00DD1827">
        <w:rPr>
          <w:rFonts w:eastAsia="Cambria" w:cs="Cambria"/>
          <w:szCs w:val="20"/>
          <w:lang w:val="es-CO"/>
        </w:rPr>
        <w:t xml:space="preserve">su </w:t>
      </w:r>
      <w:r w:rsidR="00245E59" w:rsidRPr="00DD1827">
        <w:rPr>
          <w:rFonts w:eastAsia="Cambria" w:cs="Cambria"/>
          <w:szCs w:val="20"/>
          <w:lang w:val="es-CO"/>
        </w:rPr>
        <w:t xml:space="preserve">profunda preocupación por las denuncias de casos de trabajo forzoso en el país, según las cuales </w:t>
      </w:r>
      <w:r w:rsidR="008C5133" w:rsidRPr="00DD1827">
        <w:rPr>
          <w:rFonts w:eastAsia="Cambria" w:cs="Cambria"/>
          <w:szCs w:val="20"/>
          <w:lang w:val="es-CO"/>
        </w:rPr>
        <w:t>dieron cuenta de</w:t>
      </w:r>
      <w:r w:rsidR="00245E59" w:rsidRPr="00DD1827">
        <w:rPr>
          <w:rFonts w:eastAsia="Cambria" w:cs="Cambria"/>
          <w:szCs w:val="20"/>
          <w:lang w:val="es-CO"/>
        </w:rPr>
        <w:t xml:space="preserve"> 49 casos de explotación laboral y condiciones inseguras entre mayo y diciembre de 2022</w:t>
      </w:r>
      <w:r w:rsidR="00245E59" w:rsidRPr="00DD1827">
        <w:rPr>
          <w:vertAlign w:val="superscript"/>
          <w:lang w:val="es-CO"/>
        </w:rPr>
        <w:footnoteReference w:id="172"/>
      </w:r>
      <w:r w:rsidR="00245E59" w:rsidRPr="00DD1827">
        <w:rPr>
          <w:rFonts w:eastAsia="Cambria" w:cs="Cambria"/>
          <w:szCs w:val="20"/>
          <w:lang w:val="es-CO"/>
        </w:rPr>
        <w:t>. De igual forma, se siguen con atención los impactos de las actividades extractivas en los estados del sur del país que, además de haber derivado en deforestación, contaminación de las aguas y en el desplazamiento de comunidades indígenas, habría derivado en duras condiciones de trabajo y abusos aberrantes, incluyendo amputaciones, agresiones armadas y asesinatos perpetrados por grupos que controlan las minas ilegales de oro y que operarían con la aquiescencia del Gobierno</w:t>
      </w:r>
      <w:r w:rsidR="00245E59" w:rsidRPr="00DD1827">
        <w:rPr>
          <w:vertAlign w:val="superscript"/>
          <w:lang w:val="es-CO"/>
        </w:rPr>
        <w:footnoteReference w:id="173"/>
      </w:r>
      <w:r w:rsidR="00245E59" w:rsidRPr="00DD1827">
        <w:rPr>
          <w:rFonts w:eastAsia="Cambria" w:cs="Cambria"/>
          <w:szCs w:val="20"/>
          <w:lang w:val="es-CO"/>
        </w:rPr>
        <w:t>.</w:t>
      </w:r>
    </w:p>
    <w:p w14:paraId="675F5066" w14:textId="2895BB5C" w:rsidR="00DF5405" w:rsidRPr="0040322F" w:rsidRDefault="00DF5405" w:rsidP="00DC6D01">
      <w:pPr>
        <w:pStyle w:val="IASubttulo2"/>
        <w:numPr>
          <w:ilvl w:val="0"/>
          <w:numId w:val="0"/>
        </w:numPr>
        <w:rPr>
          <w:sz w:val="20"/>
          <w:szCs w:val="20"/>
          <w:lang w:val="es-CO"/>
        </w:rPr>
      </w:pPr>
      <w:bookmarkStart w:id="19" w:name="_Toc162358579"/>
      <w:r w:rsidRPr="0040322F">
        <w:rPr>
          <w:sz w:val="20"/>
          <w:szCs w:val="20"/>
          <w:lang w:val="es-CO"/>
        </w:rPr>
        <w:t>Sanciones sectoriales y medidas coercitivas unilaterales</w:t>
      </w:r>
      <w:bookmarkEnd w:id="19"/>
    </w:p>
    <w:p w14:paraId="70673E68" w14:textId="5E00F609" w:rsidR="00DF5405" w:rsidRPr="00DD1827" w:rsidRDefault="009506BB" w:rsidP="00DF5405">
      <w:pPr>
        <w:pStyle w:val="IAPrrafo"/>
        <w:rPr>
          <w:lang w:val="es-CO"/>
        </w:rPr>
      </w:pPr>
      <w:r w:rsidRPr="00DD1827">
        <w:rPr>
          <w:lang w:val="es-CO"/>
        </w:rPr>
        <w:t xml:space="preserve">Frente a la erosión democrática, </w:t>
      </w:r>
      <w:r w:rsidR="00A42BFC" w:rsidRPr="00DD1827">
        <w:rPr>
          <w:lang w:val="es-CO"/>
        </w:rPr>
        <w:t>v</w:t>
      </w:r>
      <w:r w:rsidR="00DF5405" w:rsidRPr="00DD1827">
        <w:rPr>
          <w:lang w:val="es-CO"/>
        </w:rPr>
        <w:t xml:space="preserve">arios países de América y de la Comunidad Europea han adoptado sanciones de distinta índole en respuesta a las graves y masivas violaciones de derechos humanos en Venezuela. De una parte, están las sanciones específicas, dirigidas contra personas funcionarias e individuos asociados con el gobierno y el Partido Socialista Unido de Venezuela (PSUV). De otra parte, están las sanciones sectoriales, dirigidas contra industrias y sectores de la actividad económica doméstica. </w:t>
      </w:r>
    </w:p>
    <w:p w14:paraId="6ED8E0AC" w14:textId="77777777" w:rsidR="00DF5405" w:rsidRPr="00DD1827" w:rsidRDefault="00DF5405" w:rsidP="00DF5405">
      <w:pPr>
        <w:pStyle w:val="IAPrrafo"/>
        <w:rPr>
          <w:lang w:val="es-CO"/>
        </w:rPr>
      </w:pPr>
      <w:r w:rsidRPr="00DD1827">
        <w:rPr>
          <w:lang w:val="es-CO"/>
        </w:rPr>
        <w:t>Conforme a la información disponible, cronológicamente fueron impuestas primero las sanciones específicas y luego las sectoriales. Según el Presidente del Parlamento venezolano, desde 2015 al 2023 se habrían impuesto 962 sanciones de diversa índole</w:t>
      </w:r>
      <w:r w:rsidRPr="00DD1827">
        <w:rPr>
          <w:rStyle w:val="FootnoteReference"/>
          <w:lang w:val="es-CO"/>
        </w:rPr>
        <w:footnoteReference w:id="174"/>
      </w:r>
      <w:r w:rsidRPr="00DD1827">
        <w:rPr>
          <w:lang w:val="es-CO"/>
        </w:rPr>
        <w:t xml:space="preserve">. </w:t>
      </w:r>
    </w:p>
    <w:p w14:paraId="7A77D73D" w14:textId="6BA141E8" w:rsidR="00DF5405" w:rsidRPr="00483FA0" w:rsidRDefault="001D5737" w:rsidP="00D60526">
      <w:pPr>
        <w:pStyle w:val="IAPrrafo"/>
        <w:rPr>
          <w:color w:val="auto"/>
          <w:lang w:val="es-CO"/>
        </w:rPr>
      </w:pPr>
      <w:r w:rsidRPr="00483FA0">
        <w:rPr>
          <w:color w:val="auto"/>
          <w:lang w:val="es-CO"/>
        </w:rPr>
        <w:t>L</w:t>
      </w:r>
      <w:r w:rsidR="00B92B79" w:rsidRPr="00483FA0">
        <w:rPr>
          <w:color w:val="auto"/>
          <w:lang w:val="es-CO"/>
        </w:rPr>
        <w:t>a</w:t>
      </w:r>
      <w:r w:rsidR="00520ECC" w:rsidRPr="00483FA0">
        <w:rPr>
          <w:color w:val="auto"/>
          <w:lang w:val="es-CO"/>
        </w:rPr>
        <w:t xml:space="preserve"> información al alcance de la </w:t>
      </w:r>
      <w:r w:rsidR="00B92B79" w:rsidRPr="00483FA0">
        <w:rPr>
          <w:color w:val="auto"/>
          <w:lang w:val="es-CO"/>
        </w:rPr>
        <w:t>CIDH</w:t>
      </w:r>
      <w:r w:rsidR="00520ECC" w:rsidRPr="00483FA0">
        <w:rPr>
          <w:color w:val="auto"/>
          <w:lang w:val="es-CO"/>
        </w:rPr>
        <w:t xml:space="preserve"> indica que la grave situación económica</w:t>
      </w:r>
      <w:r w:rsidR="00975875" w:rsidRPr="00483FA0">
        <w:rPr>
          <w:color w:val="auto"/>
          <w:lang w:val="es-CO"/>
        </w:rPr>
        <w:t xml:space="preserve"> antecedió la </w:t>
      </w:r>
      <w:r w:rsidR="007B47B3" w:rsidRPr="00483FA0">
        <w:rPr>
          <w:color w:val="auto"/>
          <w:lang w:val="es-CO"/>
        </w:rPr>
        <w:t xml:space="preserve">imposición de </w:t>
      </w:r>
      <w:r w:rsidR="00975875" w:rsidRPr="00483FA0">
        <w:rPr>
          <w:color w:val="auto"/>
          <w:lang w:val="es-CO"/>
        </w:rPr>
        <w:t xml:space="preserve">sanciones y tuvo como </w:t>
      </w:r>
      <w:r w:rsidR="007B47B3" w:rsidRPr="00483FA0">
        <w:rPr>
          <w:color w:val="auto"/>
          <w:lang w:val="es-CO"/>
        </w:rPr>
        <w:t>origen</w:t>
      </w:r>
      <w:r w:rsidR="002117DA" w:rsidRPr="00483FA0">
        <w:rPr>
          <w:color w:val="auto"/>
          <w:lang w:val="es-CO"/>
        </w:rPr>
        <w:t xml:space="preserve"> </w:t>
      </w:r>
      <w:r w:rsidR="00520ECC" w:rsidRPr="00483FA0">
        <w:rPr>
          <w:color w:val="auto"/>
          <w:lang w:val="es-CO"/>
        </w:rPr>
        <w:t>distintos factores</w:t>
      </w:r>
      <w:r w:rsidR="007B47B3" w:rsidRPr="00483FA0">
        <w:rPr>
          <w:color w:val="auto"/>
          <w:lang w:val="es-CO"/>
        </w:rPr>
        <w:t xml:space="preserve">. Entre estos están: </w:t>
      </w:r>
      <w:r w:rsidR="00520ECC" w:rsidRPr="00483FA0">
        <w:rPr>
          <w:color w:val="auto"/>
          <w:lang w:val="es-CO"/>
        </w:rPr>
        <w:t xml:space="preserve">la </w:t>
      </w:r>
      <w:r w:rsidR="002117DA" w:rsidRPr="00483FA0">
        <w:rPr>
          <w:color w:val="auto"/>
          <w:lang w:val="es-CO"/>
        </w:rPr>
        <w:t>caída</w:t>
      </w:r>
      <w:r w:rsidR="00520ECC" w:rsidRPr="00483FA0">
        <w:rPr>
          <w:color w:val="auto"/>
          <w:lang w:val="es-CO"/>
        </w:rPr>
        <w:t xml:space="preserve"> de los precios del petróleo</w:t>
      </w:r>
      <w:r w:rsidR="00520ECC" w:rsidRPr="00483FA0">
        <w:rPr>
          <w:rStyle w:val="FootnoteReference"/>
          <w:color w:val="auto"/>
          <w:lang w:val="es-CO"/>
        </w:rPr>
        <w:footnoteReference w:id="175"/>
      </w:r>
      <w:r w:rsidR="00520ECC" w:rsidRPr="00483FA0">
        <w:rPr>
          <w:color w:val="auto"/>
          <w:lang w:val="es-CO"/>
        </w:rPr>
        <w:t>; la política de privatización y expropiaciones</w:t>
      </w:r>
      <w:r w:rsidR="00520ECC" w:rsidRPr="00483FA0">
        <w:rPr>
          <w:rStyle w:val="FootnoteReference"/>
          <w:color w:val="auto"/>
          <w:lang w:val="es-CO"/>
        </w:rPr>
        <w:footnoteReference w:id="176"/>
      </w:r>
      <w:r w:rsidR="00520ECC" w:rsidRPr="00483FA0">
        <w:rPr>
          <w:color w:val="auto"/>
          <w:lang w:val="es-CO"/>
        </w:rPr>
        <w:t xml:space="preserve">; la gestión pública deficiente caracterizada por el </w:t>
      </w:r>
      <w:r w:rsidR="00520ECC" w:rsidRPr="00483FA0">
        <w:rPr>
          <w:color w:val="auto"/>
          <w:lang w:val="es-CO"/>
        </w:rPr>
        <w:lastRenderedPageBreak/>
        <w:t>excesivo gasto público</w:t>
      </w:r>
      <w:r w:rsidR="00520ECC" w:rsidRPr="00483FA0">
        <w:rPr>
          <w:rStyle w:val="FootnoteReference"/>
          <w:color w:val="auto"/>
          <w:lang w:val="es-CO"/>
        </w:rPr>
        <w:footnoteReference w:id="177"/>
      </w:r>
      <w:r w:rsidR="00520ECC" w:rsidRPr="00483FA0">
        <w:rPr>
          <w:color w:val="auto"/>
          <w:lang w:val="es-CO"/>
        </w:rPr>
        <w:t>; la corrupción generalizada</w:t>
      </w:r>
      <w:r w:rsidR="00520ECC" w:rsidRPr="00483FA0">
        <w:rPr>
          <w:rStyle w:val="FootnoteReference"/>
          <w:color w:val="auto"/>
          <w:lang w:val="es-CO"/>
        </w:rPr>
        <w:footnoteReference w:id="178"/>
      </w:r>
      <w:r w:rsidR="00520ECC" w:rsidRPr="00483FA0">
        <w:rPr>
          <w:color w:val="auto"/>
          <w:lang w:val="es-CO"/>
        </w:rPr>
        <w:t xml:space="preserve">, </w:t>
      </w:r>
      <w:r w:rsidR="00977F6F" w:rsidRPr="00483FA0">
        <w:rPr>
          <w:color w:val="auto"/>
          <w:lang w:val="es-CO"/>
        </w:rPr>
        <w:t>entre otros</w:t>
      </w:r>
      <w:r w:rsidR="00520ECC" w:rsidRPr="00483FA0">
        <w:rPr>
          <w:rStyle w:val="FootnoteReference"/>
          <w:color w:val="auto"/>
          <w:lang w:val="es-CO"/>
        </w:rPr>
        <w:footnoteReference w:id="179"/>
      </w:r>
      <w:r w:rsidR="002117DA" w:rsidRPr="00483FA0">
        <w:rPr>
          <w:color w:val="auto"/>
          <w:lang w:val="es-CO"/>
        </w:rPr>
        <w:t>.</w:t>
      </w:r>
      <w:r w:rsidR="00E63814" w:rsidRPr="00483FA0">
        <w:rPr>
          <w:color w:val="auto"/>
          <w:lang w:val="es-CO"/>
        </w:rPr>
        <w:t xml:space="preserve"> No obstante, toma nota de </w:t>
      </w:r>
      <w:r w:rsidR="00C50399" w:rsidRPr="00483FA0">
        <w:rPr>
          <w:color w:val="auto"/>
          <w:lang w:val="es-CO"/>
        </w:rPr>
        <w:t xml:space="preserve">los hallazgos de la </w:t>
      </w:r>
      <w:r w:rsidR="00433698" w:rsidRPr="00483FA0">
        <w:rPr>
          <w:rFonts w:cs="Arial"/>
          <w:color w:val="auto"/>
          <w:shd w:val="clear" w:color="auto" w:fill="FFFFFF"/>
          <w:lang w:val="es-US"/>
        </w:rPr>
        <w:t>relatora especial de la ONU sobre medidas coercitivas unilaterales y derechos humanos,</w:t>
      </w:r>
      <w:r w:rsidR="00CA23B2" w:rsidRPr="00483FA0">
        <w:rPr>
          <w:rFonts w:cs="Arial"/>
          <w:color w:val="auto"/>
          <w:shd w:val="clear" w:color="auto" w:fill="FFFFFF"/>
          <w:lang w:val="es-US"/>
        </w:rPr>
        <w:t xml:space="preserve"> quien, tras visitar al país </w:t>
      </w:r>
      <w:r w:rsidR="00FF7C98" w:rsidRPr="00483FA0">
        <w:rPr>
          <w:rFonts w:cs="Arial"/>
          <w:color w:val="auto"/>
          <w:shd w:val="clear" w:color="auto" w:fill="FFFFFF"/>
          <w:lang w:val="es-US"/>
        </w:rPr>
        <w:t xml:space="preserve">señaló que las sanciones sectoriales no tienen base normativa en el derecho internacional y han agudizado la </w:t>
      </w:r>
      <w:r w:rsidR="00D60526" w:rsidRPr="00483FA0">
        <w:rPr>
          <w:rFonts w:cs="Arial"/>
          <w:color w:val="auto"/>
          <w:shd w:val="clear" w:color="auto" w:fill="FFFFFF"/>
          <w:lang w:val="es-US"/>
        </w:rPr>
        <w:t>situación de las personas en situación de vulnerabilidad</w:t>
      </w:r>
      <w:r w:rsidR="00EC2345" w:rsidRPr="00483FA0">
        <w:rPr>
          <w:rStyle w:val="FootnoteReference"/>
          <w:color w:val="auto"/>
          <w:lang w:val="es-CO"/>
        </w:rPr>
        <w:footnoteReference w:id="180"/>
      </w:r>
      <w:r w:rsidR="00850F33" w:rsidRPr="00483FA0">
        <w:rPr>
          <w:color w:val="auto"/>
          <w:lang w:val="es-CO"/>
        </w:rPr>
        <w:t xml:space="preserve">. </w:t>
      </w:r>
      <w:r w:rsidR="00257DB9" w:rsidRPr="00483FA0">
        <w:rPr>
          <w:color w:val="auto"/>
          <w:lang w:val="es-CO"/>
        </w:rPr>
        <w:t>Por tal motivo</w:t>
      </w:r>
      <w:r w:rsidR="00BF24CD" w:rsidRPr="00483FA0">
        <w:rPr>
          <w:color w:val="auto"/>
          <w:lang w:val="es-CO"/>
        </w:rPr>
        <w:t>,</w:t>
      </w:r>
      <w:r w:rsidR="00257DB9" w:rsidRPr="00483FA0">
        <w:rPr>
          <w:color w:val="auto"/>
          <w:lang w:val="es-CO"/>
        </w:rPr>
        <w:t xml:space="preserve"> la CIDH</w:t>
      </w:r>
      <w:r w:rsidR="00DF5405" w:rsidRPr="00483FA0">
        <w:rPr>
          <w:color w:val="auto"/>
          <w:lang w:val="es-CO"/>
        </w:rPr>
        <w:t xml:space="preserve"> reitera su llamado a que sean levantadas</w:t>
      </w:r>
      <w:r w:rsidR="00DF5405" w:rsidRPr="00483FA0">
        <w:rPr>
          <w:rStyle w:val="FootnoteReference"/>
          <w:color w:val="auto"/>
          <w:lang w:val="es-CO"/>
        </w:rPr>
        <w:footnoteReference w:id="181"/>
      </w:r>
      <w:r w:rsidR="00937178">
        <w:rPr>
          <w:color w:val="auto"/>
          <w:lang w:val="es-CO"/>
        </w:rPr>
        <w:t xml:space="preserve"> </w:t>
      </w:r>
      <w:r w:rsidR="00257DB9" w:rsidRPr="00483FA0">
        <w:rPr>
          <w:color w:val="auto"/>
          <w:lang w:val="es-CO"/>
        </w:rPr>
        <w:t>y</w:t>
      </w:r>
      <w:r w:rsidR="00DF5405" w:rsidRPr="00483FA0">
        <w:rPr>
          <w:color w:val="auto"/>
          <w:lang w:val="es-CO"/>
        </w:rPr>
        <w:t xml:space="preserve"> resalta que la imposición de sanciones no es óbice para que el Estado venezolano desatienda sus obligaciones internacionales en materia de derechos humanos.</w:t>
      </w:r>
      <w:r w:rsidR="00FA2250" w:rsidRPr="00483FA0">
        <w:rPr>
          <w:color w:val="auto"/>
          <w:lang w:val="es-CO"/>
        </w:rPr>
        <w:t xml:space="preserve">  </w:t>
      </w:r>
      <w:r w:rsidR="00DF5405" w:rsidRPr="00483FA0">
        <w:rPr>
          <w:color w:val="auto"/>
          <w:lang w:val="es-CO"/>
        </w:rPr>
        <w:t xml:space="preserve"> </w:t>
      </w:r>
    </w:p>
    <w:p w14:paraId="5883A420" w14:textId="5242060A" w:rsidR="00DF5405" w:rsidRPr="00AC0394" w:rsidRDefault="00BF24CD" w:rsidP="0040322F">
      <w:pPr>
        <w:pStyle w:val="IATtulo"/>
        <w:jc w:val="both"/>
        <w:rPr>
          <w:lang w:val="es-AR"/>
        </w:rPr>
      </w:pPr>
      <w:bookmarkStart w:id="20" w:name="_Toc162358580"/>
      <w:r w:rsidRPr="00AC0394">
        <w:rPr>
          <w:lang w:val="es-AR"/>
        </w:rPr>
        <w:t xml:space="preserve">IMPACTOS EN </w:t>
      </w:r>
      <w:r w:rsidR="00AA4692" w:rsidRPr="00AC0394">
        <w:rPr>
          <w:lang w:val="es-AR"/>
        </w:rPr>
        <w:t>GRUPOS EN SITUAC</w:t>
      </w:r>
      <w:r w:rsidR="00072E54" w:rsidRPr="00AC0394">
        <w:rPr>
          <w:lang w:val="es-AR"/>
        </w:rPr>
        <w:t>I</w:t>
      </w:r>
      <w:r w:rsidR="00AA4692" w:rsidRPr="00AC0394">
        <w:rPr>
          <w:lang w:val="es-AR"/>
        </w:rPr>
        <w:t>ÓN DE VULNERABILIDAD Y DISCRIMINACIÓN</w:t>
      </w:r>
      <w:bookmarkEnd w:id="20"/>
    </w:p>
    <w:p w14:paraId="31830335" w14:textId="1EE3D44C" w:rsidR="00AA4692" w:rsidRPr="00DD1827" w:rsidRDefault="00AA4692" w:rsidP="00AA4692">
      <w:pPr>
        <w:pStyle w:val="IAPrrafo"/>
        <w:rPr>
          <w:lang w:val="es-CO"/>
        </w:rPr>
      </w:pPr>
      <w:r w:rsidRPr="00DD1827">
        <w:rPr>
          <w:lang w:val="es-CO"/>
        </w:rPr>
        <w:t xml:space="preserve">La grave situación de derechos humanos en Venezuela </w:t>
      </w:r>
      <w:r w:rsidR="00FE0AD4" w:rsidRPr="00DD1827">
        <w:rPr>
          <w:lang w:val="es-CO"/>
        </w:rPr>
        <w:t xml:space="preserve">ha </w:t>
      </w:r>
      <w:r w:rsidR="00BE0646" w:rsidRPr="00DD1827">
        <w:rPr>
          <w:lang w:val="es-CO"/>
        </w:rPr>
        <w:t>afectado</w:t>
      </w:r>
      <w:r w:rsidRPr="00DD1827">
        <w:rPr>
          <w:lang w:val="es-CO"/>
        </w:rPr>
        <w:t xml:space="preserve"> de manera generalizada a la población, pero </w:t>
      </w:r>
      <w:r w:rsidR="00BE0646" w:rsidRPr="00DD1827">
        <w:rPr>
          <w:lang w:val="es-CO"/>
        </w:rPr>
        <w:t>ha</w:t>
      </w:r>
      <w:r w:rsidRPr="00DD1827">
        <w:rPr>
          <w:lang w:val="es-CO"/>
        </w:rPr>
        <w:t xml:space="preserve"> </w:t>
      </w:r>
      <w:r w:rsidR="00BE0646" w:rsidRPr="00DD1827">
        <w:rPr>
          <w:lang w:val="es-CO"/>
        </w:rPr>
        <w:t>tenido</w:t>
      </w:r>
      <w:r w:rsidRPr="00DD1827">
        <w:rPr>
          <w:lang w:val="es-CO"/>
        </w:rPr>
        <w:t xml:space="preserve"> impactos diferenciados en aquellas personas que padecen discriminación estructural e histórica, como mujeres</w:t>
      </w:r>
      <w:r w:rsidR="00BE0646" w:rsidRPr="00DD1827">
        <w:rPr>
          <w:lang w:val="es-CO"/>
        </w:rPr>
        <w:t>;</w:t>
      </w:r>
      <w:r w:rsidRPr="00DD1827">
        <w:rPr>
          <w:lang w:val="es-CO"/>
        </w:rPr>
        <w:t xml:space="preserve"> niñas, niños y adolescentes</w:t>
      </w:r>
      <w:r w:rsidR="00BE0646" w:rsidRPr="00DD1827">
        <w:rPr>
          <w:lang w:val="es-CO"/>
        </w:rPr>
        <w:t>;</w:t>
      </w:r>
      <w:r w:rsidRPr="00DD1827">
        <w:rPr>
          <w:lang w:val="es-CO"/>
        </w:rPr>
        <w:t xml:space="preserve"> personas lesbianas, gays, bisexuales, trans e intersex (LGBTI)</w:t>
      </w:r>
      <w:r w:rsidR="00BE0646" w:rsidRPr="00DD1827">
        <w:rPr>
          <w:lang w:val="es-CO"/>
        </w:rPr>
        <w:t>;</w:t>
      </w:r>
      <w:r w:rsidRPr="00DD1827">
        <w:rPr>
          <w:lang w:val="es-CO"/>
        </w:rPr>
        <w:t xml:space="preserve"> personas afrodescendientes y pueblos indígenas</w:t>
      </w:r>
      <w:r w:rsidR="00BE0646" w:rsidRPr="00DD1827">
        <w:rPr>
          <w:lang w:val="es-CO"/>
        </w:rPr>
        <w:t>;</w:t>
      </w:r>
      <w:r w:rsidRPr="00DD1827">
        <w:rPr>
          <w:lang w:val="es-CO"/>
        </w:rPr>
        <w:t xml:space="preserve"> personas con discapacidad</w:t>
      </w:r>
      <w:r w:rsidR="00BE0646" w:rsidRPr="00DD1827">
        <w:rPr>
          <w:lang w:val="es-CO"/>
        </w:rPr>
        <w:t xml:space="preserve"> y</w:t>
      </w:r>
      <w:r w:rsidR="00E239A4" w:rsidRPr="00DD1827">
        <w:rPr>
          <w:lang w:val="es-CO"/>
        </w:rPr>
        <w:t>;</w:t>
      </w:r>
      <w:r w:rsidRPr="00DD1827">
        <w:rPr>
          <w:lang w:val="es-CO"/>
        </w:rPr>
        <w:t xml:space="preserve"> personas refugiadas, migrantes y en necesidad de protección internacional. Por tal motivo, la CIDH hace las siguientes consideraciones particulares a estos grupos y personas. </w:t>
      </w:r>
    </w:p>
    <w:p w14:paraId="0B19562C" w14:textId="676DB52C" w:rsidR="00DF5405" w:rsidRPr="00D05035" w:rsidRDefault="00AA4692" w:rsidP="00AC0394">
      <w:pPr>
        <w:pStyle w:val="IASubttulo2"/>
        <w:numPr>
          <w:ilvl w:val="0"/>
          <w:numId w:val="0"/>
        </w:numPr>
        <w:rPr>
          <w:color w:val="auto"/>
          <w:sz w:val="20"/>
          <w:szCs w:val="20"/>
          <w:lang w:val="es-CO"/>
        </w:rPr>
      </w:pPr>
      <w:bookmarkStart w:id="21" w:name="_Toc162358581"/>
      <w:r w:rsidRPr="00D05035">
        <w:rPr>
          <w:color w:val="auto"/>
          <w:sz w:val="20"/>
          <w:szCs w:val="20"/>
          <w:lang w:val="es-CO"/>
        </w:rPr>
        <w:t>Mujeres</w:t>
      </w:r>
      <w:bookmarkEnd w:id="21"/>
    </w:p>
    <w:p w14:paraId="1566ACFD" w14:textId="0184E159" w:rsidR="003D24EA" w:rsidRPr="00DD1827" w:rsidRDefault="003D24EA" w:rsidP="003D24EA">
      <w:pPr>
        <w:pStyle w:val="IAPrrafo"/>
        <w:rPr>
          <w:lang w:val="es-CO"/>
        </w:rPr>
      </w:pPr>
      <w:r w:rsidRPr="00DD1827">
        <w:rPr>
          <w:lang w:val="es-CO"/>
        </w:rPr>
        <w:t xml:space="preserve">En cuanto a la situación de los derechos humanos de las mujeres, se toma nota </w:t>
      </w:r>
      <w:r w:rsidR="00F22E49" w:rsidRPr="00DD1827">
        <w:rPr>
          <w:lang w:val="es-CO"/>
        </w:rPr>
        <w:t xml:space="preserve">que el Estado adoptó </w:t>
      </w:r>
      <w:r w:rsidR="005A027B" w:rsidRPr="00DD1827">
        <w:rPr>
          <w:lang w:val="es-CO"/>
        </w:rPr>
        <w:t xml:space="preserve">tímidas </w:t>
      </w:r>
      <w:r w:rsidRPr="00DD1827">
        <w:rPr>
          <w:lang w:val="es-CO"/>
        </w:rPr>
        <w:t>medidas para mejorar la protección de derechos y el acceso a la justicia en casos de violencia de género. Entre ellas, la resolución número 98</w:t>
      </w:r>
      <w:r w:rsidR="00F22E49" w:rsidRPr="00DD1827">
        <w:rPr>
          <w:lang w:val="es-CO"/>
        </w:rPr>
        <w:t>,</w:t>
      </w:r>
      <w:r w:rsidRPr="00DD1827">
        <w:rPr>
          <w:lang w:val="es-CO"/>
        </w:rPr>
        <w:t xml:space="preserve"> del Ministerio Público</w:t>
      </w:r>
      <w:r w:rsidR="00F22E49" w:rsidRPr="00DD1827">
        <w:rPr>
          <w:lang w:val="es-CO"/>
        </w:rPr>
        <w:t>,</w:t>
      </w:r>
      <w:r w:rsidRPr="00DD1827">
        <w:rPr>
          <w:lang w:val="es-CO"/>
        </w:rPr>
        <w:t xml:space="preserve"> que ampl</w:t>
      </w:r>
      <w:r w:rsidR="009E3CD4" w:rsidRPr="00DD1827">
        <w:rPr>
          <w:lang w:val="es-CO"/>
        </w:rPr>
        <w:t>ió</w:t>
      </w:r>
      <w:r w:rsidRPr="00DD1827">
        <w:rPr>
          <w:lang w:val="es-CO"/>
        </w:rPr>
        <w:t xml:space="preserve"> la competencia de la Fiscalía 95 para conocer en materia de tráfico de mujeres, pasando así a ser la Fiscalía Nacional Especializada en los delitos de Trata y Tráfico Ilícito de Mujeres</w:t>
      </w:r>
      <w:r w:rsidRPr="00DD1827">
        <w:rPr>
          <w:rStyle w:val="FootnoteReference"/>
          <w:szCs w:val="20"/>
          <w:lang w:val="es-CO"/>
        </w:rPr>
        <w:footnoteReference w:id="182"/>
      </w:r>
      <w:r w:rsidRPr="00DD1827">
        <w:rPr>
          <w:lang w:val="es-CO"/>
        </w:rPr>
        <w:t>; la resolución de la Sala Plena del Tribunal Supremo de Justicia que aprueba la creación de tres nuevos tribunales con competencia en materia de Delitos de Violencia contra la Mujer en los estados de Barinas, La Guaira y Trujillo</w:t>
      </w:r>
      <w:r w:rsidRPr="00DD1827">
        <w:rPr>
          <w:rStyle w:val="FootnoteReference"/>
          <w:szCs w:val="20"/>
          <w:lang w:val="es-CO"/>
        </w:rPr>
        <w:footnoteReference w:id="183"/>
      </w:r>
      <w:r w:rsidRPr="00DD1827">
        <w:rPr>
          <w:lang w:val="es-CO"/>
        </w:rPr>
        <w:t>; y el anuncio de la creación de “Gran Misión Mujer Venezuela” como organismo articulador de las políticas y programas sociales para impulsar el desarrollo de las mujeres en los ámbitos educativo, laboral, social y político</w:t>
      </w:r>
      <w:r w:rsidRPr="00DD1827">
        <w:rPr>
          <w:rStyle w:val="FootnoteReference"/>
          <w:szCs w:val="20"/>
          <w:lang w:val="es-CO"/>
        </w:rPr>
        <w:footnoteReference w:id="184"/>
      </w:r>
      <w:r w:rsidRPr="00DD1827">
        <w:rPr>
          <w:lang w:val="es-CO"/>
        </w:rPr>
        <w:t>.</w:t>
      </w:r>
    </w:p>
    <w:p w14:paraId="6F34B353" w14:textId="642658A5" w:rsidR="003D24EA" w:rsidRPr="00DD1827" w:rsidRDefault="00582EAB" w:rsidP="003D24EA">
      <w:pPr>
        <w:pStyle w:val="IAPrrafo"/>
        <w:rPr>
          <w:b/>
          <w:lang w:val="es-CO"/>
        </w:rPr>
      </w:pPr>
      <w:r w:rsidRPr="00DD1827">
        <w:rPr>
          <w:lang w:val="es-CO"/>
        </w:rPr>
        <w:t xml:space="preserve">En materia de </w:t>
      </w:r>
      <w:r w:rsidR="00B65DB4" w:rsidRPr="00DD1827">
        <w:rPr>
          <w:lang w:val="es-CO"/>
        </w:rPr>
        <w:t>igualdad en cargos de representación</w:t>
      </w:r>
      <w:r w:rsidRPr="00DD1827">
        <w:rPr>
          <w:lang w:val="es-CO"/>
        </w:rPr>
        <w:t xml:space="preserve">, </w:t>
      </w:r>
      <w:r w:rsidR="003D24EA" w:rsidRPr="00DD1827">
        <w:rPr>
          <w:lang w:val="es-CO"/>
        </w:rPr>
        <w:t>se observ</w:t>
      </w:r>
      <w:r w:rsidR="00623DF4" w:rsidRPr="00DD1827">
        <w:rPr>
          <w:lang w:val="es-CO"/>
        </w:rPr>
        <w:t>ó</w:t>
      </w:r>
      <w:r w:rsidRPr="00DD1827">
        <w:rPr>
          <w:lang w:val="es-CO"/>
        </w:rPr>
        <w:t xml:space="preserve"> de manera positiva</w:t>
      </w:r>
      <w:r w:rsidR="00B65DB4" w:rsidRPr="00DD1827">
        <w:rPr>
          <w:lang w:val="es-CO"/>
        </w:rPr>
        <w:t xml:space="preserve"> la equidad en la conformación del</w:t>
      </w:r>
      <w:r w:rsidR="003D24EA" w:rsidRPr="00DD1827">
        <w:rPr>
          <w:lang w:val="es-CO"/>
        </w:rPr>
        <w:t xml:space="preserve"> </w:t>
      </w:r>
      <w:r w:rsidR="00B65DB4" w:rsidRPr="00DD1827">
        <w:rPr>
          <w:lang w:val="es-CO"/>
        </w:rPr>
        <w:t xml:space="preserve">Tribunal Superior de Justicia </w:t>
      </w:r>
      <w:r w:rsidR="00623DF4" w:rsidRPr="00DD1827">
        <w:rPr>
          <w:lang w:val="es-CO"/>
        </w:rPr>
        <w:t>que,</w:t>
      </w:r>
      <w:r w:rsidR="003D24EA" w:rsidRPr="00DD1827">
        <w:rPr>
          <w:lang w:val="es-CO"/>
        </w:rPr>
        <w:t xml:space="preserve"> en el año 2023, </w:t>
      </w:r>
      <w:r w:rsidR="00623DF4" w:rsidRPr="00DD1827">
        <w:rPr>
          <w:lang w:val="es-CO"/>
        </w:rPr>
        <w:t>fue</w:t>
      </w:r>
      <w:r w:rsidR="003D24EA" w:rsidRPr="00DD1827">
        <w:rPr>
          <w:lang w:val="es-CO"/>
        </w:rPr>
        <w:t xml:space="preserve"> presidido y </w:t>
      </w:r>
      <w:r w:rsidR="00623DF4" w:rsidRPr="00DD1827">
        <w:rPr>
          <w:lang w:val="es-CO"/>
        </w:rPr>
        <w:t>estuvo</w:t>
      </w:r>
      <w:r w:rsidR="003D24EA" w:rsidRPr="00DD1827">
        <w:rPr>
          <w:lang w:val="es-CO"/>
        </w:rPr>
        <w:t xml:space="preserve"> integrado en un 45% por mujeres. Sin embargo, persist</w:t>
      </w:r>
      <w:r w:rsidR="00623DF4" w:rsidRPr="00DD1827">
        <w:rPr>
          <w:lang w:val="es-CO"/>
        </w:rPr>
        <w:t>ió</w:t>
      </w:r>
      <w:r w:rsidR="003D24EA" w:rsidRPr="00DD1827">
        <w:rPr>
          <w:lang w:val="es-CO"/>
        </w:rPr>
        <w:t xml:space="preserve"> la subrepresentación de las mujeres en </w:t>
      </w:r>
      <w:r w:rsidR="00352351" w:rsidRPr="00DD1827">
        <w:rPr>
          <w:lang w:val="es-CO"/>
        </w:rPr>
        <w:t>demás ramas del Estado, como</w:t>
      </w:r>
      <w:r w:rsidR="003D24EA" w:rsidRPr="00DD1827">
        <w:rPr>
          <w:lang w:val="es-CO"/>
        </w:rPr>
        <w:t xml:space="preserve"> la Asamblea Nacional (31%), en el Gobierno Nacional (27%), y como titulares de gobernaturas (8,3%) y alcaldías (19%)</w:t>
      </w:r>
      <w:r w:rsidR="003D24EA" w:rsidRPr="00DD1827">
        <w:rPr>
          <w:rStyle w:val="FootnoteReference"/>
          <w:szCs w:val="20"/>
          <w:lang w:val="es-CO"/>
        </w:rPr>
        <w:footnoteReference w:id="185"/>
      </w:r>
      <w:r w:rsidR="003D24EA" w:rsidRPr="00DD1827">
        <w:rPr>
          <w:lang w:val="es-CO"/>
        </w:rPr>
        <w:t xml:space="preserve">. </w:t>
      </w:r>
    </w:p>
    <w:p w14:paraId="7B35A134" w14:textId="19310B1B" w:rsidR="003D24EA" w:rsidRPr="00DD1827" w:rsidRDefault="00651D70" w:rsidP="003D24EA">
      <w:pPr>
        <w:pStyle w:val="IAPrrafo"/>
        <w:rPr>
          <w:lang w:val="es-CO"/>
        </w:rPr>
      </w:pPr>
      <w:r w:rsidRPr="00DD1827">
        <w:rPr>
          <w:lang w:val="es-CO"/>
        </w:rPr>
        <w:t>E</w:t>
      </w:r>
      <w:r w:rsidR="003D24EA" w:rsidRPr="00DD1827">
        <w:rPr>
          <w:lang w:val="es-CO"/>
        </w:rPr>
        <w:t>n materia de prevención, investigación y sanción de la violencia de género</w:t>
      </w:r>
      <w:r w:rsidRPr="00DD1827">
        <w:rPr>
          <w:lang w:val="es-CO"/>
        </w:rPr>
        <w:t xml:space="preserve"> se </w:t>
      </w:r>
      <w:r w:rsidR="00A41F28" w:rsidRPr="00DD1827">
        <w:rPr>
          <w:lang w:val="es-CO"/>
        </w:rPr>
        <w:t>identificó</w:t>
      </w:r>
      <w:r w:rsidRPr="00DD1827">
        <w:rPr>
          <w:lang w:val="es-CO"/>
        </w:rPr>
        <w:t xml:space="preserve"> desafíos </w:t>
      </w:r>
      <w:r w:rsidR="00A3336E" w:rsidRPr="00DD1827">
        <w:rPr>
          <w:lang w:val="es-CO"/>
        </w:rPr>
        <w:t xml:space="preserve">relacionados </w:t>
      </w:r>
      <w:r w:rsidRPr="00DD1827">
        <w:rPr>
          <w:lang w:val="es-CO"/>
        </w:rPr>
        <w:t xml:space="preserve">con </w:t>
      </w:r>
      <w:r w:rsidR="003D24EA" w:rsidRPr="00DD1827">
        <w:rPr>
          <w:lang w:val="es-CO"/>
        </w:rPr>
        <w:t xml:space="preserve">la implementación de </w:t>
      </w:r>
      <w:r w:rsidR="00E13428" w:rsidRPr="00DD1827">
        <w:rPr>
          <w:lang w:val="es-CO"/>
        </w:rPr>
        <w:t xml:space="preserve">políticas </w:t>
      </w:r>
      <w:r w:rsidR="005A027B" w:rsidRPr="00DD1827">
        <w:rPr>
          <w:lang w:val="es-CO"/>
        </w:rPr>
        <w:t>públicas</w:t>
      </w:r>
      <w:r w:rsidR="00E13428" w:rsidRPr="00DD1827">
        <w:rPr>
          <w:lang w:val="es-CO"/>
        </w:rPr>
        <w:t xml:space="preserve"> relativas a </w:t>
      </w:r>
      <w:r w:rsidR="003D24EA" w:rsidRPr="00DD1827">
        <w:rPr>
          <w:lang w:val="es-CO"/>
        </w:rPr>
        <w:t xml:space="preserve">la Ley Orgánica sobre el Derecho de las Mujeres a una Vida Libre de Violencia (LODMVLV), cuya reforma publicada en el 2022 </w:t>
      </w:r>
      <w:r w:rsidR="004046DC" w:rsidRPr="00DD1827">
        <w:rPr>
          <w:lang w:val="es-CO"/>
        </w:rPr>
        <w:t>significó un avance</w:t>
      </w:r>
      <w:r w:rsidR="004558B2" w:rsidRPr="00DD1827">
        <w:rPr>
          <w:lang w:val="es-CO"/>
        </w:rPr>
        <w:t xml:space="preserve"> para la protección de las mujeres en el país</w:t>
      </w:r>
      <w:r w:rsidR="003D24EA" w:rsidRPr="00DD1827">
        <w:rPr>
          <w:rStyle w:val="FootnoteReference"/>
          <w:szCs w:val="20"/>
          <w:lang w:val="es-CO"/>
        </w:rPr>
        <w:footnoteReference w:id="186"/>
      </w:r>
      <w:r w:rsidR="003D24EA" w:rsidRPr="00DD1827">
        <w:rPr>
          <w:lang w:val="es-CO"/>
        </w:rPr>
        <w:t>. Entre estas deficiencias</w:t>
      </w:r>
      <w:r w:rsidR="00735B0F" w:rsidRPr="00DD1827">
        <w:rPr>
          <w:lang w:val="es-CO"/>
        </w:rPr>
        <w:t>, se</w:t>
      </w:r>
      <w:r w:rsidR="003D24EA" w:rsidRPr="00DD1827">
        <w:rPr>
          <w:lang w:val="es-CO"/>
        </w:rPr>
        <w:t xml:space="preserve"> destaca la falta de información sobre </w:t>
      </w:r>
      <w:r w:rsidR="003D24EA" w:rsidRPr="00DD1827">
        <w:rPr>
          <w:lang w:val="es-CO"/>
        </w:rPr>
        <w:lastRenderedPageBreak/>
        <w:t>la asignación presupuestaria para su implementación</w:t>
      </w:r>
      <w:r w:rsidR="003D24EA" w:rsidRPr="00DD1827">
        <w:rPr>
          <w:rStyle w:val="FootnoteReference"/>
          <w:szCs w:val="20"/>
          <w:lang w:val="es-CO"/>
        </w:rPr>
        <w:footnoteReference w:id="187"/>
      </w:r>
      <w:r w:rsidR="003D24EA" w:rsidRPr="00DD1827">
        <w:rPr>
          <w:lang w:val="es-CO"/>
        </w:rPr>
        <w:t>; la omisión en el nombramiento y entrada en funciones de la Comisión Nacional para Garantizar el Derecho de las Mujeres a una vida libre de Violencia</w:t>
      </w:r>
      <w:r w:rsidR="003D24EA" w:rsidRPr="00DD1827">
        <w:rPr>
          <w:rStyle w:val="FootnoteReference"/>
          <w:szCs w:val="20"/>
          <w:lang w:val="es-CO"/>
        </w:rPr>
        <w:footnoteReference w:id="188"/>
      </w:r>
      <w:r w:rsidR="003D24EA" w:rsidRPr="00DD1827">
        <w:rPr>
          <w:lang w:val="es-CO"/>
        </w:rPr>
        <w:t xml:space="preserve">; </w:t>
      </w:r>
      <w:r w:rsidR="0053193B" w:rsidRPr="00DD1827">
        <w:rPr>
          <w:lang w:val="es-CO"/>
        </w:rPr>
        <w:t>así como</w:t>
      </w:r>
      <w:r w:rsidR="003D24EA" w:rsidRPr="00DD1827">
        <w:rPr>
          <w:lang w:val="es-CO"/>
        </w:rPr>
        <w:t xml:space="preserve"> el número insuficiente de centros de acogida para víctimas de violencia de género</w:t>
      </w:r>
      <w:r w:rsidR="003D24EA" w:rsidRPr="00DD1827">
        <w:rPr>
          <w:rStyle w:val="FootnoteReference"/>
          <w:szCs w:val="20"/>
          <w:lang w:val="es-CO"/>
        </w:rPr>
        <w:footnoteReference w:id="189"/>
      </w:r>
      <w:r w:rsidR="003D24EA" w:rsidRPr="00DD1827">
        <w:rPr>
          <w:lang w:val="es-CO"/>
        </w:rPr>
        <w:t xml:space="preserve">. </w:t>
      </w:r>
      <w:r w:rsidR="005F73FD" w:rsidRPr="00DD1827">
        <w:rPr>
          <w:lang w:val="es-CO"/>
        </w:rPr>
        <w:t>Estos desafíos también se vieron agravados</w:t>
      </w:r>
      <w:r w:rsidR="003D24EA" w:rsidRPr="00DD1827">
        <w:rPr>
          <w:lang w:val="es-CO"/>
        </w:rPr>
        <w:t xml:space="preserve"> por la ausencia de legislación sobre igualdad de género, </w:t>
      </w:r>
      <w:r w:rsidR="005F73FD" w:rsidRPr="00DD1827">
        <w:rPr>
          <w:lang w:val="es-CO"/>
        </w:rPr>
        <w:t xml:space="preserve">la carencia </w:t>
      </w:r>
      <w:r w:rsidR="003D24EA" w:rsidRPr="00DD1827">
        <w:rPr>
          <w:lang w:val="es-CO"/>
        </w:rPr>
        <w:t xml:space="preserve">de planes o políticas </w:t>
      </w:r>
      <w:r w:rsidR="005F73FD" w:rsidRPr="00DD1827">
        <w:rPr>
          <w:lang w:val="es-CO"/>
        </w:rPr>
        <w:t xml:space="preserve">para la </w:t>
      </w:r>
      <w:r w:rsidR="003D24EA" w:rsidRPr="00DD1827">
        <w:rPr>
          <w:lang w:val="es-CO"/>
        </w:rPr>
        <w:t xml:space="preserve">prevención de la violencia de género, </w:t>
      </w:r>
      <w:r w:rsidR="005F73FD" w:rsidRPr="00DD1827">
        <w:rPr>
          <w:lang w:val="es-CO"/>
        </w:rPr>
        <w:t xml:space="preserve">la falta </w:t>
      </w:r>
      <w:r w:rsidR="003D24EA" w:rsidRPr="00DD1827">
        <w:rPr>
          <w:lang w:val="es-CO"/>
        </w:rPr>
        <w:t xml:space="preserve">de protocolos </w:t>
      </w:r>
      <w:r w:rsidR="005F73FD" w:rsidRPr="00DD1827">
        <w:rPr>
          <w:lang w:val="es-CO"/>
        </w:rPr>
        <w:t>para investigar</w:t>
      </w:r>
      <w:r w:rsidR="003D24EA" w:rsidRPr="00DD1827">
        <w:rPr>
          <w:lang w:val="es-CO"/>
        </w:rPr>
        <w:t xml:space="preserve"> estos casos </w:t>
      </w:r>
      <w:r w:rsidR="005F73FD" w:rsidRPr="00DD1827">
        <w:rPr>
          <w:lang w:val="es-CO"/>
        </w:rPr>
        <w:t xml:space="preserve">desde una </w:t>
      </w:r>
      <w:r w:rsidR="003D24EA" w:rsidRPr="00DD1827">
        <w:rPr>
          <w:lang w:val="es-CO"/>
        </w:rPr>
        <w:t>perspectiva de género</w:t>
      </w:r>
      <w:r w:rsidR="005F73FD" w:rsidRPr="00DD1827">
        <w:rPr>
          <w:lang w:val="es-CO"/>
        </w:rPr>
        <w:t xml:space="preserve"> y la escasez</w:t>
      </w:r>
      <w:r w:rsidR="003D24EA" w:rsidRPr="00DD1827">
        <w:rPr>
          <w:lang w:val="es-CO"/>
        </w:rPr>
        <w:t xml:space="preserve"> de programas de formación </w:t>
      </w:r>
      <w:r w:rsidR="005F73FD" w:rsidRPr="00DD1827">
        <w:rPr>
          <w:lang w:val="es-CO"/>
        </w:rPr>
        <w:t xml:space="preserve">para el personal </w:t>
      </w:r>
      <w:r w:rsidR="003D24EA" w:rsidRPr="00DD1827">
        <w:rPr>
          <w:lang w:val="es-CO"/>
        </w:rPr>
        <w:t xml:space="preserve">del </w:t>
      </w:r>
      <w:r w:rsidR="005F73FD" w:rsidRPr="00DD1827">
        <w:rPr>
          <w:lang w:val="es-CO"/>
        </w:rPr>
        <w:t>sector</w:t>
      </w:r>
      <w:r w:rsidR="003D24EA" w:rsidRPr="00DD1827">
        <w:rPr>
          <w:lang w:val="es-CO"/>
        </w:rPr>
        <w:t xml:space="preserve"> público en </w:t>
      </w:r>
      <w:r w:rsidR="005F73FD" w:rsidRPr="00DD1827">
        <w:rPr>
          <w:lang w:val="es-CO"/>
        </w:rPr>
        <w:t xml:space="preserve">esta </w:t>
      </w:r>
      <w:r w:rsidR="003D24EA" w:rsidRPr="00DD1827">
        <w:rPr>
          <w:lang w:val="es-CO"/>
        </w:rPr>
        <w:t>materia</w:t>
      </w:r>
      <w:r w:rsidR="003D24EA" w:rsidRPr="00DD1827">
        <w:rPr>
          <w:rStyle w:val="FootnoteReference"/>
          <w:szCs w:val="20"/>
          <w:lang w:val="es-CO"/>
        </w:rPr>
        <w:footnoteReference w:id="190"/>
      </w:r>
      <w:r w:rsidR="003D24EA" w:rsidRPr="00DD1827">
        <w:rPr>
          <w:lang w:val="es-CO"/>
        </w:rPr>
        <w:t>.</w:t>
      </w:r>
    </w:p>
    <w:p w14:paraId="7CE664CF" w14:textId="6D9FC32A" w:rsidR="003D24EA" w:rsidRPr="00DD1827" w:rsidRDefault="003D24EA" w:rsidP="003D24EA">
      <w:pPr>
        <w:pStyle w:val="IAPrrafo"/>
        <w:rPr>
          <w:lang w:val="es-CO"/>
        </w:rPr>
      </w:pPr>
      <w:r w:rsidRPr="00DD1827">
        <w:rPr>
          <w:lang w:val="es-CO"/>
        </w:rPr>
        <w:t>De igual manera, persist</w:t>
      </w:r>
      <w:r w:rsidR="005F73FD" w:rsidRPr="00DD1827">
        <w:rPr>
          <w:lang w:val="es-CO"/>
        </w:rPr>
        <w:t>ió</w:t>
      </w:r>
      <w:r w:rsidRPr="00DD1827">
        <w:rPr>
          <w:lang w:val="es-CO"/>
        </w:rPr>
        <w:t xml:space="preserve"> la ausencia de un registro oficial de datos y estadísticas sobre la violencia de género contra las mujeres que </w:t>
      </w:r>
      <w:r w:rsidR="007A2CE5" w:rsidRPr="00DD1827">
        <w:rPr>
          <w:lang w:val="es-CO"/>
        </w:rPr>
        <w:t>pueda servir</w:t>
      </w:r>
      <w:r w:rsidRPr="00DD1827">
        <w:rPr>
          <w:lang w:val="es-CO"/>
        </w:rPr>
        <w:t xml:space="preserve"> de base para la elaboración e implementación de políticas de prevención</w:t>
      </w:r>
      <w:r w:rsidRPr="00DD1827">
        <w:rPr>
          <w:rStyle w:val="FootnoteReference"/>
          <w:szCs w:val="20"/>
          <w:lang w:val="es-CO"/>
        </w:rPr>
        <w:footnoteReference w:id="191"/>
      </w:r>
      <w:r w:rsidRPr="00DD1827">
        <w:rPr>
          <w:lang w:val="es-CO"/>
        </w:rPr>
        <w:t>. Según datos publicados en redes sociales por el Fiscal General, desde el 2018 al menos 628 mujeres fueron asesinadas por hombres que formaron parte de su círculo cercano. En el mismo periodo se presentaron 1,208 acusaciones y se solicitaron 340 órdenes de aprehensión por estos delitos</w:t>
      </w:r>
      <w:r w:rsidRPr="00DD1827">
        <w:rPr>
          <w:rStyle w:val="FootnoteReference"/>
          <w:szCs w:val="20"/>
          <w:lang w:val="es-CO"/>
        </w:rPr>
        <w:footnoteReference w:id="192"/>
      </w:r>
      <w:r w:rsidRPr="00DD1827">
        <w:rPr>
          <w:lang w:val="es-CO"/>
        </w:rPr>
        <w:t>. Por su parte, datos recopilados por la Sociedad Civil registra</w:t>
      </w:r>
      <w:r w:rsidR="007A2CE5" w:rsidRPr="00DD1827">
        <w:rPr>
          <w:lang w:val="es-CO"/>
        </w:rPr>
        <w:t>ron</w:t>
      </w:r>
      <w:r w:rsidRPr="00DD1827">
        <w:rPr>
          <w:lang w:val="es-CO"/>
        </w:rPr>
        <w:t xml:space="preserve"> aproximadamente 184 femicidios consumados y 100 tentativas de este delito del 1 de enero al 31 de agosto 2023</w:t>
      </w:r>
      <w:r w:rsidRPr="00DD1827">
        <w:rPr>
          <w:rStyle w:val="FootnoteReference"/>
          <w:szCs w:val="20"/>
          <w:lang w:val="es-CO"/>
        </w:rPr>
        <w:footnoteReference w:id="193"/>
      </w:r>
      <w:r w:rsidRPr="00DD1827">
        <w:rPr>
          <w:lang w:val="es-CO"/>
        </w:rPr>
        <w:t>.</w:t>
      </w:r>
    </w:p>
    <w:p w14:paraId="1769E82E" w14:textId="1D128F66" w:rsidR="00176F8A" w:rsidRPr="00DD1827" w:rsidRDefault="00910D89" w:rsidP="003D24EA">
      <w:pPr>
        <w:pStyle w:val="IAPrrafo"/>
        <w:rPr>
          <w:lang w:val="es-CO"/>
        </w:rPr>
      </w:pPr>
      <w:r w:rsidRPr="00DD1827">
        <w:rPr>
          <w:lang w:val="es-CO"/>
        </w:rPr>
        <w:t>L</w:t>
      </w:r>
      <w:r w:rsidR="003D24EA" w:rsidRPr="00DD1827">
        <w:rPr>
          <w:lang w:val="es-CO"/>
        </w:rPr>
        <w:t xml:space="preserve">a situación de violencia que enfrentan las mujeres, niñas y adolescentes en las zonas fronterizas </w:t>
      </w:r>
      <w:r w:rsidR="006A287C" w:rsidRPr="00DD1827">
        <w:rPr>
          <w:lang w:val="es-CO"/>
        </w:rPr>
        <w:t xml:space="preserve">y rurales </w:t>
      </w:r>
      <w:r w:rsidR="003D24EA" w:rsidRPr="00DD1827">
        <w:rPr>
          <w:lang w:val="es-CO"/>
        </w:rPr>
        <w:t>con Brasil y Colombia, particularmente en los estados de Zulia, Bolívar y Amazonas</w:t>
      </w:r>
      <w:r w:rsidRPr="00DD1827">
        <w:rPr>
          <w:lang w:val="es-CO"/>
        </w:rPr>
        <w:t>, se vio agravada</w:t>
      </w:r>
      <w:r w:rsidR="003D24EA" w:rsidRPr="00DD1827">
        <w:rPr>
          <w:lang w:val="es-CO"/>
        </w:rPr>
        <w:t xml:space="preserve"> debido a</w:t>
      </w:r>
      <w:r w:rsidR="00552FE1" w:rsidRPr="00DD1827">
        <w:rPr>
          <w:lang w:val="es-CO"/>
        </w:rPr>
        <w:t>l accionar</w:t>
      </w:r>
      <w:r w:rsidR="003D24EA" w:rsidRPr="00DD1827">
        <w:rPr>
          <w:lang w:val="es-CO"/>
        </w:rPr>
        <w:t xml:space="preserve"> de grupos armados y delictivos </w:t>
      </w:r>
      <w:r w:rsidR="00021B32" w:rsidRPr="00DD1827">
        <w:rPr>
          <w:lang w:val="es-CO"/>
        </w:rPr>
        <w:t xml:space="preserve">de </w:t>
      </w:r>
      <w:r w:rsidR="003D24EA" w:rsidRPr="00DD1827">
        <w:rPr>
          <w:lang w:val="es-CO"/>
        </w:rPr>
        <w:t xml:space="preserve">narcotráfico y </w:t>
      </w:r>
      <w:r w:rsidR="00021B32" w:rsidRPr="00DD1827">
        <w:rPr>
          <w:lang w:val="es-CO"/>
        </w:rPr>
        <w:t>de</w:t>
      </w:r>
      <w:r w:rsidR="003D24EA" w:rsidRPr="00DD1827">
        <w:rPr>
          <w:lang w:val="es-CO"/>
        </w:rPr>
        <w:t xml:space="preserve"> actividades ilegales de extracción</w:t>
      </w:r>
      <w:r w:rsidR="00021B32" w:rsidRPr="00DD1827">
        <w:rPr>
          <w:lang w:val="es-CO"/>
        </w:rPr>
        <w:t xml:space="preserve"> </w:t>
      </w:r>
      <w:r w:rsidR="00552FE1" w:rsidRPr="00DD1827">
        <w:rPr>
          <w:lang w:val="es-CO"/>
        </w:rPr>
        <w:t>presentes en la región</w:t>
      </w:r>
      <w:r w:rsidR="003D24EA" w:rsidRPr="00DD1827">
        <w:rPr>
          <w:lang w:val="es-CO"/>
        </w:rPr>
        <w:t xml:space="preserve">. </w:t>
      </w:r>
      <w:r w:rsidR="00021B32" w:rsidRPr="00DD1827">
        <w:rPr>
          <w:lang w:val="es-CO"/>
        </w:rPr>
        <w:t>R</w:t>
      </w:r>
      <w:r w:rsidR="003D24EA" w:rsidRPr="00DD1827">
        <w:rPr>
          <w:lang w:val="es-CO"/>
        </w:rPr>
        <w:t xml:space="preserve">eportes </w:t>
      </w:r>
      <w:r w:rsidR="00457BCC" w:rsidRPr="00DD1827">
        <w:rPr>
          <w:lang w:val="es-CO"/>
        </w:rPr>
        <w:t>dieron</w:t>
      </w:r>
      <w:r w:rsidR="003D24EA" w:rsidRPr="00DD1827">
        <w:rPr>
          <w:lang w:val="es-CO"/>
        </w:rPr>
        <w:t xml:space="preserve"> cuenta de femicidios, desapariciones, violencia sexual y formas contemporáneas de esclavitud, como la trata con fines de explotación sexual y laboral</w:t>
      </w:r>
      <w:r w:rsidR="003E02AB" w:rsidRPr="00DD1827">
        <w:rPr>
          <w:lang w:val="es-CO"/>
        </w:rPr>
        <w:t xml:space="preserve"> </w:t>
      </w:r>
      <w:r w:rsidR="003D24EA" w:rsidRPr="00DD1827">
        <w:rPr>
          <w:lang w:val="es-CO"/>
        </w:rPr>
        <w:t xml:space="preserve">contra </w:t>
      </w:r>
      <w:r w:rsidR="00665446" w:rsidRPr="00DD1827">
        <w:rPr>
          <w:lang w:val="es-CO"/>
        </w:rPr>
        <w:t>esas personas</w:t>
      </w:r>
      <w:r w:rsidR="003D24EA" w:rsidRPr="00DD1827">
        <w:rPr>
          <w:lang w:val="es-CO"/>
        </w:rPr>
        <w:t>, especialmente mujeres indígenas y habitantes en zonas rurales</w:t>
      </w:r>
      <w:r w:rsidR="003D24EA" w:rsidRPr="00DD1827">
        <w:rPr>
          <w:rStyle w:val="FootnoteReference"/>
          <w:szCs w:val="20"/>
          <w:lang w:val="es-CO"/>
        </w:rPr>
        <w:footnoteReference w:id="194"/>
      </w:r>
      <w:r w:rsidR="003D24EA" w:rsidRPr="00DD1827">
        <w:rPr>
          <w:lang w:val="es-CO"/>
        </w:rPr>
        <w:t>.</w:t>
      </w:r>
    </w:p>
    <w:p w14:paraId="45E44982" w14:textId="4A722107" w:rsidR="003D24EA" w:rsidRPr="00DD1827" w:rsidRDefault="003D24EA" w:rsidP="003D24EA">
      <w:pPr>
        <w:pStyle w:val="IAPrrafo"/>
        <w:rPr>
          <w:lang w:val="es-CO"/>
        </w:rPr>
      </w:pPr>
      <w:r w:rsidRPr="00DD1827">
        <w:rPr>
          <w:lang w:val="es-CO"/>
        </w:rPr>
        <w:t>Además, las mujeres que viven en las cercanías de zonas mineras, especialmente mujeres indígenas, se enfrentan a peligros de contaminación por metales pesados que son utilizados en actividades extractivas, como el oro y cianuro, lo que pone en riesgo su salud</w:t>
      </w:r>
      <w:r w:rsidRPr="00DD1827">
        <w:rPr>
          <w:rStyle w:val="FootnoteReference"/>
          <w:szCs w:val="20"/>
          <w:lang w:val="es-CO"/>
        </w:rPr>
        <w:footnoteReference w:id="195"/>
      </w:r>
      <w:r w:rsidRPr="00DD1827">
        <w:rPr>
          <w:lang w:val="es-CO"/>
        </w:rPr>
        <w:t>.</w:t>
      </w:r>
    </w:p>
    <w:p w14:paraId="259C982F" w14:textId="2431B016" w:rsidR="003D24EA" w:rsidRPr="00DD1827" w:rsidRDefault="003D24EA" w:rsidP="003D24EA">
      <w:pPr>
        <w:pStyle w:val="IAPrrafo"/>
        <w:rPr>
          <w:lang w:val="es-CO"/>
        </w:rPr>
      </w:pPr>
      <w:r w:rsidRPr="00DD1827">
        <w:rPr>
          <w:lang w:val="es-CO"/>
        </w:rPr>
        <w:lastRenderedPageBreak/>
        <w:t xml:space="preserve">Por otro lado, la </w:t>
      </w:r>
      <w:r w:rsidR="007B6AC3" w:rsidRPr="00DD1827">
        <w:rPr>
          <w:lang w:val="es-CO"/>
        </w:rPr>
        <w:t>falencia del sistema de salud</w:t>
      </w:r>
      <w:r w:rsidR="00886418" w:rsidRPr="00DD1827">
        <w:rPr>
          <w:lang w:val="es-CO"/>
        </w:rPr>
        <w:t xml:space="preserve"> repercutió en tasas elevadas de mortalidad materna en el país</w:t>
      </w:r>
      <w:r w:rsidR="00886418" w:rsidRPr="00DD1827">
        <w:rPr>
          <w:rStyle w:val="FootnoteReference"/>
          <w:szCs w:val="20"/>
          <w:lang w:val="es-CO"/>
        </w:rPr>
        <w:footnoteReference w:id="196"/>
      </w:r>
      <w:r w:rsidR="00886418" w:rsidRPr="00DD1827">
        <w:rPr>
          <w:lang w:val="es-CO"/>
        </w:rPr>
        <w:t>.</w:t>
      </w:r>
      <w:r w:rsidR="00E13165" w:rsidRPr="00DD1827">
        <w:rPr>
          <w:lang w:val="es-CO"/>
        </w:rPr>
        <w:t xml:space="preserve"> Esto</w:t>
      </w:r>
      <w:r w:rsidRPr="00DD1827">
        <w:rPr>
          <w:lang w:val="es-CO"/>
        </w:rPr>
        <w:t xml:space="preserve"> por </w:t>
      </w:r>
      <w:r w:rsidR="00E13165" w:rsidRPr="00DD1827">
        <w:rPr>
          <w:lang w:val="es-CO"/>
        </w:rPr>
        <w:t xml:space="preserve">cuenta de la </w:t>
      </w:r>
      <w:r w:rsidRPr="00DD1827">
        <w:rPr>
          <w:lang w:val="es-CO"/>
        </w:rPr>
        <w:t>falta de acceso a bienes y servicios de salud sexual y reproductiva</w:t>
      </w:r>
      <w:r w:rsidRPr="00DD1827">
        <w:rPr>
          <w:vertAlign w:val="superscript"/>
          <w:lang w:val="es-CO"/>
        </w:rPr>
        <w:footnoteReference w:id="197"/>
      </w:r>
      <w:r w:rsidR="00E13165" w:rsidRPr="00DD1827">
        <w:rPr>
          <w:lang w:val="es-CO"/>
        </w:rPr>
        <w:t xml:space="preserve"> y </w:t>
      </w:r>
      <w:r w:rsidR="00C70D72" w:rsidRPr="00DD1827">
        <w:rPr>
          <w:lang w:val="es-CO"/>
        </w:rPr>
        <w:t>un limitado</w:t>
      </w:r>
      <w:r w:rsidRPr="00DD1827">
        <w:rPr>
          <w:lang w:val="es-CO"/>
        </w:rPr>
        <w:t xml:space="preserve"> acceso a anticonceptivos y a medicamentos esenciales para mujeres embarazadas</w:t>
      </w:r>
      <w:r w:rsidRPr="00DD1827">
        <w:rPr>
          <w:rStyle w:val="FootnoteReference"/>
          <w:szCs w:val="20"/>
          <w:lang w:val="es-CO"/>
        </w:rPr>
        <w:footnoteReference w:id="198"/>
      </w:r>
      <w:r w:rsidR="00E13165" w:rsidRPr="00DD1827">
        <w:rPr>
          <w:lang w:val="es-CO"/>
        </w:rPr>
        <w:t xml:space="preserve">, </w:t>
      </w:r>
      <w:r w:rsidR="008C287E" w:rsidRPr="00DD1827">
        <w:rPr>
          <w:lang w:val="es-CO"/>
        </w:rPr>
        <w:t>así como</w:t>
      </w:r>
      <w:r w:rsidR="00C70D72" w:rsidRPr="00DD1827">
        <w:rPr>
          <w:lang w:val="es-CO"/>
        </w:rPr>
        <w:t xml:space="preserve"> </w:t>
      </w:r>
      <w:r w:rsidR="008C287E" w:rsidRPr="00DD1827">
        <w:rPr>
          <w:lang w:val="es-CO"/>
        </w:rPr>
        <w:t xml:space="preserve">la escasez de </w:t>
      </w:r>
      <w:r w:rsidRPr="00DD1827">
        <w:rPr>
          <w:lang w:val="es-CO"/>
        </w:rPr>
        <w:t>servicios de salud y productos de higiene menstrual para las mujeres que se encuentran privadas de libertad</w:t>
      </w:r>
      <w:r w:rsidRPr="00DD1827">
        <w:rPr>
          <w:rStyle w:val="FootnoteReference"/>
          <w:szCs w:val="20"/>
          <w:lang w:val="es-CO"/>
        </w:rPr>
        <w:footnoteReference w:id="199"/>
      </w:r>
      <w:r w:rsidRPr="00DD1827">
        <w:rPr>
          <w:lang w:val="es-CO"/>
        </w:rPr>
        <w:t>.</w:t>
      </w:r>
    </w:p>
    <w:p w14:paraId="03870338" w14:textId="4F51A75A" w:rsidR="003D24EA" w:rsidRPr="00DD1827" w:rsidRDefault="0051211E" w:rsidP="003D24EA">
      <w:pPr>
        <w:pStyle w:val="IAPrrafo"/>
        <w:rPr>
          <w:lang w:val="es-CO"/>
        </w:rPr>
      </w:pPr>
      <w:r w:rsidRPr="00DD1827">
        <w:rPr>
          <w:lang w:val="es-CO"/>
        </w:rPr>
        <w:t>En</w:t>
      </w:r>
      <w:r w:rsidR="003D24EA" w:rsidRPr="00DD1827">
        <w:rPr>
          <w:lang w:val="es-CO"/>
        </w:rPr>
        <w:t xml:space="preserve"> la </w:t>
      </w:r>
      <w:r w:rsidRPr="00DD1827">
        <w:rPr>
          <w:lang w:val="es-CO"/>
        </w:rPr>
        <w:t xml:space="preserve">misma línea, la persistente </w:t>
      </w:r>
      <w:r w:rsidR="003D24EA" w:rsidRPr="00DD1827">
        <w:rPr>
          <w:lang w:val="es-CO"/>
        </w:rPr>
        <w:t xml:space="preserve">penalización </w:t>
      </w:r>
      <w:r w:rsidRPr="00DD1827">
        <w:rPr>
          <w:lang w:val="es-CO"/>
        </w:rPr>
        <w:t xml:space="preserve">casi absoluta </w:t>
      </w:r>
      <w:r w:rsidR="003D24EA" w:rsidRPr="00DD1827">
        <w:rPr>
          <w:lang w:val="es-CO"/>
        </w:rPr>
        <w:t xml:space="preserve">de </w:t>
      </w:r>
      <w:r w:rsidRPr="00DD1827">
        <w:rPr>
          <w:lang w:val="es-CO"/>
        </w:rPr>
        <w:t xml:space="preserve">las personas que buscan interrumpir voluntariamente </w:t>
      </w:r>
      <w:r w:rsidR="00A22C5B" w:rsidRPr="00DD1827">
        <w:rPr>
          <w:lang w:val="es-CO"/>
        </w:rPr>
        <w:t>el</w:t>
      </w:r>
      <w:r w:rsidR="003D24EA" w:rsidRPr="00DD1827">
        <w:rPr>
          <w:lang w:val="es-CO"/>
        </w:rPr>
        <w:t xml:space="preserve"> embarazo, </w:t>
      </w:r>
      <w:r w:rsidRPr="00DD1827">
        <w:rPr>
          <w:lang w:val="es-CO"/>
        </w:rPr>
        <w:t>permitiendo únicamente excepciones</w:t>
      </w:r>
      <w:r w:rsidR="003D24EA" w:rsidRPr="00DD1827">
        <w:rPr>
          <w:lang w:val="es-CO"/>
        </w:rPr>
        <w:t xml:space="preserve"> en casos en los que la vida de la persona gestante </w:t>
      </w:r>
      <w:r w:rsidRPr="00DD1827">
        <w:rPr>
          <w:lang w:val="es-CO"/>
        </w:rPr>
        <w:t xml:space="preserve">esté en </w:t>
      </w:r>
      <w:r w:rsidR="003D24EA" w:rsidRPr="00DD1827">
        <w:rPr>
          <w:lang w:val="es-CO"/>
        </w:rPr>
        <w:t>riesgo</w:t>
      </w:r>
      <w:r w:rsidR="003D24EA" w:rsidRPr="00DD1827">
        <w:rPr>
          <w:vertAlign w:val="superscript"/>
          <w:lang w:val="es-CO"/>
        </w:rPr>
        <w:footnoteReference w:id="200"/>
      </w:r>
      <w:r w:rsidR="003D24EA" w:rsidRPr="00DD1827">
        <w:rPr>
          <w:lang w:val="es-CO"/>
        </w:rPr>
        <w:t xml:space="preserve">, </w:t>
      </w:r>
      <w:r w:rsidRPr="00DD1827">
        <w:rPr>
          <w:lang w:val="es-CO"/>
        </w:rPr>
        <w:t xml:space="preserve">junto con </w:t>
      </w:r>
      <w:r w:rsidR="003D24EA" w:rsidRPr="00DD1827">
        <w:rPr>
          <w:lang w:val="es-CO"/>
        </w:rPr>
        <w:t xml:space="preserve">la </w:t>
      </w:r>
      <w:r w:rsidRPr="00DD1827">
        <w:rPr>
          <w:lang w:val="es-CO"/>
        </w:rPr>
        <w:t>falta</w:t>
      </w:r>
      <w:r w:rsidR="003D24EA" w:rsidRPr="00DD1827">
        <w:rPr>
          <w:lang w:val="es-CO"/>
        </w:rPr>
        <w:t xml:space="preserve"> de protocolos médicos para la provisión de servicios de aborto y atención postaborto</w:t>
      </w:r>
      <w:r w:rsidR="003D24EA" w:rsidRPr="00DD1827">
        <w:rPr>
          <w:rStyle w:val="FootnoteReference"/>
          <w:szCs w:val="20"/>
          <w:lang w:val="es-CO"/>
        </w:rPr>
        <w:footnoteReference w:id="201"/>
      </w:r>
      <w:r w:rsidRPr="00DD1827">
        <w:rPr>
          <w:lang w:val="es-CO"/>
        </w:rPr>
        <w:t xml:space="preserve">, representaron mayores riesgos para la vida y la salud de las </w:t>
      </w:r>
      <w:r w:rsidR="00A22C5B" w:rsidRPr="00DD1827">
        <w:rPr>
          <w:lang w:val="es-CO"/>
        </w:rPr>
        <w:t>personas con capacidad de gestación</w:t>
      </w:r>
      <w:r w:rsidRPr="00DD1827">
        <w:rPr>
          <w:lang w:val="es-CO"/>
        </w:rPr>
        <w:t>.</w:t>
      </w:r>
      <w:r w:rsidR="001A24AA" w:rsidRPr="00DD1827">
        <w:rPr>
          <w:lang w:val="es-CO"/>
        </w:rPr>
        <w:t xml:space="preserve"> </w:t>
      </w:r>
      <w:r w:rsidR="00C95D92" w:rsidRPr="00DD1827">
        <w:rPr>
          <w:lang w:val="es-CO"/>
        </w:rPr>
        <w:t>Sumado a lo anterior</w:t>
      </w:r>
      <w:r w:rsidR="003D24EA" w:rsidRPr="00DD1827">
        <w:rPr>
          <w:lang w:val="es-CO"/>
        </w:rPr>
        <w:t>, subsist</w:t>
      </w:r>
      <w:r w:rsidR="00AF642F" w:rsidRPr="00DD1827">
        <w:rPr>
          <w:lang w:val="es-CO"/>
        </w:rPr>
        <w:t>ieron</w:t>
      </w:r>
      <w:r w:rsidR="003D24EA" w:rsidRPr="00DD1827">
        <w:rPr>
          <w:lang w:val="es-CO"/>
        </w:rPr>
        <w:t xml:space="preserve"> retos en la implementación de programas de educación sexual integral e igualdad de género en las escuelas, lo que se vincula con las elevadas tasas de deserción escolar de niñas y adolescentes </w:t>
      </w:r>
      <w:r w:rsidR="00695B6B" w:rsidRPr="00DD1827">
        <w:rPr>
          <w:lang w:val="es-CO"/>
        </w:rPr>
        <w:t>debido a</w:t>
      </w:r>
      <w:r w:rsidR="003D24EA" w:rsidRPr="00DD1827">
        <w:rPr>
          <w:lang w:val="es-CO"/>
        </w:rPr>
        <w:t xml:space="preserve"> embarazos</w:t>
      </w:r>
      <w:r w:rsidR="003D24EA" w:rsidRPr="00DD1827">
        <w:rPr>
          <w:rStyle w:val="FootnoteReference"/>
          <w:szCs w:val="20"/>
          <w:lang w:val="es-CO"/>
        </w:rPr>
        <w:footnoteReference w:id="202"/>
      </w:r>
      <w:r w:rsidR="003D24EA" w:rsidRPr="00DD1827">
        <w:rPr>
          <w:lang w:val="es-CO"/>
        </w:rPr>
        <w:t xml:space="preserve">. </w:t>
      </w:r>
    </w:p>
    <w:p w14:paraId="36236B47" w14:textId="05F89D93" w:rsidR="00AA4692" w:rsidRPr="00D05035" w:rsidRDefault="00AA4692" w:rsidP="00AC0394">
      <w:pPr>
        <w:pStyle w:val="IASubttulo2"/>
        <w:numPr>
          <w:ilvl w:val="0"/>
          <w:numId w:val="0"/>
        </w:numPr>
        <w:rPr>
          <w:sz w:val="20"/>
          <w:szCs w:val="20"/>
          <w:lang w:val="es-CO"/>
        </w:rPr>
      </w:pPr>
      <w:bookmarkStart w:id="22" w:name="_Toc162358582"/>
      <w:r w:rsidRPr="00D05035">
        <w:rPr>
          <w:sz w:val="20"/>
          <w:szCs w:val="20"/>
          <w:lang w:val="es-CO"/>
        </w:rPr>
        <w:t>Personas refugiadas, migrantes y en necesidad de protección internacional</w:t>
      </w:r>
      <w:bookmarkEnd w:id="22"/>
    </w:p>
    <w:p w14:paraId="5C186519" w14:textId="2868553E" w:rsidR="0070654B" w:rsidRPr="00DD1827" w:rsidRDefault="00EC71B8" w:rsidP="00A305E8">
      <w:pPr>
        <w:pStyle w:val="IAPrrafo"/>
        <w:rPr>
          <w:rFonts w:eastAsia="Cambria" w:cs="Cambria"/>
          <w:vertAlign w:val="superscript"/>
          <w:lang w:val="es-CO"/>
        </w:rPr>
      </w:pPr>
      <w:r w:rsidRPr="00DD1827">
        <w:rPr>
          <w:rFonts w:eastAsia="Cambria" w:cs="Cambria"/>
          <w:lang w:val="es-CO"/>
        </w:rPr>
        <w:t xml:space="preserve">Como observado anteriormente, </w:t>
      </w:r>
      <w:r w:rsidR="00FA68B1" w:rsidRPr="00DD1827">
        <w:rPr>
          <w:rFonts w:eastAsia="Cambria" w:cs="Cambria"/>
          <w:lang w:val="es-CO"/>
        </w:rPr>
        <w:t>se observó que los principales factores que motivaron y genera</w:t>
      </w:r>
      <w:r w:rsidR="00E115ED" w:rsidRPr="00DD1827">
        <w:rPr>
          <w:rFonts w:eastAsia="Cambria" w:cs="Cambria"/>
          <w:lang w:val="es-CO"/>
        </w:rPr>
        <w:t>ron</w:t>
      </w:r>
      <w:r w:rsidR="00FA68B1" w:rsidRPr="00DD1827">
        <w:rPr>
          <w:rFonts w:eastAsia="Cambria" w:cs="Cambria"/>
          <w:lang w:val="es-CO"/>
        </w:rPr>
        <w:t xml:space="preserve"> </w:t>
      </w:r>
      <w:r w:rsidR="00043044" w:rsidRPr="00DD1827">
        <w:rPr>
          <w:rFonts w:eastAsia="Cambria" w:cs="Cambria"/>
          <w:lang w:val="es-CO"/>
        </w:rPr>
        <w:t>el</w:t>
      </w:r>
      <w:r w:rsidR="00FA68B1" w:rsidRPr="00DD1827">
        <w:rPr>
          <w:rFonts w:eastAsia="Cambria" w:cs="Cambria"/>
          <w:lang w:val="es-CO"/>
        </w:rPr>
        <w:t xml:space="preserve"> </w:t>
      </w:r>
      <w:r w:rsidR="00A305E8" w:rsidRPr="00DD1827">
        <w:rPr>
          <w:rFonts w:eastAsia="Cambria" w:cs="Cambria"/>
          <w:lang w:val="es-CO"/>
        </w:rPr>
        <w:t xml:space="preserve">desplazamiento forzado sin precedentes </w:t>
      </w:r>
      <w:r w:rsidR="00043044" w:rsidRPr="00DD1827">
        <w:rPr>
          <w:rFonts w:eastAsia="Cambria" w:cs="Cambria"/>
          <w:lang w:val="es-CO"/>
        </w:rPr>
        <w:t xml:space="preserve">de la población venezolana </w:t>
      </w:r>
      <w:r w:rsidR="00FA68B1" w:rsidRPr="00DD1827">
        <w:rPr>
          <w:rFonts w:eastAsia="Cambria" w:cs="Cambria"/>
          <w:lang w:val="es-CO"/>
        </w:rPr>
        <w:t>dentro y fuera de la región de las Américas</w:t>
      </w:r>
      <w:r w:rsidR="00043044" w:rsidRPr="00DD1827">
        <w:rPr>
          <w:rFonts w:eastAsia="Cambria" w:cs="Cambria"/>
          <w:lang w:val="es-CO"/>
        </w:rPr>
        <w:t xml:space="preserve"> </w:t>
      </w:r>
      <w:r w:rsidR="008468FB" w:rsidRPr="00DD1827">
        <w:rPr>
          <w:rFonts w:eastAsia="Cambria" w:cs="Cambria"/>
          <w:lang w:val="es-CO"/>
        </w:rPr>
        <w:t xml:space="preserve">se mantuvieron. </w:t>
      </w:r>
      <w:r w:rsidR="00A305E8" w:rsidRPr="00DD1827">
        <w:rPr>
          <w:rFonts w:eastAsia="Cambria" w:cs="Cambria"/>
          <w:lang w:val="es-CO"/>
        </w:rPr>
        <w:t>L</w:t>
      </w:r>
      <w:r w:rsidR="00E061B5" w:rsidRPr="00DD1827">
        <w:rPr>
          <w:rFonts w:eastAsia="Cambria" w:cs="Cambria"/>
          <w:lang w:val="es-CO"/>
        </w:rPr>
        <w:t>as cifras más recientes de la Plataforma de Coordinación Interagencial para Refugiados y Migrantes de Venezuela (Plataforma R4V) estima</w:t>
      </w:r>
      <w:r w:rsidR="0070654B" w:rsidRPr="00DD1827">
        <w:rPr>
          <w:rFonts w:eastAsia="Cambria" w:cs="Cambria"/>
          <w:lang w:val="es-CO"/>
        </w:rPr>
        <w:t xml:space="preserve">ron </w:t>
      </w:r>
      <w:r w:rsidR="00CF0E61" w:rsidRPr="00DD1827">
        <w:rPr>
          <w:rFonts w:eastAsia="Cambria" w:cs="Cambria"/>
          <w:lang w:val="es-CO"/>
        </w:rPr>
        <w:t>que, para</w:t>
      </w:r>
      <w:r w:rsidR="006E32C1" w:rsidRPr="00DD1827">
        <w:rPr>
          <w:rFonts w:eastAsia="Cambria" w:cs="Cambria"/>
          <w:lang w:val="es-CO"/>
        </w:rPr>
        <w:t xml:space="preserve"> agosto de 2023,</w:t>
      </w:r>
      <w:r w:rsidR="0070654B" w:rsidRPr="00DD1827">
        <w:rPr>
          <w:rFonts w:eastAsia="Cambria" w:cs="Cambria"/>
          <w:lang w:val="es-CO"/>
        </w:rPr>
        <w:t xml:space="preserve"> </w:t>
      </w:r>
      <w:r w:rsidR="00970A30" w:rsidRPr="00DD1827">
        <w:rPr>
          <w:rFonts w:eastAsia="Cambria" w:cs="Cambria"/>
          <w:lang w:val="es-CO"/>
        </w:rPr>
        <w:t>había un</w:t>
      </w:r>
      <w:r w:rsidR="006E32C1" w:rsidRPr="00DD1827">
        <w:rPr>
          <w:rFonts w:eastAsia="Cambria" w:cs="Cambria"/>
          <w:lang w:val="es-CO"/>
        </w:rPr>
        <w:t xml:space="preserve"> total de 7.710.887 personas venezolanas refugiadas, migrantes y solicitantes de asilo</w:t>
      </w:r>
      <w:r w:rsidR="00E061B5" w:rsidRPr="00DD1827">
        <w:rPr>
          <w:rFonts w:eastAsia="Cambria" w:cs="Cambria"/>
          <w:lang w:val="es-CO"/>
        </w:rPr>
        <w:t xml:space="preserve">. De </w:t>
      </w:r>
      <w:r w:rsidR="00970A30" w:rsidRPr="00DD1827">
        <w:rPr>
          <w:rFonts w:eastAsia="Cambria" w:cs="Cambria"/>
          <w:lang w:val="es-CO"/>
        </w:rPr>
        <w:t>ese total</w:t>
      </w:r>
      <w:r w:rsidR="00E061B5" w:rsidRPr="00DD1827">
        <w:rPr>
          <w:rFonts w:eastAsia="Cambria" w:cs="Cambria"/>
          <w:lang w:val="es-CO"/>
        </w:rPr>
        <w:t xml:space="preserve">, 6.527.064 se </w:t>
      </w:r>
      <w:r w:rsidR="00970A30" w:rsidRPr="00DD1827">
        <w:rPr>
          <w:rFonts w:eastAsia="Cambria" w:cs="Cambria"/>
          <w:lang w:val="es-CO"/>
        </w:rPr>
        <w:t>encontraban</w:t>
      </w:r>
      <w:r w:rsidR="00E061B5" w:rsidRPr="00DD1827">
        <w:rPr>
          <w:rFonts w:eastAsia="Cambria" w:cs="Cambria"/>
          <w:lang w:val="es-CO"/>
        </w:rPr>
        <w:t xml:space="preserve"> </w:t>
      </w:r>
      <w:r w:rsidR="006E32C1" w:rsidRPr="00DD1827">
        <w:rPr>
          <w:rFonts w:eastAsia="Cambria" w:cs="Cambria"/>
          <w:lang w:val="es-CO"/>
        </w:rPr>
        <w:t xml:space="preserve">distribuidas </w:t>
      </w:r>
      <w:r w:rsidR="00E061B5" w:rsidRPr="00DD1827">
        <w:rPr>
          <w:rFonts w:eastAsia="Cambria" w:cs="Cambria"/>
          <w:lang w:val="es-CO"/>
        </w:rPr>
        <w:t>en las Américas y el Caribe</w:t>
      </w:r>
      <w:r w:rsidR="00E061B5" w:rsidRPr="00DD1827">
        <w:rPr>
          <w:rStyle w:val="FootnoteReference"/>
          <w:rFonts w:eastAsia="Cambria" w:cs="Cambria"/>
          <w:lang w:val="es-CO"/>
        </w:rPr>
        <w:footnoteReference w:id="203"/>
      </w:r>
      <w:r w:rsidR="00E061B5" w:rsidRPr="00DD1827">
        <w:rPr>
          <w:rFonts w:eastAsia="Cambria" w:cs="Cambria"/>
          <w:lang w:val="es-CO"/>
        </w:rPr>
        <w:t xml:space="preserve">. </w:t>
      </w:r>
    </w:p>
    <w:p w14:paraId="5178DF77" w14:textId="3293556A" w:rsidR="00E061B5" w:rsidRPr="00DD1827" w:rsidRDefault="00E061B5" w:rsidP="00E061B5">
      <w:pPr>
        <w:pStyle w:val="IAPrrafo"/>
        <w:rPr>
          <w:rStyle w:val="FootnoteReference"/>
          <w:rFonts w:eastAsia="Cambria" w:cs="Cambria"/>
          <w:lang w:val="es-CO"/>
        </w:rPr>
      </w:pPr>
      <w:r w:rsidRPr="00DD1827">
        <w:rPr>
          <w:rFonts w:eastAsia="Cambria" w:cs="Cambria"/>
          <w:lang w:val="es-CO"/>
        </w:rPr>
        <w:t xml:space="preserve">Los principales países receptores de personas venezolanas en movilidad humana </w:t>
      </w:r>
      <w:r w:rsidR="00E20FC5" w:rsidRPr="00DD1827">
        <w:rPr>
          <w:rFonts w:eastAsia="Cambria" w:cs="Cambria"/>
          <w:lang w:val="es-CO"/>
        </w:rPr>
        <w:t>fueron</w:t>
      </w:r>
      <w:r w:rsidRPr="00DD1827">
        <w:rPr>
          <w:rFonts w:eastAsia="Cambria" w:cs="Cambria"/>
          <w:lang w:val="es-CO"/>
        </w:rPr>
        <w:t xml:space="preserve"> Colombia, </w:t>
      </w:r>
      <w:r w:rsidR="00E20FC5" w:rsidRPr="00DD1827">
        <w:rPr>
          <w:rFonts w:eastAsia="Cambria" w:cs="Cambria"/>
          <w:lang w:val="es-CO"/>
        </w:rPr>
        <w:t xml:space="preserve">en el que, </w:t>
      </w:r>
      <w:r w:rsidR="00606C85" w:rsidRPr="00DD1827">
        <w:rPr>
          <w:rFonts w:eastAsia="Cambria" w:cs="Cambria"/>
          <w:lang w:val="es-CO"/>
        </w:rPr>
        <w:t>en 2023, registró</w:t>
      </w:r>
      <w:r w:rsidRPr="00DD1827">
        <w:rPr>
          <w:rFonts w:eastAsia="Cambria" w:cs="Cambria"/>
          <w:lang w:val="es-CO"/>
        </w:rPr>
        <w:t xml:space="preserve"> 2,89 millones de personas; Perú, con 1,54 millones y Brasil con 477,5 mil. Por su parte, los datos más recientes de</w:t>
      </w:r>
      <w:r w:rsidR="00C70049" w:rsidRPr="00DD1827">
        <w:rPr>
          <w:rFonts w:eastAsia="Cambria" w:cs="Cambria"/>
          <w:lang w:val="es-CO"/>
        </w:rPr>
        <w:t xml:space="preserve"> la Agencia de la </w:t>
      </w:r>
      <w:r w:rsidR="00107743" w:rsidRPr="00DD1827">
        <w:rPr>
          <w:rFonts w:eastAsia="Cambria" w:cs="Cambria"/>
          <w:lang w:val="es-CO"/>
        </w:rPr>
        <w:t>Organización de las Naciones Unidas p</w:t>
      </w:r>
      <w:r w:rsidR="00C70049" w:rsidRPr="00DD1827">
        <w:rPr>
          <w:rFonts w:eastAsia="Cambria" w:cs="Cambria"/>
          <w:lang w:val="es-CO"/>
        </w:rPr>
        <w:t>ara los Refugiados</w:t>
      </w:r>
      <w:r w:rsidRPr="00DD1827">
        <w:rPr>
          <w:rFonts w:eastAsia="Cambria" w:cs="Cambria"/>
          <w:lang w:val="es-CO"/>
        </w:rPr>
        <w:t xml:space="preserve"> </w:t>
      </w:r>
      <w:r w:rsidR="00107743" w:rsidRPr="00DD1827">
        <w:rPr>
          <w:rFonts w:eastAsia="Cambria" w:cs="Cambria"/>
          <w:lang w:val="es-CO"/>
        </w:rPr>
        <w:t>(</w:t>
      </w:r>
      <w:r w:rsidRPr="00DD1827">
        <w:rPr>
          <w:rFonts w:eastAsia="Cambria" w:cs="Cambria"/>
          <w:lang w:val="es-CO"/>
        </w:rPr>
        <w:t>ACNUR</w:t>
      </w:r>
      <w:r w:rsidR="00107743" w:rsidRPr="00DD1827">
        <w:rPr>
          <w:rFonts w:eastAsia="Cambria" w:cs="Cambria"/>
          <w:lang w:val="es-CO"/>
        </w:rPr>
        <w:t>)</w:t>
      </w:r>
      <w:r w:rsidRPr="00DD1827">
        <w:rPr>
          <w:rFonts w:eastAsia="Cambria" w:cs="Cambria"/>
          <w:lang w:val="es-CO"/>
        </w:rPr>
        <w:t xml:space="preserve"> señala</w:t>
      </w:r>
      <w:r w:rsidR="00107743" w:rsidRPr="00DD1827">
        <w:rPr>
          <w:rFonts w:eastAsia="Cambria" w:cs="Cambria"/>
          <w:lang w:val="es-CO"/>
        </w:rPr>
        <w:t>ron</w:t>
      </w:r>
      <w:r w:rsidRPr="00DD1827">
        <w:rPr>
          <w:rFonts w:eastAsia="Cambria" w:cs="Cambria"/>
          <w:lang w:val="es-CO"/>
        </w:rPr>
        <w:t xml:space="preserve"> que, para finales de 2022, a nivel global, había 23</w:t>
      </w:r>
      <w:r w:rsidR="00A617F2">
        <w:rPr>
          <w:rFonts w:eastAsia="Cambria" w:cs="Cambria"/>
          <w:lang w:val="es-CO"/>
        </w:rPr>
        <w:t>0</w:t>
      </w:r>
      <w:r w:rsidRPr="00DD1827">
        <w:rPr>
          <w:rFonts w:eastAsia="Cambria" w:cs="Cambria"/>
          <w:lang w:val="es-CO"/>
        </w:rPr>
        <w:t>.</w:t>
      </w:r>
      <w:r w:rsidR="00A617F2">
        <w:rPr>
          <w:rFonts w:eastAsia="Cambria" w:cs="Cambria"/>
          <w:lang w:val="es-CO"/>
        </w:rPr>
        <w:t>393</w:t>
      </w:r>
      <w:r w:rsidRPr="00DD1827">
        <w:rPr>
          <w:rFonts w:eastAsia="Cambria" w:cs="Cambria"/>
          <w:lang w:val="es-CO"/>
        </w:rPr>
        <w:t xml:space="preserve"> personas venezolanas refugiadas, 1.137.162 personas solicitantes de asilo y un total de 5.217.456 personas con necesidades de protección internacional</w:t>
      </w:r>
      <w:r w:rsidRPr="00DD1827">
        <w:rPr>
          <w:rStyle w:val="FootnoteReference"/>
          <w:rFonts w:eastAsia="Cambria" w:cs="Cambria"/>
          <w:lang w:val="es-CO"/>
        </w:rPr>
        <w:footnoteReference w:id="204"/>
      </w:r>
      <w:r w:rsidRPr="00DD1827">
        <w:rPr>
          <w:rFonts w:eastAsia="Cambria" w:cs="Cambria"/>
          <w:lang w:val="es-CO"/>
        </w:rPr>
        <w:t>.</w:t>
      </w:r>
    </w:p>
    <w:p w14:paraId="2521ADE0" w14:textId="6F431F6F" w:rsidR="00E061B5" w:rsidRPr="00DD1827" w:rsidRDefault="00E061B5" w:rsidP="00E061B5">
      <w:pPr>
        <w:pStyle w:val="IAPrrafo"/>
        <w:rPr>
          <w:rFonts w:eastAsia="Cambria" w:cs="Cambria"/>
          <w:lang w:val="es-CO"/>
        </w:rPr>
      </w:pPr>
      <w:r w:rsidRPr="00DD1827">
        <w:rPr>
          <w:rFonts w:eastAsia="Cambria" w:cs="Cambria"/>
          <w:color w:val="000000" w:themeColor="text1"/>
          <w:lang w:val="es-CO"/>
        </w:rPr>
        <w:t xml:space="preserve">De acuerdo con la Plataforma R4V, el impacto de la pandemia por COVID-19 y de una crisis global del costo de vida, reflejan algunos factores que </w:t>
      </w:r>
      <w:r w:rsidR="00823105" w:rsidRPr="00DD1827">
        <w:rPr>
          <w:rFonts w:eastAsia="Cambria" w:cs="Cambria"/>
          <w:color w:val="000000" w:themeColor="text1"/>
          <w:lang w:val="es-CO"/>
        </w:rPr>
        <w:t>contribuyeron</w:t>
      </w:r>
      <w:r w:rsidRPr="00DD1827">
        <w:rPr>
          <w:rFonts w:eastAsia="Cambria" w:cs="Cambria"/>
          <w:color w:val="000000" w:themeColor="text1"/>
          <w:lang w:val="es-CO"/>
        </w:rPr>
        <w:t xml:space="preserve"> a que las personas venezolanas </w:t>
      </w:r>
      <w:r w:rsidR="00823105" w:rsidRPr="00DD1827">
        <w:rPr>
          <w:rFonts w:eastAsia="Cambria" w:cs="Cambria"/>
          <w:color w:val="000000" w:themeColor="text1"/>
          <w:lang w:val="es-CO"/>
        </w:rPr>
        <w:t>encontra</w:t>
      </w:r>
      <w:r w:rsidR="008E6E57" w:rsidRPr="00DD1827">
        <w:rPr>
          <w:rFonts w:eastAsia="Cambria" w:cs="Cambria"/>
          <w:color w:val="000000" w:themeColor="text1"/>
          <w:lang w:val="es-CO"/>
        </w:rPr>
        <w:t>ran</w:t>
      </w:r>
      <w:r w:rsidRPr="00DD1827">
        <w:rPr>
          <w:rFonts w:eastAsia="Cambria" w:cs="Cambria"/>
          <w:color w:val="000000" w:themeColor="text1"/>
          <w:lang w:val="es-CO"/>
        </w:rPr>
        <w:t xml:space="preserve"> limitaciones en el acceso a medios de vida y oportunidades de integración</w:t>
      </w:r>
      <w:r w:rsidRPr="00DD1827" w:rsidDel="00990FD0">
        <w:rPr>
          <w:rFonts w:eastAsia="Cambria" w:cs="Cambria"/>
          <w:lang w:val="es-CO"/>
        </w:rPr>
        <w:t>,</w:t>
      </w:r>
      <w:r w:rsidRPr="00DD1827">
        <w:rPr>
          <w:rFonts w:eastAsia="Cambria" w:cs="Cambria"/>
          <w:lang w:val="es-CO"/>
        </w:rPr>
        <w:t xml:space="preserve"> a pesar de los esfuerzos de los países de destino en términos de otorgamiento de protección internacional como refugiados; así como procesos de regularización migratoria e integración socioeconómica</w:t>
      </w:r>
      <w:r w:rsidRPr="00DD1827">
        <w:rPr>
          <w:rStyle w:val="FootnoteReference"/>
          <w:rFonts w:eastAsia="Cambria" w:cs="Cambria"/>
          <w:lang w:val="es-CO"/>
        </w:rPr>
        <w:footnoteReference w:id="205"/>
      </w:r>
      <w:r w:rsidRPr="00DD1827">
        <w:rPr>
          <w:rFonts w:eastAsia="Cambria" w:cs="Cambria"/>
          <w:lang w:val="es-CO"/>
        </w:rPr>
        <w:t>.</w:t>
      </w:r>
      <w:r w:rsidR="00FA2250" w:rsidRPr="00DD1827">
        <w:rPr>
          <w:rFonts w:eastAsia="Cambria" w:cs="Cambria"/>
          <w:lang w:val="es-CO"/>
        </w:rPr>
        <w:t xml:space="preserve"> </w:t>
      </w:r>
      <w:r w:rsidRPr="00DD1827">
        <w:rPr>
          <w:rFonts w:eastAsia="Cambria" w:cs="Cambria"/>
          <w:lang w:val="es-CO"/>
        </w:rPr>
        <w:t>A ello se sum</w:t>
      </w:r>
      <w:r w:rsidR="008176EA" w:rsidRPr="00DD1827">
        <w:rPr>
          <w:rFonts w:eastAsia="Cambria" w:cs="Cambria"/>
          <w:lang w:val="es-CO"/>
        </w:rPr>
        <w:t>ó</w:t>
      </w:r>
      <w:r w:rsidRPr="00DD1827">
        <w:rPr>
          <w:rFonts w:eastAsia="Cambria" w:cs="Cambria"/>
          <w:lang w:val="es-CO"/>
        </w:rPr>
        <w:t xml:space="preserve"> un proceso de </w:t>
      </w:r>
      <w:r w:rsidRPr="00DD1827">
        <w:rPr>
          <w:rFonts w:eastAsia="Cambria" w:cs="Cambria"/>
          <w:lang w:val="es-CO"/>
        </w:rPr>
        <w:lastRenderedPageBreak/>
        <w:t>aceleración en el alza de precios en Venezuela que, según el Observatorio Venezolano de Finanzas, en agosto de 2023</w:t>
      </w:r>
      <w:r w:rsidR="00384E1B" w:rsidRPr="00DD1827">
        <w:rPr>
          <w:rFonts w:eastAsia="Cambria" w:cs="Cambria"/>
          <w:lang w:val="es-CO"/>
        </w:rPr>
        <w:t>, que indicó</w:t>
      </w:r>
      <w:r w:rsidRPr="00DD1827">
        <w:rPr>
          <w:rFonts w:eastAsia="Cambria" w:cs="Cambria"/>
          <w:lang w:val="es-CO"/>
        </w:rPr>
        <w:t xml:space="preserve"> una inflación interanual del 422%</w:t>
      </w:r>
      <w:r w:rsidRPr="00DD1827">
        <w:rPr>
          <w:rStyle w:val="FootnoteReference"/>
          <w:rFonts w:eastAsia="Cambria" w:cs="Cambria"/>
          <w:lang w:val="es-CO"/>
        </w:rPr>
        <w:footnoteReference w:id="206"/>
      </w:r>
      <w:r w:rsidRPr="00DD1827">
        <w:rPr>
          <w:rFonts w:eastAsia="Cambria" w:cs="Cambria"/>
          <w:lang w:val="es-CO"/>
        </w:rPr>
        <w:t>.</w:t>
      </w:r>
    </w:p>
    <w:p w14:paraId="2B9ECFF8" w14:textId="77777777" w:rsidR="00FE27DF" w:rsidRPr="00DD1827" w:rsidRDefault="00FE27DF" w:rsidP="00FE27DF">
      <w:pPr>
        <w:pStyle w:val="IAPrrafo"/>
        <w:rPr>
          <w:rFonts w:eastAsia="Cambria" w:cs="Cambria"/>
          <w:lang w:val="es-CO"/>
        </w:rPr>
      </w:pPr>
      <w:r w:rsidRPr="00DD1827">
        <w:rPr>
          <w:rFonts w:eastAsia="Cambria" w:cs="Cambria"/>
          <w:lang w:val="es-CO"/>
        </w:rPr>
        <w:t>Este masivo ciclo migratorio, que, en el caso de personas con menos acceso a recursos, se dio por tierra, se sumaron desafíos durante el tránsito. Como resultado de las con las barreras impuestas por otros Estados para disuadir el acceso a sus territorios, las personas venezolanas recurrieron cada vez más a redes de tráfico y rutas irregulares para evitar mayores medidas de control fronterizo, incrementando exponencialmente los riesgos y posibles violaciones de derechos humanos</w:t>
      </w:r>
      <w:r w:rsidRPr="00DD1827">
        <w:rPr>
          <w:rStyle w:val="FootnoteReference"/>
          <w:rFonts w:eastAsia="Cambria" w:cs="Cambria"/>
          <w:lang w:val="es-CO"/>
        </w:rPr>
        <w:footnoteReference w:id="207"/>
      </w:r>
      <w:r w:rsidRPr="00DD1827">
        <w:rPr>
          <w:rFonts w:eastAsia="Cambria" w:cs="Cambria"/>
          <w:lang w:val="es-CO"/>
        </w:rPr>
        <w:t>.</w:t>
      </w:r>
    </w:p>
    <w:p w14:paraId="069D1465" w14:textId="0E402F8D" w:rsidR="00FE27DF" w:rsidRPr="00DD1827" w:rsidRDefault="00FE27DF" w:rsidP="00FE27DF">
      <w:pPr>
        <w:pStyle w:val="IAPrrafo"/>
        <w:rPr>
          <w:rFonts w:eastAsia="Cambria" w:cs="Cambria"/>
          <w:szCs w:val="20"/>
          <w:lang w:val="es-CO"/>
        </w:rPr>
      </w:pPr>
      <w:r w:rsidRPr="00DD1827">
        <w:rPr>
          <w:rFonts w:eastAsia="Cambria" w:cs="Cambria"/>
          <w:lang w:val="es-CO"/>
        </w:rPr>
        <w:t xml:space="preserve">Una vez se encuentran en los países </w:t>
      </w:r>
      <w:r w:rsidR="00702FE5" w:rsidRPr="00DD1827">
        <w:rPr>
          <w:rFonts w:eastAsia="Cambria" w:cs="Cambria"/>
          <w:lang w:val="es-CO"/>
        </w:rPr>
        <w:t>destino</w:t>
      </w:r>
      <w:r w:rsidRPr="00DD1827">
        <w:rPr>
          <w:rFonts w:eastAsia="Cambria" w:cs="Cambria"/>
          <w:lang w:val="es-CO"/>
        </w:rPr>
        <w:t>, las personas venezolanas rela</w:t>
      </w:r>
      <w:r w:rsidR="00702FE5" w:rsidRPr="00DD1827">
        <w:rPr>
          <w:rFonts w:eastAsia="Cambria" w:cs="Cambria"/>
          <w:lang w:val="es-CO"/>
        </w:rPr>
        <w:t>taron</w:t>
      </w:r>
      <w:r w:rsidRPr="00DD1827">
        <w:rPr>
          <w:rFonts w:eastAsia="Cambria" w:cs="Cambria"/>
          <w:lang w:val="es-CO"/>
        </w:rPr>
        <w:t xml:space="preserve"> </w:t>
      </w:r>
      <w:r w:rsidR="00702FE5" w:rsidRPr="00DD1827">
        <w:rPr>
          <w:rFonts w:eastAsia="Cambria" w:cs="Cambria"/>
          <w:lang w:val="es-CO"/>
        </w:rPr>
        <w:t>inse</w:t>
      </w:r>
      <w:r w:rsidRPr="00DD1827">
        <w:rPr>
          <w:rFonts w:eastAsia="Cambria" w:cs="Cambria"/>
          <w:lang w:val="es-CO"/>
        </w:rPr>
        <w:t xml:space="preserve">guridad alimentaria y </w:t>
      </w:r>
      <w:r w:rsidR="00702FE5" w:rsidRPr="00DD1827">
        <w:rPr>
          <w:rFonts w:eastAsia="Cambria" w:cs="Cambria"/>
          <w:lang w:val="es-CO"/>
        </w:rPr>
        <w:t>falta de acceso al</w:t>
      </w:r>
      <w:r w:rsidRPr="00DD1827">
        <w:rPr>
          <w:rFonts w:eastAsia="Cambria" w:cs="Cambria"/>
          <w:lang w:val="es-CO"/>
        </w:rPr>
        <w:t xml:space="preserve"> empleo. También señala</w:t>
      </w:r>
      <w:r w:rsidR="00702FE5" w:rsidRPr="00DD1827">
        <w:rPr>
          <w:rFonts w:eastAsia="Cambria" w:cs="Cambria"/>
          <w:lang w:val="es-CO"/>
        </w:rPr>
        <w:t>ron</w:t>
      </w:r>
      <w:r w:rsidRPr="00DD1827">
        <w:rPr>
          <w:rFonts w:eastAsia="Cambria" w:cs="Cambria"/>
          <w:lang w:val="es-CO"/>
        </w:rPr>
        <w:t xml:space="preserve"> la necesidad de contar con vivienda adecuada, ya que muchas de ellas estarían viviendo en condiciones de hacinamiento y con limitaciones en el acceso a agua, saneamiento e higiene</w:t>
      </w:r>
      <w:r w:rsidR="00CF0E0D" w:rsidRPr="00DD1827">
        <w:rPr>
          <w:rFonts w:eastAsia="Cambria" w:cs="Cambria"/>
          <w:lang w:val="es-CO"/>
        </w:rPr>
        <w:t>,</w:t>
      </w:r>
      <w:r w:rsidR="004C34CE" w:rsidRPr="00DD1827">
        <w:rPr>
          <w:rFonts w:eastAsia="Cambria" w:cs="Cambria"/>
          <w:lang w:val="es-CO"/>
        </w:rPr>
        <w:t xml:space="preserve"> así como </w:t>
      </w:r>
      <w:r w:rsidR="00CF0E0D" w:rsidRPr="00DD1827">
        <w:rPr>
          <w:rFonts w:eastAsia="Cambria" w:cs="Cambria"/>
          <w:lang w:val="es-CO"/>
        </w:rPr>
        <w:t>la dificultad</w:t>
      </w:r>
      <w:r w:rsidR="004C34CE" w:rsidRPr="00DD1827">
        <w:rPr>
          <w:rFonts w:eastAsia="Cambria" w:cs="Cambria"/>
          <w:lang w:val="es-CO"/>
        </w:rPr>
        <w:t xml:space="preserve"> de acceso a la educación </w:t>
      </w:r>
      <w:r w:rsidR="00CF0E0D" w:rsidRPr="00DD1827">
        <w:rPr>
          <w:rFonts w:eastAsia="Cambria" w:cs="Cambria"/>
          <w:lang w:val="es-CO"/>
        </w:rPr>
        <w:t xml:space="preserve">por parte de </w:t>
      </w:r>
      <w:r w:rsidRPr="00DD1827">
        <w:rPr>
          <w:rFonts w:eastAsia="Cambria" w:cs="Cambria"/>
          <w:lang w:val="es-CO"/>
        </w:rPr>
        <w:t>niñas, niños y adolescentes</w:t>
      </w:r>
      <w:r w:rsidR="00CF0E0D" w:rsidRPr="00DD1827">
        <w:rPr>
          <w:rStyle w:val="FootnoteReference"/>
          <w:rFonts w:eastAsia="Cambria" w:cs="Cambria"/>
          <w:lang w:val="es-CO"/>
        </w:rPr>
        <w:footnoteReference w:id="208"/>
      </w:r>
      <w:r w:rsidRPr="00DD1827">
        <w:rPr>
          <w:rFonts w:eastAsia="Cambria" w:cs="Cambria"/>
          <w:lang w:val="es-CO"/>
        </w:rPr>
        <w:t xml:space="preserve">. </w:t>
      </w:r>
      <w:r w:rsidR="009C2922" w:rsidRPr="00DD1827">
        <w:rPr>
          <w:rFonts w:eastAsia="Cambria" w:cs="Cambria"/>
          <w:lang w:val="es-CO"/>
        </w:rPr>
        <w:t>Sumado e eso, se indicó</w:t>
      </w:r>
      <w:r w:rsidRPr="00DD1827">
        <w:rPr>
          <w:rFonts w:eastAsia="Cambria" w:cs="Cambria"/>
          <w:lang w:val="es-CO"/>
        </w:rPr>
        <w:t xml:space="preserve"> desafíos </w:t>
      </w:r>
      <w:r w:rsidR="009C2922" w:rsidRPr="00DD1827">
        <w:rPr>
          <w:rFonts w:eastAsia="Cambria" w:cs="Cambria"/>
          <w:lang w:val="es-CO"/>
        </w:rPr>
        <w:t>relacionados con la</w:t>
      </w:r>
      <w:r w:rsidRPr="00DD1827">
        <w:rPr>
          <w:rFonts w:eastAsia="Cambria" w:cs="Cambria"/>
          <w:lang w:val="es-CO"/>
        </w:rPr>
        <w:t xml:space="preserve"> discriminación, xenofobia, violencia y falta de mitigación de las brechas de aprendizaje debido a los bajos niveles de literatura y aritmética. Además, las barreras del idioma representan un desafío significativo en algunos de los países de la región</w:t>
      </w:r>
      <w:r w:rsidRPr="00DD1827">
        <w:rPr>
          <w:rStyle w:val="FootnoteReference"/>
          <w:rFonts w:eastAsia="Cambria" w:cs="Cambria"/>
          <w:lang w:val="es-CO"/>
        </w:rPr>
        <w:footnoteReference w:id="209"/>
      </w:r>
      <w:r w:rsidRPr="00DD1827">
        <w:rPr>
          <w:rFonts w:eastAsia="Cambria" w:cs="Cambria"/>
          <w:lang w:val="es-CO"/>
        </w:rPr>
        <w:t xml:space="preserve">. </w:t>
      </w:r>
    </w:p>
    <w:p w14:paraId="41C21C09" w14:textId="60F4896F" w:rsidR="00274282" w:rsidRPr="00DD1827" w:rsidRDefault="00924989" w:rsidP="00B0349B">
      <w:pPr>
        <w:pStyle w:val="IAPrrafo"/>
        <w:rPr>
          <w:rFonts w:eastAsia="Cambria" w:cs="Cambria"/>
          <w:lang w:val="es-CO"/>
        </w:rPr>
      </w:pPr>
      <w:r w:rsidRPr="00DD1827">
        <w:rPr>
          <w:rFonts w:eastAsia="Cambria" w:cs="Cambria"/>
          <w:lang w:val="es-CO"/>
        </w:rPr>
        <w:t>L</w:t>
      </w:r>
      <w:r w:rsidR="0081477F" w:rsidRPr="00DD1827">
        <w:rPr>
          <w:rFonts w:eastAsia="Cambria" w:cs="Cambria"/>
          <w:lang w:val="es-CO"/>
        </w:rPr>
        <w:t xml:space="preserve">a obtención del estatus migratorio regular en los países de destino </w:t>
      </w:r>
      <w:r w:rsidR="002A53EE" w:rsidRPr="00DD1827">
        <w:rPr>
          <w:rFonts w:eastAsia="Cambria" w:cs="Cambria"/>
          <w:lang w:val="es-CO"/>
        </w:rPr>
        <w:t>en los pa</w:t>
      </w:r>
      <w:r w:rsidR="00C432AD" w:rsidRPr="00DD1827">
        <w:rPr>
          <w:rFonts w:eastAsia="Cambria" w:cs="Cambria"/>
          <w:lang w:val="es-CO"/>
        </w:rPr>
        <w:t>íses de acogida</w:t>
      </w:r>
      <w:r w:rsidR="00EB363B" w:rsidRPr="00DD1827">
        <w:rPr>
          <w:rFonts w:eastAsia="Cambria" w:cs="Cambria"/>
          <w:lang w:val="es-CO"/>
        </w:rPr>
        <w:t xml:space="preserve"> representó un</w:t>
      </w:r>
      <w:r w:rsidR="00EF0EFA" w:rsidRPr="00DD1827">
        <w:rPr>
          <w:rFonts w:eastAsia="Cambria" w:cs="Cambria"/>
          <w:lang w:val="es-CO"/>
        </w:rPr>
        <w:t xml:space="preserve"> desafío adicional a las personas que migraron</w:t>
      </w:r>
      <w:r w:rsidR="0081477F" w:rsidRPr="00DD1827">
        <w:rPr>
          <w:rFonts w:eastAsia="Cambria" w:cs="Cambria"/>
          <w:lang w:val="es-CO"/>
        </w:rPr>
        <w:t xml:space="preserve">. </w:t>
      </w:r>
      <w:r w:rsidR="00EF0EFA" w:rsidRPr="00DD1827">
        <w:rPr>
          <w:rFonts w:eastAsia="Cambria" w:cs="Cambria"/>
          <w:lang w:val="es-CO"/>
        </w:rPr>
        <w:t>Según datos de 2023, u</w:t>
      </w:r>
      <w:r w:rsidR="00491F72" w:rsidRPr="00DD1827">
        <w:rPr>
          <w:rFonts w:eastAsia="Cambria" w:cs="Cambria"/>
          <w:lang w:val="es-CO"/>
        </w:rPr>
        <w:t xml:space="preserve">na de </w:t>
      </w:r>
      <w:r w:rsidR="00E061B5" w:rsidRPr="00DD1827">
        <w:rPr>
          <w:rFonts w:eastAsia="Cambria" w:cs="Cambria"/>
          <w:lang w:val="es-CO"/>
        </w:rPr>
        <w:t xml:space="preserve">cada tres personas refugiadas y migrantes </w:t>
      </w:r>
      <w:r w:rsidR="00491F72" w:rsidRPr="00DD1827">
        <w:rPr>
          <w:rFonts w:eastAsia="Cambria" w:cs="Cambria"/>
          <w:lang w:val="es-CO"/>
        </w:rPr>
        <w:t xml:space="preserve">se encontró en situación </w:t>
      </w:r>
      <w:r w:rsidR="00E061B5" w:rsidRPr="00DD1827">
        <w:rPr>
          <w:rFonts w:eastAsia="Cambria" w:cs="Cambria"/>
          <w:lang w:val="es-CO"/>
        </w:rPr>
        <w:t xml:space="preserve">irregular en la región, </w:t>
      </w:r>
      <w:r w:rsidR="00EE44A4" w:rsidRPr="00DD1827">
        <w:rPr>
          <w:rFonts w:eastAsia="Cambria" w:cs="Cambria"/>
          <w:lang w:val="es-CO"/>
        </w:rPr>
        <w:t xml:space="preserve">lo que </w:t>
      </w:r>
      <w:r w:rsidR="00274282" w:rsidRPr="00DD1827">
        <w:rPr>
          <w:rFonts w:eastAsia="Cambria" w:cs="Cambria"/>
          <w:lang w:val="es-CO"/>
        </w:rPr>
        <w:t xml:space="preserve">les ha generado exclusión </w:t>
      </w:r>
      <w:r w:rsidR="00DC25FD" w:rsidRPr="00DD1827">
        <w:rPr>
          <w:rFonts w:eastAsia="Cambria" w:cs="Cambria"/>
          <w:lang w:val="es-CO"/>
        </w:rPr>
        <w:t>condiciones de vulnerabilidad y expuestos a situaciones de precariedad, discriminación e inseguridad</w:t>
      </w:r>
      <w:r w:rsidR="00DC25FD" w:rsidRPr="00DD1827">
        <w:rPr>
          <w:rStyle w:val="FootnoteReference"/>
          <w:rFonts w:eastAsia="Cambria" w:cs="Cambria"/>
          <w:lang w:val="es-CO"/>
        </w:rPr>
        <w:footnoteReference w:id="210"/>
      </w:r>
      <w:r w:rsidR="00DC25FD" w:rsidRPr="00DD1827">
        <w:rPr>
          <w:rFonts w:eastAsia="Cambria" w:cs="Cambria"/>
          <w:lang w:val="es-CO"/>
        </w:rPr>
        <w:t xml:space="preserve">. </w:t>
      </w:r>
      <w:r w:rsidRPr="00DD1827">
        <w:rPr>
          <w:rFonts w:eastAsia="Cambria" w:cs="Cambria"/>
          <w:lang w:val="es-CO"/>
        </w:rPr>
        <w:t>En especial</w:t>
      </w:r>
      <w:r w:rsidR="00DC25FD" w:rsidRPr="00DD1827">
        <w:rPr>
          <w:rFonts w:eastAsia="Cambria" w:cs="Cambria"/>
          <w:lang w:val="es-CO"/>
        </w:rPr>
        <w:t xml:space="preserve">, </w:t>
      </w:r>
      <w:r w:rsidR="000268ED" w:rsidRPr="00DD1827">
        <w:rPr>
          <w:rFonts w:eastAsia="Cambria" w:cs="Cambria"/>
          <w:lang w:val="es-CO"/>
        </w:rPr>
        <w:t xml:space="preserve">ha </w:t>
      </w:r>
      <w:r w:rsidR="00DC25FD" w:rsidRPr="00DD1827">
        <w:rPr>
          <w:rFonts w:eastAsia="Cambria" w:cs="Cambria"/>
          <w:lang w:val="es-CO"/>
        </w:rPr>
        <w:t>represent</w:t>
      </w:r>
      <w:r w:rsidR="000268ED" w:rsidRPr="00DD1827">
        <w:rPr>
          <w:rFonts w:eastAsia="Cambria" w:cs="Cambria"/>
          <w:lang w:val="es-CO"/>
        </w:rPr>
        <w:t>ado</w:t>
      </w:r>
      <w:r w:rsidR="00DC25FD" w:rsidRPr="00DD1827">
        <w:rPr>
          <w:rFonts w:eastAsia="Cambria" w:cs="Cambria"/>
          <w:lang w:val="es-CO"/>
        </w:rPr>
        <w:t xml:space="preserve"> un riesgo exponencial de apatridia a niñas, niños y adolescentes nacidos durante su tránsito o en los países de destino</w:t>
      </w:r>
      <w:r w:rsidR="000268ED" w:rsidRPr="00DD1827">
        <w:rPr>
          <w:rFonts w:eastAsia="Cambria" w:cs="Cambria"/>
          <w:lang w:val="es-CO"/>
        </w:rPr>
        <w:t>, principalmente en</w:t>
      </w:r>
      <w:r w:rsidR="00DC25FD" w:rsidRPr="00DD1827">
        <w:rPr>
          <w:rFonts w:eastAsia="Cambria" w:cs="Cambria"/>
          <w:lang w:val="es-CO"/>
        </w:rPr>
        <w:t xml:space="preserve"> aquellos países en donde la normativa impone limitaciones legales y/o prácticas para adquirir la nacionalidad de dicho Estado</w:t>
      </w:r>
      <w:r w:rsidR="0071632C" w:rsidRPr="00DD1827">
        <w:rPr>
          <w:rStyle w:val="FootnoteReference"/>
          <w:rFonts w:eastAsia="Cambria" w:cs="Cambria"/>
          <w:lang w:val="es-CO"/>
        </w:rPr>
        <w:footnoteReference w:id="211"/>
      </w:r>
      <w:r w:rsidR="00DC25FD" w:rsidRPr="00DD1827">
        <w:rPr>
          <w:rFonts w:eastAsia="Cambria" w:cs="Cambria"/>
          <w:lang w:val="es-CO"/>
        </w:rPr>
        <w:t>.</w:t>
      </w:r>
    </w:p>
    <w:p w14:paraId="116AAE50" w14:textId="0A086E50" w:rsidR="00904546" w:rsidRPr="00DD1827" w:rsidRDefault="00E47401">
      <w:pPr>
        <w:pStyle w:val="IAPrrafo"/>
        <w:rPr>
          <w:rFonts w:eastAsia="Cambria" w:cs="Cambria"/>
          <w:lang w:val="es-CO"/>
        </w:rPr>
      </w:pPr>
      <w:r w:rsidRPr="00DD1827">
        <w:rPr>
          <w:rFonts w:eastAsia="Cambria" w:cs="Cambria"/>
          <w:lang w:val="es-CO"/>
        </w:rPr>
        <w:t>A los desafíos anteriores, se sumaron las dificultades que enfrentaron las personas venezolanas para acceder a documentos de identificación y/o de viaje vigentes que acrediten su nacionalidad, lo que se traduce en obstáculos prácticos para obtener un estatus migratorio regular.</w:t>
      </w:r>
      <w:r w:rsidR="001F6AD7" w:rsidRPr="00DD1827">
        <w:rPr>
          <w:rFonts w:eastAsia="Cambria" w:cs="Cambria"/>
          <w:lang w:val="es-CO"/>
        </w:rPr>
        <w:t xml:space="preserve"> Los </w:t>
      </w:r>
      <w:r w:rsidR="00A20A3C" w:rsidRPr="00DD1827">
        <w:rPr>
          <w:rFonts w:eastAsia="Cambria" w:cs="Cambria"/>
          <w:lang w:val="es-CO"/>
        </w:rPr>
        <w:t>cambios en los procedimientos burocráticos, la escasez de suministros, la suspensión de servicios consulares en algunos países y la imposibilidad de realizar trámites desde el extranjero</w:t>
      </w:r>
      <w:r w:rsidR="001F6AD7" w:rsidRPr="00DD1827">
        <w:rPr>
          <w:rFonts w:eastAsia="Cambria" w:cs="Cambria"/>
          <w:lang w:val="es-CO"/>
        </w:rPr>
        <w:t xml:space="preserve"> a causa de la crisis política, la inestabilidad económica y la falta de recursos, han obstaculizado el acceso a la obtención o renovación de documentos, </w:t>
      </w:r>
      <w:r w:rsidR="000571AE" w:rsidRPr="00DD1827">
        <w:rPr>
          <w:rFonts w:eastAsia="Cambria" w:cs="Cambria"/>
          <w:lang w:val="es-CO"/>
        </w:rPr>
        <w:t>esenciales</w:t>
      </w:r>
      <w:r w:rsidR="00596CC7" w:rsidRPr="00DD1827">
        <w:rPr>
          <w:rStyle w:val="FootnoteReference"/>
          <w:rFonts w:eastAsia="Cambria" w:cs="Cambria"/>
          <w:lang w:val="es-CO"/>
        </w:rPr>
        <w:footnoteReference w:id="212"/>
      </w:r>
      <w:r w:rsidR="00A20A3C" w:rsidRPr="00DD1827">
        <w:rPr>
          <w:rFonts w:eastAsia="Cambria" w:cs="Cambria"/>
          <w:lang w:val="es-CO"/>
        </w:rPr>
        <w:t xml:space="preserve">. </w:t>
      </w:r>
    </w:p>
    <w:p w14:paraId="403064E9" w14:textId="687B93AC" w:rsidR="00E061B5" w:rsidRPr="00DD1827" w:rsidRDefault="00E061B5" w:rsidP="00E061B5">
      <w:pPr>
        <w:pStyle w:val="IAPrrafo"/>
        <w:rPr>
          <w:rFonts w:eastAsia="Cambria" w:cs="Cambria"/>
          <w:lang w:val="es-CO"/>
        </w:rPr>
      </w:pPr>
      <w:r w:rsidRPr="00DD1827">
        <w:rPr>
          <w:rFonts w:eastAsia="Cambria" w:cs="Cambria"/>
          <w:lang w:val="es-CO"/>
        </w:rPr>
        <w:t xml:space="preserve">Si bien las diferentes iniciativas de regularización y documentación permitieron el acceso a derechos y servicios vitales de estas personas, la </w:t>
      </w:r>
      <w:r w:rsidRPr="00DD1827">
        <w:rPr>
          <w:rFonts w:eastAsia="Cambria" w:cs="Cambria"/>
          <w:color w:val="000000" w:themeColor="text1"/>
          <w:lang w:val="es-CO"/>
        </w:rPr>
        <w:t>Organización Internacional para las Migraciones (OIM)</w:t>
      </w:r>
      <w:r w:rsidRPr="00DD1827">
        <w:rPr>
          <w:rFonts w:eastAsia="Cambria" w:cs="Cambria"/>
          <w:lang w:val="es-CO"/>
        </w:rPr>
        <w:t xml:space="preserve"> destacó la necesidad de que la comunidad internacional siga protegiéndolos y que se invierta en las comunidades que los reciben</w:t>
      </w:r>
      <w:r w:rsidRPr="00DD1827">
        <w:rPr>
          <w:rStyle w:val="FootnoteReference"/>
          <w:rFonts w:eastAsia="Cambria" w:cs="Cambria"/>
          <w:lang w:val="es-CO"/>
        </w:rPr>
        <w:footnoteReference w:id="213"/>
      </w:r>
      <w:r w:rsidRPr="00DD1827">
        <w:rPr>
          <w:rFonts w:eastAsia="Cambria" w:cs="Cambria"/>
          <w:lang w:val="es-CO"/>
        </w:rPr>
        <w:t xml:space="preserve">. De igual forma, </w:t>
      </w:r>
      <w:r w:rsidRPr="00DD1827">
        <w:rPr>
          <w:rFonts w:eastAsia="Cambria" w:cs="Cambria"/>
          <w:color w:val="000000" w:themeColor="text1"/>
          <w:lang w:val="es-CO"/>
        </w:rPr>
        <w:t xml:space="preserve">la ACNUR y la OIM </w:t>
      </w:r>
      <w:r w:rsidR="005A334C" w:rsidRPr="00DD1827">
        <w:rPr>
          <w:rFonts w:eastAsia="Cambria" w:cs="Cambria"/>
          <w:color w:val="000000" w:themeColor="text1"/>
          <w:lang w:val="es-CO"/>
        </w:rPr>
        <w:t>hicieron</w:t>
      </w:r>
      <w:r w:rsidRPr="00DD1827">
        <w:rPr>
          <w:rFonts w:eastAsia="Cambria" w:cs="Cambria"/>
          <w:color w:val="000000" w:themeColor="text1"/>
          <w:lang w:val="es-CO"/>
        </w:rPr>
        <w:t xml:space="preserve"> llamados </w:t>
      </w:r>
      <w:r w:rsidR="005A334C" w:rsidRPr="00DD1827">
        <w:rPr>
          <w:rFonts w:eastAsia="Cambria" w:cs="Cambria"/>
          <w:color w:val="000000" w:themeColor="text1"/>
          <w:lang w:val="es-CO"/>
        </w:rPr>
        <w:t>para</w:t>
      </w:r>
      <w:r w:rsidRPr="00DD1827">
        <w:rPr>
          <w:rFonts w:eastAsia="Cambria" w:cs="Cambria"/>
          <w:color w:val="000000" w:themeColor="text1"/>
          <w:lang w:val="es-CO"/>
        </w:rPr>
        <w:t xml:space="preserve"> garantizar el acceso a mecanismos de regularización de personas refugiadas y migrantes venezolanas</w:t>
      </w:r>
      <w:r w:rsidR="00E97D0C" w:rsidRPr="00DD1827">
        <w:rPr>
          <w:rFonts w:eastAsia="Cambria" w:cs="Cambria"/>
          <w:color w:val="000000" w:themeColor="text1"/>
          <w:lang w:val="es-CO"/>
        </w:rPr>
        <w:t>, esto</w:t>
      </w:r>
      <w:r w:rsidRPr="00DD1827">
        <w:rPr>
          <w:rFonts w:eastAsia="Cambria" w:cs="Cambria"/>
          <w:color w:val="000000" w:themeColor="text1"/>
          <w:lang w:val="es-CO"/>
        </w:rPr>
        <w:t xml:space="preserve"> como la mejor forma de incluirlas en los países de acogida</w:t>
      </w:r>
      <w:r w:rsidR="005A334C" w:rsidRPr="00DD1827">
        <w:rPr>
          <w:rFonts w:eastAsia="Cambria" w:cs="Cambria"/>
          <w:color w:val="000000" w:themeColor="text1"/>
          <w:lang w:val="es-CO"/>
        </w:rPr>
        <w:t>, así como</w:t>
      </w:r>
      <w:r w:rsidRPr="00DD1827">
        <w:rPr>
          <w:rFonts w:eastAsia="Cambria" w:cs="Cambria"/>
          <w:color w:val="000000" w:themeColor="text1"/>
          <w:lang w:val="es-CO"/>
        </w:rPr>
        <w:t xml:space="preserve"> asegurar el acceso a documentación, promover su integración en los países de acogida y prevenir el incremento de movimientos por rutas migratorias peligrosas en las Américas</w:t>
      </w:r>
      <w:r w:rsidRPr="00DD1827">
        <w:rPr>
          <w:rStyle w:val="FootnoteReference"/>
          <w:rFonts w:eastAsia="Cambria" w:cs="Cambria"/>
          <w:color w:val="000000" w:themeColor="text1"/>
          <w:lang w:val="es-CO"/>
        </w:rPr>
        <w:footnoteReference w:id="214"/>
      </w:r>
      <w:r w:rsidRPr="00DD1827">
        <w:rPr>
          <w:rFonts w:eastAsia="Cambria" w:cs="Cambria"/>
          <w:color w:val="000000" w:themeColor="text1"/>
          <w:lang w:val="es-CO"/>
        </w:rPr>
        <w:t>.</w:t>
      </w:r>
    </w:p>
    <w:p w14:paraId="431BBA79" w14:textId="277135F7" w:rsidR="004719A4" w:rsidRPr="00DD1827" w:rsidRDefault="004719A4" w:rsidP="004719A4">
      <w:pPr>
        <w:pStyle w:val="IAPrrafo"/>
        <w:rPr>
          <w:rFonts w:eastAsia="Cambria" w:cs="Cambria"/>
          <w:lang w:val="es-CO"/>
        </w:rPr>
      </w:pPr>
      <w:r w:rsidRPr="00DD1827">
        <w:rPr>
          <w:rFonts w:eastAsia="Cambria" w:cs="Cambria"/>
          <w:lang w:val="es-CO"/>
        </w:rPr>
        <w:t xml:space="preserve">Los desafíos previamente mencionados en los países de acogida han provocado un aumento en los movimientos masivos y continuos de personas venezolanas desplazándose de un país destino a otro en </w:t>
      </w:r>
      <w:r w:rsidRPr="00DD1827">
        <w:rPr>
          <w:rFonts w:eastAsia="Cambria" w:cs="Cambria"/>
          <w:lang w:val="es-CO"/>
        </w:rPr>
        <w:lastRenderedPageBreak/>
        <w:t>búsqueda de asilo o asentamiento</w:t>
      </w:r>
      <w:r w:rsidRPr="00DD1827">
        <w:rPr>
          <w:rStyle w:val="FootnoteReference"/>
          <w:lang w:val="es-CO"/>
        </w:rPr>
        <w:footnoteReference w:id="215"/>
      </w:r>
      <w:r w:rsidRPr="00DD1827">
        <w:rPr>
          <w:lang w:val="es-CO"/>
        </w:rPr>
        <w:t>.</w:t>
      </w:r>
      <w:r w:rsidRPr="00DD1827">
        <w:rPr>
          <w:rFonts w:eastAsia="Cambria" w:cs="Cambria"/>
          <w:lang w:val="es-CO"/>
        </w:rPr>
        <w:t xml:space="preserve"> Aunque estos movimientos fueron observados por primera vez a finales de 2020, durante el 2023 sufrieron una intensificación de manera sin precedentes y con una dinámica multidireccional, con una tendencia creciente hacia el norte, principalmente dirigidos a Centroamérica y Norteamérica</w:t>
      </w:r>
      <w:r w:rsidRPr="00DD1827">
        <w:rPr>
          <w:rStyle w:val="FootnoteReference"/>
          <w:rFonts w:eastAsia="Cambria" w:cs="Cambria"/>
          <w:lang w:val="es-CO"/>
        </w:rPr>
        <w:footnoteReference w:id="216"/>
      </w:r>
      <w:r w:rsidRPr="00DD1827">
        <w:rPr>
          <w:rFonts w:eastAsia="Cambria" w:cs="Cambria"/>
          <w:lang w:val="es-CO"/>
        </w:rPr>
        <w:t>.</w:t>
      </w:r>
    </w:p>
    <w:p w14:paraId="1B9C035B" w14:textId="12BD0743" w:rsidR="00E061B5" w:rsidRPr="00DD1827" w:rsidRDefault="00E061B5" w:rsidP="00E061B5">
      <w:pPr>
        <w:pStyle w:val="IAPrrafo"/>
        <w:rPr>
          <w:rFonts w:eastAsia="Cambria" w:cs="Cambria"/>
          <w:lang w:val="es-CO"/>
        </w:rPr>
      </w:pPr>
      <w:r w:rsidRPr="00DD1827">
        <w:rPr>
          <w:rFonts w:eastAsia="Cambria" w:cs="Cambria"/>
          <w:color w:val="000000" w:themeColor="text1"/>
          <w:lang w:val="es-CO"/>
        </w:rPr>
        <w:t xml:space="preserve">La </w:t>
      </w:r>
      <w:r w:rsidR="00FB6E0D" w:rsidRPr="00DD1827">
        <w:rPr>
          <w:rFonts w:eastAsia="Cambria" w:cs="Cambria"/>
          <w:lang w:val="es-CO"/>
        </w:rPr>
        <w:t>Comisión Interamericana</w:t>
      </w:r>
      <w:r w:rsidRPr="00DD1827">
        <w:rPr>
          <w:rFonts w:eastAsia="Cambria" w:cs="Cambria"/>
          <w:color w:val="000000" w:themeColor="text1"/>
          <w:lang w:val="es-CO"/>
        </w:rPr>
        <w:t xml:space="preserve"> enfatiza la necesidad de</w:t>
      </w:r>
      <w:r w:rsidR="00876A74" w:rsidRPr="00DD1827">
        <w:rPr>
          <w:rFonts w:eastAsia="Cambria" w:cs="Cambria"/>
          <w:color w:val="000000" w:themeColor="text1"/>
          <w:lang w:val="es-CO"/>
        </w:rPr>
        <w:t>l Estado de atender las causas que generaron la migración, en especi</w:t>
      </w:r>
      <w:r w:rsidR="00392E4F" w:rsidRPr="00DD1827">
        <w:rPr>
          <w:rFonts w:eastAsia="Cambria" w:cs="Cambria"/>
          <w:color w:val="000000" w:themeColor="text1"/>
          <w:lang w:val="es-CO"/>
        </w:rPr>
        <w:t>al, el restablecimiento de la democracia y del Estado de Derechos. Además,</w:t>
      </w:r>
      <w:r w:rsidR="00077296" w:rsidRPr="00DD1827">
        <w:rPr>
          <w:rFonts w:eastAsia="Cambria" w:cs="Cambria"/>
          <w:color w:val="000000" w:themeColor="text1"/>
          <w:lang w:val="es-CO"/>
        </w:rPr>
        <w:t xml:space="preserve"> urge a los demás países de la región a</w:t>
      </w:r>
      <w:r w:rsidRPr="00DD1827">
        <w:rPr>
          <w:rFonts w:eastAsia="Cambria" w:cs="Cambria"/>
          <w:color w:val="000000" w:themeColor="text1"/>
          <w:lang w:val="es-CO"/>
        </w:rPr>
        <w:t xml:space="preserve"> abordar la protección de las personas venezolanas que se desplazan por la región de manera coordinada por parte de los Estados. Finalmente, reitera la necesidad de adoptar un enfoque de complementariedad entre los mecanismos de regularización de la condición legal (estatutos migratorios) y los estatutos de protección internacional, basado en el acceso a derechos y soluciones integrales y duraderas para las personas venezolanas en el contexto de la movilidad humana</w:t>
      </w:r>
      <w:r w:rsidRPr="00DD1827">
        <w:rPr>
          <w:rStyle w:val="FootnoteReference"/>
          <w:rFonts w:eastAsia="Cambria" w:cs="Cambria"/>
          <w:color w:val="000000" w:themeColor="text1"/>
          <w:lang w:val="es-CO"/>
        </w:rPr>
        <w:footnoteReference w:id="217"/>
      </w:r>
      <w:r w:rsidRPr="00DD1827">
        <w:rPr>
          <w:rFonts w:eastAsia="Cambria" w:cs="Cambria"/>
          <w:color w:val="000000" w:themeColor="text1"/>
          <w:lang w:val="es-CO"/>
        </w:rPr>
        <w:t>.</w:t>
      </w:r>
    </w:p>
    <w:p w14:paraId="0201E25B" w14:textId="3E12BA78" w:rsidR="00AA4692" w:rsidRPr="00AC0394" w:rsidRDefault="00AA4692" w:rsidP="00AC0394">
      <w:pPr>
        <w:pStyle w:val="IASubttulo2"/>
        <w:numPr>
          <w:ilvl w:val="0"/>
          <w:numId w:val="0"/>
        </w:numPr>
        <w:rPr>
          <w:sz w:val="20"/>
          <w:szCs w:val="20"/>
          <w:lang w:val="es-CO"/>
        </w:rPr>
      </w:pPr>
      <w:bookmarkStart w:id="23" w:name="_Toc162358583"/>
      <w:r w:rsidRPr="00AC0394">
        <w:rPr>
          <w:sz w:val="20"/>
          <w:szCs w:val="20"/>
          <w:lang w:val="es-CO"/>
        </w:rPr>
        <w:t>Personas privadas de libertad</w:t>
      </w:r>
      <w:bookmarkEnd w:id="23"/>
    </w:p>
    <w:p w14:paraId="3CDA896E" w14:textId="5385BFD7" w:rsidR="003A054D" w:rsidRPr="00DD1827" w:rsidRDefault="003A054D" w:rsidP="003A054D">
      <w:pPr>
        <w:pStyle w:val="IAPrrafo"/>
        <w:rPr>
          <w:lang w:val="es-CO"/>
        </w:rPr>
      </w:pPr>
      <w:r w:rsidRPr="00DD1827">
        <w:rPr>
          <w:lang w:val="es-CO"/>
        </w:rPr>
        <w:t>La situación de las personas privadas de libertad (PPL) en Venezuela se destaca como una de las más graves en la región. Esto se debe, en particular, a la reiterada falta de estadísticas oficiales actualizadas, a la existencia de dos sistemas penitenciarios, al hacinamiento y al uso excesivo de la prisión preventiva. Además, se han denunciado condiciones de detención deplorables, así como actos de tortura y malos tratos. Esta situación ha aumentado los riesgos para las personas LGBTI y aquell</w:t>
      </w:r>
      <w:r w:rsidR="00043B1C" w:rsidRPr="00DD1827">
        <w:rPr>
          <w:lang w:val="es-CO"/>
        </w:rPr>
        <w:t>a</w:t>
      </w:r>
      <w:r w:rsidRPr="00DD1827">
        <w:rPr>
          <w:lang w:val="es-CO"/>
        </w:rPr>
        <w:t>s detenid</w:t>
      </w:r>
      <w:r w:rsidR="00043B1C" w:rsidRPr="00DD1827">
        <w:rPr>
          <w:lang w:val="es-CO"/>
        </w:rPr>
        <w:t>a</w:t>
      </w:r>
      <w:r w:rsidRPr="00DD1827">
        <w:rPr>
          <w:lang w:val="es-CO"/>
        </w:rPr>
        <w:t xml:space="preserve">s por motivos políticos, </w:t>
      </w:r>
      <w:r w:rsidR="000D108B" w:rsidRPr="00DD1827">
        <w:rPr>
          <w:lang w:val="es-CO"/>
        </w:rPr>
        <w:t>como expuesto antes</w:t>
      </w:r>
      <w:r w:rsidRPr="00DD1827">
        <w:rPr>
          <w:lang w:val="es-CO"/>
        </w:rPr>
        <w:t>, especialmente tras el completo deterioro del Estado de Derecho y la persecución por parte del Estado.</w:t>
      </w:r>
    </w:p>
    <w:p w14:paraId="78472CAF" w14:textId="77777777" w:rsidR="00CF7C98" w:rsidRPr="00DD1827" w:rsidRDefault="00CF7C98" w:rsidP="00CF7C98">
      <w:pPr>
        <w:pStyle w:val="IASubttulo4"/>
        <w:numPr>
          <w:ilvl w:val="0"/>
          <w:numId w:val="0"/>
        </w:numPr>
        <w:rPr>
          <w:lang w:val="es-CO"/>
        </w:rPr>
      </w:pPr>
      <w:r w:rsidRPr="00DD1827">
        <w:rPr>
          <w:lang w:val="es-CO"/>
        </w:rPr>
        <w:t>Dualidad de sistemas penitenciarios</w:t>
      </w:r>
    </w:p>
    <w:p w14:paraId="5D8A2238" w14:textId="4CF0AD01" w:rsidR="00CF7C98" w:rsidRPr="00DD1827" w:rsidRDefault="00534C03" w:rsidP="00CF7C98">
      <w:pPr>
        <w:pStyle w:val="IAPrrafo"/>
        <w:rPr>
          <w:lang w:val="es-CO"/>
        </w:rPr>
      </w:pPr>
      <w:r w:rsidRPr="00DD1827">
        <w:rPr>
          <w:lang w:val="es-CO"/>
        </w:rPr>
        <w:t>U</w:t>
      </w:r>
      <w:r w:rsidR="00CF7C98" w:rsidRPr="00DD1827">
        <w:rPr>
          <w:lang w:val="es-CO"/>
        </w:rPr>
        <w:t xml:space="preserve">no de los principales desafíos que </w:t>
      </w:r>
      <w:r w:rsidRPr="00DD1827">
        <w:rPr>
          <w:lang w:val="es-CO"/>
        </w:rPr>
        <w:t>han enfrentado</w:t>
      </w:r>
      <w:r w:rsidR="00CF7C98" w:rsidRPr="00DD1827">
        <w:rPr>
          <w:lang w:val="es-CO"/>
        </w:rPr>
        <w:t xml:space="preserve"> las personas privadas de libertad en Venezuela es la existencia de una dualidad de sistemas penitenciarios. </w:t>
      </w:r>
      <w:r w:rsidRPr="00DD1827">
        <w:rPr>
          <w:lang w:val="es-CO"/>
        </w:rPr>
        <w:t>El</w:t>
      </w:r>
      <w:r w:rsidR="00CF7C98" w:rsidRPr="00DD1827">
        <w:rPr>
          <w:lang w:val="es-CO"/>
        </w:rPr>
        <w:t xml:space="preserve"> oficial, que a finales de 2022 alojaba a 33.558 personas en 45 centros de reclusión a cargo del Ministerio del Poder Popular para el Servicio Penitenciario</w:t>
      </w:r>
      <w:r w:rsidR="007E3326" w:rsidRPr="00DD1827">
        <w:rPr>
          <w:lang w:val="es-CO"/>
        </w:rPr>
        <w:t xml:space="preserve"> (MPPSP)</w:t>
      </w:r>
      <w:r w:rsidR="00CF7C98" w:rsidRPr="00DD1827">
        <w:rPr>
          <w:rStyle w:val="FootnoteReference"/>
          <w:lang w:val="es-CO"/>
        </w:rPr>
        <w:footnoteReference w:id="218"/>
      </w:r>
      <w:r w:rsidR="00CF7C98" w:rsidRPr="00DD1827">
        <w:rPr>
          <w:lang w:val="es-CO"/>
        </w:rPr>
        <w:t>; y otro paralelo, compuesto de aproximadamente 500 espacios de detención preventiva o “calabozos”</w:t>
      </w:r>
      <w:r w:rsidR="00CF7C98" w:rsidRPr="00DD1827">
        <w:rPr>
          <w:vertAlign w:val="superscript"/>
          <w:lang w:val="es-CO"/>
        </w:rPr>
        <w:footnoteReference w:id="219"/>
      </w:r>
      <w:r w:rsidR="00CF7C98" w:rsidRPr="00DD1827">
        <w:rPr>
          <w:lang w:val="es-CO"/>
        </w:rPr>
        <w:t>, que a marzo de 2022 albergaría a 35.000 personas</w:t>
      </w:r>
      <w:r w:rsidR="00CF7C98" w:rsidRPr="00DD1827">
        <w:rPr>
          <w:vertAlign w:val="superscript"/>
          <w:lang w:val="es-CO"/>
        </w:rPr>
        <w:footnoteReference w:id="220"/>
      </w:r>
      <w:r w:rsidR="00CF7C98" w:rsidRPr="00DD1827">
        <w:rPr>
          <w:lang w:val="es-CO"/>
        </w:rPr>
        <w:t xml:space="preserve">. </w:t>
      </w:r>
    </w:p>
    <w:p w14:paraId="55D245FE" w14:textId="0F21FB68" w:rsidR="004D4F52" w:rsidRPr="00DD1827" w:rsidRDefault="00CF7C98" w:rsidP="00CF7C98">
      <w:pPr>
        <w:pStyle w:val="IAPrrafo"/>
        <w:rPr>
          <w:lang w:val="es-CO"/>
        </w:rPr>
      </w:pPr>
      <w:bookmarkStart w:id="24" w:name="_1fob9te" w:colFirst="0" w:colLast="0"/>
      <w:bookmarkEnd w:id="24"/>
      <w:r w:rsidRPr="00DD1827">
        <w:rPr>
          <w:lang w:val="es-CO"/>
        </w:rPr>
        <w:t xml:space="preserve">Al respecto, la Comisión destaca </w:t>
      </w:r>
      <w:r w:rsidR="0070122E" w:rsidRPr="00DD1827">
        <w:rPr>
          <w:lang w:val="es-CO"/>
        </w:rPr>
        <w:t>que,</w:t>
      </w:r>
      <w:r w:rsidRPr="00DD1827">
        <w:rPr>
          <w:lang w:val="es-CO"/>
        </w:rPr>
        <w:t xml:space="preserve"> de manera reiterada, </w:t>
      </w:r>
      <w:r w:rsidR="0070122E" w:rsidRPr="00DD1827">
        <w:rPr>
          <w:lang w:val="es-CO"/>
        </w:rPr>
        <w:t>no pudo</w:t>
      </w:r>
      <w:r w:rsidRPr="00DD1827">
        <w:rPr>
          <w:lang w:val="es-CO"/>
        </w:rPr>
        <w:t xml:space="preserve"> acceder a información oficial sobre la población detenida en 2023. Sin embargo, de acuerdo con sociedad civil,</w:t>
      </w:r>
      <w:r w:rsidR="0070122E" w:rsidRPr="00DD1827">
        <w:rPr>
          <w:lang w:val="es-CO"/>
        </w:rPr>
        <w:t xml:space="preserve"> no hubo cambios </w:t>
      </w:r>
      <w:r w:rsidR="00640D52" w:rsidRPr="00DD1827">
        <w:rPr>
          <w:lang w:val="es-CO"/>
        </w:rPr>
        <w:t xml:space="preserve">significativos </w:t>
      </w:r>
      <w:r w:rsidR="0070122E" w:rsidRPr="00DD1827">
        <w:rPr>
          <w:lang w:val="es-CO"/>
        </w:rPr>
        <w:t xml:space="preserve">en los datos </w:t>
      </w:r>
      <w:r w:rsidR="00640D52" w:rsidRPr="00DD1827">
        <w:rPr>
          <w:lang w:val="es-CO"/>
        </w:rPr>
        <w:t>relativos al</w:t>
      </w:r>
      <w:r w:rsidR="00192312" w:rsidRPr="00DD1827">
        <w:rPr>
          <w:lang w:val="es-CO"/>
        </w:rPr>
        <w:t xml:space="preserve"> 2022, así como se </w:t>
      </w:r>
      <w:r w:rsidR="00640D52" w:rsidRPr="00DD1827">
        <w:rPr>
          <w:lang w:val="es-CO"/>
        </w:rPr>
        <w:t>relató el mantenimiento de l</w:t>
      </w:r>
      <w:r w:rsidR="00192312" w:rsidRPr="00DD1827">
        <w:rPr>
          <w:lang w:val="es-CO"/>
        </w:rPr>
        <w:t xml:space="preserve">a práctica de </w:t>
      </w:r>
      <w:r w:rsidR="00640D52" w:rsidRPr="00DD1827">
        <w:rPr>
          <w:lang w:val="es-CO"/>
        </w:rPr>
        <w:t>detener personas</w:t>
      </w:r>
      <w:r w:rsidR="004D4F52" w:rsidRPr="00DD1827">
        <w:rPr>
          <w:lang w:val="es-CO"/>
        </w:rPr>
        <w:t xml:space="preserve"> en espacios de detención preventiva</w:t>
      </w:r>
      <w:r w:rsidR="000E4317" w:rsidRPr="00DD1827">
        <w:rPr>
          <w:lang w:val="es-CO"/>
        </w:rPr>
        <w:t xml:space="preserve">, </w:t>
      </w:r>
      <w:r w:rsidR="004B67DA" w:rsidRPr="00DD1827">
        <w:rPr>
          <w:lang w:val="es-CO"/>
        </w:rPr>
        <w:t xml:space="preserve">incluyendo casos de </w:t>
      </w:r>
      <w:r w:rsidR="000E4317" w:rsidRPr="00DD1827">
        <w:rPr>
          <w:lang w:val="es-CO"/>
        </w:rPr>
        <w:t xml:space="preserve">algunas que han permanecido hasta más de 10 años en locales </w:t>
      </w:r>
      <w:r w:rsidR="004B67DA" w:rsidRPr="00DD1827">
        <w:rPr>
          <w:lang w:val="es-CO"/>
        </w:rPr>
        <w:t xml:space="preserve">que no </w:t>
      </w:r>
      <w:r w:rsidR="00137DF1" w:rsidRPr="00DD1827">
        <w:rPr>
          <w:lang w:val="es-CO"/>
        </w:rPr>
        <w:t xml:space="preserve">están adecuados para </w:t>
      </w:r>
      <w:r w:rsidR="004B67DA" w:rsidRPr="00DD1827">
        <w:rPr>
          <w:lang w:val="es-CO"/>
        </w:rPr>
        <w:t xml:space="preserve">alojar </w:t>
      </w:r>
      <w:r w:rsidR="00137DF1" w:rsidRPr="00DD1827">
        <w:rPr>
          <w:lang w:val="es-CO"/>
        </w:rPr>
        <w:t xml:space="preserve">personas </w:t>
      </w:r>
      <w:r w:rsidR="004B67DA" w:rsidRPr="00DD1827">
        <w:rPr>
          <w:lang w:val="es-CO"/>
        </w:rPr>
        <w:t>por más de 48 horas</w:t>
      </w:r>
      <w:r w:rsidR="00137DF1" w:rsidRPr="00DD1827">
        <w:rPr>
          <w:rStyle w:val="FootnoteReference"/>
          <w:lang w:val="es-CO"/>
        </w:rPr>
        <w:footnoteReference w:id="221"/>
      </w:r>
      <w:r w:rsidR="004B67DA" w:rsidRPr="00DD1827">
        <w:rPr>
          <w:lang w:val="es-CO"/>
        </w:rPr>
        <w:t xml:space="preserve">. </w:t>
      </w:r>
    </w:p>
    <w:p w14:paraId="65C17B65" w14:textId="1152AC6F" w:rsidR="00CF7C98" w:rsidRPr="00DD1827" w:rsidRDefault="00CF7C98" w:rsidP="00CF7C98">
      <w:pPr>
        <w:pStyle w:val="IAPrrafo"/>
        <w:rPr>
          <w:lang w:val="es-CO"/>
        </w:rPr>
      </w:pPr>
      <w:bookmarkStart w:id="25" w:name="_27xq2ycdsz0s" w:colFirst="0" w:colLast="0"/>
      <w:bookmarkEnd w:id="25"/>
      <w:r w:rsidRPr="00DD1827">
        <w:rPr>
          <w:lang w:val="es-CO"/>
        </w:rPr>
        <w:t xml:space="preserve">Sobre este particular, la CIDH recuerda que </w:t>
      </w:r>
      <w:r w:rsidR="00137DF1" w:rsidRPr="00DD1827">
        <w:rPr>
          <w:lang w:val="es-CO"/>
        </w:rPr>
        <w:t>el Estado debe</w:t>
      </w:r>
      <w:r w:rsidRPr="00DD1827">
        <w:rPr>
          <w:lang w:val="es-CO"/>
        </w:rPr>
        <w:t xml:space="preserve"> adoptar las medidas legislativas y reformas estructurales necesarias para que la detención en sede policial sea utilizada en la menor medida posible, sólo hasta que una autoridad judicial determine la situación de la persona arrestada</w:t>
      </w:r>
      <w:r w:rsidRPr="00DD1827">
        <w:rPr>
          <w:vertAlign w:val="superscript"/>
          <w:lang w:val="es-CO"/>
        </w:rPr>
        <w:footnoteReference w:id="222"/>
      </w:r>
      <w:r w:rsidRPr="00DD1827">
        <w:rPr>
          <w:lang w:val="es-CO"/>
        </w:rPr>
        <w:t xml:space="preserve">. </w:t>
      </w:r>
    </w:p>
    <w:p w14:paraId="254A3937" w14:textId="77777777" w:rsidR="00DF0DE2" w:rsidRDefault="00DF0DE2" w:rsidP="00CF7C98">
      <w:pPr>
        <w:pStyle w:val="IASubttulo4"/>
        <w:numPr>
          <w:ilvl w:val="0"/>
          <w:numId w:val="0"/>
        </w:numPr>
        <w:rPr>
          <w:lang w:val="es-CO"/>
        </w:rPr>
      </w:pPr>
    </w:p>
    <w:p w14:paraId="2D538932" w14:textId="77777777" w:rsidR="00DF0DE2" w:rsidRDefault="00DF0DE2" w:rsidP="00CF7C98">
      <w:pPr>
        <w:pStyle w:val="IASubttulo4"/>
        <w:numPr>
          <w:ilvl w:val="0"/>
          <w:numId w:val="0"/>
        </w:numPr>
        <w:rPr>
          <w:lang w:val="es-CO"/>
        </w:rPr>
      </w:pPr>
    </w:p>
    <w:p w14:paraId="4AA7CF59" w14:textId="2B81CAF3" w:rsidR="00CF7C98" w:rsidRPr="00DD1827" w:rsidRDefault="00CF7C98" w:rsidP="00CF7C98">
      <w:pPr>
        <w:pStyle w:val="IASubttulo4"/>
        <w:numPr>
          <w:ilvl w:val="0"/>
          <w:numId w:val="0"/>
        </w:numPr>
        <w:rPr>
          <w:lang w:val="es-CO"/>
        </w:rPr>
      </w:pPr>
      <w:r w:rsidRPr="00DD1827">
        <w:rPr>
          <w:lang w:val="es-CO"/>
        </w:rPr>
        <w:lastRenderedPageBreak/>
        <w:t>Hacinamiento</w:t>
      </w:r>
    </w:p>
    <w:p w14:paraId="22CA5443" w14:textId="6918033D" w:rsidR="00CF7C98" w:rsidRPr="00DD1827" w:rsidRDefault="00CF7C98" w:rsidP="00CF7C98">
      <w:pPr>
        <w:pStyle w:val="IAPrrafo"/>
        <w:rPr>
          <w:lang w:val="es-CO"/>
        </w:rPr>
      </w:pPr>
      <w:r w:rsidRPr="00DD1827">
        <w:rPr>
          <w:lang w:val="es-CO"/>
        </w:rPr>
        <w:t>A pesar del descenso en un 4.5% en el número de personas detenidas</w:t>
      </w:r>
      <w:r w:rsidRPr="00DD1827">
        <w:rPr>
          <w:rStyle w:val="FootnoteReference"/>
          <w:lang w:val="es-CO"/>
        </w:rPr>
        <w:footnoteReference w:id="223"/>
      </w:r>
      <w:r w:rsidRPr="00DD1827">
        <w:rPr>
          <w:lang w:val="es-CO"/>
        </w:rPr>
        <w:t>, según la información más actualizada del Observatorio Venezolano de Prisiones (OVP), en 2022, la ocupación carcelaria era de 33.558 personas, mientras que la capacidad oficial penitenciaria es de 20.438 personas</w:t>
      </w:r>
      <w:r w:rsidRPr="00DD1827">
        <w:rPr>
          <w:rStyle w:val="FootnoteReference"/>
          <w:lang w:val="es-CO"/>
        </w:rPr>
        <w:footnoteReference w:id="224"/>
      </w:r>
      <w:r w:rsidRPr="00DD1827">
        <w:rPr>
          <w:lang w:val="es-CO"/>
        </w:rPr>
        <w:t xml:space="preserve">. Estas cifras señalan </w:t>
      </w:r>
      <w:r w:rsidR="003A366D" w:rsidRPr="00DD1827">
        <w:rPr>
          <w:lang w:val="es-CO"/>
        </w:rPr>
        <w:t>una</w:t>
      </w:r>
      <w:r w:rsidRPr="00DD1827">
        <w:rPr>
          <w:lang w:val="es-CO"/>
        </w:rPr>
        <w:t xml:space="preserve"> tasa de hacinamiento del 64%. </w:t>
      </w:r>
      <w:r w:rsidR="00837E8E" w:rsidRPr="00DD1827">
        <w:rPr>
          <w:lang w:val="es-CO"/>
        </w:rPr>
        <w:t>Esta</w:t>
      </w:r>
      <w:r w:rsidRPr="00DD1827">
        <w:rPr>
          <w:lang w:val="es-CO"/>
        </w:rPr>
        <w:t xml:space="preserve"> situación se ve profundizada en el Centro Penitenciario de Aragua, el Internado Judicial Anzoátegui, el Internado Judicial Región Capital Rodeo II y el Internado Judicial Región Capital Rodeo III, cuyas tasas de hacinamiento alcanzan el 281%, 230%, 220% y 202%, respectivamente</w:t>
      </w:r>
      <w:r w:rsidRPr="00DD1827">
        <w:rPr>
          <w:rStyle w:val="FootnoteReference"/>
          <w:lang w:val="es-CO"/>
        </w:rPr>
        <w:footnoteReference w:id="225"/>
      </w:r>
      <w:r w:rsidRPr="00DD1827">
        <w:rPr>
          <w:lang w:val="es-CO"/>
        </w:rPr>
        <w:t xml:space="preserve">. </w:t>
      </w:r>
    </w:p>
    <w:p w14:paraId="470F5A64" w14:textId="77777777" w:rsidR="00CF7C98" w:rsidRPr="00DD1827" w:rsidRDefault="00CF7C98" w:rsidP="00CF7C98">
      <w:pPr>
        <w:pStyle w:val="IAPrrafo"/>
        <w:rPr>
          <w:rFonts w:eastAsia="Cambria" w:cs="Cambria"/>
          <w:lang w:val="es-CO"/>
        </w:rPr>
      </w:pPr>
      <w:r w:rsidRPr="00DD1827">
        <w:rPr>
          <w:lang w:val="es-CO"/>
        </w:rPr>
        <w:t xml:space="preserve"> Al respecto, la Comisión reitera que el hacinamiento de personas privadas de libertad puede llegar a constituir en sí mismo una forma de trato cruel, inhumano o degradante, violatoria del derecho a la integridad personal y de otros derechos humanos</w:t>
      </w:r>
      <w:r w:rsidRPr="00DD1827">
        <w:rPr>
          <w:vertAlign w:val="superscript"/>
          <w:lang w:val="es-CO"/>
        </w:rPr>
        <w:footnoteReference w:id="226"/>
      </w:r>
      <w:r w:rsidRPr="00DD1827">
        <w:rPr>
          <w:lang w:val="es-CO"/>
        </w:rPr>
        <w:t xml:space="preserve">. En este sentido, urge al Estado venezolano a adoptar medidas urgentes con el propósito de reducir el hacinamiento en los sitios de privación de libertad del país, iniciando por aquellos cuya tasa de hacinamiento supera el 200%. </w:t>
      </w:r>
      <w:bookmarkStart w:id="26" w:name="_tyjcwt" w:colFirst="0" w:colLast="0"/>
      <w:bookmarkEnd w:id="26"/>
    </w:p>
    <w:p w14:paraId="330B962E" w14:textId="77777777" w:rsidR="00CF7C98" w:rsidRPr="00DD1827" w:rsidRDefault="00CF7C98" w:rsidP="00CF7C98">
      <w:pPr>
        <w:pStyle w:val="IASubttulo4"/>
        <w:numPr>
          <w:ilvl w:val="0"/>
          <w:numId w:val="0"/>
        </w:numPr>
        <w:rPr>
          <w:lang w:val="es-CO"/>
        </w:rPr>
      </w:pPr>
      <w:r w:rsidRPr="00DD1827">
        <w:rPr>
          <w:lang w:val="es-CO"/>
        </w:rPr>
        <w:t>Empleo de la prisión preventiva</w:t>
      </w:r>
    </w:p>
    <w:p w14:paraId="5E8D331C" w14:textId="074C900C" w:rsidR="00CF7C98" w:rsidRPr="00DD1827" w:rsidRDefault="00755CCE" w:rsidP="00CF7C98">
      <w:pPr>
        <w:pStyle w:val="IAPrrafo"/>
        <w:rPr>
          <w:rFonts w:eastAsia="Cambria" w:cs="Cambria"/>
          <w:lang w:val="es-CO"/>
        </w:rPr>
      </w:pPr>
      <w:r w:rsidRPr="00DD1827">
        <w:rPr>
          <w:rFonts w:eastAsia="Cambria" w:cs="Cambria"/>
          <w:lang w:val="es-CO"/>
        </w:rPr>
        <w:t xml:space="preserve">Los elevados niveles de hacinamiento </w:t>
      </w:r>
      <w:r w:rsidR="00D96007" w:rsidRPr="00DD1827">
        <w:rPr>
          <w:rFonts w:eastAsia="Cambria" w:cs="Cambria"/>
          <w:lang w:val="es-CO"/>
        </w:rPr>
        <w:t>tiene</w:t>
      </w:r>
      <w:r w:rsidRPr="00DD1827">
        <w:rPr>
          <w:rFonts w:eastAsia="Cambria" w:cs="Cambria"/>
          <w:lang w:val="es-CO"/>
        </w:rPr>
        <w:t>n</w:t>
      </w:r>
      <w:r w:rsidR="00D96007" w:rsidRPr="00DD1827">
        <w:rPr>
          <w:rFonts w:eastAsia="Cambria" w:cs="Cambria"/>
          <w:lang w:val="es-CO"/>
        </w:rPr>
        <w:t xml:space="preserve"> como</w:t>
      </w:r>
      <w:r w:rsidRPr="00DD1827">
        <w:rPr>
          <w:rFonts w:eastAsia="Cambria" w:cs="Cambria"/>
          <w:lang w:val="es-CO"/>
        </w:rPr>
        <w:t xml:space="preserve"> una</w:t>
      </w:r>
      <w:r w:rsidR="00D96007" w:rsidRPr="00DD1827">
        <w:rPr>
          <w:rFonts w:eastAsia="Cambria" w:cs="Cambria"/>
          <w:lang w:val="es-CO"/>
        </w:rPr>
        <w:t xml:space="preserve"> de las causas </w:t>
      </w:r>
      <w:r w:rsidR="00CF7C98" w:rsidRPr="00DD1827">
        <w:rPr>
          <w:rFonts w:eastAsia="Cambria" w:cs="Cambria"/>
          <w:lang w:val="es-CO"/>
        </w:rPr>
        <w:t xml:space="preserve">el excesivo empleo de la medida cautelar de prisión preventiva </w:t>
      </w:r>
      <w:r w:rsidR="00D96007" w:rsidRPr="00DD1827">
        <w:rPr>
          <w:rFonts w:eastAsia="Cambria" w:cs="Cambria"/>
          <w:lang w:val="es-CO"/>
        </w:rPr>
        <w:t>observad</w:t>
      </w:r>
      <w:r w:rsidRPr="00DD1827">
        <w:rPr>
          <w:rFonts w:eastAsia="Cambria" w:cs="Cambria"/>
          <w:lang w:val="es-CO"/>
        </w:rPr>
        <w:t>a en el país.</w:t>
      </w:r>
      <w:r w:rsidR="00CF7C98" w:rsidRPr="00DD1827">
        <w:rPr>
          <w:rFonts w:eastAsia="Cambria" w:cs="Cambria"/>
          <w:lang w:val="es-CO"/>
        </w:rPr>
        <w:t xml:space="preserve"> De acuerdo con sociedad civil, del total de las 33.558 personas detenidas en centros penitenciarios, 17.825 se </w:t>
      </w:r>
      <w:r w:rsidR="008779FF" w:rsidRPr="00DD1827">
        <w:rPr>
          <w:rFonts w:eastAsia="Cambria" w:cs="Cambria"/>
          <w:lang w:val="es-CO"/>
        </w:rPr>
        <w:t>encontraron</w:t>
      </w:r>
      <w:r w:rsidR="00CF7C98" w:rsidRPr="00DD1827">
        <w:rPr>
          <w:rFonts w:eastAsia="Cambria" w:cs="Cambria"/>
          <w:lang w:val="es-CO"/>
        </w:rPr>
        <w:t xml:space="preserve"> sujetas a prisión preventiva. Estas cifras indica</w:t>
      </w:r>
      <w:r w:rsidR="008779FF" w:rsidRPr="00DD1827">
        <w:rPr>
          <w:rFonts w:eastAsia="Cambria" w:cs="Cambria"/>
          <w:lang w:val="es-CO"/>
        </w:rPr>
        <w:t>ron</w:t>
      </w:r>
      <w:r w:rsidR="00CF7C98" w:rsidRPr="00DD1827">
        <w:rPr>
          <w:rFonts w:eastAsia="Cambria" w:cs="Cambria"/>
          <w:lang w:val="es-CO"/>
        </w:rPr>
        <w:t xml:space="preserve"> la aplicación de esta medida </w:t>
      </w:r>
      <w:r w:rsidR="008779FF" w:rsidRPr="00DD1827">
        <w:rPr>
          <w:rFonts w:eastAsia="Cambria" w:cs="Cambria"/>
          <w:lang w:val="es-CO"/>
        </w:rPr>
        <w:t xml:space="preserve">a una tasa </w:t>
      </w:r>
      <w:r w:rsidR="00CF7C98" w:rsidRPr="00DD1827">
        <w:rPr>
          <w:rFonts w:eastAsia="Cambria" w:cs="Cambria"/>
          <w:lang w:val="es-CO"/>
        </w:rPr>
        <w:t>del 53%</w:t>
      </w:r>
      <w:r w:rsidR="008779FF" w:rsidRPr="00DD1827">
        <w:rPr>
          <w:rStyle w:val="FootnoteReference"/>
          <w:rFonts w:eastAsia="Cambria" w:cs="Cambria"/>
          <w:lang w:val="es-CO"/>
        </w:rPr>
        <w:footnoteReference w:id="227"/>
      </w:r>
      <w:r w:rsidR="00CF7C98" w:rsidRPr="00DD1827">
        <w:rPr>
          <w:rFonts w:eastAsia="Cambria" w:cs="Cambria"/>
          <w:lang w:val="es-CO"/>
        </w:rPr>
        <w:t xml:space="preserve">. </w:t>
      </w:r>
      <w:bookmarkStart w:id="27" w:name="_m2aytq6zmeo9" w:colFirst="0" w:colLast="0"/>
      <w:bookmarkEnd w:id="27"/>
    </w:p>
    <w:p w14:paraId="69EE8F30" w14:textId="39A09752" w:rsidR="00CF7C98" w:rsidRPr="00DD1827" w:rsidRDefault="00CF7C98" w:rsidP="00CF7C98">
      <w:pPr>
        <w:pStyle w:val="IAPrrafo"/>
        <w:rPr>
          <w:rFonts w:eastAsia="Cambria" w:cs="Cambria"/>
          <w:lang w:val="es-CO"/>
        </w:rPr>
      </w:pPr>
      <w:r w:rsidRPr="00DD1827">
        <w:rPr>
          <w:rFonts w:eastAsia="Cambria" w:cs="Cambria"/>
          <w:lang w:val="es-CO"/>
        </w:rPr>
        <w:t xml:space="preserve">Sumado a ello, de acuerdo con el último informe de la </w:t>
      </w:r>
      <w:r w:rsidR="00E01999" w:rsidRPr="00DD1827">
        <w:rPr>
          <w:rFonts w:eastAsia="Cambria" w:cs="Cambria"/>
          <w:lang w:val="es-CO"/>
        </w:rPr>
        <w:t>Misión</w:t>
      </w:r>
      <w:r w:rsidRPr="00DD1827">
        <w:rPr>
          <w:rFonts w:eastAsia="Cambria" w:cs="Cambria"/>
          <w:lang w:val="es-CO"/>
        </w:rPr>
        <w:t xml:space="preserve">, en varios casos, personas habrían permanecido </w:t>
      </w:r>
      <w:r w:rsidRPr="00DD1827">
        <w:rPr>
          <w:lang w:val="es-CO"/>
        </w:rPr>
        <w:t xml:space="preserve">detenidas bajo esta medida por períodos superiores a los permitidos por ley en las sedes del Servicio Bolivariano de Inteligencia Nacional y de la Dirección General de Contrainteligencia Militar, así como en otros lugares de detención. Igualmente, </w:t>
      </w:r>
      <w:r w:rsidR="000172D1" w:rsidRPr="00DD1827">
        <w:rPr>
          <w:lang w:val="es-CO"/>
        </w:rPr>
        <w:t xml:space="preserve">la información recabada </w:t>
      </w:r>
      <w:r w:rsidRPr="00DD1827">
        <w:rPr>
          <w:lang w:val="es-CO"/>
        </w:rPr>
        <w:t>identific</w:t>
      </w:r>
      <w:r w:rsidR="000172D1" w:rsidRPr="00DD1827">
        <w:rPr>
          <w:lang w:val="es-CO"/>
        </w:rPr>
        <w:t>ó que</w:t>
      </w:r>
      <w:r w:rsidRPr="00DD1827">
        <w:rPr>
          <w:lang w:val="es-CO"/>
        </w:rPr>
        <w:t xml:space="preserve"> directores de las prisiones se </w:t>
      </w:r>
      <w:r w:rsidR="000172D1" w:rsidRPr="00DD1827">
        <w:rPr>
          <w:lang w:val="es-CO"/>
        </w:rPr>
        <w:t>han negado</w:t>
      </w:r>
      <w:r w:rsidRPr="00DD1827">
        <w:rPr>
          <w:lang w:val="es-CO"/>
        </w:rPr>
        <w:t xml:space="preserve"> a liberar a las personas que cuentan con una orden de liberación inmediata dictada por un juez</w:t>
      </w:r>
      <w:r w:rsidR="007612A9" w:rsidRPr="00DD1827">
        <w:rPr>
          <w:lang w:val="es-CO"/>
        </w:rPr>
        <w:t xml:space="preserve"> bajo el argumento de</w:t>
      </w:r>
      <w:r w:rsidRPr="00DD1827">
        <w:rPr>
          <w:lang w:val="es-CO"/>
        </w:rPr>
        <w:t xml:space="preserve"> que </w:t>
      </w:r>
      <w:r w:rsidR="007612A9" w:rsidRPr="00DD1827">
        <w:rPr>
          <w:lang w:val="es-CO"/>
        </w:rPr>
        <w:t>dichas solturas</w:t>
      </w:r>
      <w:r w:rsidRPr="00DD1827">
        <w:rPr>
          <w:lang w:val="es-CO"/>
        </w:rPr>
        <w:t xml:space="preserve"> se </w:t>
      </w:r>
      <w:r w:rsidR="007612A9" w:rsidRPr="00DD1827">
        <w:rPr>
          <w:lang w:val="es-CO"/>
        </w:rPr>
        <w:t>encontraban</w:t>
      </w:r>
      <w:r w:rsidRPr="00DD1827">
        <w:rPr>
          <w:lang w:val="es-CO"/>
        </w:rPr>
        <w:t xml:space="preserve"> pendientes de autorización por el </w:t>
      </w:r>
      <w:r w:rsidR="008A6240" w:rsidRPr="00DD1827">
        <w:rPr>
          <w:lang w:val="es-CO"/>
        </w:rPr>
        <w:t>MPPSP</w:t>
      </w:r>
      <w:r w:rsidRPr="00DD1827">
        <w:rPr>
          <w:lang w:val="es-CO"/>
        </w:rPr>
        <w:t xml:space="preserve">. Este patrón </w:t>
      </w:r>
      <w:r w:rsidR="007605E6" w:rsidRPr="00DD1827">
        <w:rPr>
          <w:lang w:val="es-CO"/>
        </w:rPr>
        <w:t>ha afectado</w:t>
      </w:r>
      <w:r w:rsidRPr="00DD1827">
        <w:rPr>
          <w:lang w:val="es-CO"/>
        </w:rPr>
        <w:t xml:space="preserve"> desproporcionadamente a las personas que han sido privadas de libertad por oponerse al Gobierno</w:t>
      </w:r>
      <w:r w:rsidRPr="00DD1827">
        <w:rPr>
          <w:rStyle w:val="FootnoteReference"/>
          <w:lang w:val="es-CO"/>
        </w:rPr>
        <w:footnoteReference w:id="228"/>
      </w:r>
      <w:r w:rsidRPr="00DD1827">
        <w:rPr>
          <w:lang w:val="es-CO"/>
        </w:rPr>
        <w:t xml:space="preserve">. </w:t>
      </w:r>
    </w:p>
    <w:p w14:paraId="7FF8125B" w14:textId="26607448" w:rsidR="00CF7C98" w:rsidRPr="00DD1827" w:rsidRDefault="00CF7C98" w:rsidP="00CF7C98">
      <w:pPr>
        <w:pStyle w:val="IAPrrafo"/>
        <w:rPr>
          <w:rFonts w:eastAsia="Cambria" w:cs="Cambria"/>
          <w:lang w:val="es-CO"/>
        </w:rPr>
      </w:pPr>
      <w:r w:rsidRPr="00DD1827">
        <w:rPr>
          <w:rFonts w:eastAsia="Cambria" w:cs="Cambria"/>
          <w:lang w:val="es-CO"/>
        </w:rPr>
        <w:t>En atención a ello, la Comisión reitera que la aplicación de la prisión preventiva debe partir de la consideración del derecho a la presunción de inocencia, tener en cuenta su naturaleza excepcional, y aplicarse de conformidad con los criterios de legalidad, necesidad y proporcionalidad</w:t>
      </w:r>
      <w:r w:rsidRPr="00DD1827">
        <w:rPr>
          <w:vertAlign w:val="superscript"/>
          <w:lang w:val="es-CO"/>
        </w:rPr>
        <w:footnoteReference w:id="229"/>
      </w:r>
      <w:r w:rsidRPr="00DD1827">
        <w:rPr>
          <w:rFonts w:eastAsia="Cambria" w:cs="Cambria"/>
          <w:lang w:val="es-CO"/>
        </w:rPr>
        <w:t xml:space="preserve">. Además, la detención preventiva de una persona no debe prolongarse por un periodo más allá del cual el Estado pueda dar una justificación adecuada de la necesidad de </w:t>
      </w:r>
      <w:r w:rsidR="007605E6" w:rsidRPr="00DD1827">
        <w:rPr>
          <w:rFonts w:eastAsia="Cambria" w:cs="Cambria"/>
          <w:lang w:val="es-CO"/>
        </w:rPr>
        <w:t>esta</w:t>
      </w:r>
      <w:r w:rsidRPr="00DD1827">
        <w:rPr>
          <w:rFonts w:eastAsia="Cambria" w:cs="Cambria"/>
          <w:lang w:val="es-CO"/>
        </w:rPr>
        <w:t>, de lo contrario la privación de libertad se torna arbitraria</w:t>
      </w:r>
      <w:r w:rsidRPr="00DD1827">
        <w:rPr>
          <w:vertAlign w:val="superscript"/>
          <w:lang w:val="es-CO"/>
        </w:rPr>
        <w:footnoteReference w:id="230"/>
      </w:r>
      <w:r w:rsidRPr="00DD1827">
        <w:rPr>
          <w:rFonts w:eastAsia="Cambria" w:cs="Cambria"/>
          <w:lang w:val="es-CO"/>
        </w:rPr>
        <w:t xml:space="preserve">. </w:t>
      </w:r>
    </w:p>
    <w:p w14:paraId="71F20715" w14:textId="179D3D28" w:rsidR="000018F8" w:rsidRPr="000018F8" w:rsidRDefault="000018F8" w:rsidP="000018F8">
      <w:pPr>
        <w:pStyle w:val="IAPrrafo"/>
        <w:numPr>
          <w:ilvl w:val="0"/>
          <w:numId w:val="0"/>
        </w:numPr>
        <w:rPr>
          <w:rFonts w:eastAsia="Cambria" w:cs="Cambria"/>
          <w:b/>
          <w:bCs/>
          <w:color w:val="auto"/>
          <w:lang w:val="es-CO"/>
        </w:rPr>
      </w:pPr>
      <w:r w:rsidRPr="000018F8">
        <w:rPr>
          <w:rFonts w:eastAsia="Cambria" w:cs="Cambria"/>
          <w:b/>
          <w:bCs/>
          <w:color w:val="auto"/>
          <w:lang w:val="es-CO"/>
        </w:rPr>
        <w:t>Otras problemáticas</w:t>
      </w:r>
    </w:p>
    <w:p w14:paraId="29E35BA6" w14:textId="6561BF3A" w:rsidR="00270DDD" w:rsidRPr="00DD1827" w:rsidRDefault="00270DDD" w:rsidP="00270DDD">
      <w:pPr>
        <w:pStyle w:val="IAPrrafo"/>
        <w:rPr>
          <w:rFonts w:eastAsia="Cambria" w:cs="Cambria"/>
          <w:color w:val="auto"/>
          <w:lang w:val="es-CO"/>
        </w:rPr>
      </w:pPr>
      <w:r w:rsidRPr="00DD1827">
        <w:rPr>
          <w:rFonts w:eastAsia="Cambria" w:cs="Cambria"/>
          <w:color w:val="auto"/>
          <w:lang w:val="es-CO"/>
        </w:rPr>
        <w:t xml:space="preserve">Las condiciones generales de detención enfrentadas por las personas privadas de libertad en Venezuela se han caracterizado por el hacinamiento, el autogobierno, la corrupción, la violencia intracarcelaria, la escasez de alimentos, la carencia de personal capacitado, y la falta de acceso al agua potable y a la atención </w:t>
      </w:r>
      <w:r w:rsidRPr="00DD1827">
        <w:rPr>
          <w:rFonts w:eastAsia="Cambria" w:cs="Cambria"/>
          <w:color w:val="auto"/>
          <w:lang w:val="es-CO"/>
        </w:rPr>
        <w:lastRenderedPageBreak/>
        <w:t xml:space="preserve">médica. La ausencia de datos actualizados impide evaluar mejoras o empeoramientos de estas problemáticas en 2023, salvo en </w:t>
      </w:r>
      <w:r w:rsidR="00FA0BAF" w:rsidRPr="00DD1827">
        <w:rPr>
          <w:rFonts w:eastAsia="Cambria" w:cs="Cambria"/>
          <w:color w:val="auto"/>
          <w:lang w:val="es-CO"/>
        </w:rPr>
        <w:t xml:space="preserve">el caso de escaza información recibida sobre la detención de mujeres, </w:t>
      </w:r>
      <w:r w:rsidRPr="00DD1827">
        <w:rPr>
          <w:rFonts w:eastAsia="Cambria" w:cs="Cambria"/>
          <w:color w:val="auto"/>
          <w:lang w:val="es-CO"/>
        </w:rPr>
        <w:t>personas LGBTI y aquellas privadas de la libertad por motivos políticos.</w:t>
      </w:r>
    </w:p>
    <w:p w14:paraId="7D972EE6" w14:textId="5134875A" w:rsidR="007F77A1" w:rsidRPr="00DD1827" w:rsidRDefault="008B45F9" w:rsidP="007F77A1">
      <w:pPr>
        <w:pStyle w:val="IAPrrafo"/>
        <w:rPr>
          <w:rFonts w:eastAsia="Cambria" w:cs="Cambria"/>
          <w:color w:val="auto"/>
          <w:lang w:val="es-CO"/>
        </w:rPr>
      </w:pPr>
      <w:r w:rsidRPr="00DD1827">
        <w:rPr>
          <w:rFonts w:eastAsia="Cambria" w:cs="Cambria"/>
          <w:color w:val="auto"/>
          <w:lang w:val="es-CO"/>
        </w:rPr>
        <w:t xml:space="preserve">En 2023, </w:t>
      </w:r>
      <w:r w:rsidR="000B11BC" w:rsidRPr="00DD1827">
        <w:rPr>
          <w:rFonts w:eastAsia="Cambria" w:cs="Cambria"/>
          <w:color w:val="auto"/>
          <w:lang w:val="es-CO"/>
        </w:rPr>
        <w:t>l</w:t>
      </w:r>
      <w:r w:rsidR="007F77A1" w:rsidRPr="00DD1827">
        <w:rPr>
          <w:rFonts w:eastAsia="Cambria" w:cs="Cambria"/>
          <w:color w:val="auto"/>
          <w:lang w:val="es-CO"/>
        </w:rPr>
        <w:t>as condiciones carcelarias de las mujeres en Venezuela presenta</w:t>
      </w:r>
      <w:r w:rsidR="000B11BC" w:rsidRPr="00DD1827">
        <w:rPr>
          <w:rFonts w:eastAsia="Cambria" w:cs="Cambria"/>
          <w:color w:val="auto"/>
          <w:lang w:val="es-CO"/>
        </w:rPr>
        <w:t>ron</w:t>
      </w:r>
      <w:r w:rsidR="007F77A1" w:rsidRPr="00DD1827">
        <w:rPr>
          <w:rFonts w:eastAsia="Cambria" w:cs="Cambria"/>
          <w:color w:val="auto"/>
          <w:lang w:val="es-CO"/>
        </w:rPr>
        <w:t xml:space="preserve"> problemáticas significativas según un informe del Observatorio Venezolano de Prisiones (OVP). De las 2.560 mujeres privadas de libertad en el país, 82 son extranjeras, y se encuentran recluidas en espacios calificados como "improvisados", con carencia de un enfoque de género adecuado. En su mayoría, las instalaciones destinadas para mujeres son anexos dentro de prisiones de hombres, lo que limita el bienestar y las necesidades específicas de las mujeres en reclusión. El hacinamiento crítico, alcanzando el 187,14 %, es una de las graves problemáticas, junto con la falta de asistencia médica, especialmente para las mujeres con hijos, y la ausencia de espacios adecuados para la maternidad dentro de las </w:t>
      </w:r>
      <w:r w:rsidR="002D6771" w:rsidRPr="00DD1827">
        <w:rPr>
          <w:rFonts w:eastAsia="Cambria" w:cs="Cambria"/>
          <w:color w:val="auto"/>
          <w:lang w:val="es-CO"/>
        </w:rPr>
        <w:t>penitenciarias</w:t>
      </w:r>
      <w:r w:rsidR="000F0397" w:rsidRPr="00DD1827">
        <w:rPr>
          <w:rStyle w:val="FootnoteReference"/>
          <w:rFonts w:eastAsia="Cambria" w:cs="Cambria"/>
          <w:color w:val="auto"/>
          <w:lang w:val="es-CO"/>
        </w:rPr>
        <w:footnoteReference w:id="231"/>
      </w:r>
      <w:r w:rsidR="007F77A1" w:rsidRPr="00DD1827">
        <w:rPr>
          <w:rFonts w:eastAsia="Cambria" w:cs="Cambria"/>
          <w:color w:val="auto"/>
          <w:lang w:val="es-CO"/>
        </w:rPr>
        <w:t>.</w:t>
      </w:r>
    </w:p>
    <w:p w14:paraId="0861C9D0" w14:textId="19F916ED" w:rsidR="00121B41" w:rsidRPr="00DD1827" w:rsidRDefault="00A32E4D" w:rsidP="000E578F">
      <w:pPr>
        <w:pStyle w:val="IAPrrafo"/>
        <w:rPr>
          <w:rFonts w:eastAsia="Cambria" w:cs="Cambria"/>
          <w:color w:val="auto"/>
          <w:lang w:val="es-CO"/>
        </w:rPr>
      </w:pPr>
      <w:r w:rsidRPr="00DD1827">
        <w:rPr>
          <w:rFonts w:eastAsia="Cambria" w:cs="Cambria"/>
          <w:color w:val="auto"/>
          <w:lang w:val="es-CO"/>
        </w:rPr>
        <w:t>En el</w:t>
      </w:r>
      <w:r w:rsidR="009F7666" w:rsidRPr="00DD1827">
        <w:rPr>
          <w:rFonts w:eastAsia="Cambria" w:cs="Cambria"/>
          <w:color w:val="auto"/>
          <w:lang w:val="es-CO"/>
        </w:rPr>
        <w:t xml:space="preserve"> Periodo de Sesiones </w:t>
      </w:r>
      <w:r w:rsidR="000E578F" w:rsidRPr="00DD1827">
        <w:rPr>
          <w:rFonts w:eastAsia="Cambria" w:cs="Cambria"/>
          <w:color w:val="auto"/>
          <w:lang w:val="es-CO"/>
        </w:rPr>
        <w:t xml:space="preserve">número 187, realizado en julio de 2023, la CIDH realizó una audiencia sobre la situación de derechos humanos de las </w:t>
      </w:r>
      <w:r w:rsidRPr="00DD1827">
        <w:rPr>
          <w:rFonts w:eastAsia="Cambria" w:cs="Cambria"/>
          <w:color w:val="auto"/>
          <w:lang w:val="es-CO"/>
        </w:rPr>
        <w:t>personas LGBTI privadas de libertad</w:t>
      </w:r>
      <w:r w:rsidR="000E578F" w:rsidRPr="00DD1827">
        <w:rPr>
          <w:rFonts w:eastAsia="Cambria" w:cs="Cambria"/>
          <w:color w:val="auto"/>
          <w:lang w:val="es-CO"/>
        </w:rPr>
        <w:t>. L</w:t>
      </w:r>
      <w:r w:rsidR="00B8162B" w:rsidRPr="00DD1827">
        <w:rPr>
          <w:rFonts w:eastAsia="Cambria" w:cs="Cambria"/>
          <w:color w:val="auto"/>
          <w:lang w:val="es-CO"/>
        </w:rPr>
        <w:t>a</w:t>
      </w:r>
      <w:r w:rsidR="000E578F" w:rsidRPr="00DD1827">
        <w:rPr>
          <w:rFonts w:eastAsia="Cambria" w:cs="Cambria"/>
          <w:color w:val="auto"/>
          <w:lang w:val="es-CO"/>
        </w:rPr>
        <w:t>s organizaciones solicitantes</w:t>
      </w:r>
      <w:r w:rsidRPr="00DD1827">
        <w:rPr>
          <w:rFonts w:eastAsia="Cambria" w:cs="Cambria"/>
          <w:color w:val="auto"/>
          <w:lang w:val="es-CO"/>
        </w:rPr>
        <w:t xml:space="preserve"> </w:t>
      </w:r>
      <w:r w:rsidR="000E578F" w:rsidRPr="00DD1827">
        <w:rPr>
          <w:rFonts w:eastAsia="Cambria" w:cs="Cambria"/>
          <w:color w:val="auto"/>
          <w:lang w:val="es-CO"/>
        </w:rPr>
        <w:t xml:space="preserve">denunciaron la </w:t>
      </w:r>
      <w:r w:rsidRPr="00DD1827">
        <w:rPr>
          <w:rFonts w:eastAsia="Cambria" w:cs="Cambria"/>
          <w:color w:val="auto"/>
          <w:lang w:val="es-CO"/>
        </w:rPr>
        <w:t>extrema vulnerabilidad</w:t>
      </w:r>
      <w:r w:rsidR="000E578F" w:rsidRPr="00DD1827">
        <w:rPr>
          <w:rFonts w:eastAsia="Cambria" w:cs="Cambria"/>
          <w:color w:val="auto"/>
          <w:lang w:val="es-CO"/>
        </w:rPr>
        <w:t xml:space="preserve"> que enfrentan estas personas</w:t>
      </w:r>
      <w:r w:rsidRPr="00DD1827">
        <w:rPr>
          <w:rFonts w:eastAsia="Cambria" w:cs="Cambria"/>
          <w:color w:val="auto"/>
          <w:lang w:val="es-CO"/>
        </w:rPr>
        <w:t xml:space="preserve"> debido a las condiciones carcelarias precarias, agravadas por la discriminación estructural basada en su orientación sexual, identidad y/o expresión de género</w:t>
      </w:r>
      <w:r w:rsidR="000E578F" w:rsidRPr="00DD1827">
        <w:rPr>
          <w:rStyle w:val="FootnoteReference"/>
          <w:rFonts w:eastAsia="Cambria" w:cs="Cambria"/>
          <w:color w:val="auto"/>
          <w:lang w:val="es-CO"/>
        </w:rPr>
        <w:footnoteReference w:id="232"/>
      </w:r>
      <w:r w:rsidRPr="00DD1827">
        <w:rPr>
          <w:rFonts w:eastAsia="Cambria" w:cs="Cambria"/>
          <w:color w:val="auto"/>
          <w:lang w:val="es-CO"/>
        </w:rPr>
        <w:t xml:space="preserve">. </w:t>
      </w:r>
    </w:p>
    <w:p w14:paraId="711B6124" w14:textId="096E15E5" w:rsidR="00CF7C98" w:rsidRPr="00DD1827" w:rsidRDefault="00A32E4D" w:rsidP="00CF7C98">
      <w:pPr>
        <w:pStyle w:val="IAPrrafo"/>
        <w:rPr>
          <w:rFonts w:eastAsia="Cambria" w:cs="Cambria"/>
          <w:color w:val="auto"/>
          <w:lang w:val="es-CO"/>
        </w:rPr>
      </w:pPr>
      <w:r w:rsidRPr="00DD1827">
        <w:rPr>
          <w:rFonts w:eastAsia="Cambria" w:cs="Cambria"/>
          <w:color w:val="auto"/>
          <w:lang w:val="es-CO"/>
        </w:rPr>
        <w:t xml:space="preserve">Según la información recopilada por la sociedad civil, durante ese año no se llevó a cabo una recopilación estadística desglosada sobre las personas LGBTI. Esta carencia impide la generación de políticas y los registros específicos, lo que resulta en la discriminación y la exclusión de </w:t>
      </w:r>
      <w:r w:rsidR="0038695B" w:rsidRPr="00DD1827">
        <w:rPr>
          <w:rFonts w:eastAsia="Cambria" w:cs="Cambria"/>
          <w:color w:val="auto"/>
          <w:lang w:val="es-CO"/>
        </w:rPr>
        <w:t>estas personas</w:t>
      </w:r>
      <w:r w:rsidRPr="00DD1827">
        <w:rPr>
          <w:rFonts w:eastAsia="Cambria" w:cs="Cambria"/>
          <w:color w:val="auto"/>
          <w:lang w:val="es-CO"/>
        </w:rPr>
        <w:t xml:space="preserve"> de los datos oficiales</w:t>
      </w:r>
      <w:r w:rsidR="008E34E9" w:rsidRPr="00DD1827">
        <w:rPr>
          <w:rFonts w:eastAsia="Cambria" w:cs="Cambria"/>
          <w:color w:val="auto"/>
          <w:lang w:val="es-CO"/>
        </w:rPr>
        <w:t xml:space="preserve"> y la </w:t>
      </w:r>
      <w:r w:rsidRPr="00DD1827">
        <w:rPr>
          <w:rFonts w:eastAsia="Cambria" w:cs="Cambria"/>
          <w:color w:val="auto"/>
          <w:lang w:val="es-CO"/>
        </w:rPr>
        <w:t>persistencia de</w:t>
      </w:r>
      <w:r w:rsidR="00CF7C98" w:rsidRPr="00DD1827">
        <w:rPr>
          <w:rFonts w:eastAsia="Cambria" w:cs="Cambria"/>
          <w:color w:val="auto"/>
          <w:lang w:val="es-CO"/>
        </w:rPr>
        <w:t xml:space="preserve"> prácticas discriminatorias </w:t>
      </w:r>
      <w:r w:rsidRPr="00DD1827">
        <w:rPr>
          <w:rFonts w:eastAsia="Cambria" w:cs="Cambria"/>
          <w:color w:val="auto"/>
          <w:lang w:val="es-CO"/>
        </w:rPr>
        <w:t xml:space="preserve">en el sistema penitenciario. Asimismo, esta falta de información ha generado la ausencia de regulaciones adecuadas para atender a </w:t>
      </w:r>
      <w:r w:rsidR="008E34E9" w:rsidRPr="00DD1827">
        <w:rPr>
          <w:rFonts w:eastAsia="Cambria" w:cs="Cambria"/>
          <w:color w:val="auto"/>
          <w:lang w:val="es-CO"/>
        </w:rPr>
        <w:t>las personas LGBTI</w:t>
      </w:r>
      <w:r w:rsidRPr="00DD1827">
        <w:rPr>
          <w:rFonts w:eastAsia="Cambria" w:cs="Cambria"/>
          <w:color w:val="auto"/>
          <w:lang w:val="es-CO"/>
        </w:rPr>
        <w:t>, como</w:t>
      </w:r>
      <w:r w:rsidR="00CF7C98" w:rsidRPr="00DD1827">
        <w:rPr>
          <w:rFonts w:eastAsia="Cambria" w:cs="Cambria"/>
          <w:color w:val="auto"/>
          <w:lang w:val="es-CO"/>
        </w:rPr>
        <w:t xml:space="preserve"> la falta de espacios </w:t>
      </w:r>
      <w:r w:rsidRPr="00DD1827">
        <w:rPr>
          <w:rFonts w:eastAsia="Cambria" w:cs="Cambria"/>
          <w:color w:val="auto"/>
          <w:lang w:val="es-CO"/>
        </w:rPr>
        <w:t xml:space="preserve">separados </w:t>
      </w:r>
      <w:r w:rsidR="00CF7C98" w:rsidRPr="00DD1827">
        <w:rPr>
          <w:rFonts w:eastAsia="Cambria" w:cs="Cambria"/>
          <w:color w:val="auto"/>
          <w:lang w:val="es-CO"/>
        </w:rPr>
        <w:t xml:space="preserve">para su alojamiento, lo </w:t>
      </w:r>
      <w:r w:rsidRPr="00DD1827">
        <w:rPr>
          <w:rFonts w:eastAsia="Cambria" w:cs="Cambria"/>
          <w:color w:val="auto"/>
          <w:lang w:val="es-CO"/>
        </w:rPr>
        <w:t xml:space="preserve">que ha llevado a la </w:t>
      </w:r>
      <w:r w:rsidR="00CF7C98" w:rsidRPr="00DD1827">
        <w:rPr>
          <w:rFonts w:eastAsia="Cambria" w:cs="Cambria"/>
          <w:color w:val="auto"/>
          <w:lang w:val="es-CO"/>
        </w:rPr>
        <w:t xml:space="preserve">ubicación de mujeres trans junto a hombres y </w:t>
      </w:r>
      <w:r w:rsidRPr="00DD1827">
        <w:rPr>
          <w:rFonts w:eastAsia="Cambria" w:cs="Cambria"/>
          <w:color w:val="auto"/>
          <w:lang w:val="es-CO"/>
        </w:rPr>
        <w:t>a</w:t>
      </w:r>
      <w:r w:rsidR="00CF7C98" w:rsidRPr="00DD1827">
        <w:rPr>
          <w:rFonts w:eastAsia="Cambria" w:cs="Cambria"/>
          <w:color w:val="auto"/>
          <w:lang w:val="es-CO"/>
        </w:rPr>
        <w:t xml:space="preserve"> hombres </w:t>
      </w:r>
      <w:r w:rsidR="00CF7C98" w:rsidRPr="00FA2250">
        <w:rPr>
          <w:rFonts w:eastAsia="Cambria" w:cs="Cambria"/>
          <w:color w:val="auto"/>
          <w:lang w:val="es-CO"/>
        </w:rPr>
        <w:t>gay</w:t>
      </w:r>
      <w:r w:rsidR="00CF7C98" w:rsidRPr="00DD1827">
        <w:rPr>
          <w:rFonts w:eastAsia="Cambria" w:cs="Cambria"/>
          <w:color w:val="auto"/>
          <w:lang w:val="es-CO"/>
        </w:rPr>
        <w:t xml:space="preserve"> en celdas de castigo</w:t>
      </w:r>
      <w:r w:rsidRPr="00DD1827">
        <w:rPr>
          <w:rFonts w:eastAsia="Cambria" w:cs="Cambria"/>
          <w:color w:val="auto"/>
          <w:lang w:val="es-CO"/>
        </w:rPr>
        <w:t>, agravando aún más su situación de vulnerabilidad</w:t>
      </w:r>
      <w:r w:rsidR="00CF7C98" w:rsidRPr="00DD1827">
        <w:rPr>
          <w:rStyle w:val="FootnoteReference"/>
          <w:rFonts w:eastAsia="Cambria" w:cs="Cambria"/>
          <w:color w:val="auto"/>
          <w:lang w:val="es-CO"/>
        </w:rPr>
        <w:footnoteReference w:id="233"/>
      </w:r>
      <w:r w:rsidR="00CF7C98" w:rsidRPr="00DD1827">
        <w:rPr>
          <w:rFonts w:eastAsia="Cambria" w:cs="Cambria"/>
          <w:color w:val="auto"/>
          <w:lang w:val="es-CO"/>
        </w:rPr>
        <w:t xml:space="preserve">. </w:t>
      </w:r>
    </w:p>
    <w:p w14:paraId="64450DD2" w14:textId="77777777" w:rsidR="00DF0DE2" w:rsidRDefault="005F5911" w:rsidP="00DF0DE2">
      <w:pPr>
        <w:pStyle w:val="IAPrrafo"/>
        <w:rPr>
          <w:rFonts w:eastAsia="Cambria" w:cs="Cambria"/>
          <w:color w:val="auto"/>
          <w:lang w:val="es-CO"/>
        </w:rPr>
      </w:pPr>
      <w:r w:rsidRPr="00DD1827">
        <w:rPr>
          <w:rFonts w:eastAsia="Cambria" w:cs="Cambria"/>
          <w:color w:val="auto"/>
          <w:lang w:val="es-CO"/>
        </w:rPr>
        <w:t xml:space="preserve">Especialmente las personas trans, no binarias o de género diverso, enfrentan dificultades significativas en los centros de detención, ya que los espacios no están adecuadamente preparados para alojar </w:t>
      </w:r>
      <w:r w:rsidR="00BB5247" w:rsidRPr="00DD1827">
        <w:rPr>
          <w:rFonts w:eastAsia="Cambria" w:cs="Cambria"/>
          <w:color w:val="auto"/>
          <w:lang w:val="es-CO"/>
        </w:rPr>
        <w:t>personas según sus identidades</w:t>
      </w:r>
      <w:r w:rsidRPr="00DD1827">
        <w:rPr>
          <w:rFonts w:eastAsia="Cambria" w:cs="Cambria"/>
          <w:color w:val="auto"/>
          <w:lang w:val="es-CO"/>
        </w:rPr>
        <w:t xml:space="preserve"> de género. A menudo, </w:t>
      </w:r>
      <w:r w:rsidR="00BB5247" w:rsidRPr="00DD1827">
        <w:rPr>
          <w:rFonts w:eastAsia="Cambria" w:cs="Cambria"/>
          <w:color w:val="auto"/>
          <w:lang w:val="es-CO"/>
        </w:rPr>
        <w:t xml:space="preserve">las personas trans </w:t>
      </w:r>
      <w:r w:rsidRPr="00DD1827">
        <w:rPr>
          <w:rFonts w:eastAsia="Cambria" w:cs="Cambria"/>
          <w:color w:val="auto"/>
          <w:lang w:val="es-CO"/>
        </w:rPr>
        <w:t>se ven asignad</w:t>
      </w:r>
      <w:r w:rsidR="00BB5247" w:rsidRPr="00DD1827">
        <w:rPr>
          <w:rFonts w:eastAsia="Cambria" w:cs="Cambria"/>
          <w:color w:val="auto"/>
          <w:lang w:val="es-CO"/>
        </w:rPr>
        <w:t>a</w:t>
      </w:r>
      <w:r w:rsidRPr="00DD1827">
        <w:rPr>
          <w:rFonts w:eastAsia="Cambria" w:cs="Cambria"/>
          <w:color w:val="auto"/>
          <w:lang w:val="es-CO"/>
        </w:rPr>
        <w:t xml:space="preserve">s a centros de acuerdo con el sexo marcado en sus documentos de identidad, en lugar de ser considerados por su identidad de género. </w:t>
      </w:r>
      <w:r w:rsidR="00647325" w:rsidRPr="00DD1827">
        <w:rPr>
          <w:rFonts w:eastAsia="Cambria" w:cs="Cambria"/>
          <w:color w:val="auto"/>
          <w:lang w:val="es-CO"/>
        </w:rPr>
        <w:t xml:space="preserve">Asimismo, se </w:t>
      </w:r>
      <w:r w:rsidR="003F4646" w:rsidRPr="00DD1827">
        <w:rPr>
          <w:rFonts w:eastAsia="Cambria" w:cs="Cambria"/>
          <w:color w:val="auto"/>
          <w:lang w:val="es-CO"/>
        </w:rPr>
        <w:t>conoció de</w:t>
      </w:r>
      <w:r w:rsidR="00647325" w:rsidRPr="00DD1827">
        <w:rPr>
          <w:rFonts w:eastAsia="Cambria" w:cs="Cambria"/>
          <w:color w:val="auto"/>
          <w:lang w:val="es-CO"/>
        </w:rPr>
        <w:t xml:space="preserve"> la </w:t>
      </w:r>
      <w:r w:rsidRPr="00DD1827">
        <w:rPr>
          <w:rFonts w:eastAsia="Cambria" w:cs="Cambria"/>
          <w:color w:val="auto"/>
          <w:lang w:val="es-CO"/>
        </w:rPr>
        <w:t>necesidad de esconder su orientación sexual o identidad de género para evitar agresiones y estigmatización tanto por parte de otros internos como por las autoridades penitenciarias es una triste realidad</w:t>
      </w:r>
      <w:r w:rsidR="00B6371A" w:rsidRPr="00DD1827">
        <w:rPr>
          <w:rStyle w:val="FootnoteReference"/>
          <w:rFonts w:eastAsia="Cambria" w:cs="Cambria"/>
          <w:color w:val="auto"/>
          <w:lang w:val="es-CO"/>
        </w:rPr>
        <w:footnoteReference w:id="234"/>
      </w:r>
      <w:r w:rsidRPr="00DD1827">
        <w:rPr>
          <w:rFonts w:eastAsia="Cambria" w:cs="Cambria"/>
          <w:color w:val="auto"/>
          <w:lang w:val="es-CO"/>
        </w:rPr>
        <w:t>.</w:t>
      </w:r>
      <w:r w:rsidR="00B55D23" w:rsidRPr="00DD1827">
        <w:rPr>
          <w:rFonts w:eastAsia="Cambria" w:cs="Cambria"/>
          <w:color w:val="auto"/>
          <w:lang w:val="es-CO"/>
        </w:rPr>
        <w:t xml:space="preserve"> </w:t>
      </w:r>
    </w:p>
    <w:p w14:paraId="365ADAFB" w14:textId="62D6C4B4" w:rsidR="006C4408" w:rsidRPr="00DF0DE2" w:rsidRDefault="002C1B36" w:rsidP="00DF0DE2">
      <w:pPr>
        <w:pStyle w:val="IAPrrafo"/>
        <w:rPr>
          <w:rFonts w:eastAsia="Cambria" w:cs="Cambria"/>
          <w:color w:val="auto"/>
          <w:lang w:val="es-CO"/>
        </w:rPr>
      </w:pPr>
      <w:r w:rsidRPr="00DF0DE2">
        <w:rPr>
          <w:color w:val="auto"/>
          <w:lang w:val="es-CO"/>
        </w:rPr>
        <w:t xml:space="preserve">Los desafíos en el acceso a servicios de salud respetuosos para las personas LGBTI se evidencian en los obstáculos para obtener tratamientos hormonales y atención médica para enfermedades como el </w:t>
      </w:r>
      <w:r w:rsidR="00CB0622" w:rsidRPr="00DF0DE2">
        <w:rPr>
          <w:color w:val="auto"/>
          <w:lang w:val="es-CO"/>
        </w:rPr>
        <w:t>Virus de Inmunodeficiencia Humana (</w:t>
      </w:r>
      <w:r w:rsidRPr="00DF0DE2">
        <w:rPr>
          <w:color w:val="auto"/>
          <w:lang w:val="es-CO"/>
        </w:rPr>
        <w:t>VIH</w:t>
      </w:r>
      <w:r w:rsidR="00CB0622" w:rsidRPr="00DF0DE2">
        <w:rPr>
          <w:color w:val="auto"/>
          <w:lang w:val="es-CO"/>
        </w:rPr>
        <w:t>)</w:t>
      </w:r>
      <w:r w:rsidRPr="00DF0DE2">
        <w:rPr>
          <w:color w:val="auto"/>
          <w:lang w:val="es-CO"/>
        </w:rPr>
        <w:t xml:space="preserve">. Incluso </w:t>
      </w:r>
      <w:r w:rsidR="00594C3C" w:rsidRPr="00DF0DE2">
        <w:rPr>
          <w:color w:val="auto"/>
          <w:lang w:val="es-CO"/>
        </w:rPr>
        <w:t>aquellas personas</w:t>
      </w:r>
      <w:r w:rsidRPr="00DF0DE2">
        <w:rPr>
          <w:color w:val="auto"/>
          <w:lang w:val="es-CO"/>
        </w:rPr>
        <w:t xml:space="preserve"> que previamente tenían acceso a antirretrovirales para el VIH dejaron de recibir tratamiento durante la pandemia de la COVID-19, actualmente careciendo de servicios para evaluar su estado de salud. Además, enfrenta</w:t>
      </w:r>
      <w:r w:rsidR="00594C3C" w:rsidRPr="00DF0DE2">
        <w:rPr>
          <w:color w:val="auto"/>
          <w:lang w:val="es-CO"/>
        </w:rPr>
        <w:t>ron</w:t>
      </w:r>
      <w:r w:rsidRPr="00DF0DE2">
        <w:rPr>
          <w:color w:val="auto"/>
          <w:lang w:val="es-CO"/>
        </w:rPr>
        <w:t xml:space="preserve"> un mayor riesgo de sufrir violencia física y verbal por parte de otros reclusos. Respecto a las visitas conyugales, a pesar del derecho de las personas detenidas a recibir estas visitas, la</w:t>
      </w:r>
      <w:r w:rsidR="00D06661" w:rsidRPr="00DF0DE2">
        <w:rPr>
          <w:color w:val="auto"/>
          <w:lang w:val="es-CO"/>
        </w:rPr>
        <w:t>s</w:t>
      </w:r>
      <w:r w:rsidRPr="00DF0DE2">
        <w:rPr>
          <w:color w:val="auto"/>
          <w:lang w:val="es-CO"/>
        </w:rPr>
        <w:t xml:space="preserve"> </w:t>
      </w:r>
      <w:r w:rsidR="00D06661" w:rsidRPr="00DF0DE2">
        <w:rPr>
          <w:color w:val="auto"/>
          <w:lang w:val="es-CO"/>
        </w:rPr>
        <w:t>personas</w:t>
      </w:r>
      <w:r w:rsidRPr="00DF0DE2">
        <w:rPr>
          <w:color w:val="auto"/>
          <w:lang w:val="es-CO"/>
        </w:rPr>
        <w:t xml:space="preserve"> LGBTI encuentra</w:t>
      </w:r>
      <w:r w:rsidR="00C476AA" w:rsidRPr="00DF0DE2">
        <w:rPr>
          <w:color w:val="auto"/>
          <w:lang w:val="es-CO"/>
        </w:rPr>
        <w:t>n</w:t>
      </w:r>
      <w:r w:rsidRPr="00DF0DE2">
        <w:rPr>
          <w:color w:val="auto"/>
          <w:lang w:val="es-CO"/>
        </w:rPr>
        <w:t xml:space="preserve"> obstáculos para ejercer este </w:t>
      </w:r>
      <w:r w:rsidRPr="00DF0DE2">
        <w:rPr>
          <w:color w:val="auto"/>
          <w:lang w:val="es-CO"/>
        </w:rPr>
        <w:lastRenderedPageBreak/>
        <w:t xml:space="preserve">derecho debido </w:t>
      </w:r>
      <w:r w:rsidR="00747A04" w:rsidRPr="00DF0DE2">
        <w:rPr>
          <w:color w:val="auto"/>
          <w:lang w:val="es-CO"/>
        </w:rPr>
        <w:t>a</w:t>
      </w:r>
      <w:r w:rsidR="00580A92" w:rsidRPr="00DF0DE2">
        <w:rPr>
          <w:color w:val="auto"/>
          <w:lang w:val="es-CO"/>
        </w:rPr>
        <w:t xml:space="preserve">l </w:t>
      </w:r>
      <w:r w:rsidR="004E2AD9" w:rsidRPr="00DF0DE2">
        <w:rPr>
          <w:color w:val="auto"/>
          <w:lang w:val="es-CO"/>
        </w:rPr>
        <w:t xml:space="preserve">contexto de discriminación y </w:t>
      </w:r>
      <w:r w:rsidR="00872CBE" w:rsidRPr="00DF0DE2">
        <w:rPr>
          <w:color w:val="auto"/>
          <w:lang w:val="es-CO"/>
        </w:rPr>
        <w:t>la falta de sensibilización</w:t>
      </w:r>
      <w:r w:rsidR="00DB561A" w:rsidRPr="00DF0DE2">
        <w:rPr>
          <w:color w:val="auto"/>
          <w:lang w:val="es-CO"/>
        </w:rPr>
        <w:t xml:space="preserve"> entre el personal penitenciario</w:t>
      </w:r>
      <w:r w:rsidR="00DB561A" w:rsidRPr="000343C8">
        <w:rPr>
          <w:rStyle w:val="FootnoteReference"/>
          <w:lang w:val="es-US"/>
        </w:rPr>
        <w:footnoteReference w:id="235"/>
      </w:r>
      <w:r w:rsidR="00DB561A" w:rsidRPr="00DF0DE2">
        <w:rPr>
          <w:color w:val="auto"/>
          <w:lang w:val="es-CO"/>
        </w:rPr>
        <w:t>, así como la ausencia de</w:t>
      </w:r>
      <w:r w:rsidRPr="00DF0DE2">
        <w:rPr>
          <w:color w:val="auto"/>
          <w:lang w:val="es-CO"/>
        </w:rPr>
        <w:t xml:space="preserve"> normativas que protejan sus relaciones</w:t>
      </w:r>
      <w:r w:rsidR="00B7100F" w:rsidRPr="000343C8">
        <w:rPr>
          <w:rStyle w:val="FootnoteReference"/>
          <w:rFonts w:eastAsia="Cambria" w:cs="Cambria"/>
          <w:color w:val="auto"/>
          <w:lang w:val="es-CO"/>
        </w:rPr>
        <w:footnoteReference w:id="236"/>
      </w:r>
      <w:r w:rsidR="005F7EAA" w:rsidRPr="00DF0DE2">
        <w:rPr>
          <w:rStyle w:val="ui-provider"/>
          <w:lang w:val="es-US"/>
        </w:rPr>
        <w:t>.</w:t>
      </w:r>
    </w:p>
    <w:p w14:paraId="389F6093" w14:textId="22562357" w:rsidR="006E35D1" w:rsidRPr="00DF0DE2" w:rsidRDefault="006E35D1" w:rsidP="00DF0DE2">
      <w:pPr>
        <w:pStyle w:val="IASubttulo2"/>
        <w:numPr>
          <w:ilvl w:val="0"/>
          <w:numId w:val="0"/>
        </w:numPr>
        <w:rPr>
          <w:sz w:val="20"/>
          <w:szCs w:val="20"/>
          <w:lang w:val="es-CO"/>
        </w:rPr>
      </w:pPr>
      <w:bookmarkStart w:id="30" w:name="_Toc162358584"/>
      <w:r w:rsidRPr="00DF0DE2">
        <w:rPr>
          <w:sz w:val="20"/>
          <w:szCs w:val="20"/>
          <w:lang w:val="es-CO"/>
        </w:rPr>
        <w:t>Personas lesbianas, gay, bisexuales, transe e intersex (LGBTI)</w:t>
      </w:r>
      <w:bookmarkEnd w:id="30"/>
    </w:p>
    <w:p w14:paraId="5548BB52" w14:textId="7C68B5E6" w:rsidR="006E35D1" w:rsidRPr="00DD1827" w:rsidRDefault="006E35D1" w:rsidP="006E35D1">
      <w:pPr>
        <w:pStyle w:val="IAPrrafo"/>
        <w:rPr>
          <w:lang w:val="es-CO"/>
        </w:rPr>
      </w:pPr>
      <w:r w:rsidRPr="00DD1827">
        <w:rPr>
          <w:lang w:val="es-CO"/>
        </w:rPr>
        <w:t>Los desafíos que</w:t>
      </w:r>
      <w:r w:rsidR="0098367C" w:rsidRPr="00DD1827">
        <w:rPr>
          <w:lang w:val="es-CO"/>
        </w:rPr>
        <w:t xml:space="preserve"> sufrieron relativos a la discriminación por la orientación sexual y/o identidad de género que </w:t>
      </w:r>
      <w:r w:rsidR="007A1171" w:rsidRPr="00DD1827">
        <w:rPr>
          <w:lang w:val="es-CO"/>
        </w:rPr>
        <w:t>sufrieron las personas</w:t>
      </w:r>
      <w:r w:rsidR="0098367C" w:rsidRPr="00DD1827">
        <w:rPr>
          <w:lang w:val="es-CO"/>
        </w:rPr>
        <w:t xml:space="preserve"> LGBTI no se limitan</w:t>
      </w:r>
      <w:r w:rsidR="007A1171" w:rsidRPr="00DD1827">
        <w:rPr>
          <w:lang w:val="es-CO"/>
        </w:rPr>
        <w:t xml:space="preserve"> a las cárceles</w:t>
      </w:r>
      <w:r w:rsidR="00237D03" w:rsidRPr="00DD1827">
        <w:rPr>
          <w:lang w:val="es-CO"/>
        </w:rPr>
        <w:t xml:space="preserve"> del país</w:t>
      </w:r>
      <w:r w:rsidR="007A1171" w:rsidRPr="00DD1827">
        <w:rPr>
          <w:lang w:val="es-CO"/>
        </w:rPr>
        <w:t>. El 2023, estas personas experimenta</w:t>
      </w:r>
      <w:r w:rsidR="00237D03" w:rsidRPr="00DD1827">
        <w:rPr>
          <w:lang w:val="es-CO"/>
        </w:rPr>
        <w:t>ron</w:t>
      </w:r>
      <w:r w:rsidR="007A1171" w:rsidRPr="00DD1827">
        <w:rPr>
          <w:lang w:val="es-CO"/>
        </w:rPr>
        <w:t xml:space="preserve"> </w:t>
      </w:r>
      <w:r w:rsidRPr="00DD1827">
        <w:rPr>
          <w:lang w:val="es-CO"/>
        </w:rPr>
        <w:t>altos niveles de violencia y discriminación</w:t>
      </w:r>
      <w:r w:rsidR="008B25C9" w:rsidRPr="00DD1827">
        <w:rPr>
          <w:lang w:val="es-CO"/>
        </w:rPr>
        <w:t>, lo que resultó, s</w:t>
      </w:r>
      <w:r w:rsidRPr="00DD1827">
        <w:rPr>
          <w:lang w:val="es-CO"/>
        </w:rPr>
        <w:t xml:space="preserve">egún informaciones públicas, en hasta 60 casos de agresiones </w:t>
      </w:r>
      <w:r w:rsidR="008B25C9" w:rsidRPr="00DD1827">
        <w:rPr>
          <w:lang w:val="es-CO"/>
        </w:rPr>
        <w:t>en su contra</w:t>
      </w:r>
      <w:r w:rsidR="00C06ED2" w:rsidRPr="00DD1827">
        <w:rPr>
          <w:lang w:val="es-CO"/>
        </w:rPr>
        <w:t xml:space="preserve"> en</w:t>
      </w:r>
      <w:r w:rsidR="008B25C9" w:rsidRPr="00DD1827">
        <w:rPr>
          <w:lang w:val="es-CO"/>
        </w:rPr>
        <w:t xml:space="preserve"> </w:t>
      </w:r>
      <w:r w:rsidR="00C06ED2" w:rsidRPr="00DD1827">
        <w:rPr>
          <w:lang w:val="es-CO"/>
        </w:rPr>
        <w:t>los primeros 3 meses del año</w:t>
      </w:r>
      <w:r w:rsidRPr="00DD1827">
        <w:rPr>
          <w:rStyle w:val="FootnoteReference"/>
          <w:lang w:val="es-CO"/>
        </w:rPr>
        <w:footnoteReference w:id="237"/>
      </w:r>
      <w:r w:rsidRPr="00DD1827">
        <w:rPr>
          <w:lang w:val="es-CO"/>
        </w:rPr>
        <w:t xml:space="preserve">. </w:t>
      </w:r>
      <w:r w:rsidR="00C06ED2" w:rsidRPr="00DD1827">
        <w:rPr>
          <w:lang w:val="es-CO"/>
        </w:rPr>
        <w:t>A su vez, el</w:t>
      </w:r>
      <w:r w:rsidRPr="00DD1827">
        <w:rPr>
          <w:lang w:val="es-CO"/>
        </w:rPr>
        <w:t xml:space="preserve"> informe preliminar de la organización País Plural reve</w:t>
      </w:r>
      <w:r w:rsidR="00C06ED2" w:rsidRPr="00DD1827">
        <w:rPr>
          <w:lang w:val="es-CO"/>
        </w:rPr>
        <w:t>ló</w:t>
      </w:r>
      <w:r w:rsidRPr="00DD1827">
        <w:rPr>
          <w:lang w:val="es-CO"/>
        </w:rPr>
        <w:t xml:space="preserve"> que</w:t>
      </w:r>
      <w:r w:rsidR="00C06ED2" w:rsidRPr="00DD1827">
        <w:rPr>
          <w:lang w:val="es-CO"/>
        </w:rPr>
        <w:t>,</w:t>
      </w:r>
      <w:r w:rsidRPr="00DD1827">
        <w:rPr>
          <w:lang w:val="es-CO"/>
        </w:rPr>
        <w:t xml:space="preserve"> de una muestra de 555 personas LGBTI</w:t>
      </w:r>
      <w:r w:rsidR="00E26B77" w:rsidRPr="00DD1827">
        <w:rPr>
          <w:lang w:val="es-CO"/>
        </w:rPr>
        <w:t>,</w:t>
      </w:r>
      <w:r w:rsidRPr="00DD1827">
        <w:rPr>
          <w:lang w:val="es-CO"/>
        </w:rPr>
        <w:t xml:space="preserve"> el 28,11% </w:t>
      </w:r>
      <w:r w:rsidR="00E26B77" w:rsidRPr="00DD1827">
        <w:rPr>
          <w:lang w:val="es-CO"/>
        </w:rPr>
        <w:t>denunció haber sido</w:t>
      </w:r>
      <w:r w:rsidRPr="00DD1827">
        <w:rPr>
          <w:lang w:val="es-CO"/>
        </w:rPr>
        <w:t xml:space="preserve"> víctima de violencia por parte de </w:t>
      </w:r>
      <w:r w:rsidR="00E26B77" w:rsidRPr="00DD1827">
        <w:rPr>
          <w:lang w:val="es-CO"/>
        </w:rPr>
        <w:t>agentes</w:t>
      </w:r>
      <w:r w:rsidRPr="00DD1827">
        <w:rPr>
          <w:lang w:val="es-CO"/>
        </w:rPr>
        <w:t xml:space="preserve"> del Estado, el 25,89% </w:t>
      </w:r>
      <w:r w:rsidR="006F3CDB" w:rsidRPr="00DD1827">
        <w:rPr>
          <w:lang w:val="es-CO"/>
        </w:rPr>
        <w:t>relató</w:t>
      </w:r>
      <w:r w:rsidRPr="00DD1827">
        <w:rPr>
          <w:lang w:val="es-CO"/>
        </w:rPr>
        <w:t xml:space="preserve"> </w:t>
      </w:r>
      <w:r w:rsidR="006F3CDB" w:rsidRPr="00DD1827">
        <w:rPr>
          <w:lang w:val="es-CO"/>
        </w:rPr>
        <w:t>haber</w:t>
      </w:r>
      <w:r w:rsidRPr="00DD1827">
        <w:rPr>
          <w:lang w:val="es-CO"/>
        </w:rPr>
        <w:t xml:space="preserve"> </w:t>
      </w:r>
      <w:r w:rsidR="006F3CDB" w:rsidRPr="00DD1827">
        <w:rPr>
          <w:lang w:val="es-CO"/>
        </w:rPr>
        <w:t xml:space="preserve">sido </w:t>
      </w:r>
      <w:r w:rsidRPr="00DD1827">
        <w:rPr>
          <w:lang w:val="es-CO"/>
        </w:rPr>
        <w:t xml:space="preserve">excluida de oportunidades de empleo, </w:t>
      </w:r>
      <w:r w:rsidR="006F3CDB" w:rsidRPr="00DD1827">
        <w:rPr>
          <w:lang w:val="es-CO"/>
        </w:rPr>
        <w:t>así como</w:t>
      </w:r>
      <w:r w:rsidRPr="00DD1827">
        <w:rPr>
          <w:lang w:val="es-CO"/>
        </w:rPr>
        <w:t xml:space="preserve"> el 20,27% </w:t>
      </w:r>
      <w:r w:rsidR="006F3CDB" w:rsidRPr="00DD1827">
        <w:rPr>
          <w:lang w:val="es-CO"/>
        </w:rPr>
        <w:t>mencionó</w:t>
      </w:r>
      <w:r w:rsidRPr="00DD1827">
        <w:rPr>
          <w:lang w:val="es-CO"/>
        </w:rPr>
        <w:t xml:space="preserve"> </w:t>
      </w:r>
      <w:r w:rsidR="006F3CDB" w:rsidRPr="00DD1827">
        <w:rPr>
          <w:lang w:val="es-CO"/>
        </w:rPr>
        <w:t>experiencias de</w:t>
      </w:r>
      <w:r w:rsidRPr="00DD1827">
        <w:rPr>
          <w:lang w:val="es-CO"/>
        </w:rPr>
        <w:t xml:space="preserve"> discriminación por parte de profesionales de salud</w:t>
      </w:r>
      <w:r w:rsidRPr="00DD1827">
        <w:rPr>
          <w:rStyle w:val="FootnoteReference"/>
          <w:lang w:val="es-CO"/>
        </w:rPr>
        <w:footnoteReference w:id="238"/>
      </w:r>
      <w:r w:rsidR="00DF0DE2">
        <w:rPr>
          <w:lang w:val="es-CO"/>
        </w:rPr>
        <w:t>.</w:t>
      </w:r>
    </w:p>
    <w:p w14:paraId="62472369" w14:textId="7E440FFF" w:rsidR="006E35D1" w:rsidRPr="00DD1827" w:rsidRDefault="006F3CDB" w:rsidP="006E35D1">
      <w:pPr>
        <w:pStyle w:val="IAPrrafo"/>
        <w:rPr>
          <w:lang w:val="es-CO"/>
        </w:rPr>
      </w:pPr>
      <w:r w:rsidRPr="00DD1827">
        <w:rPr>
          <w:lang w:val="es-CO"/>
        </w:rPr>
        <w:t>A manera de ejemplo</w:t>
      </w:r>
      <w:r w:rsidR="006E35D1" w:rsidRPr="00DD1827">
        <w:rPr>
          <w:lang w:val="es-CO"/>
        </w:rPr>
        <w:t>, el pasado 23 de julio de 2023, la Policía Nacional Bolivariana (PNB) llevó a cabo un operativo en un local privado frecuentado por personas LGBT en el estado de Carabobo, donde detuvo a 33 hombres gays y de la diversidad sexual. En el marco de dicha acción, las personas detenidas han sido fotografiadas y tuvieron su imagen, junto con las de sus documentos de identificación, publicadas en distintos medios de comunicación. De las personas arrestadas, 30 fueron liberadas bajo régimen de presencia en los juzgados, mientras que 3 se mantuvieron privadas de libertad durante diez días</w:t>
      </w:r>
      <w:r w:rsidR="006E35D1" w:rsidRPr="00DD1827">
        <w:rPr>
          <w:rStyle w:val="FootnoteReference"/>
          <w:lang w:val="es-CO"/>
        </w:rPr>
        <w:footnoteReference w:id="239"/>
      </w:r>
      <w:r w:rsidR="006E35D1" w:rsidRPr="00DD1827">
        <w:rPr>
          <w:lang w:val="es-CO"/>
        </w:rPr>
        <w:t>.</w:t>
      </w:r>
    </w:p>
    <w:p w14:paraId="5E265F31" w14:textId="03983176" w:rsidR="006E35D1" w:rsidRPr="00DD1827" w:rsidRDefault="006E35D1" w:rsidP="006E35D1">
      <w:pPr>
        <w:pStyle w:val="IAPrrafo"/>
        <w:rPr>
          <w:lang w:val="es-CO"/>
        </w:rPr>
      </w:pPr>
      <w:r w:rsidRPr="00DD1827">
        <w:rPr>
          <w:lang w:val="es-CO"/>
        </w:rPr>
        <w:t>Pese a que el operativo se originó presuntamente por quejas de vecinos relacionadas con el ruido, personas defensoras de derechos humanos afirma</w:t>
      </w:r>
      <w:r w:rsidR="00272D31" w:rsidRPr="00DD1827">
        <w:rPr>
          <w:lang w:val="es-CO"/>
        </w:rPr>
        <w:t>ron</w:t>
      </w:r>
      <w:r w:rsidRPr="00DD1827">
        <w:rPr>
          <w:lang w:val="es-CO"/>
        </w:rPr>
        <w:t xml:space="preserve"> que la motivación detrás de estas detenciones ha sido el prejuicio y la discriminación hacia esas personas por su orientación sexual. Ello en el contexto de que las personas LGBTI están especialmente expuestas a acciones arbitrarias o abusos de autoridad por agentes de seguridad del Estado en base a prejuicios contra sus orientaciones sexuales o identidades de género no normativas</w:t>
      </w:r>
      <w:r w:rsidR="00E13926" w:rsidRPr="00DD1827">
        <w:rPr>
          <w:rStyle w:val="FootnoteReference"/>
          <w:lang w:val="es-CO"/>
        </w:rPr>
        <w:footnoteReference w:id="240"/>
      </w:r>
      <w:r w:rsidRPr="00DD1827">
        <w:rPr>
          <w:lang w:val="es-CO"/>
        </w:rPr>
        <w:t>.</w:t>
      </w:r>
    </w:p>
    <w:p w14:paraId="011EB1CC" w14:textId="77777777" w:rsidR="006E35D1" w:rsidRPr="00DD1827" w:rsidRDefault="006E35D1" w:rsidP="006E35D1">
      <w:pPr>
        <w:pStyle w:val="IAPrrafo"/>
        <w:rPr>
          <w:lang w:val="es-CO"/>
        </w:rPr>
      </w:pPr>
      <w:r w:rsidRPr="00DD1827">
        <w:rPr>
          <w:lang w:val="es-CO"/>
        </w:rPr>
        <w:t>La CIDH recuerda que la criminalización de relaciones sexuales consensuadas entre adultos del mismo sexo ya sea a través de leyes o por acciones de los órganos de seguridad y justicia, es contraria a los estándares interamericanos y universales de derechos humanos. Asimismo, bajo los principios de debida diligencia, cualquier información relacionada con la orientación sexual, identidad y/o expresión de género de personas investigadas debe manejarse con estricto control de privacidad para salvaguardar el respeto a la dignidad y derechos de las personas involucradas</w:t>
      </w:r>
      <w:r w:rsidRPr="00DD1827">
        <w:rPr>
          <w:rStyle w:val="FootnoteReference"/>
          <w:lang w:val="es-CO"/>
        </w:rPr>
        <w:footnoteReference w:id="241"/>
      </w:r>
      <w:r w:rsidRPr="00DD1827">
        <w:rPr>
          <w:lang w:val="es-CO"/>
        </w:rPr>
        <w:t>.</w:t>
      </w:r>
    </w:p>
    <w:p w14:paraId="11978E2B" w14:textId="77777777" w:rsidR="006E35D1" w:rsidRPr="00DD1827" w:rsidRDefault="006E35D1" w:rsidP="006E35D1">
      <w:pPr>
        <w:pStyle w:val="IAPrrafo"/>
        <w:rPr>
          <w:lang w:val="es-CO"/>
        </w:rPr>
      </w:pPr>
      <w:r w:rsidRPr="00DD1827">
        <w:rPr>
          <w:lang w:val="es-CO"/>
        </w:rPr>
        <w:t xml:space="preserve">En este sentido, la Comisión insta a Venezuela a respetar los derechos humanos y a cesar la criminalización de las personas LGBTI, en estricto cumplimiento de los principios de igualdad y no discriminación. Además, se hace un llamado al Estado para garantizar el principio de legalidad, asegurando la libertad de las personas en casos donde no se configure imputabilidad o delito. Finalmente, se insta a las </w:t>
      </w:r>
      <w:r w:rsidRPr="00DD1827">
        <w:rPr>
          <w:lang w:val="es-CO"/>
        </w:rPr>
        <w:lastRenderedPageBreak/>
        <w:t>autoridades a abstenerse de exponer públicamente a las personas imputadas y a velar por el estricto cumplimiento de los estándares de debida diligencia</w:t>
      </w:r>
      <w:r w:rsidRPr="00DD1827">
        <w:rPr>
          <w:rStyle w:val="FootnoteReference"/>
          <w:lang w:val="es-CO"/>
        </w:rPr>
        <w:footnoteReference w:id="242"/>
      </w:r>
      <w:r w:rsidRPr="00DD1827">
        <w:rPr>
          <w:lang w:val="es-CO"/>
        </w:rPr>
        <w:t>.</w:t>
      </w:r>
    </w:p>
    <w:p w14:paraId="7E35BDCB" w14:textId="6D23F13F" w:rsidR="006E35D1" w:rsidRPr="00DD1827" w:rsidRDefault="006E35D1" w:rsidP="00E36866">
      <w:pPr>
        <w:pStyle w:val="IAPrrafo"/>
        <w:rPr>
          <w:lang w:val="es-CO"/>
        </w:rPr>
      </w:pPr>
      <w:r w:rsidRPr="00DD1827">
        <w:rPr>
          <w:lang w:val="es-CO"/>
        </w:rPr>
        <w:t xml:space="preserve">De otra parte, este año </w:t>
      </w:r>
      <w:r w:rsidR="00964C8D" w:rsidRPr="00DD1827">
        <w:rPr>
          <w:lang w:val="es-CO"/>
        </w:rPr>
        <w:t>se</w:t>
      </w:r>
      <w:r w:rsidRPr="00DD1827">
        <w:rPr>
          <w:lang w:val="es-CO"/>
        </w:rPr>
        <w:t xml:space="preserve"> derog</w:t>
      </w:r>
      <w:r w:rsidR="00393188" w:rsidRPr="00DD1827">
        <w:rPr>
          <w:lang w:val="es-CO"/>
        </w:rPr>
        <w:t>ó</w:t>
      </w:r>
      <w:r w:rsidRPr="00DD1827">
        <w:rPr>
          <w:lang w:val="es-CO"/>
        </w:rPr>
        <w:t xml:space="preserve"> el artículo 565 del Código Orgánico de Justicia Militar, que criminalizaba las relaciones entre personas del mismo sexo</w:t>
      </w:r>
      <w:r w:rsidRPr="00DD1827">
        <w:rPr>
          <w:rStyle w:val="FootnoteReference"/>
          <w:lang w:val="es-CO"/>
        </w:rPr>
        <w:footnoteReference w:id="243"/>
      </w:r>
      <w:r w:rsidRPr="00DD1827">
        <w:rPr>
          <w:lang w:val="es-CO"/>
        </w:rPr>
        <w:t xml:space="preserve">. </w:t>
      </w:r>
      <w:r w:rsidR="00E36866" w:rsidRPr="00DD1827">
        <w:rPr>
          <w:lang w:val="es-CO"/>
        </w:rPr>
        <w:t xml:space="preserve">Este avance </w:t>
      </w:r>
      <w:r w:rsidR="0055718F" w:rsidRPr="00DD1827">
        <w:rPr>
          <w:lang w:val="es-CO"/>
        </w:rPr>
        <w:t>mejora la vida de las personas LGBTI</w:t>
      </w:r>
      <w:r w:rsidRPr="00DD1827">
        <w:rPr>
          <w:lang w:val="es-CO"/>
        </w:rPr>
        <w:t xml:space="preserve">, </w:t>
      </w:r>
      <w:r w:rsidR="00E36866" w:rsidRPr="00DD1827">
        <w:rPr>
          <w:lang w:val="es-CO"/>
        </w:rPr>
        <w:t>una vez que la existencia de dichas leyes contribuye</w:t>
      </w:r>
      <w:r w:rsidRPr="00DD1827">
        <w:rPr>
          <w:lang w:val="es-CO"/>
        </w:rPr>
        <w:t xml:space="preserve"> a mantener un entorno social en el que se entiende que la discriminación y la violencia </w:t>
      </w:r>
      <w:r w:rsidR="0055718F" w:rsidRPr="00DD1827">
        <w:rPr>
          <w:lang w:val="es-CO"/>
        </w:rPr>
        <w:t>contra esas personas</w:t>
      </w:r>
      <w:r w:rsidRPr="00DD1827">
        <w:rPr>
          <w:lang w:val="es-CO"/>
        </w:rPr>
        <w:t xml:space="preserve"> </w:t>
      </w:r>
      <w:r w:rsidR="00E36866" w:rsidRPr="00DD1827">
        <w:rPr>
          <w:lang w:val="es-CO"/>
        </w:rPr>
        <w:t>son</w:t>
      </w:r>
      <w:r w:rsidRPr="00DD1827">
        <w:rPr>
          <w:lang w:val="es-CO"/>
        </w:rPr>
        <w:t xml:space="preserve"> tácitamente permitida</w:t>
      </w:r>
      <w:r w:rsidR="00E36866" w:rsidRPr="00DD1827">
        <w:rPr>
          <w:lang w:val="es-CO"/>
        </w:rPr>
        <w:t>s</w:t>
      </w:r>
      <w:r w:rsidRPr="00DD1827">
        <w:rPr>
          <w:lang w:val="es-CO"/>
        </w:rPr>
        <w:t xml:space="preserve"> o tolerada</w:t>
      </w:r>
      <w:r w:rsidR="00E36866" w:rsidRPr="00DD1827">
        <w:rPr>
          <w:lang w:val="es-CO"/>
        </w:rPr>
        <w:t>s</w:t>
      </w:r>
      <w:r w:rsidRPr="00DD1827">
        <w:rPr>
          <w:lang w:val="es-CO"/>
        </w:rPr>
        <w:t>.</w:t>
      </w:r>
    </w:p>
    <w:p w14:paraId="50A56812" w14:textId="29835107" w:rsidR="00AA4692" w:rsidRPr="001759F3" w:rsidRDefault="00AA4692" w:rsidP="001759F3">
      <w:pPr>
        <w:pStyle w:val="IASubttulo2"/>
        <w:numPr>
          <w:ilvl w:val="0"/>
          <w:numId w:val="0"/>
        </w:numPr>
        <w:rPr>
          <w:sz w:val="20"/>
          <w:szCs w:val="20"/>
          <w:lang w:val="es-CO"/>
        </w:rPr>
      </w:pPr>
      <w:bookmarkStart w:id="31" w:name="_Toc162358585"/>
      <w:r w:rsidRPr="001759F3">
        <w:rPr>
          <w:sz w:val="20"/>
          <w:szCs w:val="20"/>
          <w:lang w:val="es-CO"/>
        </w:rPr>
        <w:t>Pueblos indígenas</w:t>
      </w:r>
      <w:bookmarkEnd w:id="31"/>
    </w:p>
    <w:p w14:paraId="635F8FB3" w14:textId="75767708" w:rsidR="00BE59C5" w:rsidRPr="00DD1827" w:rsidRDefault="00BE59C5" w:rsidP="00BE59C5">
      <w:pPr>
        <w:pStyle w:val="IAPrrafo"/>
        <w:rPr>
          <w:lang w:val="es-CO"/>
        </w:rPr>
      </w:pPr>
      <w:r w:rsidRPr="00DD1827">
        <w:rPr>
          <w:lang w:val="es-CO"/>
        </w:rPr>
        <w:t xml:space="preserve">La </w:t>
      </w:r>
      <w:r w:rsidR="00640630" w:rsidRPr="00DD1827">
        <w:rPr>
          <w:lang w:val="es-CO"/>
        </w:rPr>
        <w:t xml:space="preserve">Comisión Interamericana mantiene su preocupación </w:t>
      </w:r>
      <w:r w:rsidR="009601E0" w:rsidRPr="00DD1827">
        <w:rPr>
          <w:lang w:val="es-CO"/>
        </w:rPr>
        <w:t xml:space="preserve">por la situación de derechos humanos de los pueblos indígenas, en particular frente a la garantía de sus </w:t>
      </w:r>
      <w:r w:rsidR="00D53274" w:rsidRPr="00DD1827">
        <w:rPr>
          <w:lang w:val="es-CO"/>
        </w:rPr>
        <w:t>DESCA</w:t>
      </w:r>
      <w:r w:rsidR="00382359" w:rsidRPr="00DD1827">
        <w:rPr>
          <w:lang w:val="es-CO"/>
        </w:rPr>
        <w:t>, así como</w:t>
      </w:r>
      <w:r w:rsidR="009601E0" w:rsidRPr="00DD1827">
        <w:rPr>
          <w:lang w:val="es-CO"/>
        </w:rPr>
        <w:t xml:space="preserve"> </w:t>
      </w:r>
      <w:r w:rsidR="00863386" w:rsidRPr="00DD1827">
        <w:rPr>
          <w:lang w:val="es-CO"/>
        </w:rPr>
        <w:t>por</w:t>
      </w:r>
      <w:r w:rsidR="009601E0" w:rsidRPr="00DD1827">
        <w:rPr>
          <w:lang w:val="es-CO"/>
        </w:rPr>
        <w:t xml:space="preserve"> los impactos de la minería ilegal en sus territorios y los operativos militares para desarticular esta práctica. </w:t>
      </w:r>
      <w:r w:rsidR="00C37990" w:rsidRPr="00DD1827">
        <w:rPr>
          <w:lang w:val="es-CO"/>
        </w:rPr>
        <w:t>Se estima que la práctica de minería ilegal afect</w:t>
      </w:r>
      <w:r w:rsidR="00382359" w:rsidRPr="00DD1827">
        <w:rPr>
          <w:lang w:val="es-CO"/>
        </w:rPr>
        <w:t>ó</w:t>
      </w:r>
      <w:r w:rsidR="00C37990" w:rsidRPr="00DD1827">
        <w:rPr>
          <w:lang w:val="es-CO"/>
        </w:rPr>
        <w:t xml:space="preserve"> a </w:t>
      </w:r>
      <w:r w:rsidR="00CF61D5" w:rsidRPr="00DD1827">
        <w:rPr>
          <w:lang w:val="es-CO"/>
        </w:rPr>
        <w:t>38 pueblos indígenas venezolanos</w:t>
      </w:r>
      <w:r w:rsidR="00382359" w:rsidRPr="00DD1827">
        <w:rPr>
          <w:lang w:val="es-CO"/>
        </w:rPr>
        <w:t xml:space="preserve"> en 2023</w:t>
      </w:r>
      <w:r w:rsidR="00CF61D5" w:rsidRPr="00DD1827">
        <w:rPr>
          <w:rStyle w:val="FootnoteReference"/>
          <w:lang w:val="es-CO"/>
        </w:rPr>
        <w:footnoteReference w:id="244"/>
      </w:r>
      <w:r w:rsidR="00CF61D5" w:rsidRPr="00DD1827">
        <w:rPr>
          <w:lang w:val="es-CO"/>
        </w:rPr>
        <w:t xml:space="preserve">. </w:t>
      </w:r>
    </w:p>
    <w:p w14:paraId="3AC51521" w14:textId="654240E4" w:rsidR="00D53274" w:rsidRPr="00DD1827" w:rsidRDefault="00E2148C" w:rsidP="00BE59C5">
      <w:pPr>
        <w:pStyle w:val="IAPrrafo"/>
        <w:rPr>
          <w:lang w:val="es-CO"/>
        </w:rPr>
      </w:pPr>
      <w:r w:rsidRPr="00DD1827">
        <w:rPr>
          <w:lang w:val="es-CO"/>
        </w:rPr>
        <w:t>L</w:t>
      </w:r>
      <w:r w:rsidR="00D53274" w:rsidRPr="00DD1827">
        <w:rPr>
          <w:lang w:val="es-CO"/>
        </w:rPr>
        <w:t xml:space="preserve">a </w:t>
      </w:r>
      <w:r w:rsidR="00382359" w:rsidRPr="00DD1827">
        <w:rPr>
          <w:lang w:val="es-CO"/>
        </w:rPr>
        <w:t>situación del</w:t>
      </w:r>
      <w:r w:rsidR="00ED1F64" w:rsidRPr="00DD1827">
        <w:rPr>
          <w:lang w:val="es-CO"/>
        </w:rPr>
        <w:t xml:space="preserve"> pueblo Yanomami</w:t>
      </w:r>
      <w:r w:rsidRPr="00DD1827">
        <w:rPr>
          <w:lang w:val="es-CO"/>
        </w:rPr>
        <w:t>,</w:t>
      </w:r>
      <w:r w:rsidR="00814CFA" w:rsidRPr="00DD1827">
        <w:rPr>
          <w:lang w:val="es-CO"/>
        </w:rPr>
        <w:t xml:space="preserve"> que se asienta tanto en territorio brasileño como venezolano</w:t>
      </w:r>
      <w:r w:rsidRPr="00DD1827">
        <w:rPr>
          <w:lang w:val="es-CO"/>
        </w:rPr>
        <w:t>,</w:t>
      </w:r>
      <w:r w:rsidR="00382359" w:rsidRPr="00DD1827">
        <w:rPr>
          <w:lang w:val="es-CO"/>
        </w:rPr>
        <w:t xml:space="preserve"> es de especial </w:t>
      </w:r>
      <w:r w:rsidR="00ED1F64" w:rsidRPr="00DD1827">
        <w:rPr>
          <w:lang w:val="es-CO"/>
        </w:rPr>
        <w:t>preocupación</w:t>
      </w:r>
      <w:r w:rsidR="00814CFA" w:rsidRPr="00DD1827">
        <w:rPr>
          <w:lang w:val="es-CO"/>
        </w:rPr>
        <w:t xml:space="preserve">. </w:t>
      </w:r>
      <w:r w:rsidR="00AC54FD" w:rsidRPr="00DD1827">
        <w:rPr>
          <w:lang w:val="es-CO"/>
        </w:rPr>
        <w:t>De acuerdo con información</w:t>
      </w:r>
      <w:r w:rsidR="00BE2E2B" w:rsidRPr="00DD1827">
        <w:rPr>
          <w:lang w:val="es-CO"/>
        </w:rPr>
        <w:t xml:space="preserve"> estatal del Brasil, </w:t>
      </w:r>
      <w:r w:rsidR="007C3133" w:rsidRPr="00DD1827">
        <w:rPr>
          <w:lang w:val="es-CO"/>
        </w:rPr>
        <w:t xml:space="preserve">en los últimos 4 años han fallecido </w:t>
      </w:r>
      <w:r w:rsidR="005321FB" w:rsidRPr="00DD1827">
        <w:rPr>
          <w:lang w:val="es-CO"/>
        </w:rPr>
        <w:t xml:space="preserve">570 personas pertenecientes al pueblo Yanomami, y al menos </w:t>
      </w:r>
      <w:r w:rsidR="00BB1717" w:rsidRPr="00DD1827">
        <w:rPr>
          <w:lang w:val="es-CO"/>
        </w:rPr>
        <w:t xml:space="preserve">30,400 han padecido malaria. </w:t>
      </w:r>
      <w:r w:rsidR="00F430F3" w:rsidRPr="00DD1827">
        <w:rPr>
          <w:lang w:val="es-CO"/>
        </w:rPr>
        <w:t xml:space="preserve">Adicionalmente, </w:t>
      </w:r>
      <w:r w:rsidR="00B808AC" w:rsidRPr="00DD1827">
        <w:rPr>
          <w:lang w:val="es-CO"/>
        </w:rPr>
        <w:t xml:space="preserve">las personas que integran este pueblo indígena y transitan constantemente entre </w:t>
      </w:r>
      <w:r w:rsidR="00C6023A" w:rsidRPr="00DD1827">
        <w:rPr>
          <w:lang w:val="es-CO"/>
        </w:rPr>
        <w:t xml:space="preserve">las fronteras de </w:t>
      </w:r>
      <w:r w:rsidR="00B808AC" w:rsidRPr="00DD1827">
        <w:rPr>
          <w:lang w:val="es-CO"/>
        </w:rPr>
        <w:t>Brasil y Venezuela enfrentan</w:t>
      </w:r>
      <w:r w:rsidR="00162B0E" w:rsidRPr="00DD1827">
        <w:rPr>
          <w:lang w:val="es-CO"/>
        </w:rPr>
        <w:t xml:space="preserve"> constantemente riesgo de inseguridad alimentaria</w:t>
      </w:r>
      <w:r w:rsidR="00040628" w:rsidRPr="00DD1827">
        <w:rPr>
          <w:lang w:val="es-CO"/>
        </w:rPr>
        <w:t xml:space="preserve"> y padecimientos médicos</w:t>
      </w:r>
      <w:r w:rsidR="00040628" w:rsidRPr="00DD1827">
        <w:rPr>
          <w:rStyle w:val="FootnoteReference"/>
          <w:lang w:val="es-CO"/>
        </w:rPr>
        <w:footnoteReference w:id="245"/>
      </w:r>
      <w:r w:rsidR="00162B0E" w:rsidRPr="00DD1827">
        <w:rPr>
          <w:lang w:val="es-CO"/>
        </w:rPr>
        <w:t>.</w:t>
      </w:r>
      <w:r w:rsidR="00FA2250" w:rsidRPr="00DD1827">
        <w:rPr>
          <w:lang w:val="es-CO"/>
        </w:rPr>
        <w:t xml:space="preserve"> </w:t>
      </w:r>
      <w:r w:rsidR="00814CFA" w:rsidRPr="00DD1827">
        <w:rPr>
          <w:lang w:val="es-CO"/>
        </w:rPr>
        <w:t xml:space="preserve"> </w:t>
      </w:r>
    </w:p>
    <w:p w14:paraId="307EC93B" w14:textId="6B69F770" w:rsidR="009601E0" w:rsidRPr="00DD1827" w:rsidRDefault="007120E1">
      <w:pPr>
        <w:pStyle w:val="IAPrrafo"/>
        <w:rPr>
          <w:lang w:val="es-CO"/>
        </w:rPr>
      </w:pPr>
      <w:r w:rsidRPr="00DD1827">
        <w:rPr>
          <w:lang w:val="es-CO"/>
        </w:rPr>
        <w:t xml:space="preserve">En estados como Amazonas, diversos pueblos indígenas han practicado </w:t>
      </w:r>
      <w:r w:rsidR="00543526" w:rsidRPr="00DD1827">
        <w:rPr>
          <w:lang w:val="es-CO"/>
        </w:rPr>
        <w:t>históricamente</w:t>
      </w:r>
      <w:r w:rsidRPr="00DD1827">
        <w:rPr>
          <w:lang w:val="es-CO"/>
        </w:rPr>
        <w:t xml:space="preserve"> la minería artesanal. Sin embargo, </w:t>
      </w:r>
      <w:r w:rsidR="00732439" w:rsidRPr="00DD1827">
        <w:rPr>
          <w:lang w:val="es-CO"/>
        </w:rPr>
        <w:t>d</w:t>
      </w:r>
      <w:r w:rsidR="008A01B7" w:rsidRPr="00DD1827">
        <w:rPr>
          <w:lang w:val="es-CO"/>
        </w:rPr>
        <w:t>esde la pandemia se ha notado un aumento de la minería ilegal</w:t>
      </w:r>
      <w:r w:rsidR="008B134E" w:rsidRPr="00DD1827">
        <w:rPr>
          <w:lang w:val="es-CO"/>
        </w:rPr>
        <w:t xml:space="preserve"> por parte de invasores de sus territorios</w:t>
      </w:r>
      <w:r w:rsidR="008A01B7" w:rsidRPr="00DD1827">
        <w:rPr>
          <w:lang w:val="es-CO"/>
        </w:rPr>
        <w:t xml:space="preserve">, así como la presencia de bandas extranjeras provenientes de Colombia y Brasil </w:t>
      </w:r>
      <w:r w:rsidR="0071644B" w:rsidRPr="00DD1827">
        <w:rPr>
          <w:lang w:val="es-CO"/>
        </w:rPr>
        <w:t xml:space="preserve">(conocidas como </w:t>
      </w:r>
      <w:r w:rsidR="008B134E" w:rsidRPr="00DD1827">
        <w:rPr>
          <w:lang w:val="es-CO"/>
        </w:rPr>
        <w:t>“</w:t>
      </w:r>
      <w:r w:rsidR="0071644B" w:rsidRPr="00DD1827">
        <w:rPr>
          <w:lang w:val="es-CO"/>
        </w:rPr>
        <w:t>garimpeiros</w:t>
      </w:r>
      <w:r w:rsidR="008B134E" w:rsidRPr="00DD1827">
        <w:rPr>
          <w:lang w:val="es-CO"/>
        </w:rPr>
        <w:t>”</w:t>
      </w:r>
      <w:r w:rsidR="0071644B" w:rsidRPr="00DD1827">
        <w:rPr>
          <w:lang w:val="es-CO"/>
        </w:rPr>
        <w:t>) dedicadas</w:t>
      </w:r>
      <w:r w:rsidR="008A01B7" w:rsidRPr="00DD1827">
        <w:rPr>
          <w:lang w:val="es-CO"/>
        </w:rPr>
        <w:t xml:space="preserve"> a esta práctica</w:t>
      </w:r>
      <w:r w:rsidR="008A01B7" w:rsidRPr="00DD1827">
        <w:rPr>
          <w:rStyle w:val="FootnoteReference"/>
          <w:lang w:val="es-CO"/>
        </w:rPr>
        <w:footnoteReference w:id="246"/>
      </w:r>
      <w:r w:rsidR="008A01B7" w:rsidRPr="00DD1827">
        <w:rPr>
          <w:lang w:val="es-CO"/>
        </w:rPr>
        <w:t xml:space="preserve">. </w:t>
      </w:r>
      <w:r w:rsidR="00F87974" w:rsidRPr="00DD1827">
        <w:rPr>
          <w:lang w:val="es-CO"/>
        </w:rPr>
        <w:t>Para agosto de 2023</w:t>
      </w:r>
      <w:r w:rsidR="00475974" w:rsidRPr="00DD1827">
        <w:rPr>
          <w:lang w:val="es-CO"/>
        </w:rPr>
        <w:t xml:space="preserve"> se identifica</w:t>
      </w:r>
      <w:r w:rsidR="008B134E" w:rsidRPr="00DD1827">
        <w:rPr>
          <w:lang w:val="es-CO"/>
        </w:rPr>
        <w:t xml:space="preserve">ron </w:t>
      </w:r>
      <w:r w:rsidR="00475974" w:rsidRPr="00DD1827">
        <w:rPr>
          <w:lang w:val="es-CO"/>
        </w:rPr>
        <w:t>70</w:t>
      </w:r>
      <w:r w:rsidR="004C177C" w:rsidRPr="00DD1827">
        <w:rPr>
          <w:lang w:val="es-CO"/>
        </w:rPr>
        <w:t xml:space="preserve"> distintos</w:t>
      </w:r>
      <w:r w:rsidR="00475974" w:rsidRPr="00DD1827">
        <w:rPr>
          <w:lang w:val="es-CO"/>
        </w:rPr>
        <w:t xml:space="preserve"> focos de minería ilegal y 934 hectáreas deforestadas en tierras del pueblo Yek’wana</w:t>
      </w:r>
      <w:r w:rsidR="00475974" w:rsidRPr="00DD1827">
        <w:rPr>
          <w:rStyle w:val="FootnoteReference"/>
          <w:lang w:val="es-CO"/>
        </w:rPr>
        <w:footnoteReference w:id="247"/>
      </w:r>
      <w:r w:rsidR="00475974" w:rsidRPr="00DD1827">
        <w:rPr>
          <w:lang w:val="es-CO"/>
        </w:rPr>
        <w:t xml:space="preserve">. </w:t>
      </w:r>
    </w:p>
    <w:p w14:paraId="760BEEA9" w14:textId="2466F422" w:rsidR="00AF2437" w:rsidRPr="00DD1827" w:rsidRDefault="00525D2D" w:rsidP="003A2718">
      <w:pPr>
        <w:pStyle w:val="IAPrrafo"/>
        <w:rPr>
          <w:lang w:val="es-CO"/>
        </w:rPr>
      </w:pPr>
      <w:r w:rsidRPr="00DD1827">
        <w:rPr>
          <w:lang w:val="es-CO"/>
        </w:rPr>
        <w:t>E</w:t>
      </w:r>
      <w:r w:rsidR="00753055" w:rsidRPr="00DD1827">
        <w:rPr>
          <w:lang w:val="es-CO"/>
        </w:rPr>
        <w:t>n septiembre de 2023, e</w:t>
      </w:r>
      <w:r w:rsidR="008D068B" w:rsidRPr="00DD1827">
        <w:rPr>
          <w:lang w:val="es-CO"/>
        </w:rPr>
        <w:t xml:space="preserve">l Estado venezolano desplegó un operativo militar </w:t>
      </w:r>
      <w:r w:rsidR="00753055" w:rsidRPr="00DD1827">
        <w:rPr>
          <w:lang w:val="es-CO"/>
        </w:rPr>
        <w:t xml:space="preserve">de grandes proporciones para </w:t>
      </w:r>
      <w:r w:rsidR="000901CE" w:rsidRPr="00DD1827">
        <w:rPr>
          <w:lang w:val="es-CO"/>
        </w:rPr>
        <w:t>desarticular bandas dedicadas a la minería ilegal. Según información</w:t>
      </w:r>
      <w:r w:rsidR="006C7D13" w:rsidRPr="00DD1827">
        <w:rPr>
          <w:lang w:val="es-CO"/>
        </w:rPr>
        <w:t xml:space="preserve"> suministrada por organizaciones de la sociedad civil, durante </w:t>
      </w:r>
      <w:r w:rsidR="00507595" w:rsidRPr="00DD1827">
        <w:rPr>
          <w:lang w:val="es-CO"/>
        </w:rPr>
        <w:t>este operativo fallecieron 3 personas</w:t>
      </w:r>
      <w:r w:rsidR="001D5395" w:rsidRPr="00DD1827">
        <w:rPr>
          <w:lang w:val="es-CO"/>
        </w:rPr>
        <w:t xml:space="preserve"> indígenas</w:t>
      </w:r>
      <w:r w:rsidR="00507595" w:rsidRPr="00DD1827">
        <w:rPr>
          <w:lang w:val="es-CO"/>
        </w:rPr>
        <w:t>, presuntamente por el accionar de las fuerzas armadas</w:t>
      </w:r>
      <w:r w:rsidR="00507595" w:rsidRPr="00DD1827">
        <w:rPr>
          <w:rStyle w:val="FootnoteReference"/>
          <w:lang w:val="es-CO"/>
        </w:rPr>
        <w:footnoteReference w:id="248"/>
      </w:r>
      <w:r w:rsidR="00507595" w:rsidRPr="00DD1827">
        <w:rPr>
          <w:lang w:val="es-CO"/>
        </w:rPr>
        <w:t>.</w:t>
      </w:r>
      <w:r w:rsidR="000901CE" w:rsidRPr="00DD1827">
        <w:rPr>
          <w:lang w:val="es-CO"/>
        </w:rPr>
        <w:t xml:space="preserve"> </w:t>
      </w:r>
      <w:r w:rsidR="003A2718" w:rsidRPr="00DD1827">
        <w:rPr>
          <w:lang w:val="es-CO"/>
        </w:rPr>
        <w:t xml:space="preserve">Asimismo, </w:t>
      </w:r>
      <w:r w:rsidR="00EC62A6" w:rsidRPr="00DD1827">
        <w:rPr>
          <w:lang w:val="es-CO"/>
        </w:rPr>
        <w:t>la información al alcance de la Comisión indica q</w:t>
      </w:r>
      <w:r w:rsidR="003A2718" w:rsidRPr="00DD1827">
        <w:rPr>
          <w:lang w:val="es-CO"/>
        </w:rPr>
        <w:t xml:space="preserve">ue </w:t>
      </w:r>
      <w:r w:rsidR="00F3514A" w:rsidRPr="00DD1827">
        <w:rPr>
          <w:lang w:val="es-CO"/>
        </w:rPr>
        <w:t>e</w:t>
      </w:r>
      <w:r w:rsidR="00AF2437" w:rsidRPr="00DD1827">
        <w:rPr>
          <w:lang w:val="es-CO"/>
        </w:rPr>
        <w:t xml:space="preserve">l Estado ha promovido la militarización </w:t>
      </w:r>
      <w:r w:rsidR="003A2718" w:rsidRPr="00DD1827">
        <w:rPr>
          <w:lang w:val="es-CO"/>
        </w:rPr>
        <w:t>d</w:t>
      </w:r>
      <w:r w:rsidR="00893BA8" w:rsidRPr="00DD1827">
        <w:rPr>
          <w:lang w:val="es-CO"/>
        </w:rPr>
        <w:t>el sur del país</w:t>
      </w:r>
      <w:r w:rsidR="00AF2437" w:rsidRPr="00DD1827">
        <w:rPr>
          <w:lang w:val="es-CO"/>
        </w:rPr>
        <w:t xml:space="preserve"> como medida para reforzar el control estatal sobre las actividades mineras en la zona</w:t>
      </w:r>
      <w:r w:rsidR="00EC62A6" w:rsidRPr="00DD1827">
        <w:rPr>
          <w:lang w:val="es-CO"/>
        </w:rPr>
        <w:t>,</w:t>
      </w:r>
      <w:r w:rsidR="003A2718" w:rsidRPr="00DD1827">
        <w:rPr>
          <w:lang w:val="es-CO"/>
        </w:rPr>
        <w:t xml:space="preserve"> y que c</w:t>
      </w:r>
      <w:r w:rsidR="00AF2437" w:rsidRPr="00DD1827">
        <w:rPr>
          <w:lang w:val="es-CO"/>
        </w:rPr>
        <w:t>omo resultado de esta política han aumentado los niveles de violencia en la región, registrándose combates, corrupción</w:t>
      </w:r>
      <w:r w:rsidR="00B67E2B" w:rsidRPr="00DD1827">
        <w:rPr>
          <w:rStyle w:val="FootnoteReference"/>
          <w:lang w:val="es-CO"/>
        </w:rPr>
        <w:footnoteReference w:id="249"/>
      </w:r>
      <w:r w:rsidR="00AF2437" w:rsidRPr="00DD1827">
        <w:rPr>
          <w:lang w:val="es-CO"/>
        </w:rPr>
        <w:t xml:space="preserve"> y asesinatos, particularmente en el municipio de Gran Sabana, Bolívar</w:t>
      </w:r>
      <w:r w:rsidR="00B67E2B" w:rsidRPr="00DD1827">
        <w:rPr>
          <w:rStyle w:val="FootnoteReference"/>
          <w:lang w:val="es-CO"/>
        </w:rPr>
        <w:footnoteReference w:id="250"/>
      </w:r>
      <w:r w:rsidR="00AF2437" w:rsidRPr="00DD1827">
        <w:rPr>
          <w:lang w:val="es-CO"/>
        </w:rPr>
        <w:t>.</w:t>
      </w:r>
      <w:r w:rsidR="00FA2250" w:rsidRPr="00DD1827">
        <w:rPr>
          <w:lang w:val="es-CO"/>
        </w:rPr>
        <w:t xml:space="preserve"> </w:t>
      </w:r>
    </w:p>
    <w:p w14:paraId="42CFB597" w14:textId="77777777" w:rsidR="00AF2437" w:rsidRPr="00DD1827" w:rsidRDefault="00AF2437" w:rsidP="00AF2437">
      <w:pPr>
        <w:pStyle w:val="IAPrrafo"/>
        <w:rPr>
          <w:lang w:val="es-CO"/>
        </w:rPr>
      </w:pPr>
      <w:r w:rsidRPr="00DD1827">
        <w:rPr>
          <w:lang w:val="es-CO"/>
        </w:rPr>
        <w:lastRenderedPageBreak/>
        <w:t xml:space="preserve">La CIDH reitera la obligación del Estado de investigar y sancionar los hechos de violencia contra los pueblos indígenas desde un enfoque culturalmente adecuado. Asimismo, resalta la importancia de adoptar medidas decididas para abordar los factores de riesgo y amenaza que enfrentan, especialmente en relación con la garantía y protección de sus tierras y territorios en el contexto de realización de actividades, planes o proyectos en sus tierras y territorios. </w:t>
      </w:r>
    </w:p>
    <w:p w14:paraId="33F3D416" w14:textId="43847A11" w:rsidR="00AF2437" w:rsidRPr="00DD1827" w:rsidRDefault="00AF2437">
      <w:pPr>
        <w:pStyle w:val="IAPrrafo"/>
        <w:rPr>
          <w:lang w:val="es-CO"/>
        </w:rPr>
      </w:pPr>
      <w:r w:rsidRPr="00DD1827">
        <w:rPr>
          <w:lang w:val="es-CO"/>
        </w:rPr>
        <w:t xml:space="preserve">Por último, reitera que, conforme a </w:t>
      </w:r>
      <w:r w:rsidR="00EE0C4D">
        <w:rPr>
          <w:lang w:val="es-CO"/>
        </w:rPr>
        <w:t>obligaciones</w:t>
      </w:r>
      <w:r w:rsidR="000C52B6">
        <w:rPr>
          <w:lang w:val="es-CO"/>
        </w:rPr>
        <w:t xml:space="preserve"> internacionales</w:t>
      </w:r>
      <w:r w:rsidRPr="00DD1827">
        <w:rPr>
          <w:lang w:val="es-CO"/>
        </w:rPr>
        <w:t>, tanto a nivel de sistema interamericano</w:t>
      </w:r>
      <w:r w:rsidR="00B67E2B" w:rsidRPr="00DD1827">
        <w:rPr>
          <w:rStyle w:val="FootnoteReference"/>
          <w:lang w:val="es-CO"/>
        </w:rPr>
        <w:footnoteReference w:id="251"/>
      </w:r>
      <w:r w:rsidRPr="00DD1827">
        <w:rPr>
          <w:lang w:val="es-CO"/>
        </w:rPr>
        <w:t xml:space="preserve"> como del sistema universal</w:t>
      </w:r>
      <w:r w:rsidR="00B67E2B" w:rsidRPr="00DD1827">
        <w:rPr>
          <w:rStyle w:val="FootnoteReference"/>
          <w:lang w:val="es-CO"/>
        </w:rPr>
        <w:footnoteReference w:id="252"/>
      </w:r>
      <w:r w:rsidRPr="00DD1827">
        <w:rPr>
          <w:lang w:val="es-CO"/>
        </w:rPr>
        <w:t xml:space="preserve">, la presencia de fuerzas militares en territorios indígenas debe estar previamente acordada con los pueblos indígenas concernidos a través de consultas eficaces y procedimientos apropiados con sus instituciones representativas. </w:t>
      </w:r>
    </w:p>
    <w:p w14:paraId="0024725F" w14:textId="374623C3" w:rsidR="00D4334F" w:rsidRPr="005831C9" w:rsidRDefault="00D4334F" w:rsidP="005831C9">
      <w:pPr>
        <w:pStyle w:val="IASubttulo2"/>
        <w:numPr>
          <w:ilvl w:val="0"/>
          <w:numId w:val="0"/>
        </w:numPr>
        <w:rPr>
          <w:sz w:val="20"/>
          <w:szCs w:val="20"/>
          <w:lang w:val="es-CO"/>
        </w:rPr>
      </w:pPr>
      <w:bookmarkStart w:id="32" w:name="_Toc162358586"/>
      <w:r w:rsidRPr="005831C9">
        <w:rPr>
          <w:sz w:val="20"/>
          <w:szCs w:val="20"/>
          <w:lang w:val="es-CO"/>
        </w:rPr>
        <w:t>Personas Afrodescendientes</w:t>
      </w:r>
      <w:bookmarkEnd w:id="32"/>
    </w:p>
    <w:p w14:paraId="3E8F4E2F" w14:textId="450FC9E5" w:rsidR="0047572E" w:rsidRPr="00DD1827" w:rsidRDefault="00C02460">
      <w:pPr>
        <w:pStyle w:val="IAPrrafo"/>
        <w:rPr>
          <w:rStyle w:val="eop"/>
          <w:rFonts w:cs="Calibri"/>
          <w:szCs w:val="20"/>
          <w:lang w:val="es-CO"/>
        </w:rPr>
      </w:pPr>
      <w:r w:rsidRPr="00DD1827">
        <w:rPr>
          <w:rStyle w:val="eop"/>
          <w:rFonts w:cs="Calibri"/>
          <w:szCs w:val="20"/>
          <w:lang w:val="es-CO"/>
        </w:rPr>
        <w:t>E</w:t>
      </w:r>
      <w:r w:rsidR="00D4334F" w:rsidRPr="00DD1827">
        <w:rPr>
          <w:rStyle w:val="eop"/>
          <w:rFonts w:cs="Calibri"/>
          <w:szCs w:val="20"/>
          <w:lang w:val="es-CO"/>
        </w:rPr>
        <w:t xml:space="preserve">l Estado </w:t>
      </w:r>
      <w:r w:rsidR="00D22F25" w:rsidRPr="00DD1827">
        <w:rPr>
          <w:rStyle w:val="eop"/>
          <w:rFonts w:cs="Calibri"/>
          <w:szCs w:val="20"/>
          <w:lang w:val="es-CO"/>
        </w:rPr>
        <w:t>ha reconocido los aportes de las personas afrodescendientes e</w:t>
      </w:r>
      <w:r w:rsidR="00D4334F" w:rsidRPr="00DD1827">
        <w:rPr>
          <w:rStyle w:val="eop"/>
          <w:rFonts w:cs="Calibri"/>
          <w:szCs w:val="20"/>
          <w:lang w:val="es-CO"/>
        </w:rPr>
        <w:t>n instancias</w:t>
      </w:r>
      <w:r w:rsidR="00D22F25" w:rsidRPr="00DD1827">
        <w:rPr>
          <w:rStyle w:val="eop"/>
          <w:rFonts w:cs="Calibri"/>
          <w:szCs w:val="20"/>
          <w:lang w:val="es-CO"/>
        </w:rPr>
        <w:t xml:space="preserve"> internacionales</w:t>
      </w:r>
      <w:r w:rsidR="00D4334F" w:rsidRPr="00DD1827">
        <w:rPr>
          <w:rStyle w:val="eop"/>
          <w:rFonts w:cs="Calibri"/>
          <w:szCs w:val="20"/>
          <w:lang w:val="es-CO"/>
        </w:rPr>
        <w:t xml:space="preserve"> como el Foro Permanente para los Afrodescendientes de las Naciones Unidas</w:t>
      </w:r>
      <w:r w:rsidR="00D4334F" w:rsidRPr="00DD1827">
        <w:rPr>
          <w:rStyle w:val="FootnoteReference"/>
          <w:rFonts w:cs="Calibri"/>
          <w:szCs w:val="20"/>
          <w:lang w:val="es-CO"/>
        </w:rPr>
        <w:footnoteReference w:id="253"/>
      </w:r>
      <w:r w:rsidR="00B62A11" w:rsidRPr="00DD1827">
        <w:rPr>
          <w:rStyle w:val="eop"/>
          <w:rFonts w:cs="Calibri"/>
          <w:szCs w:val="20"/>
          <w:lang w:val="es-CO"/>
        </w:rPr>
        <w:t xml:space="preserve">. </w:t>
      </w:r>
      <w:r w:rsidR="00D22F25" w:rsidRPr="00DD1827">
        <w:rPr>
          <w:rStyle w:val="eop"/>
          <w:rFonts w:cs="Calibri"/>
          <w:szCs w:val="20"/>
          <w:lang w:val="es-CO"/>
        </w:rPr>
        <w:t xml:space="preserve">Sin embargo, </w:t>
      </w:r>
      <w:r w:rsidRPr="00DD1827">
        <w:rPr>
          <w:rStyle w:val="eop"/>
          <w:rFonts w:cs="Calibri"/>
          <w:szCs w:val="20"/>
          <w:lang w:val="es-CO"/>
        </w:rPr>
        <w:t xml:space="preserve">la Comisión observa que </w:t>
      </w:r>
      <w:r w:rsidR="006660F5" w:rsidRPr="00DD1827">
        <w:rPr>
          <w:rStyle w:val="eop"/>
          <w:rFonts w:cs="Calibri"/>
          <w:szCs w:val="20"/>
          <w:lang w:val="es-CO"/>
        </w:rPr>
        <w:t>no existe información pública desagregada sobre la situación de las personas afrodescendientes</w:t>
      </w:r>
      <w:r w:rsidRPr="00DD1827">
        <w:rPr>
          <w:rStyle w:val="eop"/>
          <w:rFonts w:cs="Calibri"/>
          <w:szCs w:val="20"/>
          <w:lang w:val="es-CO"/>
        </w:rPr>
        <w:t xml:space="preserve"> y los desafíos para </w:t>
      </w:r>
      <w:r w:rsidR="00AB3AAA" w:rsidRPr="00DD1827">
        <w:rPr>
          <w:rStyle w:val="eop"/>
          <w:rFonts w:cs="Calibri"/>
          <w:szCs w:val="20"/>
          <w:lang w:val="es-CO"/>
        </w:rPr>
        <w:t>sus</w:t>
      </w:r>
      <w:r w:rsidR="008766DB" w:rsidRPr="00DD1827">
        <w:rPr>
          <w:rStyle w:val="eop"/>
          <w:rFonts w:cs="Calibri"/>
          <w:szCs w:val="20"/>
          <w:lang w:val="es-CO"/>
        </w:rPr>
        <w:t xml:space="preserve"> derechos</w:t>
      </w:r>
      <w:r w:rsidR="005923E4" w:rsidRPr="00DD1827">
        <w:rPr>
          <w:rStyle w:val="eop"/>
          <w:rFonts w:cs="Calibri"/>
          <w:szCs w:val="20"/>
          <w:lang w:val="es-CO"/>
        </w:rPr>
        <w:t xml:space="preserve"> en Venezuela.</w:t>
      </w:r>
      <w:r w:rsidR="006660F5" w:rsidRPr="00DD1827">
        <w:rPr>
          <w:rStyle w:val="eop"/>
          <w:rFonts w:cs="Calibri"/>
          <w:szCs w:val="20"/>
          <w:lang w:val="es-CO"/>
        </w:rPr>
        <w:t xml:space="preserve"> </w:t>
      </w:r>
    </w:p>
    <w:p w14:paraId="0290F9C7" w14:textId="77777777" w:rsidR="00F27E63" w:rsidRPr="00DD1827" w:rsidRDefault="00B05858" w:rsidP="00F27E63">
      <w:pPr>
        <w:pStyle w:val="IAPrrafo"/>
        <w:rPr>
          <w:rStyle w:val="eop"/>
          <w:rFonts w:cs="Calibri"/>
          <w:szCs w:val="20"/>
          <w:lang w:val="es-CO"/>
        </w:rPr>
      </w:pPr>
      <w:r w:rsidRPr="00DD1827">
        <w:rPr>
          <w:rStyle w:val="eop"/>
          <w:rFonts w:cs="Calibri"/>
          <w:szCs w:val="20"/>
          <w:lang w:val="es-CO"/>
        </w:rPr>
        <w:t xml:space="preserve">Un estudio elaborado por </w:t>
      </w:r>
      <w:r w:rsidR="00081E93" w:rsidRPr="00DD1827">
        <w:rPr>
          <w:rStyle w:val="eop"/>
          <w:rFonts w:cs="Calibri"/>
          <w:szCs w:val="20"/>
          <w:lang w:val="es-CO"/>
        </w:rPr>
        <w:t xml:space="preserve">la sociedad </w:t>
      </w:r>
      <w:r w:rsidR="00B50F13" w:rsidRPr="00DD1827">
        <w:rPr>
          <w:rStyle w:val="eop"/>
          <w:rFonts w:cs="Calibri"/>
          <w:szCs w:val="20"/>
          <w:lang w:val="es-CO"/>
        </w:rPr>
        <w:t>civil</w:t>
      </w:r>
      <w:r w:rsidR="001839A1" w:rsidRPr="00DD1827">
        <w:rPr>
          <w:rStyle w:val="eop"/>
          <w:rFonts w:cs="Calibri"/>
          <w:szCs w:val="20"/>
          <w:lang w:val="es-CO"/>
        </w:rPr>
        <w:t>, publicad</w:t>
      </w:r>
      <w:r w:rsidR="00F832FF" w:rsidRPr="00DD1827">
        <w:rPr>
          <w:rStyle w:val="eop"/>
          <w:rFonts w:cs="Calibri"/>
          <w:szCs w:val="20"/>
          <w:lang w:val="es-CO"/>
        </w:rPr>
        <w:t>o</w:t>
      </w:r>
      <w:r w:rsidR="001839A1" w:rsidRPr="00DD1827">
        <w:rPr>
          <w:rStyle w:val="eop"/>
          <w:rFonts w:cs="Calibri"/>
          <w:szCs w:val="20"/>
          <w:lang w:val="es-CO"/>
        </w:rPr>
        <w:t xml:space="preserve"> en 2023,</w:t>
      </w:r>
      <w:r w:rsidR="00B50F13" w:rsidRPr="00DD1827">
        <w:rPr>
          <w:rStyle w:val="eop"/>
          <w:rFonts w:cs="Calibri"/>
          <w:szCs w:val="20"/>
          <w:lang w:val="es-CO"/>
        </w:rPr>
        <w:t xml:space="preserve"> </w:t>
      </w:r>
      <w:r w:rsidR="00081E93" w:rsidRPr="00DD1827">
        <w:rPr>
          <w:rStyle w:val="eop"/>
          <w:rFonts w:cs="Calibri"/>
          <w:szCs w:val="20"/>
          <w:lang w:val="es-CO"/>
        </w:rPr>
        <w:t>revel</w:t>
      </w:r>
      <w:r w:rsidR="00662459" w:rsidRPr="00DD1827">
        <w:rPr>
          <w:rStyle w:val="eop"/>
          <w:rFonts w:cs="Calibri"/>
          <w:szCs w:val="20"/>
          <w:lang w:val="es-CO"/>
        </w:rPr>
        <w:t>ó</w:t>
      </w:r>
      <w:r w:rsidR="00081E93" w:rsidRPr="00DD1827">
        <w:rPr>
          <w:rStyle w:val="eop"/>
          <w:rFonts w:cs="Calibri"/>
          <w:szCs w:val="20"/>
          <w:lang w:val="es-CO"/>
        </w:rPr>
        <w:t xml:space="preserve"> la falta de atención hacia las experiencias específicas de las personas afrodescendientes </w:t>
      </w:r>
      <w:r w:rsidR="001839A1" w:rsidRPr="00DD1827">
        <w:rPr>
          <w:rStyle w:val="eop"/>
          <w:rFonts w:cs="Calibri"/>
          <w:szCs w:val="20"/>
          <w:lang w:val="es-CO"/>
        </w:rPr>
        <w:t xml:space="preserve">migrantes </w:t>
      </w:r>
      <w:r w:rsidR="00081E93" w:rsidRPr="00DD1827">
        <w:rPr>
          <w:rStyle w:val="eop"/>
          <w:rFonts w:cs="Calibri"/>
          <w:szCs w:val="20"/>
          <w:lang w:val="es-CO"/>
        </w:rPr>
        <w:t xml:space="preserve">venezolanas desde una perspectiva de derechos y un enfoque interseccional. </w:t>
      </w:r>
      <w:r w:rsidRPr="00DD1827">
        <w:rPr>
          <w:rStyle w:val="eop"/>
          <w:rFonts w:cs="Calibri"/>
          <w:szCs w:val="20"/>
          <w:lang w:val="es-CO"/>
        </w:rPr>
        <w:t xml:space="preserve">De una muestra de </w:t>
      </w:r>
      <w:r w:rsidRPr="00DD1827">
        <w:rPr>
          <w:lang w:val="es-US"/>
        </w:rPr>
        <w:t xml:space="preserve">3.285 personas migrantes en Colombia, </w:t>
      </w:r>
      <w:r w:rsidR="00A81240" w:rsidRPr="00DD1827">
        <w:rPr>
          <w:rStyle w:val="eop"/>
          <w:rFonts w:cs="Calibri"/>
          <w:szCs w:val="20"/>
          <w:lang w:val="es-CO"/>
        </w:rPr>
        <w:t>6% se auto reconoci</w:t>
      </w:r>
      <w:r w:rsidR="00BB7E35" w:rsidRPr="00DD1827">
        <w:rPr>
          <w:rStyle w:val="eop"/>
          <w:rFonts w:cs="Calibri"/>
          <w:szCs w:val="20"/>
          <w:lang w:val="es-CO"/>
        </w:rPr>
        <w:t>ó</w:t>
      </w:r>
      <w:r w:rsidR="00A81240" w:rsidRPr="00DD1827">
        <w:rPr>
          <w:rStyle w:val="eop"/>
          <w:rFonts w:cs="Calibri"/>
          <w:szCs w:val="20"/>
          <w:lang w:val="es-CO"/>
        </w:rPr>
        <w:t xml:space="preserve"> como afrodescendiente, principalmente en </w:t>
      </w:r>
      <w:r w:rsidR="00BB7E35" w:rsidRPr="00DD1827">
        <w:rPr>
          <w:rStyle w:val="eop"/>
          <w:rFonts w:cs="Calibri"/>
          <w:szCs w:val="20"/>
          <w:lang w:val="es-CO"/>
        </w:rPr>
        <w:t>las ciudades de</w:t>
      </w:r>
      <w:r w:rsidR="00A81240" w:rsidRPr="00DD1827">
        <w:rPr>
          <w:rStyle w:val="eop"/>
          <w:rFonts w:cs="Calibri"/>
          <w:szCs w:val="20"/>
          <w:lang w:val="es-CO"/>
        </w:rPr>
        <w:t xml:space="preserve"> Cúcuta (10,5%), Santa Marta (4%) y Barranquilla (3,5%)</w:t>
      </w:r>
      <w:r w:rsidR="00A12F0B" w:rsidRPr="00DD1827">
        <w:rPr>
          <w:rStyle w:val="eop"/>
          <w:rFonts w:cs="Calibri"/>
          <w:szCs w:val="20"/>
          <w:lang w:val="es-CO"/>
        </w:rPr>
        <w:t xml:space="preserve">; de esta muestra, </w:t>
      </w:r>
      <w:r w:rsidR="00A81240" w:rsidRPr="00DD1827">
        <w:rPr>
          <w:rStyle w:val="eop"/>
          <w:rFonts w:cs="Calibri"/>
          <w:szCs w:val="20"/>
          <w:lang w:val="es-CO"/>
        </w:rPr>
        <w:t>una proporción considerable son mujeres en el rango de 27 a 35 años</w:t>
      </w:r>
      <w:r w:rsidR="00A81240" w:rsidRPr="00DD1827">
        <w:rPr>
          <w:rStyle w:val="FootnoteReference"/>
          <w:rFonts w:cs="Calibri"/>
          <w:szCs w:val="20"/>
          <w:lang w:val="es-CO"/>
        </w:rPr>
        <w:footnoteReference w:id="254"/>
      </w:r>
      <w:r w:rsidR="00A81240" w:rsidRPr="00DD1827">
        <w:rPr>
          <w:rStyle w:val="eop"/>
          <w:rFonts w:cs="Calibri"/>
          <w:szCs w:val="20"/>
          <w:lang w:val="es-CO"/>
        </w:rPr>
        <w:t>.</w:t>
      </w:r>
      <w:r w:rsidR="00F27E63" w:rsidRPr="00DD1827">
        <w:rPr>
          <w:rStyle w:val="eop"/>
          <w:rFonts w:cs="Calibri"/>
          <w:szCs w:val="20"/>
          <w:lang w:val="es-CO"/>
        </w:rPr>
        <w:t xml:space="preserve"> Esta investigación arrojó que, e</w:t>
      </w:r>
      <w:r w:rsidR="00081E93" w:rsidRPr="00DD1827">
        <w:rPr>
          <w:rStyle w:val="eop"/>
          <w:rFonts w:cs="Calibri"/>
          <w:szCs w:val="20"/>
          <w:lang w:val="es-CO"/>
        </w:rPr>
        <w:t>n el ámbito laboral, el racismo, la discriminación de género y la xenofobia están estrechamente relacionados, lo que ha impactado de manera diferenciada a las mujeres</w:t>
      </w:r>
      <w:r w:rsidR="00B50F13" w:rsidRPr="00DD1827">
        <w:rPr>
          <w:rStyle w:val="eop"/>
          <w:rFonts w:cs="Calibri"/>
          <w:szCs w:val="20"/>
          <w:lang w:val="es-CO"/>
        </w:rPr>
        <w:t xml:space="preserve"> migrantes</w:t>
      </w:r>
      <w:r w:rsidR="00010450" w:rsidRPr="00DD1827">
        <w:rPr>
          <w:rStyle w:val="eop"/>
          <w:rFonts w:cs="Calibri"/>
          <w:szCs w:val="20"/>
          <w:lang w:val="es-CO"/>
        </w:rPr>
        <w:t xml:space="preserve"> afrodescendientes</w:t>
      </w:r>
      <w:r w:rsidR="00081E93" w:rsidRPr="00DD1827">
        <w:rPr>
          <w:rStyle w:val="eop"/>
          <w:rFonts w:cs="Calibri"/>
          <w:szCs w:val="20"/>
          <w:lang w:val="es-CO"/>
        </w:rPr>
        <w:t>, exponiéndolas a situaciones de violencia basada en género en sus lugares de trabajo</w:t>
      </w:r>
      <w:r w:rsidR="00081E93" w:rsidRPr="00DD1827">
        <w:rPr>
          <w:rStyle w:val="FootnoteReference"/>
          <w:rFonts w:cs="Calibri"/>
          <w:szCs w:val="20"/>
          <w:lang w:val="es-CO"/>
        </w:rPr>
        <w:footnoteReference w:id="255"/>
      </w:r>
      <w:r w:rsidR="00081E93" w:rsidRPr="00DD1827">
        <w:rPr>
          <w:rStyle w:val="eop"/>
          <w:rFonts w:cs="Calibri"/>
          <w:szCs w:val="20"/>
          <w:lang w:val="es-CO"/>
        </w:rPr>
        <w:t>.</w:t>
      </w:r>
    </w:p>
    <w:p w14:paraId="57284ABE" w14:textId="697762C3" w:rsidR="00D4334F" w:rsidRPr="00DD1827" w:rsidRDefault="00D4334F" w:rsidP="00D4334F">
      <w:pPr>
        <w:pStyle w:val="IAPrrafo"/>
        <w:rPr>
          <w:rFonts w:cs="Calibri"/>
          <w:szCs w:val="20"/>
          <w:lang w:val="es-CO"/>
        </w:rPr>
      </w:pPr>
      <w:r w:rsidRPr="00DD1827">
        <w:rPr>
          <w:rStyle w:val="eop"/>
          <w:rFonts w:cs="Calibri"/>
          <w:szCs w:val="20"/>
          <w:lang w:val="es-CO"/>
        </w:rPr>
        <w:t xml:space="preserve">La Comisión </w:t>
      </w:r>
      <w:r w:rsidR="005E4B65" w:rsidRPr="00DD1827">
        <w:rPr>
          <w:rStyle w:val="eop"/>
          <w:rFonts w:cs="Calibri"/>
          <w:szCs w:val="20"/>
          <w:lang w:val="es-CO"/>
        </w:rPr>
        <w:t>reafirma</w:t>
      </w:r>
      <w:r w:rsidRPr="00DD1827">
        <w:rPr>
          <w:rStyle w:val="eop"/>
          <w:rFonts w:cs="Calibri"/>
          <w:szCs w:val="20"/>
          <w:lang w:val="es-CO"/>
        </w:rPr>
        <w:t xml:space="preserve"> la necesidad </w:t>
      </w:r>
      <w:r w:rsidRPr="00DD1827">
        <w:rPr>
          <w:rStyle w:val="normaltextrun"/>
          <w:rFonts w:cs="Calibri"/>
          <w:szCs w:val="20"/>
          <w:lang w:val="es-CO"/>
        </w:rPr>
        <w:t>de que el Estado venezolano implemente políticas públicas con una perspectiva interseccional, que incluya los factores de origen étnico-racial, edad, género, estatus migratorio, condición socio-económica, entre otros, con el fin de erradicar patrones estructurales de discriminación racial.</w:t>
      </w:r>
      <w:r w:rsidRPr="00DD1827">
        <w:rPr>
          <w:rStyle w:val="eop"/>
          <w:rFonts w:cs="Calibri"/>
          <w:szCs w:val="20"/>
          <w:lang w:val="es-CO"/>
        </w:rPr>
        <w:t> </w:t>
      </w:r>
    </w:p>
    <w:p w14:paraId="6F46102E" w14:textId="14D343AB" w:rsidR="00AA4692" w:rsidRPr="005831C9" w:rsidRDefault="001270A4" w:rsidP="005831C9">
      <w:pPr>
        <w:pStyle w:val="IATtulo"/>
      </w:pPr>
      <w:bookmarkStart w:id="33" w:name="_Toc162358587"/>
      <w:r w:rsidRPr="005831C9">
        <w:t xml:space="preserve">Conclusión y </w:t>
      </w:r>
      <w:r w:rsidR="00CB0775" w:rsidRPr="005831C9">
        <w:t>RECOMENDACIONES</w:t>
      </w:r>
      <w:bookmarkEnd w:id="33"/>
    </w:p>
    <w:p w14:paraId="77BFB662" w14:textId="77777777" w:rsidR="00652463" w:rsidRPr="00DD1827" w:rsidRDefault="003C1F53">
      <w:pPr>
        <w:pStyle w:val="IAPrrafo"/>
        <w:rPr>
          <w:lang w:val="es-CO"/>
        </w:rPr>
      </w:pPr>
      <w:r w:rsidRPr="00DD1827">
        <w:rPr>
          <w:lang w:val="es-CO"/>
        </w:rPr>
        <w:t xml:space="preserve">La Comisión Interamericana ha enfatizado </w:t>
      </w:r>
      <w:r w:rsidR="00FB3584" w:rsidRPr="00DD1827">
        <w:rPr>
          <w:lang w:val="es-CO"/>
        </w:rPr>
        <w:t>que,</w:t>
      </w:r>
      <w:r w:rsidRPr="00DD1827">
        <w:rPr>
          <w:lang w:val="es-CO"/>
        </w:rPr>
        <w:t xml:space="preserve"> </w:t>
      </w:r>
      <w:r w:rsidR="00FB3584" w:rsidRPr="00DD1827">
        <w:rPr>
          <w:lang w:val="es-CO"/>
        </w:rPr>
        <w:t xml:space="preserve">en 2023, </w:t>
      </w:r>
      <w:r w:rsidRPr="00DD1827">
        <w:rPr>
          <w:lang w:val="es-CO"/>
        </w:rPr>
        <w:t>Venezuela contin</w:t>
      </w:r>
      <w:r w:rsidR="00FB3584" w:rsidRPr="00DD1827">
        <w:rPr>
          <w:lang w:val="es-CO"/>
        </w:rPr>
        <w:t>uó</w:t>
      </w:r>
      <w:r w:rsidRPr="00DD1827">
        <w:rPr>
          <w:lang w:val="es-CO"/>
        </w:rPr>
        <w:t xml:space="preserve"> enfrentando desafíos significativos en el respeto y garantía de los derechos humanos. El principal obstáculo en la resolución de la grave crisis en el país se encuentra en la falta de una institucionalidad democrática guiada por la separación y el equilibrio de los poderes públicos.</w:t>
      </w:r>
      <w:r w:rsidR="00FB3584" w:rsidRPr="00DD1827">
        <w:rPr>
          <w:lang w:val="es-CO"/>
        </w:rPr>
        <w:t xml:space="preserve"> </w:t>
      </w:r>
    </w:p>
    <w:p w14:paraId="58C7B143" w14:textId="2AE3945E" w:rsidR="00AA0858" w:rsidRPr="00DD1827" w:rsidRDefault="00AA0858">
      <w:pPr>
        <w:pStyle w:val="IAPrrafo"/>
        <w:rPr>
          <w:lang w:val="es-CO"/>
        </w:rPr>
      </w:pPr>
      <w:r w:rsidRPr="00DD1827">
        <w:rPr>
          <w:lang w:val="es-CO"/>
        </w:rPr>
        <w:t xml:space="preserve">La continua ausencia de un sistema de pesos y contrapesos y el deterioro del Estado de Derecho ha permitido al gobierno venezolano imponer una política estatal y sistemática de represión y amedrantamiento sistemático en contra de personas y organizaciones que manifiestan disenso o que son percibidas como opositoras. </w:t>
      </w:r>
    </w:p>
    <w:p w14:paraId="0603931A" w14:textId="77777777" w:rsidR="00056DA0" w:rsidRPr="00DD1827" w:rsidRDefault="00056DA0" w:rsidP="00056DA0">
      <w:pPr>
        <w:pStyle w:val="IAPrrafo"/>
        <w:rPr>
          <w:lang w:val="es-CO"/>
        </w:rPr>
      </w:pPr>
      <w:r w:rsidRPr="00DD1827">
        <w:rPr>
          <w:lang w:val="es-CO"/>
        </w:rPr>
        <w:t xml:space="preserve">En cuanto a la política articulada de represión, el Estado ha fallado en adoptar medidas eficaces para garantizar el acceso a la justicia de las víctimas de graves violaciones de derechos humanos, como </w:t>
      </w:r>
      <w:r w:rsidRPr="00DD1827">
        <w:rPr>
          <w:lang w:val="es-CO"/>
        </w:rPr>
        <w:lastRenderedPageBreak/>
        <w:t>ejecuciones extrajudiciales, torturas y desapariciones forzadas. La persistente impunidad por violaciones graves cometidas en años anteriores, especialmente desde el año 2017, se ha mantenido, generando graves vacíos en la rendición de cuentas.</w:t>
      </w:r>
    </w:p>
    <w:p w14:paraId="12C11D33" w14:textId="29AF78D9" w:rsidR="00FB3584" w:rsidRPr="00DD1827" w:rsidRDefault="00A2388F" w:rsidP="003C1F53">
      <w:pPr>
        <w:pStyle w:val="IAPrrafo"/>
        <w:rPr>
          <w:lang w:val="es-CO"/>
        </w:rPr>
      </w:pPr>
      <w:r w:rsidRPr="00DD1827">
        <w:rPr>
          <w:lang w:val="es-CO"/>
        </w:rPr>
        <w:t xml:space="preserve">Sumado a la persecución sistemática de </w:t>
      </w:r>
      <w:r w:rsidR="00966428" w:rsidRPr="00DD1827">
        <w:rPr>
          <w:lang w:val="es-CO"/>
        </w:rPr>
        <w:t xml:space="preserve">la oposición, las instituciones del Estado </w:t>
      </w:r>
      <w:r w:rsidR="004E46EE" w:rsidRPr="00DD1827">
        <w:rPr>
          <w:lang w:val="es-CO"/>
        </w:rPr>
        <w:t>implementaron procesos de</w:t>
      </w:r>
      <w:r w:rsidR="00FB3584" w:rsidRPr="00DD1827">
        <w:rPr>
          <w:lang w:val="es-CO"/>
        </w:rPr>
        <w:t xml:space="preserve"> acceso discriminatorio a la función pública. Las autoridades en ejercicio utiliza</w:t>
      </w:r>
      <w:r w:rsidR="004E46EE" w:rsidRPr="00DD1827">
        <w:rPr>
          <w:lang w:val="es-CO"/>
        </w:rPr>
        <w:t>ron</w:t>
      </w:r>
      <w:r w:rsidR="00FB3584" w:rsidRPr="00DD1827">
        <w:rPr>
          <w:lang w:val="es-CO"/>
        </w:rPr>
        <w:t xml:space="preserve"> </w:t>
      </w:r>
      <w:r w:rsidR="00873D76" w:rsidRPr="00DD1827">
        <w:rPr>
          <w:lang w:val="es-CO"/>
        </w:rPr>
        <w:t xml:space="preserve">la </w:t>
      </w:r>
      <w:r w:rsidR="00282914" w:rsidRPr="00DD1827">
        <w:rPr>
          <w:lang w:val="es-CO"/>
        </w:rPr>
        <w:t xml:space="preserve">ausencia del sistema de pesos y contrapesos para avanzar con </w:t>
      </w:r>
      <w:r w:rsidR="00FB3584" w:rsidRPr="00DD1827">
        <w:rPr>
          <w:lang w:val="es-CO"/>
        </w:rPr>
        <w:t>inhabilitaci</w:t>
      </w:r>
      <w:r w:rsidR="004E46EE" w:rsidRPr="00DD1827">
        <w:rPr>
          <w:lang w:val="es-CO"/>
        </w:rPr>
        <w:t>ones</w:t>
      </w:r>
      <w:r w:rsidR="00FB3584" w:rsidRPr="00DD1827">
        <w:rPr>
          <w:lang w:val="es-CO"/>
        </w:rPr>
        <w:t xml:space="preserve"> administrativa</w:t>
      </w:r>
      <w:r w:rsidR="004E46EE" w:rsidRPr="00DD1827">
        <w:rPr>
          <w:lang w:val="es-CO"/>
        </w:rPr>
        <w:t xml:space="preserve">s y </w:t>
      </w:r>
      <w:r w:rsidR="007C6D96" w:rsidRPr="00DD1827">
        <w:rPr>
          <w:lang w:val="es-CO"/>
        </w:rPr>
        <w:t>procesos penales para</w:t>
      </w:r>
      <w:r w:rsidR="00FB3584" w:rsidRPr="00DD1827">
        <w:rPr>
          <w:lang w:val="es-CO"/>
        </w:rPr>
        <w:t xml:space="preserve"> impedir que integrantes de la oposición se postulen a cargos públicos. Este tipo de restricciones a los derechos políticos contravienen la Convención Americana sobre Derechos Humanos</w:t>
      </w:r>
      <w:r w:rsidR="00B97C8E" w:rsidRPr="00DD1827">
        <w:rPr>
          <w:lang w:val="es-CO"/>
        </w:rPr>
        <w:t xml:space="preserve"> y otros tratados y estándares internacionales</w:t>
      </w:r>
      <w:r w:rsidR="00FB3584" w:rsidRPr="00DD1827">
        <w:rPr>
          <w:lang w:val="es-CO"/>
        </w:rPr>
        <w:t>.</w:t>
      </w:r>
    </w:p>
    <w:p w14:paraId="6622308B" w14:textId="26CA9EA1" w:rsidR="00CB1EA0" w:rsidRPr="00DD1827" w:rsidRDefault="00CB1EA0" w:rsidP="00CB1EA0">
      <w:pPr>
        <w:pStyle w:val="IAPrrafo"/>
        <w:rPr>
          <w:lang w:val="es-CO"/>
        </w:rPr>
      </w:pPr>
      <w:r w:rsidRPr="00DD1827">
        <w:rPr>
          <w:lang w:val="es-CO"/>
        </w:rPr>
        <w:t>Asimismo, el país ha experimentado un constante cierre de los espacios cívicos mediante restricciones a la libertad de expresión, asociación y reunión pacífica,</w:t>
      </w:r>
      <w:r w:rsidR="00BB5126" w:rsidRPr="00DD1827">
        <w:rPr>
          <w:lang w:val="es-CO"/>
        </w:rPr>
        <w:t xml:space="preserve"> lo que ha</w:t>
      </w:r>
      <w:r w:rsidRPr="00DD1827">
        <w:rPr>
          <w:lang w:val="es-CO"/>
        </w:rPr>
        <w:t xml:space="preserve"> limita</w:t>
      </w:r>
      <w:r w:rsidR="00BB5126" w:rsidRPr="00DD1827">
        <w:rPr>
          <w:lang w:val="es-CO"/>
        </w:rPr>
        <w:t>d</w:t>
      </w:r>
      <w:r w:rsidRPr="00DD1827">
        <w:rPr>
          <w:lang w:val="es-CO"/>
        </w:rPr>
        <w:t>o la participación de defensores de derechos humanos, movimientos sociales y partidos políticos críticos del gobierno en asuntos de interés público. Esta política ha sido diseñada para desalentar cualquier expresión de oposición política, ya sea real o percibida.</w:t>
      </w:r>
    </w:p>
    <w:p w14:paraId="354AD84B" w14:textId="77777777" w:rsidR="00383957" w:rsidRPr="00DD1827" w:rsidRDefault="00383957" w:rsidP="00383957">
      <w:pPr>
        <w:pStyle w:val="IAPrrafo"/>
        <w:rPr>
          <w:lang w:val="es-CO"/>
        </w:rPr>
      </w:pPr>
      <w:r w:rsidRPr="00DD1827">
        <w:rPr>
          <w:lang w:val="es-CO"/>
        </w:rPr>
        <w:t xml:space="preserve">El deterioro institucional ha desembocado en un acceso limitado a derechos económicos, sociales, culturales y ambientales (DESCA), resultando en un masivo desplazamiento de personas en una magnitud sin precedentes en la </w:t>
      </w:r>
      <w:r w:rsidRPr="00DD1827">
        <w:rPr>
          <w:rStyle w:val="eop"/>
          <w:rFonts w:cs="Calibri"/>
          <w:szCs w:val="20"/>
          <w:lang w:val="es-CO"/>
        </w:rPr>
        <w:t>región</w:t>
      </w:r>
      <w:r w:rsidRPr="00DD1827">
        <w:rPr>
          <w:lang w:val="es-CO"/>
        </w:rPr>
        <w:t>. Desde 2015, se estima que 7.320.225 personas han abandonado Venezuela en busca de proteger derechos fundamentales como alimentación y salud.</w:t>
      </w:r>
    </w:p>
    <w:p w14:paraId="1C205682" w14:textId="5EF5CC2A" w:rsidR="00652463" w:rsidRPr="00DD1827" w:rsidRDefault="00652463" w:rsidP="008E667F">
      <w:pPr>
        <w:pStyle w:val="IAPrrafo"/>
        <w:rPr>
          <w:lang w:val="es-CO"/>
        </w:rPr>
      </w:pPr>
      <w:r w:rsidRPr="00DD1827">
        <w:rPr>
          <w:lang w:val="es-CO"/>
        </w:rPr>
        <w:t xml:space="preserve">La </w:t>
      </w:r>
      <w:r w:rsidR="00CF378E" w:rsidRPr="00DD1827">
        <w:rPr>
          <w:lang w:val="es-CO"/>
        </w:rPr>
        <w:t>Comisión</w:t>
      </w:r>
      <w:r w:rsidRPr="00DD1827">
        <w:rPr>
          <w:lang w:val="es-CO"/>
        </w:rPr>
        <w:t xml:space="preserve"> ha seguido de cerca las iniciativas de diálogo entre el gobierno y la Plataforma Unitaria, coalición que agrupa a </w:t>
      </w:r>
      <w:r w:rsidRPr="00DD1827">
        <w:rPr>
          <w:rStyle w:val="eop"/>
          <w:rFonts w:cs="Calibri"/>
          <w:szCs w:val="20"/>
          <w:lang w:val="es-CO"/>
        </w:rPr>
        <w:t>varios</w:t>
      </w:r>
      <w:r w:rsidRPr="00DD1827">
        <w:rPr>
          <w:lang w:val="es-CO"/>
        </w:rPr>
        <w:t xml:space="preserve"> partidos políticos de oposición. Aunque celebra estos esfuerzos para alcanzar acuerdos, la </w:t>
      </w:r>
      <w:r w:rsidR="00CF378E" w:rsidRPr="00DD1827">
        <w:rPr>
          <w:lang w:val="es-CO"/>
        </w:rPr>
        <w:t>CDIH</w:t>
      </w:r>
      <w:r w:rsidRPr="00DD1827">
        <w:rPr>
          <w:lang w:val="es-CO"/>
        </w:rPr>
        <w:t xml:space="preserve"> destaca la necesidad de medidas concretas que aseguren la participación política de todos los sectores</w:t>
      </w:r>
      <w:r w:rsidR="008E667F" w:rsidRPr="00DD1827">
        <w:rPr>
          <w:lang w:val="es-CO"/>
        </w:rPr>
        <w:t>, sin discriminación alguna y con paridad de género, así como l</w:t>
      </w:r>
      <w:r w:rsidRPr="00DD1827">
        <w:rPr>
          <w:lang w:val="es-CO"/>
        </w:rPr>
        <w:t>a rendición de cuentas por las violaciones de derechos humanos</w:t>
      </w:r>
      <w:r w:rsidR="008E667F" w:rsidRPr="00DD1827">
        <w:rPr>
          <w:lang w:val="es-CO"/>
        </w:rPr>
        <w:t xml:space="preserve"> cometidas</w:t>
      </w:r>
      <w:r w:rsidRPr="00DD1827">
        <w:rPr>
          <w:lang w:val="es-CO"/>
        </w:rPr>
        <w:t>.</w:t>
      </w:r>
    </w:p>
    <w:p w14:paraId="02DA7A60" w14:textId="77777777" w:rsidR="00831923" w:rsidRPr="00DD1827" w:rsidRDefault="00D8562A" w:rsidP="00D8562A">
      <w:pPr>
        <w:pStyle w:val="IAPrrafo"/>
        <w:rPr>
          <w:lang w:val="es-CO"/>
        </w:rPr>
      </w:pPr>
      <w:r w:rsidRPr="00DD1827">
        <w:rPr>
          <w:lang w:val="es-US"/>
        </w:rPr>
        <w:t>La Comisión Interamericana reitera su ofrecimiento a colaborar con el Estado, así como con la sociedad venezolana en su conjunto, a fin de dar cumplimiento efectivo a las recomendaciones contenidas en el presente informe, y contribuir así al fortalecimiento de la defensa y protección de los derechos humanos.</w:t>
      </w:r>
    </w:p>
    <w:p w14:paraId="190F75DF" w14:textId="2EDCF9BF" w:rsidR="003C1F53" w:rsidRPr="005831C9" w:rsidRDefault="00D8562A" w:rsidP="005831C9">
      <w:pPr>
        <w:pStyle w:val="IAPrrafo"/>
        <w:rPr>
          <w:lang w:val="es-CO"/>
        </w:rPr>
      </w:pPr>
      <w:r w:rsidRPr="00DD1827">
        <w:rPr>
          <w:lang w:val="es-US"/>
        </w:rPr>
        <w:t xml:space="preserve"> </w:t>
      </w:r>
      <w:r w:rsidR="00B96986" w:rsidRPr="00DD1827">
        <w:rPr>
          <w:lang w:val="es-US"/>
        </w:rPr>
        <w:t>Asimismo,</w:t>
      </w:r>
      <w:r w:rsidRPr="00DD1827">
        <w:rPr>
          <w:lang w:val="es-US"/>
        </w:rPr>
        <w:t xml:space="preserve"> </w:t>
      </w:r>
      <w:r w:rsidR="00D83872" w:rsidRPr="00DD1827">
        <w:rPr>
          <w:lang w:val="es-US"/>
        </w:rPr>
        <w:t>reafirma</w:t>
      </w:r>
      <w:r w:rsidRPr="00DD1827">
        <w:rPr>
          <w:lang w:val="es-US"/>
        </w:rPr>
        <w:t xml:space="preserve"> su interés y disposición de visitar el país</w:t>
      </w:r>
      <w:r w:rsidR="00831923" w:rsidRPr="00DD1827">
        <w:rPr>
          <w:lang w:val="es-US"/>
        </w:rPr>
        <w:t xml:space="preserve">, por lo que solicita </w:t>
      </w:r>
      <w:r w:rsidR="00BC54CB" w:rsidRPr="00DD1827">
        <w:rPr>
          <w:lang w:val="es-US"/>
        </w:rPr>
        <w:t>la formalmente la anuencia del Estado.</w:t>
      </w:r>
    </w:p>
    <w:p w14:paraId="69CC0E85" w14:textId="24184994" w:rsidR="00DF5405" w:rsidRPr="00DD1827" w:rsidRDefault="00DF5405" w:rsidP="00DF5405">
      <w:pPr>
        <w:spacing w:line="276" w:lineRule="auto"/>
        <w:rPr>
          <w:b/>
          <w:sz w:val="20"/>
          <w:szCs w:val="20"/>
          <w:lang w:val="es-CO"/>
        </w:rPr>
      </w:pPr>
      <w:r w:rsidRPr="00DD1827">
        <w:rPr>
          <w:b/>
          <w:sz w:val="20"/>
          <w:szCs w:val="20"/>
          <w:lang w:val="es-CO"/>
        </w:rPr>
        <w:t>Posición del Estado frente al Sistema Interamericano</w:t>
      </w:r>
    </w:p>
    <w:p w14:paraId="5456051E" w14:textId="77777777" w:rsidR="00DF5405" w:rsidRPr="00DD1827" w:rsidRDefault="00DF5405" w:rsidP="00DF5405">
      <w:pPr>
        <w:spacing w:line="276" w:lineRule="auto"/>
        <w:ind w:left="709" w:hanging="283"/>
        <w:rPr>
          <w:sz w:val="20"/>
          <w:szCs w:val="20"/>
          <w:lang w:val="es-CO"/>
        </w:rPr>
      </w:pPr>
      <w:r w:rsidRPr="00DD1827">
        <w:rPr>
          <w:i/>
          <w:sz w:val="20"/>
          <w:szCs w:val="20"/>
          <w:lang w:val="es-CO"/>
        </w:rPr>
        <w:t> </w:t>
      </w:r>
    </w:p>
    <w:p w14:paraId="71E386F6" w14:textId="0D97D76A" w:rsidR="008770B8" w:rsidRPr="00302F4A" w:rsidRDefault="008770B8"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Cumplir cabalmente con las decisiones y recomendaciones del Sistema Interamericano de Derechos Humanos. Esto incluye aquellas establecidas en los informes anuales de los años 2003, 2004, 2005, 2006, 2007, 2008, 2009, 2010, 2011, 2012, 2013, 2014, 2015, 2016, 2017, 2018, 2019, 2020, 2021 y 2022</w:t>
      </w:r>
      <w:r w:rsidR="007B68D5" w:rsidRPr="00302F4A">
        <w:rPr>
          <w:sz w:val="20"/>
          <w:szCs w:val="20"/>
          <w:lang w:val="es-CO"/>
        </w:rPr>
        <w:t xml:space="preserve">. </w:t>
      </w:r>
      <w:r w:rsidRPr="00302F4A">
        <w:rPr>
          <w:sz w:val="20"/>
          <w:szCs w:val="20"/>
          <w:lang w:val="es-CO"/>
        </w:rPr>
        <w:t>Además, dar</w:t>
      </w:r>
      <w:r w:rsidR="00D11A8F" w:rsidRPr="00302F4A">
        <w:rPr>
          <w:sz w:val="20"/>
          <w:szCs w:val="20"/>
          <w:lang w:val="es-CO"/>
        </w:rPr>
        <w:t xml:space="preserve"> cumplimiento a </w:t>
      </w:r>
      <w:r w:rsidRPr="00302F4A">
        <w:rPr>
          <w:sz w:val="20"/>
          <w:szCs w:val="20"/>
          <w:lang w:val="es-CO"/>
        </w:rPr>
        <w:t>las recomendaciones presentes en informes como 'Institucionalidad democrática, estado de derecho y derechos humanos en Venezuela' (2017), 'Democracia y Derechos Humanos en Venezuela' (2009), y 'Informe sobre la Situación de los Derechos Humanos en Venezuela' (2003)</w:t>
      </w:r>
      <w:r w:rsidR="00A37F80" w:rsidRPr="00302F4A">
        <w:rPr>
          <w:sz w:val="20"/>
          <w:szCs w:val="20"/>
          <w:lang w:val="es-CO"/>
        </w:rPr>
        <w:t>.</w:t>
      </w:r>
    </w:p>
    <w:p w14:paraId="7922996C" w14:textId="07AC23BC" w:rsidR="00DF5405" w:rsidRPr="00302F4A" w:rsidRDefault="00DF5405" w:rsidP="00302F4A">
      <w:pPr>
        <w:ind w:firstLine="11"/>
        <w:rPr>
          <w:b/>
          <w:sz w:val="20"/>
          <w:szCs w:val="20"/>
          <w:lang w:val="es-CO"/>
        </w:rPr>
      </w:pPr>
      <w:r w:rsidRPr="00302F4A">
        <w:rPr>
          <w:b/>
          <w:sz w:val="20"/>
          <w:szCs w:val="20"/>
          <w:lang w:val="es-CO"/>
        </w:rPr>
        <w:t>Institucionalidad Democrática</w:t>
      </w:r>
    </w:p>
    <w:p w14:paraId="3F64BBD3" w14:textId="77777777" w:rsidR="00DF5405" w:rsidRPr="00302F4A" w:rsidRDefault="00DF5405" w:rsidP="00302F4A">
      <w:pPr>
        <w:ind w:left="709" w:hanging="283"/>
        <w:rPr>
          <w:sz w:val="20"/>
          <w:szCs w:val="20"/>
          <w:lang w:val="es-CO"/>
        </w:rPr>
      </w:pPr>
    </w:p>
    <w:p w14:paraId="2C4F25C7" w14:textId="77777777" w:rsidR="00FC7E9D"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Restablecer el orden constitucional, garantizando</w:t>
      </w:r>
      <w:r w:rsidR="00FC7E9D" w:rsidRPr="00302F4A">
        <w:rPr>
          <w:sz w:val="20"/>
          <w:szCs w:val="20"/>
          <w:lang w:val="es-CO"/>
        </w:rPr>
        <w:t>:</w:t>
      </w:r>
    </w:p>
    <w:p w14:paraId="7AD86A53" w14:textId="77777777" w:rsidR="003E1FDE"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t xml:space="preserve">la independencia y equilibrio de poderes, </w:t>
      </w:r>
    </w:p>
    <w:p w14:paraId="6C31E4B6" w14:textId="390BAF60" w:rsidR="00670719"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t xml:space="preserve">la participación política sin </w:t>
      </w:r>
      <w:r w:rsidR="00670719" w:rsidRPr="00302F4A">
        <w:rPr>
          <w:sz w:val="20"/>
          <w:szCs w:val="20"/>
          <w:lang w:val="es-CO"/>
        </w:rPr>
        <w:t xml:space="preserve">cualquier tipo de represión o </w:t>
      </w:r>
      <w:r w:rsidRPr="00302F4A">
        <w:rPr>
          <w:sz w:val="20"/>
          <w:szCs w:val="20"/>
          <w:lang w:val="es-CO"/>
        </w:rPr>
        <w:t>discriminación de toda la población y</w:t>
      </w:r>
      <w:r w:rsidR="00670719" w:rsidRPr="00302F4A">
        <w:rPr>
          <w:sz w:val="20"/>
          <w:szCs w:val="20"/>
          <w:lang w:val="es-CO"/>
        </w:rPr>
        <w:t>,</w:t>
      </w:r>
    </w:p>
    <w:p w14:paraId="3A5D3F8E" w14:textId="4CB1A39E" w:rsidR="00DF5405"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lastRenderedPageBreak/>
        <w:t xml:space="preserve">el </w:t>
      </w:r>
      <w:r w:rsidR="00814A09" w:rsidRPr="00302F4A">
        <w:rPr>
          <w:sz w:val="20"/>
          <w:szCs w:val="20"/>
          <w:lang w:val="es-CO"/>
        </w:rPr>
        <w:t>efectivo</w:t>
      </w:r>
      <w:r w:rsidRPr="00302F4A">
        <w:rPr>
          <w:sz w:val="20"/>
          <w:szCs w:val="20"/>
          <w:lang w:val="es-CO"/>
        </w:rPr>
        <w:t xml:space="preserve"> control ciudadano sobre la actuación de los distintos poderes del Estado.</w:t>
      </w:r>
    </w:p>
    <w:p w14:paraId="30317D27" w14:textId="503C273F"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Asegurar que las disposiciones relativas al Estado de excepción sean utilizadas en situaciones de extrema gravedad y real excepcionalidad, y se adecuen estrictamente a las necesidades de la situación que se enfrenta de manera razonable.</w:t>
      </w:r>
    </w:p>
    <w:p w14:paraId="623ECEC2" w14:textId="2B586CB5" w:rsidR="00FC7E9D" w:rsidRPr="00302F4A" w:rsidRDefault="00FC7E9D"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Promover mecanismos de diálogo entre distintos actores políticos y la sociedad civil con miras a la urgente reconstrucción de la institucionalidad democrática del país.</w:t>
      </w:r>
    </w:p>
    <w:p w14:paraId="0A3F602C" w14:textId="7324D9CE" w:rsidR="00DF5405" w:rsidRPr="00302F4A" w:rsidRDefault="00DF5405" w:rsidP="00302F4A">
      <w:pPr>
        <w:rPr>
          <w:b/>
          <w:sz w:val="20"/>
          <w:szCs w:val="20"/>
          <w:lang w:val="es-CO"/>
        </w:rPr>
      </w:pPr>
      <w:r w:rsidRPr="00302F4A">
        <w:rPr>
          <w:sz w:val="20"/>
          <w:szCs w:val="20"/>
          <w:lang w:val="es-CO"/>
        </w:rPr>
        <w:t> </w:t>
      </w:r>
      <w:r w:rsidRPr="00302F4A">
        <w:rPr>
          <w:b/>
          <w:sz w:val="20"/>
          <w:szCs w:val="20"/>
          <w:lang w:val="es-CO"/>
        </w:rPr>
        <w:t>Administración de Justicia e Independencia Judicial</w:t>
      </w:r>
    </w:p>
    <w:p w14:paraId="3C593234" w14:textId="77777777" w:rsidR="00DF5405" w:rsidRPr="00302F4A" w:rsidRDefault="00DF5405" w:rsidP="00302F4A">
      <w:pPr>
        <w:ind w:left="709" w:hanging="283"/>
        <w:rPr>
          <w:sz w:val="20"/>
          <w:szCs w:val="20"/>
          <w:lang w:val="es-CO"/>
        </w:rPr>
      </w:pPr>
      <w:r w:rsidRPr="00302F4A">
        <w:rPr>
          <w:sz w:val="20"/>
          <w:szCs w:val="20"/>
          <w:lang w:val="es-CO"/>
        </w:rPr>
        <w:t> </w:t>
      </w:r>
    </w:p>
    <w:p w14:paraId="2EF68C2B" w14:textId="77777777" w:rsidR="00814A09"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Adoptar medidas urgentes para</w:t>
      </w:r>
      <w:r w:rsidR="00814A09" w:rsidRPr="00302F4A">
        <w:rPr>
          <w:sz w:val="20"/>
          <w:szCs w:val="20"/>
          <w:lang w:val="es-CO"/>
        </w:rPr>
        <w:t>:</w:t>
      </w:r>
    </w:p>
    <w:p w14:paraId="39557E4B" w14:textId="77777777" w:rsidR="00814A09"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t>reducir significativamente el número de jueces provisorios y aumentar el de titulares</w:t>
      </w:r>
      <w:r w:rsidR="00814A09" w:rsidRPr="00302F4A">
        <w:rPr>
          <w:sz w:val="20"/>
          <w:szCs w:val="20"/>
          <w:lang w:val="es-CO"/>
        </w:rPr>
        <w:t>,</w:t>
      </w:r>
    </w:p>
    <w:p w14:paraId="73CA7C7C" w14:textId="77777777" w:rsidR="00596D79"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t xml:space="preserve">evitar </w:t>
      </w:r>
      <w:r w:rsidR="00D74B70" w:rsidRPr="00302F4A">
        <w:rPr>
          <w:sz w:val="20"/>
          <w:szCs w:val="20"/>
          <w:lang w:val="es-CO"/>
        </w:rPr>
        <w:t xml:space="preserve">la remoción de </w:t>
      </w:r>
      <w:r w:rsidRPr="00302F4A">
        <w:rPr>
          <w:sz w:val="20"/>
          <w:szCs w:val="20"/>
          <w:lang w:val="es-CO"/>
        </w:rPr>
        <w:t>jueces</w:t>
      </w:r>
      <w:r w:rsidR="00FD5B34" w:rsidRPr="00302F4A">
        <w:rPr>
          <w:sz w:val="20"/>
          <w:szCs w:val="20"/>
          <w:lang w:val="es-CO"/>
        </w:rPr>
        <w:t xml:space="preserve"> salvo aquellos que hayan sufrido </w:t>
      </w:r>
      <w:r w:rsidRPr="00302F4A">
        <w:rPr>
          <w:sz w:val="20"/>
          <w:szCs w:val="20"/>
          <w:lang w:val="es-CO"/>
        </w:rPr>
        <w:t xml:space="preserve">un proceso disciplinario respetuoso de las garantías del debido proceso, y especialmente, del deber de debida motivación; </w:t>
      </w:r>
    </w:p>
    <w:p w14:paraId="0CB904AF" w14:textId="582A65F6" w:rsidR="00DF5405"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t xml:space="preserve">otorgar garantías </w:t>
      </w:r>
      <w:r w:rsidR="00A67A24" w:rsidRPr="00302F4A">
        <w:rPr>
          <w:sz w:val="20"/>
          <w:szCs w:val="20"/>
          <w:lang w:val="es-CO"/>
        </w:rPr>
        <w:t>de</w:t>
      </w:r>
      <w:r w:rsidR="00596D79" w:rsidRPr="00302F4A">
        <w:rPr>
          <w:sz w:val="20"/>
          <w:szCs w:val="20"/>
          <w:lang w:val="es-CO"/>
        </w:rPr>
        <w:t xml:space="preserve"> estabilidad </w:t>
      </w:r>
      <w:r w:rsidR="00A67A24" w:rsidRPr="00302F4A">
        <w:rPr>
          <w:sz w:val="20"/>
          <w:szCs w:val="20"/>
          <w:lang w:val="es-CO"/>
        </w:rPr>
        <w:t>a</w:t>
      </w:r>
      <w:r w:rsidR="00C62FC7" w:rsidRPr="00302F4A">
        <w:rPr>
          <w:sz w:val="20"/>
          <w:szCs w:val="20"/>
          <w:lang w:val="es-CO"/>
        </w:rPr>
        <w:t xml:space="preserve"> personas</w:t>
      </w:r>
      <w:r w:rsidR="00596D79" w:rsidRPr="00302F4A">
        <w:rPr>
          <w:sz w:val="20"/>
          <w:szCs w:val="20"/>
          <w:lang w:val="es-CO"/>
        </w:rPr>
        <w:t xml:space="preserve"> </w:t>
      </w:r>
      <w:r w:rsidR="00C62FC7" w:rsidRPr="00302F4A">
        <w:rPr>
          <w:sz w:val="20"/>
          <w:szCs w:val="20"/>
          <w:lang w:val="es-CO"/>
        </w:rPr>
        <w:t>magistrad</w:t>
      </w:r>
      <w:r w:rsidR="007B5B16" w:rsidRPr="00302F4A">
        <w:rPr>
          <w:sz w:val="20"/>
          <w:szCs w:val="20"/>
          <w:lang w:val="es-CO"/>
        </w:rPr>
        <w:t>a</w:t>
      </w:r>
      <w:r w:rsidR="00C62FC7" w:rsidRPr="00302F4A">
        <w:rPr>
          <w:sz w:val="20"/>
          <w:szCs w:val="20"/>
          <w:lang w:val="es-CO"/>
        </w:rPr>
        <w:t>s</w:t>
      </w:r>
      <w:r w:rsidR="00596D79" w:rsidRPr="00302F4A">
        <w:rPr>
          <w:sz w:val="20"/>
          <w:szCs w:val="20"/>
          <w:lang w:val="es-CO"/>
        </w:rPr>
        <w:t xml:space="preserve">, en especial, por medio </w:t>
      </w:r>
      <w:r w:rsidR="007B5B16" w:rsidRPr="00302F4A">
        <w:rPr>
          <w:sz w:val="20"/>
          <w:szCs w:val="20"/>
          <w:lang w:val="es-CO"/>
        </w:rPr>
        <w:t>de</w:t>
      </w:r>
      <w:r w:rsidR="00596D79" w:rsidRPr="00302F4A">
        <w:rPr>
          <w:sz w:val="20"/>
          <w:szCs w:val="20"/>
          <w:lang w:val="es-CO"/>
        </w:rPr>
        <w:t xml:space="preserve"> selección publica</w:t>
      </w:r>
      <w:r w:rsidR="00A67A24" w:rsidRPr="00302F4A">
        <w:rPr>
          <w:sz w:val="20"/>
          <w:szCs w:val="20"/>
          <w:lang w:val="es-CO"/>
        </w:rPr>
        <w:t xml:space="preserve"> </w:t>
      </w:r>
      <w:r w:rsidR="00C62FC7" w:rsidRPr="00302F4A">
        <w:rPr>
          <w:sz w:val="20"/>
          <w:szCs w:val="20"/>
          <w:lang w:val="es-CO"/>
        </w:rPr>
        <w:t xml:space="preserve">que cuenten </w:t>
      </w:r>
      <w:r w:rsidR="007B5B16" w:rsidRPr="00302F4A">
        <w:rPr>
          <w:sz w:val="20"/>
          <w:szCs w:val="20"/>
          <w:lang w:val="es-CO"/>
        </w:rPr>
        <w:t>con procedimientos</w:t>
      </w:r>
      <w:r w:rsidRPr="00302F4A">
        <w:rPr>
          <w:sz w:val="20"/>
          <w:szCs w:val="20"/>
          <w:lang w:val="es-CO"/>
        </w:rPr>
        <w:t xml:space="preserve"> </w:t>
      </w:r>
      <w:r w:rsidR="00BA76FC" w:rsidRPr="00302F4A">
        <w:rPr>
          <w:sz w:val="20"/>
          <w:szCs w:val="20"/>
          <w:lang w:val="es-CO"/>
        </w:rPr>
        <w:t xml:space="preserve">transparentes de </w:t>
      </w:r>
      <w:r w:rsidRPr="00302F4A">
        <w:rPr>
          <w:sz w:val="20"/>
          <w:szCs w:val="20"/>
          <w:lang w:val="es-CO"/>
        </w:rPr>
        <w:t>nombramiento</w:t>
      </w:r>
      <w:r w:rsidR="00BA76FC" w:rsidRPr="00302F4A">
        <w:rPr>
          <w:sz w:val="20"/>
          <w:szCs w:val="20"/>
          <w:lang w:val="es-CO"/>
        </w:rPr>
        <w:t>.</w:t>
      </w:r>
      <w:r w:rsidR="009C36FB" w:rsidRPr="00302F4A">
        <w:rPr>
          <w:sz w:val="20"/>
          <w:szCs w:val="20"/>
          <w:lang w:val="es-CO"/>
        </w:rPr>
        <w:t xml:space="preserve"> </w:t>
      </w:r>
    </w:p>
    <w:p w14:paraId="30F57728" w14:textId="548BA532"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Tomar las medidas necesarias, incluyendo de índole legislativa, para que </w:t>
      </w:r>
      <w:r w:rsidR="006C04FD" w:rsidRPr="00302F4A">
        <w:rPr>
          <w:sz w:val="20"/>
          <w:szCs w:val="20"/>
          <w:lang w:val="es-CO"/>
        </w:rPr>
        <w:t xml:space="preserve">personas </w:t>
      </w:r>
      <w:r w:rsidRPr="00302F4A">
        <w:rPr>
          <w:sz w:val="20"/>
          <w:szCs w:val="20"/>
          <w:lang w:val="es-CO"/>
        </w:rPr>
        <w:t>civiles no sean investigadas, procesadas y/o juzgadas por la jurisdicción penal militar, y de ser el caso, reconducir los procesos en curso a la vía ordinaria.</w:t>
      </w:r>
    </w:p>
    <w:p w14:paraId="53E8FB3E" w14:textId="77777777" w:rsidR="00DF5405" w:rsidRPr="00302F4A" w:rsidRDefault="00DF5405" w:rsidP="00302F4A">
      <w:pPr>
        <w:rPr>
          <w:b/>
          <w:sz w:val="20"/>
          <w:szCs w:val="20"/>
          <w:lang w:val="es-CO"/>
        </w:rPr>
      </w:pPr>
      <w:r w:rsidRPr="00302F4A">
        <w:rPr>
          <w:b/>
          <w:sz w:val="20"/>
          <w:szCs w:val="20"/>
          <w:lang w:val="es-CO"/>
        </w:rPr>
        <w:t>Derechos Políticos y Participación en la Vida Pública</w:t>
      </w:r>
    </w:p>
    <w:p w14:paraId="2BFB5ED4" w14:textId="77777777" w:rsidR="00DF5405" w:rsidRPr="00302F4A" w:rsidRDefault="00DF5405" w:rsidP="00302F4A">
      <w:pPr>
        <w:ind w:left="709" w:hanging="283"/>
        <w:rPr>
          <w:sz w:val="20"/>
          <w:szCs w:val="20"/>
          <w:lang w:val="es-CO"/>
        </w:rPr>
      </w:pPr>
      <w:r w:rsidRPr="00302F4A">
        <w:rPr>
          <w:sz w:val="20"/>
          <w:szCs w:val="20"/>
          <w:lang w:val="es-CO"/>
        </w:rPr>
        <w:t> </w:t>
      </w:r>
    </w:p>
    <w:p w14:paraId="11C8D5FA" w14:textId="340C058B" w:rsidR="00CB5F7F" w:rsidRPr="00302F4A" w:rsidRDefault="00CB5F7F"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Dejar sin efecto las medidas administrativas </w:t>
      </w:r>
      <w:r w:rsidR="005E13DF" w:rsidRPr="00302F4A">
        <w:rPr>
          <w:sz w:val="20"/>
          <w:szCs w:val="20"/>
          <w:lang w:val="es-CO"/>
        </w:rPr>
        <w:t>que restrinjan derechos políticos</w:t>
      </w:r>
      <w:r w:rsidR="0005332A" w:rsidRPr="00302F4A">
        <w:rPr>
          <w:sz w:val="20"/>
          <w:szCs w:val="20"/>
          <w:lang w:val="es-CO"/>
        </w:rPr>
        <w:t>, incluyendo aquellas impuestas por la Contraloría General de la Nación.</w:t>
      </w:r>
    </w:p>
    <w:p w14:paraId="0C13C320" w14:textId="5C712B6A" w:rsidR="00FB6B48" w:rsidRPr="00302F4A" w:rsidRDefault="00FB6B48"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Adecuar el marco normativo interno para asegurar que la Co</w:t>
      </w:r>
      <w:r w:rsidR="00890730" w:rsidRPr="00302F4A">
        <w:rPr>
          <w:sz w:val="20"/>
          <w:szCs w:val="20"/>
          <w:lang w:val="es-CO"/>
        </w:rPr>
        <w:t>ntraloría General de la República</w:t>
      </w:r>
      <w:r w:rsidRPr="00302F4A">
        <w:rPr>
          <w:sz w:val="20"/>
          <w:szCs w:val="20"/>
          <w:lang w:val="es-CO"/>
        </w:rPr>
        <w:t xml:space="preserve"> no pueda procesar ni sancionar con destitución o inhabilitación a autoridades de elección popular de conformidad a los estándares interamericanos en la materia.</w:t>
      </w:r>
    </w:p>
    <w:p w14:paraId="6571B4AB" w14:textId="03E7F1BE"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Abstenerse de efectuar detenciones ilegales o arbitrarias, y en caso de que una persona sea privada de la libertad, asegurarse de se cumplan todas las garantías del debido proceso, incluyendo la pronta presentación ante una autoridad judicial independiente, en aras de evitar desapariciones forzadas, torturas y otros tratos crueles e inhumanos.</w:t>
      </w:r>
    </w:p>
    <w:p w14:paraId="562CF32A" w14:textId="77777777"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Remover los obstáculos normativos para el ejercicio legítimo del derecho a la protesta, en particular, a través de la eliminación de la exigencia de una autorización previa para la realización de manifestaciones.</w:t>
      </w:r>
    </w:p>
    <w:p w14:paraId="2FC913CE" w14:textId="0E52B2FF" w:rsidR="00646586"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Otorgar a los y las periodistas el máximo grado de garantías para que no sean detenidos/as, amenazados/as</w:t>
      </w:r>
      <w:r w:rsidR="00646586" w:rsidRPr="00302F4A">
        <w:rPr>
          <w:sz w:val="20"/>
          <w:szCs w:val="20"/>
          <w:lang w:val="es-CO"/>
        </w:rPr>
        <w:t xml:space="preserve">, </w:t>
      </w:r>
      <w:r w:rsidRPr="00302F4A">
        <w:rPr>
          <w:sz w:val="20"/>
          <w:szCs w:val="20"/>
          <w:lang w:val="es-CO"/>
        </w:rPr>
        <w:t>agredidos/as</w:t>
      </w:r>
      <w:r w:rsidR="00646586" w:rsidRPr="00302F4A">
        <w:rPr>
          <w:sz w:val="20"/>
          <w:szCs w:val="20"/>
          <w:lang w:val="es-CO"/>
        </w:rPr>
        <w:t xml:space="preserve">, </w:t>
      </w:r>
      <w:r w:rsidR="009D22ED" w:rsidRPr="00302F4A">
        <w:rPr>
          <w:sz w:val="20"/>
          <w:szCs w:val="20"/>
          <w:lang w:val="es-CO"/>
        </w:rPr>
        <w:t xml:space="preserve">ni tengan sus materiales y herramientas de trabajo aprendidos </w:t>
      </w:r>
      <w:r w:rsidRPr="00302F4A">
        <w:rPr>
          <w:sz w:val="20"/>
          <w:szCs w:val="20"/>
          <w:lang w:val="es-CO"/>
        </w:rPr>
        <w:t>por estar ejerciendo su profesión</w:t>
      </w:r>
      <w:r w:rsidR="00646586" w:rsidRPr="00302F4A">
        <w:rPr>
          <w:sz w:val="20"/>
          <w:szCs w:val="20"/>
          <w:lang w:val="es-CO"/>
        </w:rPr>
        <w:t>.</w:t>
      </w:r>
    </w:p>
    <w:p w14:paraId="24A10115" w14:textId="4B44F4E9" w:rsidR="005C5308"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Promover la modificación de las leyes penales ambiguas o imprecisas que limitan la libertad de expresión de manera desproporcionada, como aquellas destinadas a proteger la honra de ideas o de instituciones o las que pretenden proteger la seguridad nacional o la paz pública</w:t>
      </w:r>
      <w:r w:rsidR="00A73B55" w:rsidRPr="00302F4A">
        <w:rPr>
          <w:sz w:val="20"/>
          <w:szCs w:val="20"/>
          <w:lang w:val="es-CO"/>
        </w:rPr>
        <w:t>.</w:t>
      </w:r>
    </w:p>
    <w:p w14:paraId="25D19409" w14:textId="2DE9A509" w:rsidR="00DF5405" w:rsidRPr="00302F4A" w:rsidRDefault="005C5308"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E</w:t>
      </w:r>
      <w:r w:rsidR="00DF5405" w:rsidRPr="00302F4A">
        <w:rPr>
          <w:sz w:val="20"/>
          <w:szCs w:val="20"/>
          <w:lang w:val="es-CO"/>
        </w:rPr>
        <w:t>liminar el uso de procesos penales para inhibir el libre debate democrático sobre los asuntos de interés público y el pleno ejercicio de los derechos políticos.</w:t>
      </w:r>
    </w:p>
    <w:p w14:paraId="60A2DE0A" w14:textId="3731FA69" w:rsidR="00C650DB"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b/>
          <w:sz w:val="20"/>
          <w:szCs w:val="20"/>
          <w:lang w:val="es-CO"/>
        </w:rPr>
      </w:pPr>
      <w:r w:rsidRPr="00302F4A">
        <w:rPr>
          <w:sz w:val="20"/>
          <w:szCs w:val="20"/>
          <w:lang w:val="es-CO"/>
        </w:rPr>
        <w:lastRenderedPageBreak/>
        <w:t>Abstenerse de aplicar limitaciones al funcionamiento de los sitios web, blogs, aplicaciones, u otros sistemas de difusión de información en internet, electrónicos, o similares, incluyendo sistemas de apoyo, como PSI, o motores de búsqueda</w:t>
      </w:r>
      <w:r w:rsidR="00A37F80" w:rsidRPr="00302F4A">
        <w:rPr>
          <w:sz w:val="20"/>
          <w:szCs w:val="20"/>
          <w:lang w:val="es-CO"/>
        </w:rPr>
        <w:t>.</w:t>
      </w:r>
    </w:p>
    <w:p w14:paraId="6565AC29" w14:textId="62711469" w:rsidR="00DF5405" w:rsidRPr="00302F4A" w:rsidRDefault="00DF5405" w:rsidP="00302F4A">
      <w:pPr>
        <w:pBdr>
          <w:top w:val="nil"/>
          <w:left w:val="nil"/>
          <w:bottom w:val="nil"/>
          <w:right w:val="nil"/>
          <w:between w:val="nil"/>
        </w:pBdr>
        <w:suppressAutoHyphens w:val="0"/>
        <w:spacing w:after="240"/>
        <w:jc w:val="both"/>
        <w:rPr>
          <w:b/>
          <w:sz w:val="20"/>
          <w:szCs w:val="20"/>
          <w:lang w:val="es-CO"/>
        </w:rPr>
      </w:pPr>
      <w:r w:rsidRPr="00302F4A">
        <w:rPr>
          <w:b/>
          <w:sz w:val="20"/>
          <w:szCs w:val="20"/>
          <w:lang w:val="es-CO"/>
        </w:rPr>
        <w:t>Violencia y Seguridad Ciudadana</w:t>
      </w:r>
    </w:p>
    <w:p w14:paraId="09ADF8C5" w14:textId="136050E9" w:rsidR="00B728F7"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Asegurarse de hacer uso de la fuerza en estricto cumplimiento de los principios de excepcionalidad, legalidad, necesidad, proporcionalidad, no discriminación y rendición de cuentas</w:t>
      </w:r>
      <w:r w:rsidR="00A37F80" w:rsidRPr="00302F4A">
        <w:rPr>
          <w:sz w:val="20"/>
          <w:szCs w:val="20"/>
          <w:lang w:val="es-CO"/>
        </w:rPr>
        <w:t>.</w:t>
      </w:r>
    </w:p>
    <w:p w14:paraId="4E3CF2FC" w14:textId="09C0AEC5" w:rsidR="00DF5405" w:rsidRPr="00302F4A" w:rsidRDefault="00B728F7"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I</w:t>
      </w:r>
      <w:r w:rsidR="00DF5405" w:rsidRPr="00302F4A">
        <w:rPr>
          <w:sz w:val="20"/>
          <w:szCs w:val="20"/>
          <w:lang w:val="es-CO"/>
        </w:rPr>
        <w:t>niciar de oficio y sin dilación una investigación seria, imparcial, efectiva y abierta al escrutinio público sobre hechos relativos al posible uso excesivo de la fuerza.</w:t>
      </w:r>
    </w:p>
    <w:p w14:paraId="134287C3" w14:textId="452B1AC4"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Adoptar de manera inmediata y decidida medidas para excluir la participación de militares y fuerzas armadas y grupos civiles armados en tareas de seguridad ciudadana. </w:t>
      </w:r>
    </w:p>
    <w:p w14:paraId="2C42020F" w14:textId="77777777" w:rsidR="00DF5405" w:rsidRPr="00302F4A" w:rsidRDefault="00DF5405" w:rsidP="00302F4A">
      <w:pPr>
        <w:rPr>
          <w:b/>
          <w:sz w:val="20"/>
          <w:szCs w:val="20"/>
          <w:lang w:val="es-CO"/>
        </w:rPr>
      </w:pPr>
      <w:r w:rsidRPr="00302F4A">
        <w:rPr>
          <w:b/>
          <w:sz w:val="20"/>
          <w:szCs w:val="20"/>
          <w:lang w:val="es-CO"/>
        </w:rPr>
        <w:t>Pobreza y DESCA</w:t>
      </w:r>
    </w:p>
    <w:p w14:paraId="7B55C9B2" w14:textId="77777777" w:rsidR="00DF5405" w:rsidRPr="00302F4A" w:rsidRDefault="00DF5405" w:rsidP="00302F4A">
      <w:pPr>
        <w:ind w:left="709" w:hanging="283"/>
        <w:rPr>
          <w:sz w:val="20"/>
          <w:szCs w:val="20"/>
          <w:lang w:val="es-CO"/>
        </w:rPr>
      </w:pPr>
      <w:r w:rsidRPr="00302F4A">
        <w:rPr>
          <w:sz w:val="20"/>
          <w:szCs w:val="20"/>
          <w:lang w:val="es-CO"/>
        </w:rPr>
        <w:t> </w:t>
      </w:r>
    </w:p>
    <w:p w14:paraId="726D4956" w14:textId="08119681" w:rsidR="00EC7DB5" w:rsidRPr="00302F4A" w:rsidRDefault="00EC7DB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rStyle w:val="eop"/>
          <w:sz w:val="20"/>
          <w:szCs w:val="20"/>
          <w:lang w:val="es-CO"/>
        </w:rPr>
      </w:pPr>
      <w:r w:rsidRPr="00302F4A">
        <w:rPr>
          <w:rStyle w:val="normaltextrun"/>
          <w:color w:val="000000"/>
          <w:sz w:val="20"/>
          <w:szCs w:val="20"/>
          <w:lang w:val="es-CO"/>
        </w:rPr>
        <w:t xml:space="preserve">Implementar políticas económicas y fiscales </w:t>
      </w:r>
      <w:r w:rsidRPr="00302F4A">
        <w:rPr>
          <w:rStyle w:val="normaltextrun"/>
          <w:sz w:val="20"/>
          <w:szCs w:val="20"/>
          <w:lang w:val="es-CO"/>
        </w:rPr>
        <w:t>c</w:t>
      </w:r>
      <w:r w:rsidRPr="00302F4A">
        <w:rPr>
          <w:rStyle w:val="normaltextrun"/>
          <w:color w:val="000000"/>
          <w:sz w:val="20"/>
          <w:szCs w:val="20"/>
          <w:lang w:val="es-CO"/>
        </w:rPr>
        <w:t>on un enfoque de derechos humanos para combatir la pobreza y la pobreza extrema, así como para garantizar los DESCA de la población, con especial atención de las poblaciones en situación de mayor vulnerabilidad</w:t>
      </w:r>
      <w:r w:rsidR="004425A9" w:rsidRPr="00302F4A">
        <w:rPr>
          <w:rStyle w:val="normaltextrun"/>
          <w:color w:val="000000"/>
          <w:sz w:val="20"/>
          <w:szCs w:val="20"/>
          <w:lang w:val="es-CO"/>
        </w:rPr>
        <w:t xml:space="preserve"> y </w:t>
      </w:r>
      <w:r w:rsidRPr="00302F4A">
        <w:rPr>
          <w:rStyle w:val="normaltextrun"/>
          <w:color w:val="000000"/>
          <w:sz w:val="20"/>
          <w:szCs w:val="20"/>
          <w:lang w:val="es-CO"/>
        </w:rPr>
        <w:t>sin discriminación. </w:t>
      </w:r>
      <w:r w:rsidRPr="00302F4A">
        <w:rPr>
          <w:rStyle w:val="eop"/>
          <w:color w:val="000000"/>
          <w:sz w:val="20"/>
          <w:szCs w:val="20"/>
          <w:lang w:val="es-CO"/>
        </w:rPr>
        <w:t> </w:t>
      </w:r>
    </w:p>
    <w:p w14:paraId="1EE889F3" w14:textId="77777777" w:rsidR="002B3780" w:rsidRPr="00302F4A" w:rsidRDefault="002B3780"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Adoptar medidas necesarias para asegurar a los niños acceso a servicios de salud de calidad, que incluya la provisión de medicamentos; considerando especialmente la situación de los niños que padecen de enfermedad crónica.</w:t>
      </w:r>
    </w:p>
    <w:p w14:paraId="63C9B8CF" w14:textId="2A737267"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Abstenerse de cualquier acción o conducta que pueda limitar la autonomía de las universidades, investigando, revisando y modificando toda legislación o práctica que menoscabe la misma.</w:t>
      </w:r>
    </w:p>
    <w:p w14:paraId="73EAAD65" w14:textId="77777777" w:rsidR="000B15D2" w:rsidRPr="00302F4A" w:rsidRDefault="000B15D2" w:rsidP="00302F4A">
      <w:pPr>
        <w:rPr>
          <w:b/>
          <w:sz w:val="20"/>
          <w:szCs w:val="20"/>
          <w:lang w:val="es-CO"/>
        </w:rPr>
      </w:pPr>
      <w:r w:rsidRPr="00302F4A">
        <w:rPr>
          <w:sz w:val="20"/>
          <w:szCs w:val="20"/>
          <w:lang w:val="es-CO"/>
        </w:rPr>
        <w:t> </w:t>
      </w:r>
      <w:r w:rsidRPr="00302F4A">
        <w:rPr>
          <w:b/>
          <w:sz w:val="20"/>
          <w:szCs w:val="20"/>
          <w:lang w:val="es-CO"/>
        </w:rPr>
        <w:t>Mujeres</w:t>
      </w:r>
    </w:p>
    <w:p w14:paraId="0D0AE15F" w14:textId="77777777" w:rsidR="000B15D2" w:rsidRPr="00302F4A" w:rsidRDefault="000B15D2" w:rsidP="00302F4A">
      <w:pPr>
        <w:ind w:left="709" w:hanging="283"/>
        <w:rPr>
          <w:sz w:val="20"/>
          <w:szCs w:val="20"/>
          <w:lang w:val="es-CO"/>
        </w:rPr>
      </w:pPr>
      <w:r w:rsidRPr="00302F4A">
        <w:rPr>
          <w:sz w:val="20"/>
          <w:szCs w:val="20"/>
          <w:lang w:val="es-CO"/>
        </w:rPr>
        <w:t> </w:t>
      </w:r>
    </w:p>
    <w:p w14:paraId="64AD912F" w14:textId="067F9CF3" w:rsidR="000B15D2" w:rsidRPr="00302F4A" w:rsidRDefault="000B15D2"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Adoptar las medidas necesarias para dar cumplimiento a la obligación estatal de debida diligencia en materia de prevención, protección, investigación, sanción y reparación de todas las formas de violencia contra las mujeres. </w:t>
      </w:r>
    </w:p>
    <w:p w14:paraId="1E7D0371" w14:textId="77777777" w:rsidR="000B15D2" w:rsidRPr="00302F4A" w:rsidRDefault="000B15D2"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Adoptar de manera urgente todas las medidas necesarias para poner a disposición una oferta variada, accesible y aceptable de métodos anticonceptivos y de planificación familiar, tanto femeninos como masculinos, en todo el país.</w:t>
      </w:r>
    </w:p>
    <w:p w14:paraId="3CF9B9D4" w14:textId="710CA80C" w:rsidR="000B15D2" w:rsidRPr="00302F4A" w:rsidRDefault="000B15D2"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Revisar la legislación interna en materia de interrupción voluntaria del embarazo, de forma que se garantice el ejercicio efectivo de los derechos sexuales y reproductivos de niñas, mujeres y personas gestantes de todas las edades</w:t>
      </w:r>
      <w:r w:rsidR="00A37F80" w:rsidRPr="00302F4A">
        <w:rPr>
          <w:sz w:val="20"/>
          <w:szCs w:val="20"/>
          <w:lang w:val="es-CO"/>
        </w:rPr>
        <w:t>.</w:t>
      </w:r>
    </w:p>
    <w:p w14:paraId="0FC13939" w14:textId="02E39A29" w:rsidR="00DF5405" w:rsidRPr="00302F4A" w:rsidRDefault="00DF5405" w:rsidP="00302F4A">
      <w:pPr>
        <w:rPr>
          <w:b/>
          <w:sz w:val="20"/>
          <w:szCs w:val="20"/>
          <w:lang w:val="es-CO"/>
        </w:rPr>
      </w:pPr>
      <w:r w:rsidRPr="00302F4A">
        <w:rPr>
          <w:sz w:val="20"/>
          <w:szCs w:val="20"/>
          <w:lang w:val="es-CO"/>
        </w:rPr>
        <w:t> </w:t>
      </w:r>
      <w:r w:rsidRPr="00302F4A">
        <w:rPr>
          <w:b/>
          <w:sz w:val="20"/>
          <w:szCs w:val="20"/>
          <w:lang w:val="es-CO"/>
        </w:rPr>
        <w:t>Personas Privadas de Libertad</w:t>
      </w:r>
    </w:p>
    <w:p w14:paraId="02BD088B" w14:textId="77777777" w:rsidR="00DF5405" w:rsidRPr="00302F4A" w:rsidRDefault="00DF5405" w:rsidP="00302F4A">
      <w:pPr>
        <w:ind w:left="709" w:hanging="283"/>
        <w:rPr>
          <w:sz w:val="20"/>
          <w:szCs w:val="20"/>
          <w:lang w:val="es-CO"/>
        </w:rPr>
      </w:pPr>
      <w:r w:rsidRPr="00302F4A">
        <w:rPr>
          <w:sz w:val="20"/>
          <w:szCs w:val="20"/>
          <w:lang w:val="es-CO"/>
        </w:rPr>
        <w:t> </w:t>
      </w:r>
    </w:p>
    <w:p w14:paraId="28E1C583" w14:textId="6500ADD2" w:rsidR="00D24FCA" w:rsidRPr="00302F4A" w:rsidRDefault="00D24FCA"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Liberar</w:t>
      </w:r>
      <w:r w:rsidR="00EC62A6" w:rsidRPr="00302F4A">
        <w:rPr>
          <w:sz w:val="20"/>
          <w:szCs w:val="20"/>
          <w:lang w:val="es-CO"/>
        </w:rPr>
        <w:t xml:space="preserve"> </w:t>
      </w:r>
      <w:r w:rsidRPr="00302F4A">
        <w:rPr>
          <w:sz w:val="20"/>
          <w:szCs w:val="20"/>
          <w:lang w:val="es-CO"/>
        </w:rPr>
        <w:t>inmediatamente</w:t>
      </w:r>
      <w:r w:rsidR="00714016" w:rsidRPr="00302F4A">
        <w:rPr>
          <w:sz w:val="20"/>
          <w:szCs w:val="20"/>
          <w:lang w:val="es-CO"/>
        </w:rPr>
        <w:t xml:space="preserve"> a todas las personas presas políticas, así como a todas aquellas detenidas arbitrariamente.</w:t>
      </w:r>
    </w:p>
    <w:p w14:paraId="724D3D75" w14:textId="2EC724F6" w:rsidR="00293F14"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Adoptar las políticas penitenciarias necesarias que: </w:t>
      </w:r>
    </w:p>
    <w:p w14:paraId="3292BEBB" w14:textId="7AA2C066" w:rsidR="00293F14"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t>permitan el acceso suficiente y adecuado en cantidad, calidad y condiciones de higiene de agua potable y alimentación</w:t>
      </w:r>
      <w:r w:rsidR="00293F14" w:rsidRPr="00302F4A">
        <w:rPr>
          <w:sz w:val="20"/>
          <w:szCs w:val="20"/>
          <w:lang w:val="es-CO"/>
        </w:rPr>
        <w:t>,</w:t>
      </w:r>
      <w:r w:rsidRPr="00302F4A">
        <w:rPr>
          <w:sz w:val="20"/>
          <w:szCs w:val="20"/>
          <w:lang w:val="es-CO"/>
        </w:rPr>
        <w:t xml:space="preserve"> </w:t>
      </w:r>
      <w:r w:rsidR="005A63BF" w:rsidRPr="00302F4A">
        <w:rPr>
          <w:sz w:val="20"/>
          <w:szCs w:val="20"/>
          <w:lang w:val="es-CO"/>
        </w:rPr>
        <w:t>acceso a luz y ventilación apropiadas</w:t>
      </w:r>
      <w:r w:rsidR="00DE6FA0" w:rsidRPr="00302F4A">
        <w:rPr>
          <w:sz w:val="20"/>
          <w:szCs w:val="20"/>
          <w:lang w:val="es-CO"/>
        </w:rPr>
        <w:t>, y,</w:t>
      </w:r>
    </w:p>
    <w:p w14:paraId="5ACE21DE" w14:textId="49BC1CBE" w:rsidR="00293F14" w:rsidRPr="00302F4A" w:rsidRDefault="00DF5405" w:rsidP="00302F4A">
      <w:pPr>
        <w:pStyle w:val="ListParagraph"/>
        <w:numPr>
          <w:ilvl w:val="2"/>
          <w:numId w:val="16"/>
        </w:numPr>
        <w:pBdr>
          <w:top w:val="nil"/>
          <w:left w:val="nil"/>
          <w:bottom w:val="nil"/>
          <w:right w:val="nil"/>
          <w:between w:val="nil"/>
        </w:pBdr>
        <w:suppressAutoHyphens w:val="0"/>
        <w:spacing w:after="240"/>
        <w:contextualSpacing w:val="0"/>
        <w:jc w:val="both"/>
        <w:rPr>
          <w:sz w:val="20"/>
          <w:szCs w:val="20"/>
          <w:lang w:val="es-CO"/>
        </w:rPr>
      </w:pPr>
      <w:r w:rsidRPr="00302F4A">
        <w:rPr>
          <w:sz w:val="20"/>
          <w:szCs w:val="20"/>
          <w:lang w:val="es-CO"/>
        </w:rPr>
        <w:lastRenderedPageBreak/>
        <w:t>garanticen una adecuada atención médica</w:t>
      </w:r>
      <w:r w:rsidR="00C06FF6" w:rsidRPr="00302F4A">
        <w:rPr>
          <w:sz w:val="20"/>
          <w:szCs w:val="20"/>
          <w:lang w:val="es-CO"/>
        </w:rPr>
        <w:t xml:space="preserve"> con perspectiva de género para mujeres y personas LGBTI</w:t>
      </w:r>
      <w:r w:rsidR="00DE6FA0" w:rsidRPr="00302F4A">
        <w:rPr>
          <w:sz w:val="20"/>
          <w:szCs w:val="20"/>
          <w:lang w:val="es-CO"/>
        </w:rPr>
        <w:t>.</w:t>
      </w:r>
    </w:p>
    <w:p w14:paraId="6AF0362E" w14:textId="77777777" w:rsidR="00291822" w:rsidRPr="00302F4A" w:rsidRDefault="009E31C9"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b/>
          <w:sz w:val="20"/>
          <w:szCs w:val="20"/>
          <w:lang w:val="es-CO"/>
        </w:rPr>
      </w:pPr>
      <w:r w:rsidRPr="00302F4A">
        <w:rPr>
          <w:sz w:val="20"/>
          <w:szCs w:val="20"/>
          <w:lang w:val="es-CO"/>
        </w:rPr>
        <w:t xml:space="preserve">Asegurar condiciones de detención compatibles con la dignidad humana y el respeto de los derechos humanos que aseguren el trato digno de las personas bajo custodia. </w:t>
      </w:r>
    </w:p>
    <w:p w14:paraId="50C19EAC" w14:textId="72420CC1" w:rsidR="000B15D2" w:rsidRPr="00302F4A" w:rsidRDefault="000B15D2" w:rsidP="00302F4A">
      <w:pPr>
        <w:pBdr>
          <w:top w:val="nil"/>
          <w:left w:val="nil"/>
          <w:bottom w:val="nil"/>
          <w:right w:val="nil"/>
          <w:between w:val="nil"/>
        </w:pBdr>
        <w:suppressAutoHyphens w:val="0"/>
        <w:spacing w:after="240"/>
        <w:jc w:val="both"/>
        <w:rPr>
          <w:b/>
          <w:sz w:val="20"/>
          <w:szCs w:val="20"/>
          <w:lang w:val="es-CO"/>
        </w:rPr>
      </w:pPr>
      <w:r w:rsidRPr="00302F4A">
        <w:rPr>
          <w:b/>
          <w:sz w:val="20"/>
          <w:szCs w:val="20"/>
          <w:lang w:val="es-CO"/>
        </w:rPr>
        <w:t>Personas Lesbianas, Gays, Transexsuales, Bisexuales, Intersex (LGTBI)</w:t>
      </w:r>
    </w:p>
    <w:p w14:paraId="2EF11FE0" w14:textId="77777777" w:rsidR="000B15D2" w:rsidRPr="00302F4A" w:rsidRDefault="000B15D2" w:rsidP="00302F4A">
      <w:pPr>
        <w:ind w:left="709" w:hanging="283"/>
        <w:rPr>
          <w:sz w:val="20"/>
          <w:szCs w:val="20"/>
          <w:lang w:val="es-CO"/>
        </w:rPr>
      </w:pPr>
      <w:r w:rsidRPr="00302F4A">
        <w:rPr>
          <w:sz w:val="20"/>
          <w:szCs w:val="20"/>
          <w:lang w:val="es-CO"/>
        </w:rPr>
        <w:t> </w:t>
      </w:r>
    </w:p>
    <w:p w14:paraId="7360A3B9" w14:textId="77777777" w:rsidR="000B15D2" w:rsidRPr="00302F4A" w:rsidRDefault="000B15D2"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Implementar medidas para prevenir la violencia contra personas LGBTI, incluyendo procedimientos de denuncia efectivos e independientes para reportar las violaciones sufridas. </w:t>
      </w:r>
    </w:p>
    <w:p w14:paraId="0CE30885" w14:textId="77777777" w:rsidR="000B15D2" w:rsidRPr="00302F4A" w:rsidRDefault="000B15D2"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Investigar y procesar los delitos contra las personas LGBTI con debida diligencia, en especial cuando agentes estatales como la policía podrían tener algún tipo de responsabilidad en hechos violentos.</w:t>
      </w:r>
    </w:p>
    <w:p w14:paraId="778FB225" w14:textId="77777777" w:rsidR="00686707" w:rsidRPr="00302F4A" w:rsidRDefault="00686707" w:rsidP="00302F4A">
      <w:pPr>
        <w:pStyle w:val="ListParagraph"/>
        <w:pBdr>
          <w:top w:val="nil"/>
          <w:left w:val="nil"/>
          <w:bottom w:val="nil"/>
          <w:right w:val="nil"/>
          <w:between w:val="nil"/>
        </w:pBdr>
        <w:suppressAutoHyphens w:val="0"/>
        <w:ind w:left="1440"/>
        <w:contextualSpacing w:val="0"/>
        <w:jc w:val="both"/>
        <w:rPr>
          <w:sz w:val="20"/>
          <w:szCs w:val="20"/>
          <w:lang w:val="es-CO"/>
        </w:rPr>
      </w:pPr>
    </w:p>
    <w:p w14:paraId="342EE8F7" w14:textId="77777777" w:rsidR="00DF5405" w:rsidRPr="00302F4A" w:rsidRDefault="00DF5405" w:rsidP="00302F4A">
      <w:pPr>
        <w:pStyle w:val="ListParagraph"/>
        <w:ind w:left="0"/>
        <w:jc w:val="both"/>
        <w:rPr>
          <w:b/>
          <w:sz w:val="20"/>
          <w:szCs w:val="20"/>
          <w:lang w:val="es-CO"/>
        </w:rPr>
      </w:pPr>
      <w:r w:rsidRPr="00302F4A">
        <w:rPr>
          <w:b/>
          <w:sz w:val="20"/>
          <w:szCs w:val="20"/>
          <w:lang w:val="es-CO"/>
        </w:rPr>
        <w:t>Migrantes, Solicitantes de Asilo, Refugiadas, Beneficiarias de Protección complementaria, Desplazadas Internas y Víctimas de Trata de Personas</w:t>
      </w:r>
    </w:p>
    <w:p w14:paraId="06AC286C" w14:textId="77777777" w:rsidR="00DF5405" w:rsidRPr="00302F4A" w:rsidRDefault="00DF5405" w:rsidP="00302F4A">
      <w:pPr>
        <w:rPr>
          <w:b/>
          <w:sz w:val="20"/>
          <w:szCs w:val="20"/>
          <w:lang w:val="es-CO"/>
        </w:rPr>
      </w:pPr>
    </w:p>
    <w:p w14:paraId="15975ECD" w14:textId="4E9852B8"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Dejar sin efectos todas aquellas medidas que obstaculicen el derecho de todas las personas a salir del territorio venezolano.</w:t>
      </w:r>
    </w:p>
    <w:p w14:paraId="6B1C8E59" w14:textId="18F55192" w:rsidR="00DF5405" w:rsidRPr="00302F4A" w:rsidRDefault="00DF5405"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Asegurar los derechos a la personalidad jurídica e identidad mediante la emisión oportuna </w:t>
      </w:r>
      <w:r w:rsidR="004918FD" w:rsidRPr="00302F4A">
        <w:rPr>
          <w:sz w:val="20"/>
          <w:szCs w:val="20"/>
          <w:lang w:val="es-CO"/>
        </w:rPr>
        <w:t xml:space="preserve">y sin obstáculos prácticos </w:t>
      </w:r>
      <w:r w:rsidRPr="00302F4A">
        <w:rPr>
          <w:sz w:val="20"/>
          <w:szCs w:val="20"/>
          <w:lang w:val="es-CO"/>
        </w:rPr>
        <w:t>de documentos de identidad</w:t>
      </w:r>
      <w:r w:rsidR="004B1669" w:rsidRPr="00302F4A">
        <w:rPr>
          <w:sz w:val="20"/>
          <w:szCs w:val="20"/>
          <w:lang w:val="es-CO"/>
        </w:rPr>
        <w:t xml:space="preserve"> (incluyendo</w:t>
      </w:r>
      <w:r w:rsidRPr="00302F4A">
        <w:rPr>
          <w:sz w:val="20"/>
          <w:szCs w:val="20"/>
          <w:lang w:val="es-CO"/>
        </w:rPr>
        <w:t xml:space="preserve"> pasaportes, cédulas, actas del registro civil, así como certificados de antecedentes penales</w:t>
      </w:r>
      <w:r w:rsidR="004B1669" w:rsidRPr="00302F4A">
        <w:rPr>
          <w:sz w:val="20"/>
          <w:szCs w:val="20"/>
          <w:lang w:val="es-CO"/>
        </w:rPr>
        <w:t>)</w:t>
      </w:r>
      <w:r w:rsidRPr="00302F4A">
        <w:rPr>
          <w:sz w:val="20"/>
          <w:szCs w:val="20"/>
          <w:lang w:val="es-CO"/>
        </w:rPr>
        <w:t>.</w:t>
      </w:r>
    </w:p>
    <w:p w14:paraId="1BBEECFD" w14:textId="77777777" w:rsidR="005831C9" w:rsidRPr="00302F4A" w:rsidRDefault="005831C9" w:rsidP="00302F4A">
      <w:pPr>
        <w:rPr>
          <w:b/>
          <w:sz w:val="20"/>
          <w:szCs w:val="20"/>
          <w:shd w:val="clear" w:color="auto" w:fill="FFFFFF"/>
          <w:lang w:val="es-CO"/>
        </w:rPr>
      </w:pPr>
    </w:p>
    <w:p w14:paraId="521DCF0F" w14:textId="77777777" w:rsidR="005831C9" w:rsidRPr="00302F4A" w:rsidRDefault="005831C9" w:rsidP="00302F4A">
      <w:pPr>
        <w:rPr>
          <w:b/>
          <w:sz w:val="20"/>
          <w:szCs w:val="20"/>
          <w:shd w:val="clear" w:color="auto" w:fill="FFFFFF"/>
          <w:lang w:val="es-CO"/>
        </w:rPr>
      </w:pPr>
    </w:p>
    <w:p w14:paraId="418DEF28" w14:textId="06966142" w:rsidR="00DF5405" w:rsidRPr="00302F4A" w:rsidRDefault="00DF5405" w:rsidP="00302F4A">
      <w:pPr>
        <w:rPr>
          <w:b/>
          <w:sz w:val="20"/>
          <w:szCs w:val="20"/>
          <w:lang w:val="es-CO"/>
        </w:rPr>
      </w:pPr>
      <w:r w:rsidRPr="00302F4A">
        <w:rPr>
          <w:b/>
          <w:sz w:val="20"/>
          <w:szCs w:val="20"/>
          <w:shd w:val="clear" w:color="auto" w:fill="FFFFFF"/>
          <w:lang w:val="es-CO"/>
        </w:rPr>
        <w:t>Personas Defensoras de Derechos Humanos</w:t>
      </w:r>
    </w:p>
    <w:p w14:paraId="7D1CB110" w14:textId="77777777" w:rsidR="00DF5405" w:rsidRPr="00302F4A" w:rsidRDefault="00DF5405" w:rsidP="00302F4A">
      <w:pPr>
        <w:ind w:left="709" w:hanging="283"/>
        <w:rPr>
          <w:sz w:val="20"/>
          <w:szCs w:val="20"/>
          <w:lang w:val="es-CO"/>
        </w:rPr>
      </w:pPr>
    </w:p>
    <w:p w14:paraId="2E175732" w14:textId="69BF1482" w:rsidR="00A57CFE" w:rsidRPr="00302F4A" w:rsidRDefault="00A57CFE"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Cesar los actos de hostigamiento </w:t>
      </w:r>
      <w:r w:rsidR="00C50052" w:rsidRPr="00302F4A">
        <w:rPr>
          <w:sz w:val="20"/>
          <w:szCs w:val="20"/>
          <w:lang w:val="es-CO"/>
        </w:rPr>
        <w:t xml:space="preserve">y criminalización </w:t>
      </w:r>
      <w:r w:rsidRPr="00302F4A">
        <w:rPr>
          <w:sz w:val="20"/>
          <w:szCs w:val="20"/>
          <w:lang w:val="es-CO"/>
        </w:rPr>
        <w:t>de las personas defensoras</w:t>
      </w:r>
      <w:r w:rsidR="005C4549" w:rsidRPr="00302F4A">
        <w:rPr>
          <w:sz w:val="20"/>
          <w:szCs w:val="20"/>
          <w:lang w:val="es-CO"/>
        </w:rPr>
        <w:t xml:space="preserve"> de derechos humanos.</w:t>
      </w:r>
    </w:p>
    <w:p w14:paraId="49D30D43" w14:textId="0A827F8E" w:rsidR="00A57CFE" w:rsidRPr="00302F4A" w:rsidRDefault="00A57CFE"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Abstenerse de aprobar proyectos de ley que puedan restringir de manera desproporcionada el derecho de asociación de las organizaciones de la sociedad civil.</w:t>
      </w:r>
    </w:p>
    <w:p w14:paraId="2FCE1A02" w14:textId="3673ECE6" w:rsidR="008E6C58" w:rsidRPr="00302F4A" w:rsidRDefault="008E6C58" w:rsidP="00302F4A">
      <w:pPr>
        <w:rPr>
          <w:b/>
          <w:sz w:val="20"/>
          <w:szCs w:val="20"/>
          <w:lang w:val="es-CO"/>
        </w:rPr>
      </w:pPr>
      <w:r w:rsidRPr="00302F4A">
        <w:rPr>
          <w:b/>
          <w:sz w:val="20"/>
          <w:szCs w:val="20"/>
          <w:lang w:val="es-CO"/>
        </w:rPr>
        <w:t>Pueblos indígenas</w:t>
      </w:r>
    </w:p>
    <w:p w14:paraId="69148A12" w14:textId="77777777" w:rsidR="008E6C58" w:rsidRPr="00302F4A" w:rsidRDefault="008E6C58" w:rsidP="00302F4A">
      <w:pPr>
        <w:rPr>
          <w:b/>
          <w:sz w:val="20"/>
          <w:szCs w:val="20"/>
          <w:lang w:val="es-CO"/>
        </w:rPr>
      </w:pPr>
    </w:p>
    <w:p w14:paraId="7CF5A351" w14:textId="45889734" w:rsidR="00C01811" w:rsidRPr="00302F4A" w:rsidRDefault="00630859"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Producir información desagregada </w:t>
      </w:r>
      <w:r w:rsidR="001D1E04" w:rsidRPr="00302F4A">
        <w:rPr>
          <w:sz w:val="20"/>
          <w:szCs w:val="20"/>
          <w:lang w:val="es-CO"/>
        </w:rPr>
        <w:t xml:space="preserve">sobre </w:t>
      </w:r>
      <w:r w:rsidR="00261EDF" w:rsidRPr="00302F4A">
        <w:rPr>
          <w:sz w:val="20"/>
          <w:szCs w:val="20"/>
          <w:lang w:val="es-CO"/>
        </w:rPr>
        <w:t xml:space="preserve">el derecho a la </w:t>
      </w:r>
      <w:r w:rsidR="00A23D13" w:rsidRPr="00302F4A">
        <w:rPr>
          <w:sz w:val="20"/>
          <w:szCs w:val="20"/>
          <w:lang w:val="es-CO"/>
        </w:rPr>
        <w:t>salud</w:t>
      </w:r>
      <w:r w:rsidR="001448D2" w:rsidRPr="00302F4A">
        <w:rPr>
          <w:sz w:val="20"/>
          <w:szCs w:val="20"/>
          <w:lang w:val="es-CO"/>
        </w:rPr>
        <w:t xml:space="preserve"> de los pueblos indígenas transfronterizos y g</w:t>
      </w:r>
      <w:r w:rsidR="00C01811" w:rsidRPr="00302F4A">
        <w:rPr>
          <w:sz w:val="20"/>
          <w:szCs w:val="20"/>
          <w:lang w:val="es-CO"/>
        </w:rPr>
        <w:t>arantizar el acceso equitativo y culturalmente adecuado a servicios de salud de calidad por medio de políticas y programas de atención médica que respeten y valoren las prácticas tradicionales y conocimientos ancestrales de salud de estas comunidades.</w:t>
      </w:r>
    </w:p>
    <w:p w14:paraId="32A30277" w14:textId="099C389F" w:rsidR="008C1918" w:rsidRPr="00302F4A" w:rsidRDefault="00BB606C"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rStyle w:val="ui-provider"/>
          <w:sz w:val="20"/>
          <w:szCs w:val="20"/>
          <w:lang w:val="es-CO"/>
        </w:rPr>
      </w:pPr>
      <w:r w:rsidRPr="00302F4A">
        <w:rPr>
          <w:rStyle w:val="ui-provider"/>
          <w:sz w:val="20"/>
          <w:szCs w:val="20"/>
          <w:lang w:val="es-US"/>
        </w:rPr>
        <w:t>Llevar a cabo las medidas necesarias para poner en marcha o fortalecer los sistemas de supervisión y fiscalización de actividades de extracción, explotación o acciones de desarrollo relevante</w:t>
      </w:r>
      <w:r w:rsidR="00A35E5A" w:rsidRPr="00302F4A">
        <w:rPr>
          <w:rStyle w:val="ui-provider"/>
          <w:sz w:val="20"/>
          <w:szCs w:val="20"/>
          <w:lang w:val="es-US"/>
        </w:rPr>
        <w:t>s.</w:t>
      </w:r>
    </w:p>
    <w:p w14:paraId="130F207C" w14:textId="77777777" w:rsidR="00153186" w:rsidRPr="00302F4A" w:rsidRDefault="00153186"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Asegurar que todos los operativos de seguridad dirigidos a desarticular la minería ilegal observen los estándares sobre el uso de la fuerza. </w:t>
      </w:r>
    </w:p>
    <w:p w14:paraId="03C7B09F" w14:textId="77777777" w:rsidR="00302F4A" w:rsidRDefault="00302F4A" w:rsidP="00302F4A">
      <w:pPr>
        <w:rPr>
          <w:b/>
          <w:sz w:val="20"/>
          <w:szCs w:val="20"/>
          <w:lang w:val="es-CO"/>
        </w:rPr>
      </w:pPr>
    </w:p>
    <w:p w14:paraId="2420F2D6" w14:textId="3D8072FA" w:rsidR="00DF5405" w:rsidRPr="00302F4A" w:rsidRDefault="00DF5405" w:rsidP="00302F4A">
      <w:pPr>
        <w:rPr>
          <w:b/>
          <w:sz w:val="20"/>
          <w:szCs w:val="20"/>
          <w:lang w:val="es-CO"/>
        </w:rPr>
      </w:pPr>
      <w:r w:rsidRPr="00302F4A">
        <w:rPr>
          <w:b/>
          <w:sz w:val="20"/>
          <w:szCs w:val="20"/>
          <w:lang w:val="es-CO"/>
        </w:rPr>
        <w:lastRenderedPageBreak/>
        <w:t>Personas Afrodescendientes</w:t>
      </w:r>
    </w:p>
    <w:p w14:paraId="1F10C7A6" w14:textId="77777777" w:rsidR="00DF5405" w:rsidRPr="00302F4A" w:rsidRDefault="00DF5405" w:rsidP="00302F4A">
      <w:pPr>
        <w:ind w:left="709" w:hanging="283"/>
        <w:rPr>
          <w:sz w:val="20"/>
          <w:szCs w:val="20"/>
          <w:lang w:val="es-CO"/>
        </w:rPr>
      </w:pPr>
    </w:p>
    <w:p w14:paraId="2D00A965" w14:textId="4B76585A" w:rsidR="00F57AA8" w:rsidRPr="00302F4A" w:rsidRDefault="000D7551" w:rsidP="00302F4A">
      <w:pPr>
        <w:pStyle w:val="ListParagraph"/>
        <w:numPr>
          <w:ilvl w:val="0"/>
          <w:numId w:val="16"/>
        </w:numPr>
        <w:pBdr>
          <w:top w:val="nil"/>
          <w:left w:val="nil"/>
          <w:bottom w:val="nil"/>
          <w:right w:val="nil"/>
          <w:between w:val="nil"/>
        </w:pBdr>
        <w:suppressAutoHyphens w:val="0"/>
        <w:spacing w:after="240"/>
        <w:ind w:left="1440" w:hanging="720"/>
        <w:contextualSpacing w:val="0"/>
        <w:jc w:val="both"/>
        <w:rPr>
          <w:sz w:val="20"/>
          <w:szCs w:val="20"/>
          <w:lang w:val="es-CO"/>
        </w:rPr>
      </w:pPr>
      <w:r w:rsidRPr="00302F4A">
        <w:rPr>
          <w:sz w:val="20"/>
          <w:szCs w:val="20"/>
          <w:lang w:val="es-CO"/>
        </w:rPr>
        <w:t xml:space="preserve">Diseñar </w:t>
      </w:r>
      <w:r w:rsidR="00F57AA8" w:rsidRPr="00302F4A">
        <w:rPr>
          <w:sz w:val="20"/>
          <w:szCs w:val="20"/>
          <w:lang w:val="es-CO"/>
        </w:rPr>
        <w:t>y publicar</w:t>
      </w:r>
      <w:r w:rsidRPr="00302F4A">
        <w:rPr>
          <w:sz w:val="20"/>
          <w:szCs w:val="20"/>
          <w:lang w:val="es-CO"/>
        </w:rPr>
        <w:t xml:space="preserve"> registros estadísticos con datos desagregados de la población afrodescendiente. </w:t>
      </w:r>
    </w:p>
    <w:p w14:paraId="0A729BB4" w14:textId="7B5629BD" w:rsidR="00DF5405" w:rsidRDefault="00DF5405"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6706B925"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0E194866"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1272A787"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1279637A"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0B310C7E"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188D7B9D"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5BEBE8AB"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1F436DC7"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74A984D9"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78C815AB" w14:textId="77777777" w:rsidR="00127137"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2953B33D"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7F9FAE0D"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0E29C2D6"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4FFC0021"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6D0BDC69"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39BB8C46"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25BD0AE6"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2686595E"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49223588"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1C7FD337"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7079D6B2" w14:textId="77777777" w:rsidR="00302F4A" w:rsidRDefault="00302F4A"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CO"/>
        </w:rPr>
      </w:pPr>
    </w:p>
    <w:p w14:paraId="30230E07" w14:textId="7F78D4DE" w:rsidR="00CE336E" w:rsidRPr="00CE336E" w:rsidRDefault="00CE336E" w:rsidP="00CE336E">
      <w:pPr>
        <w:pStyle w:val="IACaptulo"/>
        <w:rPr>
          <w:lang w:val="es-AR"/>
        </w:rPr>
      </w:pPr>
      <w:r w:rsidRPr="00CE336E">
        <w:rPr>
          <w:lang w:val="es-AR"/>
        </w:rPr>
        <w:lastRenderedPageBreak/>
        <w:t>VOTO RAZONADO DEL COMISIONADO CARLOS BERNAL PULIDO FRENTE AL CAPÍTULO IV.B</w:t>
      </w:r>
      <w:r>
        <w:rPr>
          <w:lang w:val="es-AR"/>
        </w:rPr>
        <w:t xml:space="preserve"> </w:t>
      </w:r>
      <w:r w:rsidRPr="00CE336E">
        <w:rPr>
          <w:lang w:val="es-AR"/>
        </w:rPr>
        <w:t>- VENEZUELA DEL INFORME ANUAL 2023</w:t>
      </w:r>
    </w:p>
    <w:p w14:paraId="4BDDDE1C" w14:textId="77777777" w:rsidR="00CE336E" w:rsidRPr="00CE336E" w:rsidRDefault="00CE336E" w:rsidP="00CE336E">
      <w:pPr>
        <w:ind w:firstLine="709"/>
        <w:jc w:val="center"/>
        <w:rPr>
          <w:rFonts w:eastAsia="Calibri" w:cs="Calibri"/>
          <w:b/>
          <w:sz w:val="20"/>
          <w:szCs w:val="20"/>
          <w:lang w:val="es-AR"/>
        </w:rPr>
      </w:pPr>
    </w:p>
    <w:p w14:paraId="199EC186"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Con el acostumbrado respeto a mis colegas y de conformidad con el artículo 19.1 del Reglamento de la Comisión Interamericana de Derechos Humanos (“la Comisión” o “la CIDH”), presento voto razonado frente a algunos puntos que la mayoría del pleno de la Ilustre Comisión planteó en el Capítulo IV.B -Venezuela (“el Capítulo”), del Informe Anual 2023 (el “Informe” o el “Informe Anual”). Aunque en este documento presento mis discrepancias, no puedo dejar de mencionar que acompaño el seguimiento que se ha efectuado desde la Comisión a la situación de derechos humanos en Venezuela.</w:t>
      </w:r>
    </w:p>
    <w:p w14:paraId="7A72F3FD" w14:textId="77777777" w:rsidR="00CE336E" w:rsidRPr="00CE336E" w:rsidRDefault="00CE336E" w:rsidP="00CE336E">
      <w:pPr>
        <w:jc w:val="both"/>
        <w:rPr>
          <w:rFonts w:eastAsia="Calibri" w:cs="Calibri"/>
          <w:sz w:val="20"/>
          <w:szCs w:val="20"/>
          <w:lang w:val="es-AR"/>
        </w:rPr>
      </w:pPr>
    </w:p>
    <w:p w14:paraId="27072799"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En cuanto a las discrepancias, en particular expondré que el Capítulo IV-A sobre Venezuela: (i) contiene consideraciones que suponen un riesgo para las personas en gestación y desconoce necesidades integrales de las mujeres; (ii) plantea exigencias no derivadas de la Convención, frente a la denominada identidad de género; (iii) desconoce abiertamente la visión que incorporó la CADH sobre el matrimonio; (iv) requiere de mayor información y rigurosidad académica y científica respecto de las terapias de afirmación de género y tratamientos hormonales; y (v) cuenta con importantes vacíos sobre el derecho de los padres a escoger la educación de sus hijos.</w:t>
      </w:r>
    </w:p>
    <w:p w14:paraId="5886E7A1" w14:textId="77777777" w:rsidR="00CE336E" w:rsidRPr="00CE336E" w:rsidRDefault="00CE336E" w:rsidP="00CE336E">
      <w:pPr>
        <w:jc w:val="both"/>
        <w:rPr>
          <w:rFonts w:eastAsia="Calibri" w:cs="Calibri"/>
          <w:sz w:val="20"/>
          <w:szCs w:val="20"/>
          <w:lang w:val="es-AR"/>
        </w:rPr>
      </w:pPr>
    </w:p>
    <w:p w14:paraId="4A70FD87" w14:textId="108BFB77" w:rsidR="00CE336E" w:rsidRPr="00CE336E" w:rsidRDefault="00CE336E" w:rsidP="00CE336E">
      <w:pPr>
        <w:numPr>
          <w:ilvl w:val="0"/>
          <w:numId w:val="20"/>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El Capítul</w:t>
      </w:r>
      <w:r w:rsidR="001C06B9">
        <w:rPr>
          <w:rFonts w:eastAsia="Calibri" w:cs="Calibri"/>
          <w:b/>
          <w:sz w:val="20"/>
          <w:szCs w:val="20"/>
          <w:lang w:val="es-AR"/>
        </w:rPr>
        <w:t>o</w:t>
      </w:r>
      <w:r w:rsidRPr="00CE336E">
        <w:rPr>
          <w:rFonts w:eastAsia="Calibri" w:cs="Calibri"/>
          <w:b/>
          <w:sz w:val="20"/>
          <w:szCs w:val="20"/>
          <w:lang w:val="es-AR"/>
        </w:rPr>
        <w:t xml:space="preserve"> contiene consideraciones que suponen un riesgo para las personas en gestación y desconocen necesidades integrales de las mujeres</w:t>
      </w:r>
    </w:p>
    <w:p w14:paraId="6BBB0F6A" w14:textId="77777777" w:rsidR="00CE336E" w:rsidRPr="00CE336E" w:rsidRDefault="00CE336E" w:rsidP="00CE336E">
      <w:pPr>
        <w:jc w:val="both"/>
        <w:rPr>
          <w:rFonts w:eastAsia="Calibri" w:cs="Calibri"/>
          <w:b/>
          <w:sz w:val="20"/>
          <w:szCs w:val="20"/>
          <w:lang w:val="es-AR"/>
        </w:rPr>
      </w:pPr>
    </w:p>
    <w:p w14:paraId="024B3A84"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En el párrafo 118 del Informe se menciona que: “En la misma línea, la persistente </w:t>
      </w:r>
      <w:r w:rsidRPr="00CE336E">
        <w:rPr>
          <w:rFonts w:eastAsia="Calibri" w:cs="Calibri"/>
          <w:b/>
          <w:sz w:val="20"/>
          <w:szCs w:val="20"/>
          <w:lang w:val="es-AR"/>
        </w:rPr>
        <w:t>penalización</w:t>
      </w:r>
      <w:r w:rsidRPr="00CE336E">
        <w:rPr>
          <w:rFonts w:eastAsia="Calibri" w:cs="Calibri"/>
          <w:sz w:val="20"/>
          <w:szCs w:val="20"/>
          <w:lang w:val="es-AR"/>
        </w:rPr>
        <w:t xml:space="preserve"> casi absoluta de las personas que buscan interrumpir voluntariamente el embarazo, permitiendo únicamente excepciones en casos en los que la vida de la persona gestante esté en riesgo, junto con la falta de protocolos médicos para la provisión de servicios de aborto y atención postaborto , representaron mayores riesgos para la vida y la salud de las</w:t>
      </w:r>
      <w:r w:rsidRPr="00CE336E">
        <w:rPr>
          <w:rFonts w:eastAsia="Calibri" w:cs="Calibri"/>
          <w:b/>
          <w:sz w:val="20"/>
          <w:szCs w:val="20"/>
          <w:lang w:val="es-AR"/>
        </w:rPr>
        <w:t xml:space="preserve"> personas con capacidad de gestación</w:t>
      </w:r>
      <w:r w:rsidRPr="00CE336E">
        <w:rPr>
          <w:rFonts w:eastAsia="Calibri" w:cs="Calibri"/>
          <w:sz w:val="20"/>
          <w:szCs w:val="20"/>
          <w:lang w:val="es-AR"/>
        </w:rPr>
        <w:t xml:space="preserve">” (Negrillas fuera del texto original). </w:t>
      </w:r>
    </w:p>
    <w:p w14:paraId="1B1087BD" w14:textId="77777777" w:rsidR="00CE336E" w:rsidRPr="00CE336E" w:rsidRDefault="00CE336E" w:rsidP="00CE336E">
      <w:pPr>
        <w:jc w:val="both"/>
        <w:rPr>
          <w:rFonts w:eastAsia="Calibri" w:cs="Calibri"/>
          <w:sz w:val="20"/>
          <w:szCs w:val="20"/>
          <w:lang w:val="es-AR"/>
        </w:rPr>
      </w:pPr>
    </w:p>
    <w:p w14:paraId="64341076"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Asimismo, dentro de las recomendaciones se incluyó “</w:t>
      </w:r>
      <w:r w:rsidRPr="00CE336E">
        <w:rPr>
          <w:rFonts w:eastAsia="Calibri" w:cs="Calibri"/>
          <w:b/>
          <w:sz w:val="20"/>
          <w:szCs w:val="20"/>
          <w:lang w:val="es-AR"/>
        </w:rPr>
        <w:t xml:space="preserve">Revisar la legislación interna en materia de interrupción voluntaria del embarazo, de forma que se garantice el ejercicio efectivo de los derechos sexuales y reproductivos </w:t>
      </w:r>
      <w:r w:rsidRPr="00CE336E">
        <w:rPr>
          <w:rFonts w:eastAsia="Calibri" w:cs="Calibri"/>
          <w:sz w:val="20"/>
          <w:szCs w:val="20"/>
          <w:lang w:val="es-AR"/>
        </w:rPr>
        <w:t>de niñas, mujeres y personas gestantes de todas las edades” (Negrillas fuera del texto original).</w:t>
      </w:r>
    </w:p>
    <w:p w14:paraId="3C68758E" w14:textId="77777777" w:rsidR="00CE336E" w:rsidRPr="00CE336E" w:rsidRDefault="00CE336E" w:rsidP="00CE336E">
      <w:pPr>
        <w:jc w:val="both"/>
        <w:rPr>
          <w:rFonts w:eastAsia="Calibri" w:cs="Calibri"/>
          <w:sz w:val="20"/>
          <w:szCs w:val="20"/>
          <w:lang w:val="es-AR"/>
        </w:rPr>
      </w:pPr>
    </w:p>
    <w:p w14:paraId="0E7297A3"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Frente a estas afirmaciones, abordaré los siguientes asuntos: (i) la inexistencia del derecho al aborto y el margen de configuración estatal frente a la penalización del aborto; (ii) el déficit de protección al no nacido derivado de las consideraciones del informe; y (iii) la limitación inadecuada de los derechos de las mujeres.</w:t>
      </w:r>
    </w:p>
    <w:p w14:paraId="5D3013E4" w14:textId="77777777" w:rsidR="00CE336E" w:rsidRPr="00CE336E" w:rsidRDefault="00CE336E" w:rsidP="00CE336E">
      <w:pPr>
        <w:jc w:val="both"/>
        <w:rPr>
          <w:rFonts w:eastAsia="Calibri" w:cs="Calibri"/>
          <w:sz w:val="20"/>
          <w:szCs w:val="20"/>
          <w:lang w:val="es-AR"/>
        </w:rPr>
      </w:pPr>
    </w:p>
    <w:p w14:paraId="1877FD34" w14:textId="77777777" w:rsidR="00CE336E" w:rsidRPr="00CE336E" w:rsidRDefault="00CE336E" w:rsidP="00CE336E">
      <w:pPr>
        <w:jc w:val="both"/>
        <w:rPr>
          <w:rFonts w:eastAsia="Calibri" w:cs="Calibri"/>
          <w:sz w:val="20"/>
          <w:szCs w:val="20"/>
          <w:lang w:val="es-AR"/>
        </w:rPr>
      </w:pPr>
    </w:p>
    <w:p w14:paraId="4E397288" w14:textId="77777777" w:rsidR="00CE336E" w:rsidRPr="00CE336E" w:rsidRDefault="00CE336E" w:rsidP="00CE336E">
      <w:pPr>
        <w:numPr>
          <w:ilvl w:val="1"/>
          <w:numId w:val="19"/>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La inexistencia del derecho al aborto y el margen de configuración estatal frente a la penalización del aborto</w:t>
      </w:r>
    </w:p>
    <w:p w14:paraId="0CEB9F8E" w14:textId="77777777" w:rsidR="00CE336E" w:rsidRPr="00CE336E" w:rsidRDefault="00CE336E" w:rsidP="00CE336E">
      <w:pPr>
        <w:ind w:left="720"/>
        <w:jc w:val="both"/>
        <w:rPr>
          <w:rFonts w:eastAsia="Calibri" w:cs="Calibri"/>
          <w:sz w:val="20"/>
          <w:szCs w:val="20"/>
          <w:lang w:val="es-AR"/>
        </w:rPr>
      </w:pPr>
    </w:p>
    <w:p w14:paraId="4654BD63"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Reitero que no existen fuentes vinculantes en el derecho internacional -y especialmente en la Convención Americana u otros tratados que integran el Sistema Interamericano- que contemplen (i) el denominado derecho al aborto o (ii) supuestos deberes relacionados con la despenalización del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Pr="00CE336E">
        <w:rPr>
          <w:rFonts w:eastAsia="Calibri" w:cs="Calibri"/>
          <w:sz w:val="20"/>
          <w:szCs w:val="20"/>
          <w:vertAlign w:val="superscript"/>
        </w:rPr>
        <w:footnoteReference w:id="256"/>
      </w:r>
      <w:r w:rsidRPr="00CE336E">
        <w:rPr>
          <w:rFonts w:eastAsia="Calibri" w:cs="Calibri"/>
          <w:sz w:val="20"/>
          <w:szCs w:val="20"/>
          <w:lang w:val="es-AR"/>
        </w:rPr>
        <w:t>– que incluyen, aunque no sea el único medio, el uso del derecho penal.</w:t>
      </w:r>
    </w:p>
    <w:p w14:paraId="3BF25EA6" w14:textId="77777777" w:rsidR="00CE336E" w:rsidRPr="00CE336E" w:rsidRDefault="00CE336E" w:rsidP="00CE336E">
      <w:pPr>
        <w:jc w:val="both"/>
        <w:rPr>
          <w:rFonts w:eastAsia="Calibri" w:cs="Calibri"/>
          <w:sz w:val="20"/>
          <w:szCs w:val="20"/>
          <w:lang w:val="es-AR"/>
        </w:rPr>
      </w:pPr>
    </w:p>
    <w:p w14:paraId="5C25DE6B"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lastRenderedPageBreak/>
        <w:t>Frente a la inexistencia del derecho al aborto, el exjuez de la Corte IDH Eduardo Vio Grossi (Q.E.P.D), dejó por sentado en su voto parcialmente disidente a la sentencia del caso Manuela y otros vs. El Salvador que:</w:t>
      </w:r>
    </w:p>
    <w:p w14:paraId="33D2A017" w14:textId="77777777" w:rsidR="00CE336E" w:rsidRPr="00CE336E" w:rsidRDefault="00CE336E" w:rsidP="00CE336E">
      <w:pPr>
        <w:jc w:val="both"/>
        <w:rPr>
          <w:rFonts w:eastAsia="Calibri" w:cs="Calibri"/>
          <w:sz w:val="20"/>
          <w:szCs w:val="20"/>
          <w:lang w:val="es-AR"/>
        </w:rPr>
      </w:pPr>
    </w:p>
    <w:p w14:paraId="32545771" w14:textId="77777777" w:rsidR="00CE336E" w:rsidRPr="00CE336E" w:rsidRDefault="00CE336E" w:rsidP="00CE336E">
      <w:pPr>
        <w:ind w:left="720"/>
        <w:jc w:val="both"/>
        <w:rPr>
          <w:rFonts w:eastAsia="Calibri" w:cs="Calibri"/>
          <w:sz w:val="20"/>
          <w:szCs w:val="20"/>
          <w:lang w:val="es-AR"/>
        </w:rPr>
      </w:pPr>
      <w:r w:rsidRPr="00CE336E">
        <w:rPr>
          <w:rFonts w:eastAsia="Calibri" w:cs="Calibri"/>
          <w:sz w:val="20"/>
          <w:szCs w:val="20"/>
          <w:lang w:val="es-AR"/>
        </w:rPr>
        <w:t xml:space="preserve">“Y a este respecto es indiscutible que, (…) </w:t>
      </w:r>
      <w:r w:rsidRPr="00CE336E">
        <w:rPr>
          <w:rFonts w:eastAsia="Calibri" w:cs="Calibri"/>
          <w:b/>
          <w:sz w:val="20"/>
          <w:szCs w:val="20"/>
          <w:lang w:val="es-AR"/>
        </w:rPr>
        <w:t>no existe norma jurídica</w:t>
      </w:r>
      <w:r w:rsidRPr="00CE336E">
        <w:rPr>
          <w:rFonts w:eastAsia="Calibri" w:cs="Calibri"/>
          <w:sz w:val="20"/>
          <w:szCs w:val="20"/>
          <w:lang w:val="es-AR"/>
        </w:rPr>
        <w:t xml:space="preserve"> interamericana ni internacional alguna, sea convencional, costumbre internacional o principio general de derecho, </w:t>
      </w:r>
      <w:r w:rsidRPr="00CE336E">
        <w:rPr>
          <w:rFonts w:eastAsia="Calibri" w:cs="Calibri"/>
          <w:b/>
          <w:sz w:val="20"/>
          <w:szCs w:val="20"/>
          <w:lang w:val="es-AR"/>
        </w:rPr>
        <w:t>que reconozca al aborto como un derecho</w:t>
      </w:r>
      <w:r w:rsidRPr="00CE336E">
        <w:rPr>
          <w:rFonts w:eastAsia="Calibri" w:cs="Calibri"/>
          <w:sz w:val="20"/>
          <w:szCs w:val="20"/>
          <w:lang w:val="es-AR"/>
        </w:rPr>
        <w:t>.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CE336E">
        <w:rPr>
          <w:rFonts w:eastAsia="Calibri" w:cs="Calibri"/>
          <w:sz w:val="20"/>
          <w:szCs w:val="20"/>
          <w:vertAlign w:val="superscript"/>
        </w:rPr>
        <w:footnoteReference w:id="257"/>
      </w:r>
      <w:r w:rsidRPr="00CE336E">
        <w:rPr>
          <w:rFonts w:eastAsia="Calibri" w:cs="Calibri"/>
          <w:sz w:val="20"/>
          <w:szCs w:val="20"/>
          <w:lang w:val="es-AR"/>
        </w:rPr>
        <w:t xml:space="preserve"> (Negrillas fuera del texto original). </w:t>
      </w:r>
    </w:p>
    <w:p w14:paraId="68AB4FA8" w14:textId="77777777" w:rsidR="00CE336E" w:rsidRPr="00CE336E" w:rsidRDefault="00CE336E" w:rsidP="00CE336E">
      <w:pPr>
        <w:ind w:left="720"/>
        <w:jc w:val="both"/>
        <w:rPr>
          <w:rFonts w:eastAsia="Calibri" w:cs="Calibri"/>
          <w:sz w:val="20"/>
          <w:szCs w:val="20"/>
          <w:lang w:val="es-AR"/>
        </w:rPr>
      </w:pPr>
    </w:p>
    <w:p w14:paraId="0F1BD66C"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Destaco que este margen de configuración derivado de la inexistencia de un derecho al aborto y la convergencia de derechos en tensión adquiere mayor amplitud gracias a la facultad que recae en los Estados de definir las conductas punibles y sus consecuencias, y a la remisión automática que, según la Corte IDH, el artículo 7.2 de la Convención Americana hace a la ley interna para el ámbito de la privación de la libertad –principio de reserva de ley-</w:t>
      </w:r>
      <w:r w:rsidRPr="00CE336E">
        <w:rPr>
          <w:rFonts w:eastAsia="Calibri" w:cs="Calibri"/>
          <w:sz w:val="20"/>
          <w:szCs w:val="20"/>
          <w:vertAlign w:val="superscript"/>
        </w:rPr>
        <w:footnoteReference w:id="258"/>
      </w:r>
      <w:r w:rsidRPr="00CE336E">
        <w:rPr>
          <w:rFonts w:eastAsia="Calibri" w:cs="Calibri"/>
          <w:sz w:val="20"/>
          <w:szCs w:val="20"/>
          <w:lang w:val="es-AR"/>
        </w:rPr>
        <w:t>.</w:t>
      </w:r>
    </w:p>
    <w:p w14:paraId="39FDA069" w14:textId="77777777" w:rsidR="00CE336E" w:rsidRPr="00CE336E" w:rsidRDefault="00CE336E" w:rsidP="00CE336E">
      <w:pPr>
        <w:jc w:val="both"/>
        <w:rPr>
          <w:rFonts w:eastAsia="Calibri" w:cs="Calibri"/>
          <w:sz w:val="20"/>
          <w:szCs w:val="20"/>
          <w:lang w:val="es-AR"/>
        </w:rPr>
      </w:pPr>
    </w:p>
    <w:p w14:paraId="51FFB84E"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Además, también destaco que los apartados en los que se formulan dichas valoraciones no tienen el suficiente soporte para derivar con claridad la existencia, en el Sistema Interamericano, de un parámetro claro y vinculante que pueda servir de base para valorar los modelos de penalización de la conducta de aborto como negativos. El parámetro convencional que sí existe y que resulta obligatorio es el artículo 4 de la CADH que, como lo he dicho en otras ocasiones, contempla la protección del derecho a la vida desde la concepción y demanda de la existencia de marcos normativos que no dejen un déficit de protección absoluto a las personas en estado de gestación. </w:t>
      </w:r>
    </w:p>
    <w:p w14:paraId="5A4E7235" w14:textId="77777777" w:rsidR="00CE336E" w:rsidRPr="00CE336E" w:rsidRDefault="00CE336E" w:rsidP="00CE336E">
      <w:pPr>
        <w:jc w:val="both"/>
        <w:rPr>
          <w:rFonts w:eastAsia="Calibri" w:cs="Calibri"/>
          <w:sz w:val="20"/>
          <w:szCs w:val="20"/>
          <w:lang w:val="es-AR"/>
        </w:rPr>
      </w:pPr>
    </w:p>
    <w:p w14:paraId="0E804E59"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Ello resulta relevante si se tiene presente que, de una lectura sistemática de los artículos 31, 76 y 77 de la Convención Americana, es solo a través del consenso –que los Estados expresan con la firma y ratificación de enmiendas o tratados– que pueden surgir obligaciones internacionales para los Estados, diferentes a las ya contempladas en la CADH.</w:t>
      </w:r>
    </w:p>
    <w:p w14:paraId="6B4A5FCE" w14:textId="77777777" w:rsidR="00CE336E" w:rsidRPr="00CE336E" w:rsidRDefault="00CE336E" w:rsidP="00CE336E">
      <w:pPr>
        <w:jc w:val="both"/>
        <w:rPr>
          <w:rFonts w:eastAsia="Calibri" w:cs="Calibri"/>
          <w:sz w:val="20"/>
          <w:szCs w:val="20"/>
          <w:lang w:val="es-AR"/>
        </w:rPr>
      </w:pPr>
    </w:p>
    <w:p w14:paraId="1F4A59E0"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En tal sentido, concluyo que, ante la inexistencia de un derecho al aborto en el SIDH y la ausencia de reglas claras frente a los modelos de penalización, existe un amplio margen de configuración para los Estados en la materia. Resalto que los desafíos de los Estados y preocupaciones de la Comisión deberían reflejar una aproximación más integral que permita la protección de la persona en gestación y la mujer gestante. En ese sentido, estas discusiones deberían llevar a revisar políticas de educación sexual y reproductiva; de apoyo y protección a la mujer gestante; de seguridad y de salud.</w:t>
      </w:r>
    </w:p>
    <w:p w14:paraId="0266998E" w14:textId="77777777" w:rsidR="00CE336E" w:rsidRPr="00CE336E" w:rsidRDefault="00CE336E" w:rsidP="00CE336E">
      <w:pPr>
        <w:jc w:val="both"/>
        <w:rPr>
          <w:rFonts w:eastAsia="Calibri" w:cs="Calibri"/>
          <w:sz w:val="20"/>
          <w:szCs w:val="20"/>
          <w:lang w:val="es-AR"/>
        </w:rPr>
      </w:pPr>
    </w:p>
    <w:p w14:paraId="351D9263" w14:textId="77777777" w:rsidR="00CE336E" w:rsidRPr="00CE336E" w:rsidRDefault="00CE336E" w:rsidP="00CE336E">
      <w:pPr>
        <w:numPr>
          <w:ilvl w:val="1"/>
          <w:numId w:val="19"/>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Déficit de protección al no nacido derivado de las consideraciones del informe</w:t>
      </w:r>
    </w:p>
    <w:p w14:paraId="4A85A37A" w14:textId="77777777" w:rsidR="00CE336E" w:rsidRPr="00CE336E" w:rsidRDefault="00CE336E" w:rsidP="00CE336E">
      <w:pPr>
        <w:jc w:val="both"/>
        <w:rPr>
          <w:rFonts w:eastAsia="Calibri" w:cs="Calibri"/>
          <w:sz w:val="20"/>
          <w:szCs w:val="20"/>
          <w:lang w:val="es-AR"/>
        </w:rPr>
      </w:pPr>
    </w:p>
    <w:p w14:paraId="03DD630E"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Resalto que en las referencias al aborto en el Informe sobre Venezuela se ignora a la otra persona cuyo derecho a la vida también está protegido convencionalmente: la persona no nacida, y se ignora la necesaria ponderación que debe existir entre los derechos en tensión.  Al respecto, se destaca que las personas en gestación son también sujetos de derecho y titulares del derecho a la vida. </w:t>
      </w:r>
    </w:p>
    <w:p w14:paraId="5F2DBA7E" w14:textId="77777777" w:rsidR="00CE336E" w:rsidRPr="00CE336E" w:rsidRDefault="00CE336E" w:rsidP="00CE336E">
      <w:pPr>
        <w:jc w:val="both"/>
        <w:rPr>
          <w:rFonts w:eastAsia="Calibri" w:cs="Calibri"/>
          <w:sz w:val="20"/>
          <w:szCs w:val="20"/>
          <w:lang w:val="es-AR"/>
        </w:rPr>
      </w:pPr>
    </w:p>
    <w:p w14:paraId="78586CA1"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734C5C2A" w14:textId="77777777" w:rsidR="00CE336E" w:rsidRPr="00CE336E" w:rsidRDefault="00CE336E" w:rsidP="00CE336E">
      <w:pPr>
        <w:jc w:val="both"/>
        <w:rPr>
          <w:rFonts w:eastAsia="Calibri" w:cs="Calibri"/>
          <w:sz w:val="20"/>
          <w:szCs w:val="20"/>
          <w:lang w:val="es-AR"/>
        </w:rPr>
      </w:pPr>
    </w:p>
    <w:p w14:paraId="5378A4E1"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lastRenderedPageBreak/>
        <w:t>Al respecto, destaco que el artículo 1.2 de la CADH establece claramente que, para los efectos de la Convención, una "persona" es todo ser humano</w:t>
      </w:r>
      <w:r w:rsidRPr="00CE336E">
        <w:rPr>
          <w:rFonts w:eastAsia="Calibri" w:cs="Calibri"/>
          <w:sz w:val="20"/>
          <w:szCs w:val="20"/>
          <w:vertAlign w:val="superscript"/>
        </w:rPr>
        <w:footnoteReference w:id="259"/>
      </w:r>
      <w:r w:rsidRPr="00CE336E">
        <w:rPr>
          <w:rFonts w:eastAsia="Calibri" w:cs="Calibri"/>
          <w:sz w:val="20"/>
          <w:szCs w:val="20"/>
          <w:lang w:val="es-AR"/>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w:t>
      </w:r>
      <w:r w:rsidRPr="00CE336E">
        <w:rPr>
          <w:rFonts w:eastAsia="Calibri" w:cs="Calibri"/>
          <w:sz w:val="20"/>
          <w:szCs w:val="20"/>
          <w:vertAlign w:val="superscript"/>
        </w:rPr>
        <w:footnoteReference w:id="260"/>
      </w:r>
      <w:r w:rsidRPr="00CE336E">
        <w:rPr>
          <w:rFonts w:eastAsia="Calibri" w:cs="Calibri"/>
          <w:sz w:val="20"/>
          <w:szCs w:val="20"/>
          <w:lang w:val="es-AR"/>
        </w:rPr>
        <w:t>.</w:t>
      </w:r>
    </w:p>
    <w:p w14:paraId="565A1BB0" w14:textId="77777777" w:rsidR="00CE336E" w:rsidRPr="00CE336E" w:rsidRDefault="00CE336E" w:rsidP="00CE336E">
      <w:pPr>
        <w:jc w:val="both"/>
        <w:rPr>
          <w:rFonts w:eastAsia="Calibri" w:cs="Calibri"/>
          <w:sz w:val="20"/>
          <w:szCs w:val="20"/>
          <w:lang w:val="es-AR"/>
        </w:rPr>
      </w:pPr>
    </w:p>
    <w:p w14:paraId="59E50182"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Frente a ello, es claro que la persona en gestación es un ser humano</w:t>
      </w:r>
      <w:r w:rsidRPr="00CE336E">
        <w:rPr>
          <w:rFonts w:eastAsia="Calibri" w:cs="Calibri"/>
          <w:sz w:val="20"/>
          <w:szCs w:val="20"/>
          <w:vertAlign w:val="superscript"/>
        </w:rPr>
        <w:footnoteReference w:id="261"/>
      </w:r>
      <w:r w:rsidRPr="00CE336E">
        <w:rPr>
          <w:rFonts w:eastAsia="Calibri" w:cs="Calibri"/>
          <w:sz w:val="20"/>
          <w:szCs w:val="20"/>
          <w:lang w:val="es-AR"/>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Pr="00CE336E">
        <w:rPr>
          <w:rFonts w:eastAsia="Calibri" w:cs="Calibri"/>
          <w:sz w:val="20"/>
          <w:szCs w:val="20"/>
          <w:vertAlign w:val="superscript"/>
        </w:rPr>
        <w:footnoteReference w:id="262"/>
      </w:r>
    </w:p>
    <w:p w14:paraId="4177B882" w14:textId="77777777" w:rsidR="00CE336E" w:rsidRPr="00CE336E" w:rsidRDefault="00CE336E" w:rsidP="00CE336E">
      <w:pPr>
        <w:jc w:val="both"/>
        <w:rPr>
          <w:rFonts w:eastAsia="Calibri" w:cs="Calibri"/>
          <w:sz w:val="20"/>
          <w:szCs w:val="20"/>
          <w:lang w:val="es-AR"/>
        </w:rPr>
      </w:pPr>
    </w:p>
    <w:p w14:paraId="28EE3CBA"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La consecuencia de reconocer al no nacido como persona en tanto ser humano es que se hace titular de derechos. Así la CADH establece en los artículos que desarrollan derechos la fórmula “Toda persona(...)”</w:t>
      </w:r>
      <w:r w:rsidRPr="00CE336E">
        <w:rPr>
          <w:rFonts w:eastAsia="Calibri" w:cs="Calibri"/>
          <w:sz w:val="20"/>
          <w:szCs w:val="20"/>
          <w:vertAlign w:val="superscript"/>
        </w:rPr>
        <w:footnoteReference w:id="263"/>
      </w:r>
      <w:r w:rsidRPr="00CE336E">
        <w:rPr>
          <w:rFonts w:eastAsia="Calibri" w:cs="Calibri"/>
          <w:sz w:val="20"/>
          <w:szCs w:val="20"/>
          <w:lang w:val="es-AR"/>
        </w:rPr>
        <w:t>. Asimismo, generalmente, los instrumentos de protección de los derechos humanos reconocen la titularidad de los derechos en cabeza de los miembros de la especie humana, en especial, el derecho a la vida</w:t>
      </w:r>
      <w:r w:rsidRPr="00CE336E">
        <w:rPr>
          <w:rFonts w:eastAsia="Calibri" w:cs="Calibri"/>
          <w:sz w:val="20"/>
          <w:szCs w:val="20"/>
          <w:vertAlign w:val="superscript"/>
        </w:rPr>
        <w:footnoteReference w:id="264"/>
      </w:r>
      <w:r w:rsidRPr="00CE336E">
        <w:rPr>
          <w:rFonts w:eastAsia="Calibri" w:cs="Calibri"/>
          <w:sz w:val="20"/>
          <w:szCs w:val="20"/>
          <w:lang w:val="es-AR"/>
        </w:rPr>
        <w:t>.</w:t>
      </w:r>
    </w:p>
    <w:p w14:paraId="569C7BD1" w14:textId="77777777" w:rsidR="00CE336E" w:rsidRPr="00CE336E" w:rsidRDefault="00CE336E" w:rsidP="00CE336E">
      <w:pPr>
        <w:jc w:val="both"/>
        <w:rPr>
          <w:rFonts w:eastAsia="Calibri" w:cs="Calibri"/>
          <w:sz w:val="20"/>
          <w:szCs w:val="20"/>
          <w:lang w:val="es-AR"/>
        </w:rPr>
      </w:pPr>
    </w:p>
    <w:p w14:paraId="4C46EF5F"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Incluso, en la sentencia del caso Artavia Murillo, la Corte IDH determinó que “la protección del derecho a la vida no es absoluta, sino gradual e incremental a medida que avanza el desarrollo del feto”. Lo anterior implica que, sin perjuicio de los conceptos de gradualidad e incrementalidad (de los cuales me separo completamente), la Corte ya estableció que las personas en gestación deben ser protegidas por el Estado en su “derecho a la vida”. En sentido similar, en la sentencia del caso Cuscul Pivaral</w:t>
      </w:r>
      <w:r w:rsidRPr="00CE336E">
        <w:rPr>
          <w:rFonts w:eastAsia="Calibri" w:cs="Calibri"/>
          <w:sz w:val="20"/>
          <w:szCs w:val="20"/>
          <w:vertAlign w:val="superscript"/>
        </w:rPr>
        <w:footnoteReference w:id="265"/>
      </w:r>
      <w:r w:rsidRPr="00CE336E">
        <w:rPr>
          <w:rFonts w:eastAsia="Calibri" w:cs="Calibri"/>
          <w:sz w:val="20"/>
          <w:szCs w:val="20"/>
          <w:lang w:val="es-AR"/>
        </w:rPr>
        <w:t xml:space="preserve">, la Corte IDH aplicó la CADH a una persona en gestación y además aplicó el artículo 19 de la CADH, reconociendo así el estatus jurídico de niño a la persona en gestación. </w:t>
      </w:r>
    </w:p>
    <w:p w14:paraId="5859DF4F" w14:textId="77777777" w:rsidR="00CE336E" w:rsidRPr="00CE336E" w:rsidRDefault="00CE336E" w:rsidP="00CE336E">
      <w:pPr>
        <w:jc w:val="both"/>
        <w:rPr>
          <w:rFonts w:eastAsia="Calibri" w:cs="Calibri"/>
          <w:sz w:val="20"/>
          <w:szCs w:val="20"/>
          <w:lang w:val="es-AR"/>
        </w:rPr>
      </w:pPr>
    </w:p>
    <w:p w14:paraId="0AD8C4B3"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En la misma línea, resalto que el preámbulo de la Convención sobre los Derechos de los Niños señala que el niño necesita protección y cuidados tanto antes como después del nacimiento. Ello implica que, a la luz de la CDN, la persona en gestación es un niño/a que requiere cuidado especial. Ello, fue sido reiterado en los trabajos preparatorios del Pacto Internacional de Derechos Civiles y Políticos</w:t>
      </w:r>
      <w:r w:rsidRPr="00CE336E">
        <w:rPr>
          <w:rFonts w:eastAsia="Calibri" w:cs="Calibri"/>
          <w:sz w:val="20"/>
          <w:szCs w:val="20"/>
          <w:vertAlign w:val="superscript"/>
        </w:rPr>
        <w:footnoteReference w:id="266"/>
      </w:r>
      <w:r w:rsidRPr="00CE336E">
        <w:rPr>
          <w:rFonts w:eastAsia="Calibri" w:cs="Calibri"/>
          <w:sz w:val="20"/>
          <w:szCs w:val="20"/>
          <w:lang w:val="es-AR"/>
        </w:rPr>
        <w:t>.</w:t>
      </w:r>
    </w:p>
    <w:p w14:paraId="38FEC931" w14:textId="77777777" w:rsidR="00CE336E" w:rsidRPr="00CE336E" w:rsidRDefault="00CE336E" w:rsidP="00CE336E">
      <w:pPr>
        <w:jc w:val="both"/>
        <w:rPr>
          <w:rFonts w:eastAsia="Calibri" w:cs="Calibri"/>
          <w:sz w:val="20"/>
          <w:szCs w:val="20"/>
          <w:lang w:val="es-AR"/>
        </w:rPr>
      </w:pPr>
    </w:p>
    <w:p w14:paraId="21791F30"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En conclusión, en este Capítulo se ignora por completo la titularidad de derechos del no nacido, en especial, su derecho a la vida reconocido no solo en el SIDH sino en múltiples instrumentos de derecho internacional. </w:t>
      </w:r>
    </w:p>
    <w:p w14:paraId="3EAE4BBB" w14:textId="77777777" w:rsidR="00CE336E" w:rsidRPr="00CE336E" w:rsidRDefault="00CE336E" w:rsidP="00CE336E">
      <w:pPr>
        <w:jc w:val="both"/>
        <w:rPr>
          <w:rFonts w:eastAsia="Calibri" w:cs="Calibri"/>
          <w:sz w:val="20"/>
          <w:szCs w:val="20"/>
          <w:lang w:val="es-AR"/>
        </w:rPr>
      </w:pPr>
    </w:p>
    <w:p w14:paraId="3F9C0FDD" w14:textId="77777777" w:rsidR="00CE336E" w:rsidRPr="00CE336E" w:rsidRDefault="00CE336E" w:rsidP="00CE336E">
      <w:pPr>
        <w:numPr>
          <w:ilvl w:val="1"/>
          <w:numId w:val="19"/>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Limitación inadecuada de los derechos de las mujeres</w:t>
      </w:r>
    </w:p>
    <w:p w14:paraId="61195D56" w14:textId="77777777" w:rsidR="00CE336E" w:rsidRPr="00CE336E" w:rsidRDefault="00CE336E" w:rsidP="00CE336E">
      <w:pPr>
        <w:jc w:val="both"/>
        <w:rPr>
          <w:rFonts w:eastAsia="Calibri" w:cs="Calibri"/>
          <w:sz w:val="20"/>
          <w:szCs w:val="20"/>
          <w:lang w:val="es-AR"/>
        </w:rPr>
      </w:pPr>
    </w:p>
    <w:p w14:paraId="251E9418"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Llamo la atención sobre la importancia de no limitar los denominados derechos sexuales y reproductivos al </w:t>
      </w:r>
      <w:r w:rsidRPr="00CE336E">
        <w:rPr>
          <w:rFonts w:eastAsia="Calibri" w:cs="Calibri"/>
          <w:sz w:val="20"/>
          <w:szCs w:val="20"/>
          <w:lang w:val="es-AR"/>
        </w:rPr>
        <w:lastRenderedPageBreak/>
        <w:t xml:space="preserve">acceso al aborto. No solo por la inexistencia de una norma que consagre el aborto como una garantía propia de estos sino también porque esta visión simplifica e invisibiliza las problemáticas a las que se encuentran las mujeres en la región y, por tanto, impide la formulación de debates que propendan por la formulación de propuestas comprehensivas e integrales para hacer frente a los problemas estructurales que enfrentan las mujeres en la región. </w:t>
      </w:r>
    </w:p>
    <w:p w14:paraId="21242D1E" w14:textId="77777777" w:rsidR="00CE336E" w:rsidRPr="00CE336E" w:rsidRDefault="00CE336E" w:rsidP="00CE336E">
      <w:pPr>
        <w:widowControl w:val="0"/>
        <w:jc w:val="both"/>
        <w:rPr>
          <w:rFonts w:eastAsia="Calibri" w:cs="Calibri"/>
          <w:sz w:val="20"/>
          <w:szCs w:val="20"/>
          <w:lang w:val="es-AR"/>
        </w:rPr>
      </w:pPr>
    </w:p>
    <w:p w14:paraId="03E3ADEC"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Además, llamo la atención frente a que en el informe se hace referencia a las “personas con capacidad de gestación”, con lo cual definió toda una categoría de seres humanos únicamente por su función reproductiva, generando una visión aún más reduccionista y que invisibiliza los derechos de las mujeres.</w:t>
      </w:r>
    </w:p>
    <w:p w14:paraId="5093D7ED" w14:textId="77777777" w:rsidR="00CE336E" w:rsidRPr="00CE336E" w:rsidRDefault="00CE336E" w:rsidP="00CE336E">
      <w:pPr>
        <w:widowControl w:val="0"/>
        <w:jc w:val="both"/>
        <w:rPr>
          <w:rFonts w:eastAsia="Calibri" w:cs="Calibri"/>
          <w:sz w:val="20"/>
          <w:szCs w:val="20"/>
          <w:lang w:val="es-AR"/>
        </w:rPr>
      </w:pPr>
    </w:p>
    <w:p w14:paraId="52CF8AD8"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Frente a este punto, aprovecho este voto para hacer un llamado no sólo a mis demás colegas de la Comisión, sino también a diferentes órganos internacionales: no podemos caer en narrativas reduccionistas que amparadas en la protección de los derechos de las mujeres –finalidad completamente legítima y necesaria– termina, de hecho, afectando sus propios derechos. </w:t>
      </w:r>
    </w:p>
    <w:p w14:paraId="7F0E61F2" w14:textId="77777777" w:rsidR="00CE336E" w:rsidRPr="00CE336E" w:rsidRDefault="00CE336E" w:rsidP="00CE336E">
      <w:pPr>
        <w:jc w:val="both"/>
        <w:rPr>
          <w:rFonts w:eastAsia="Calibri" w:cs="Calibri"/>
          <w:sz w:val="20"/>
          <w:szCs w:val="20"/>
          <w:lang w:val="es-AR"/>
        </w:rPr>
      </w:pPr>
    </w:p>
    <w:p w14:paraId="65D08D2E"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Al respecto me parece muy preocupante que la Comisión centre sus esfuerzos en el escrutinio a la regulación </w:t>
      </w:r>
      <w:r w:rsidRPr="00CE336E">
        <w:rPr>
          <w:rFonts w:eastAsia="Calibri" w:cs="Calibri"/>
          <w:b/>
          <w:sz w:val="20"/>
          <w:szCs w:val="20"/>
          <w:lang w:val="es-AR"/>
        </w:rPr>
        <w:t xml:space="preserve">de los Estados en materia de aborto </w:t>
      </w:r>
      <w:r w:rsidRPr="00CE336E">
        <w:rPr>
          <w:rFonts w:eastAsia="Calibri" w:cs="Calibri"/>
          <w:sz w:val="20"/>
          <w:szCs w:val="20"/>
          <w:lang w:val="es-AR"/>
        </w:rPr>
        <w:t>–sobre la que cuentan con un margen de configuración y necesariamente debe estar en congruencia con la protección del derecho a la vida de la persona en gestación– y deje por fuera, por ejemplo, las barreras a las que se enfrentan las mujeres en el ejercicio de su maternidad –condiciones que en la práctica pueden estar afectando su capacidad de tomar decisiones libres–.</w:t>
      </w:r>
    </w:p>
    <w:p w14:paraId="0CC4F8C1" w14:textId="77777777" w:rsidR="00CE336E" w:rsidRPr="00CE336E" w:rsidRDefault="00CE336E" w:rsidP="00CE336E">
      <w:pPr>
        <w:jc w:val="both"/>
        <w:rPr>
          <w:rFonts w:eastAsia="Calibri" w:cs="Calibri"/>
          <w:sz w:val="20"/>
          <w:szCs w:val="20"/>
          <w:lang w:val="es-AR"/>
        </w:rPr>
      </w:pPr>
    </w:p>
    <w:p w14:paraId="7B87ABD2" w14:textId="77777777" w:rsidR="00CE336E" w:rsidRPr="00CE336E" w:rsidRDefault="00CE336E" w:rsidP="00CE336E">
      <w:pPr>
        <w:numPr>
          <w:ilvl w:val="0"/>
          <w:numId w:val="20"/>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Ausencia de fundamento en exigencias frente al reconocimiento de la adecuación de los documentos a la identidad de género</w:t>
      </w:r>
    </w:p>
    <w:p w14:paraId="1ED7A1D5" w14:textId="77777777" w:rsidR="00CE336E" w:rsidRPr="00CE336E" w:rsidRDefault="00CE336E" w:rsidP="00CE336E">
      <w:pPr>
        <w:widowControl w:val="0"/>
        <w:jc w:val="both"/>
        <w:rPr>
          <w:rFonts w:eastAsia="Calibri" w:cs="Calibri"/>
          <w:b/>
          <w:sz w:val="20"/>
          <w:szCs w:val="20"/>
          <w:lang w:val="es-AR"/>
        </w:rPr>
      </w:pPr>
    </w:p>
    <w:p w14:paraId="51683CAC"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En el párrafo 142, se indica que “a menudo, las personas trans se ven asignadas a centros de acuerdo con el sexo marcado en sus documentos de identidad, en lugar de ser considerados por su identidad de género”. </w:t>
      </w:r>
    </w:p>
    <w:p w14:paraId="26EC7996" w14:textId="77777777" w:rsidR="00CE336E" w:rsidRPr="00CE336E" w:rsidRDefault="00CE336E" w:rsidP="00CE336E">
      <w:pPr>
        <w:widowControl w:val="0"/>
        <w:jc w:val="both"/>
        <w:rPr>
          <w:rFonts w:eastAsia="Calibri" w:cs="Calibri"/>
          <w:sz w:val="20"/>
          <w:szCs w:val="20"/>
          <w:lang w:val="es-AR"/>
        </w:rPr>
      </w:pPr>
    </w:p>
    <w:p w14:paraId="590146EF"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Al respecto, </w:t>
      </w:r>
      <w:r w:rsidRPr="00CE336E">
        <w:rPr>
          <w:rFonts w:eastAsia="Calibri" w:cs="Calibri"/>
          <w:b/>
          <w:sz w:val="20"/>
          <w:szCs w:val="20"/>
          <w:lang w:val="es-AR"/>
        </w:rPr>
        <w:t xml:space="preserve">por un lado, </w:t>
      </w:r>
      <w:r w:rsidRPr="00CE336E">
        <w:rPr>
          <w:rFonts w:eastAsia="Calibri" w:cs="Calibri"/>
          <w:sz w:val="20"/>
          <w:szCs w:val="20"/>
          <w:lang w:val="es-AR"/>
        </w:rPr>
        <w:t xml:space="preserve">la Convención Americana no contempla expresamente un derecho a la identidad de género ni hay en el Sistema Interamericano un instrumento vinculante que establezca una obligación de adecuar los documentos de identificación a la identidad de género.  </w:t>
      </w:r>
    </w:p>
    <w:p w14:paraId="210B17B1" w14:textId="77777777" w:rsidR="00CE336E" w:rsidRPr="00CE336E" w:rsidRDefault="00CE336E" w:rsidP="00CE336E">
      <w:pPr>
        <w:widowControl w:val="0"/>
        <w:jc w:val="both"/>
        <w:rPr>
          <w:rFonts w:eastAsia="Calibri" w:cs="Calibri"/>
          <w:sz w:val="20"/>
          <w:szCs w:val="20"/>
          <w:lang w:val="es-AR"/>
        </w:rPr>
      </w:pPr>
    </w:p>
    <w:p w14:paraId="4198A51C" w14:textId="77777777" w:rsidR="00CE336E" w:rsidRPr="00CE336E" w:rsidRDefault="00CE336E" w:rsidP="00CE336E">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lang w:val="es-AR"/>
        </w:rPr>
      </w:pPr>
      <w:r w:rsidRPr="00CE336E">
        <w:rPr>
          <w:rFonts w:eastAsia="Calibri" w:cs="Calibri"/>
          <w:sz w:val="20"/>
          <w:szCs w:val="20"/>
          <w:lang w:val="es-AR"/>
        </w:rPr>
        <w:t>Como lo he indicado, reconocer nuevos derechos que no están en la Convención mediante una interpretación que no sigue los procedimientos establecidos en la propia Convención socavaría los artículos 31, 76 y 77, desconociendo la voluntad original de los Estados que ratificaron la Convención.</w:t>
      </w:r>
    </w:p>
    <w:p w14:paraId="18030BC6" w14:textId="77777777" w:rsidR="00CE336E" w:rsidRPr="00CE336E" w:rsidRDefault="00CE336E" w:rsidP="00CE336E">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lang w:val="es-AR"/>
        </w:rPr>
      </w:pPr>
    </w:p>
    <w:p w14:paraId="47E77449"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Por ende, todo pronunciamiento en el que alguno de los órganos del SIDH aplique un derecho que no establecen los instrumentos vinculantes de derecho internacional que rigen su actividad será un acto que infringirá la literalidad de la Convención Americana y extralimitará el ámbito de competencias de la CIDH o de la Corte IDH según sea el caso. Un acto constitutivo irregular de esa naturaleza también perjudicaría los principios de buena fe y de </w:t>
      </w:r>
      <w:r w:rsidRPr="00CE336E">
        <w:rPr>
          <w:rFonts w:eastAsia="Calibri" w:cs="Calibri"/>
          <w:i/>
          <w:sz w:val="20"/>
          <w:szCs w:val="20"/>
          <w:lang w:val="es-AR"/>
        </w:rPr>
        <w:t>pacta sunt servanda</w:t>
      </w:r>
      <w:r w:rsidRPr="00CE336E">
        <w:rPr>
          <w:rFonts w:eastAsia="Calibri" w:cs="Calibri"/>
          <w:sz w:val="20"/>
          <w:szCs w:val="20"/>
          <w:vertAlign w:val="superscript"/>
        </w:rPr>
        <w:footnoteReference w:id="267"/>
      </w:r>
      <w:r w:rsidRPr="00CE336E">
        <w:rPr>
          <w:rFonts w:eastAsia="Calibri" w:cs="Calibri"/>
          <w:sz w:val="20"/>
          <w:szCs w:val="20"/>
          <w:lang w:val="es-AR"/>
        </w:rPr>
        <w:t xml:space="preserve">. </w:t>
      </w:r>
    </w:p>
    <w:p w14:paraId="1564E7B1" w14:textId="77777777" w:rsidR="00CE336E" w:rsidRPr="00CE336E" w:rsidRDefault="00CE336E" w:rsidP="00CE336E">
      <w:pPr>
        <w:jc w:val="both"/>
        <w:rPr>
          <w:rFonts w:eastAsia="Calibri" w:cs="Calibri"/>
          <w:sz w:val="20"/>
          <w:szCs w:val="20"/>
          <w:lang w:val="es-AR"/>
        </w:rPr>
      </w:pPr>
    </w:p>
    <w:p w14:paraId="5B193C9A" w14:textId="77777777" w:rsidR="00CE336E" w:rsidRPr="00CE336E" w:rsidRDefault="00CE336E" w:rsidP="00CE336E">
      <w:pPr>
        <w:jc w:val="both"/>
        <w:rPr>
          <w:rFonts w:eastAsia="Calibri" w:cs="Calibri"/>
          <w:sz w:val="20"/>
          <w:szCs w:val="20"/>
          <w:lang w:val="es-AR"/>
        </w:rPr>
      </w:pPr>
      <w:r w:rsidRPr="00CE336E">
        <w:rPr>
          <w:rFonts w:eastAsia="Calibri" w:cs="Calibri"/>
          <w:b/>
          <w:sz w:val="20"/>
          <w:szCs w:val="20"/>
          <w:lang w:val="es-AR"/>
        </w:rPr>
        <w:t xml:space="preserve">Por otro lado, </w:t>
      </w:r>
      <w:r w:rsidRPr="00CE336E">
        <w:rPr>
          <w:rFonts w:eastAsia="Calibri" w:cs="Calibri"/>
          <w:sz w:val="20"/>
          <w:szCs w:val="20"/>
          <w:lang w:val="es-AR"/>
        </w:rPr>
        <w:t>aunque no desconozco que la OC-24/17 afirmó la existencia del denominado “derecho a la identidad de género” y de la obligación de adecuar los documentos de identificación a la identidad de género en los términos señalados en este Capítulo, destaco que las Opiniones Consultivas de la Corte IDH no tienen carácter vinculante en el derecho internacional ni capacidad para contemplar derechos u obligaciones distintos a los expresamente contemplados por la Convención Americana</w:t>
      </w:r>
      <w:r w:rsidRPr="00CE336E">
        <w:rPr>
          <w:rFonts w:eastAsia="Calibri" w:cs="Calibri"/>
          <w:sz w:val="20"/>
          <w:szCs w:val="20"/>
          <w:vertAlign w:val="superscript"/>
        </w:rPr>
        <w:footnoteReference w:id="268"/>
      </w:r>
      <w:r w:rsidRPr="00CE336E">
        <w:rPr>
          <w:rFonts w:eastAsia="Calibri" w:cs="Calibri"/>
          <w:sz w:val="20"/>
          <w:szCs w:val="20"/>
          <w:lang w:val="es-AR"/>
        </w:rPr>
        <w:t xml:space="preserve">. </w:t>
      </w:r>
    </w:p>
    <w:p w14:paraId="7236CED6" w14:textId="77777777" w:rsidR="00CE336E" w:rsidRPr="00CE336E" w:rsidRDefault="00CE336E" w:rsidP="00CE336E">
      <w:pPr>
        <w:jc w:val="both"/>
        <w:rPr>
          <w:rFonts w:eastAsia="Calibri" w:cs="Calibri"/>
          <w:sz w:val="20"/>
          <w:szCs w:val="20"/>
          <w:lang w:val="es-AR"/>
        </w:rPr>
      </w:pPr>
    </w:p>
    <w:p w14:paraId="3BA9E15A"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lastRenderedPageBreak/>
        <w:t>Lo anterior lo señalo, primero, por cuanto el artículo 68 convencional es claro al señalar que los Estados se encuentran obligados a cumplir las decisiones proferidas por la Corte, “en todo caso en que hayan sean partes”. Esta disposición es de gran relevancia en tanto (i) es la única que se refiere al valor jurídico de los pronunciamientos del Tribunal y (ii) circunscribe la vinculatoriedad de sus decisiones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fundamentado también en el principio del consentimiento de los Estados como base del derecho convencional</w:t>
      </w:r>
      <w:r w:rsidRPr="00CE336E">
        <w:rPr>
          <w:rFonts w:eastAsia="Calibri" w:cs="Calibri"/>
          <w:sz w:val="20"/>
          <w:szCs w:val="20"/>
          <w:vertAlign w:val="superscript"/>
        </w:rPr>
        <w:footnoteReference w:id="269"/>
      </w:r>
      <w:r w:rsidRPr="00CE336E">
        <w:rPr>
          <w:rFonts w:eastAsia="Calibri" w:cs="Calibri"/>
          <w:sz w:val="20"/>
          <w:szCs w:val="20"/>
          <w:lang w:val="es-AR"/>
        </w:rPr>
        <w:t xml:space="preserve">. </w:t>
      </w:r>
    </w:p>
    <w:p w14:paraId="7F370C0A" w14:textId="77777777" w:rsidR="00CE336E" w:rsidRPr="00CE336E" w:rsidRDefault="00CE336E" w:rsidP="00CE336E">
      <w:pPr>
        <w:jc w:val="both"/>
        <w:rPr>
          <w:rFonts w:eastAsia="Calibri" w:cs="Calibri"/>
          <w:sz w:val="20"/>
          <w:szCs w:val="20"/>
          <w:lang w:val="es-AR"/>
        </w:rPr>
      </w:pPr>
    </w:p>
    <w:p w14:paraId="7DD5CD5F"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Segundo, no hay disposición alguna que establezca un grado de vinculatoriedad de las interpretaciones del Tribunal en el marco de las Opiniones Consultivas. Lo anterior se refuerza cuando el artículo 64 de la CADH circunscribe la competencia del Tribunal de emitir opiniones consultivas frente a la Convención o tratados del Sistema Interamericano. Así pues, si no resulta en sí mismo vinculante un pronunciamiento derivado de una OC mucho menos podría ser uno en el que se aborden denominados derechos u obligaciones no contemplados en la Convención o interpretaciones que también resulten contrarias a su texto. </w:t>
      </w:r>
    </w:p>
    <w:p w14:paraId="0E34AB87" w14:textId="77777777" w:rsidR="00CE336E" w:rsidRPr="00CE336E" w:rsidRDefault="00CE336E" w:rsidP="00CE336E">
      <w:pPr>
        <w:jc w:val="both"/>
        <w:rPr>
          <w:rFonts w:eastAsia="Calibri" w:cs="Calibri"/>
          <w:sz w:val="20"/>
          <w:szCs w:val="20"/>
          <w:lang w:val="es-AR"/>
        </w:rPr>
      </w:pPr>
    </w:p>
    <w:p w14:paraId="15A510D2"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Tercero, derivar obligaciones o denominados derechos no contemplados en la Convención, con fundamento exclusivo en una opinión consultiva, resultaría, como ya la he dicho, contrario al principio de </w:t>
      </w:r>
      <w:r w:rsidRPr="00CE336E">
        <w:rPr>
          <w:rFonts w:eastAsia="Calibri" w:cs="Calibri"/>
          <w:i/>
          <w:sz w:val="20"/>
          <w:szCs w:val="20"/>
          <w:lang w:val="es-AR"/>
        </w:rPr>
        <w:t>pacta sunt servanda</w:t>
      </w:r>
      <w:r w:rsidRPr="00CE336E">
        <w:rPr>
          <w:rFonts w:eastAsia="Calibri" w:cs="Calibri"/>
          <w:sz w:val="20"/>
          <w:szCs w:val="20"/>
          <w:lang w:val="es-AR"/>
        </w:rPr>
        <w:t xml:space="preserve"> que rige el derecho internacional de los tratados, en virtud del cual, los Estados sólo están obligados a cumplir aquello frente a lo cual expresaron su consentimiento</w:t>
      </w:r>
      <w:r w:rsidRPr="00CE336E">
        <w:rPr>
          <w:rFonts w:eastAsia="Calibri" w:cs="Calibri"/>
          <w:sz w:val="20"/>
          <w:szCs w:val="20"/>
          <w:vertAlign w:val="superscript"/>
        </w:rPr>
        <w:footnoteReference w:id="270"/>
      </w:r>
      <w:r w:rsidRPr="00CE336E">
        <w:rPr>
          <w:rFonts w:eastAsia="Calibri" w:cs="Calibri"/>
          <w:sz w:val="20"/>
          <w:szCs w:val="20"/>
          <w:lang w:val="es-AR"/>
        </w:rPr>
        <w:t>.</w:t>
      </w:r>
    </w:p>
    <w:p w14:paraId="7882F34B" w14:textId="77777777" w:rsidR="00CE336E" w:rsidRPr="00CE336E" w:rsidRDefault="00CE336E" w:rsidP="00CE336E">
      <w:pPr>
        <w:jc w:val="both"/>
        <w:rPr>
          <w:rFonts w:eastAsia="Calibri" w:cs="Calibri"/>
          <w:sz w:val="20"/>
          <w:szCs w:val="20"/>
          <w:lang w:val="es-AR"/>
        </w:rPr>
      </w:pPr>
    </w:p>
    <w:p w14:paraId="52BC8E7D"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Cuarto, aunque la Corte IDH ha afirmado que las opiniones consultivas son parámetros de control de convencionalidad</w:t>
      </w:r>
      <w:r w:rsidRPr="00CE336E">
        <w:rPr>
          <w:rFonts w:eastAsia="Calibri" w:cs="Calibri"/>
          <w:sz w:val="20"/>
          <w:szCs w:val="20"/>
          <w:vertAlign w:val="superscript"/>
        </w:rPr>
        <w:footnoteReference w:id="271"/>
      </w:r>
      <w:r w:rsidRPr="00CE336E">
        <w:rPr>
          <w:rFonts w:eastAsia="Calibri" w:cs="Calibri"/>
          <w:sz w:val="20"/>
          <w:szCs w:val="20"/>
          <w:lang w:val="es-AR"/>
        </w:rPr>
        <w:t>, resalto que aún es necesario un abierto y transparente diálogo interamericano que permita discutir aún más esta postura que no se deriva expresamente de la Convención Americana. Llamo la atención que sobre la materia aún no hay un consenso ni en los Estados de la región ni en la academia; de ahí que importantes tribunales constitucionales se abstengan aún de invocar la figura del control de convencionalidad y de incorporar como parámetro las opiniones consultivas</w:t>
      </w:r>
      <w:r w:rsidRPr="00CE336E">
        <w:rPr>
          <w:rFonts w:eastAsia="Calibri" w:cs="Calibri"/>
          <w:sz w:val="20"/>
          <w:szCs w:val="20"/>
          <w:vertAlign w:val="superscript"/>
        </w:rPr>
        <w:footnoteReference w:id="272"/>
      </w:r>
      <w:r w:rsidRPr="00CE336E">
        <w:rPr>
          <w:rFonts w:eastAsia="Calibri" w:cs="Calibri"/>
          <w:sz w:val="20"/>
          <w:szCs w:val="20"/>
          <w:lang w:val="es-AR"/>
        </w:rPr>
        <w:t xml:space="preserve">. </w:t>
      </w:r>
    </w:p>
    <w:p w14:paraId="26B33032" w14:textId="77777777" w:rsidR="00CE336E" w:rsidRPr="00CE336E" w:rsidRDefault="00CE336E" w:rsidP="00CE336E">
      <w:pPr>
        <w:jc w:val="both"/>
        <w:rPr>
          <w:rFonts w:eastAsia="Calibri" w:cs="Calibri"/>
          <w:sz w:val="20"/>
          <w:szCs w:val="20"/>
          <w:lang w:val="es-AR"/>
        </w:rPr>
      </w:pPr>
    </w:p>
    <w:p w14:paraId="434CBF63"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Así mismo,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Pr="00CE336E">
        <w:rPr>
          <w:rFonts w:eastAsia="Calibri" w:cs="Calibri"/>
          <w:sz w:val="20"/>
          <w:szCs w:val="20"/>
          <w:vertAlign w:val="superscript"/>
        </w:rPr>
        <w:footnoteReference w:id="273"/>
      </w:r>
      <w:r w:rsidRPr="00CE336E">
        <w:rPr>
          <w:rFonts w:eastAsia="Calibri" w:cs="Calibri"/>
          <w:sz w:val="20"/>
          <w:szCs w:val="20"/>
          <w:lang w:val="es-AR"/>
        </w:rPr>
        <w:t>, y (ii) desdibuja las diferencias entre la función jurisdiccional y consultiva de la Corte. Incluso, algunos han indicado que estas interpretaciones de la Corte generan inseguridad jurídica, pues no existe certeza sobre los efectos con los cuales se emiten las opiniones consultivas</w:t>
      </w:r>
      <w:r w:rsidRPr="00CE336E">
        <w:rPr>
          <w:rFonts w:eastAsia="Calibri" w:cs="Calibri"/>
          <w:sz w:val="20"/>
          <w:szCs w:val="20"/>
          <w:vertAlign w:val="superscript"/>
        </w:rPr>
        <w:footnoteReference w:id="274"/>
      </w:r>
      <w:r w:rsidRPr="00CE336E">
        <w:rPr>
          <w:rFonts w:eastAsia="Calibri" w:cs="Calibri"/>
          <w:sz w:val="20"/>
          <w:szCs w:val="20"/>
          <w:lang w:val="es-AR"/>
        </w:rPr>
        <w:t>.</w:t>
      </w:r>
    </w:p>
    <w:p w14:paraId="72570EE8" w14:textId="77777777" w:rsidR="00CE336E" w:rsidRPr="00CE336E" w:rsidRDefault="00CE336E" w:rsidP="00CE336E">
      <w:pPr>
        <w:jc w:val="both"/>
        <w:rPr>
          <w:rFonts w:eastAsia="Calibri" w:cs="Calibri"/>
          <w:sz w:val="20"/>
          <w:szCs w:val="20"/>
          <w:lang w:val="es-AR"/>
        </w:rPr>
      </w:pPr>
    </w:p>
    <w:p w14:paraId="10E3C13C"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En virtud de lo anterior, dado que no existe un derecho convencional a la identidad de género que sea vinculante para los Estados, es posible afirmar que tampoco existen obligaciones correlativas de reconocimiento de este derecho. De ahí que, la inexistencia del derecho convencional lleva a una conclusión: no es posible exigir a los Estados la adecuación de los documentos de identificación a la identidad de género.</w:t>
      </w:r>
    </w:p>
    <w:p w14:paraId="0C78E474" w14:textId="77777777" w:rsidR="00CE336E" w:rsidRPr="00CE336E" w:rsidRDefault="00CE336E" w:rsidP="00CE336E">
      <w:pPr>
        <w:jc w:val="both"/>
        <w:rPr>
          <w:rFonts w:eastAsia="Calibri" w:cs="Calibri"/>
          <w:sz w:val="20"/>
          <w:szCs w:val="20"/>
          <w:lang w:val="es-AR"/>
        </w:rPr>
      </w:pPr>
    </w:p>
    <w:p w14:paraId="14E0FED3"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Además, reitero que el derecho internacional de los derechos humanos no debe borrar los sexos biológicos, y, por ende, no debe borrar categorías con especial protección interamericana, como las mujeres. Por eso, insisto en que el criterio de autopercepción o autodeterminación de la identidad de género requiere mayor debate, y </w:t>
      </w:r>
      <w:r w:rsidRPr="00CE336E">
        <w:rPr>
          <w:rFonts w:eastAsia="Calibri" w:cs="Calibri"/>
          <w:sz w:val="20"/>
          <w:szCs w:val="20"/>
          <w:lang w:val="es-AR"/>
        </w:rPr>
        <w:lastRenderedPageBreak/>
        <w:t>que implica un riesgo de impactos desproporcionados en perjuicio de personas con especial protección en el Sistema Interamericano.</w:t>
      </w:r>
    </w:p>
    <w:p w14:paraId="169C9F79" w14:textId="77777777" w:rsidR="00CE336E" w:rsidRPr="00CE336E" w:rsidRDefault="00CE336E" w:rsidP="00CE336E">
      <w:pPr>
        <w:widowControl w:val="0"/>
        <w:jc w:val="both"/>
        <w:rPr>
          <w:rFonts w:eastAsia="Calibri" w:cs="Calibri"/>
          <w:sz w:val="20"/>
          <w:szCs w:val="20"/>
          <w:lang w:val="es-AR"/>
        </w:rPr>
      </w:pPr>
    </w:p>
    <w:p w14:paraId="119EAEFD"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En ese sentido, es importante que también se propenda por la protección de las mujeres (en cuanto a su sexo biológico), que como se ha demostrado en varias experiencias comparadas también pueden correr riesgos a su vida e integridad si no tienen espacios exclusivos para ellas en las cárceles, cuestión que por demás ha sido una regla reiterada por el derecho internacional de los derechos humanos. Así, el artículo 5.5 de la Convención Americana establece el principio de separación de los lugares de detención entre hombres y mujeres y la Corte ha considerado, con fundamentos en la Convención y en pronunciamientos de otros órganos de derechos humanos,  “que todas las mujeres privadas de libertad deben alojarse en forma separada físicamente de los hombres y, además, en pabellones o secciones menos restrictivas y de inferior nivel de seguridad que atiendan al bajo nivel de riesgo que representan y con espacio suficiente donde puedan satisfacer sus necesidades específicas”</w:t>
      </w:r>
      <w:r w:rsidRPr="00CE336E">
        <w:rPr>
          <w:rFonts w:eastAsia="Calibri" w:cs="Calibri"/>
          <w:sz w:val="20"/>
          <w:szCs w:val="20"/>
          <w:vertAlign w:val="superscript"/>
        </w:rPr>
        <w:footnoteReference w:id="275"/>
      </w:r>
      <w:r w:rsidRPr="00CE336E">
        <w:rPr>
          <w:rFonts w:eastAsia="Calibri" w:cs="Calibri"/>
          <w:sz w:val="20"/>
          <w:szCs w:val="20"/>
          <w:lang w:val="es-AR"/>
        </w:rPr>
        <w:t xml:space="preserve">. </w:t>
      </w:r>
    </w:p>
    <w:p w14:paraId="0FABE512" w14:textId="77777777" w:rsidR="00CE336E" w:rsidRPr="00CE336E" w:rsidRDefault="00CE336E" w:rsidP="00CE336E">
      <w:pPr>
        <w:jc w:val="both"/>
        <w:rPr>
          <w:rFonts w:eastAsia="Calibri" w:cs="Calibri"/>
          <w:sz w:val="20"/>
          <w:szCs w:val="20"/>
          <w:lang w:val="es-AR"/>
        </w:rPr>
      </w:pPr>
    </w:p>
    <w:p w14:paraId="507FB01D" w14:textId="77777777" w:rsidR="00CE336E" w:rsidRPr="00CE336E" w:rsidRDefault="00CE336E" w:rsidP="00CE336E">
      <w:pPr>
        <w:numPr>
          <w:ilvl w:val="0"/>
          <w:numId w:val="20"/>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Parejas del mismo sexo: desconocimiento de la visión que incorporó la CADH sobre el matrimonio</w:t>
      </w:r>
    </w:p>
    <w:p w14:paraId="4D943ACD" w14:textId="77777777" w:rsidR="00CE336E" w:rsidRPr="00CE336E" w:rsidRDefault="00CE336E" w:rsidP="00CE336E">
      <w:pPr>
        <w:ind w:left="720"/>
        <w:jc w:val="both"/>
        <w:rPr>
          <w:rFonts w:eastAsia="Calibri" w:cs="Calibri"/>
          <w:b/>
          <w:sz w:val="20"/>
          <w:szCs w:val="20"/>
          <w:lang w:val="es-AR"/>
        </w:rPr>
      </w:pPr>
    </w:p>
    <w:p w14:paraId="4AA0A463"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En el párrafo 143 del informe se establece que “respecto a las visitas conyugales, a pesar del derecho de las personas detenidas a recibir estas visitas, la población LGBTI encuentra obstáculos para ejercer este derecho debido a la ausencia de normativas que protejan sus relaciones, </w:t>
      </w:r>
      <w:r w:rsidRPr="00CE336E">
        <w:rPr>
          <w:rFonts w:eastAsia="Calibri" w:cs="Calibri"/>
          <w:b/>
          <w:sz w:val="20"/>
          <w:szCs w:val="20"/>
          <w:lang w:val="es-AR"/>
        </w:rPr>
        <w:t>como el reconocimiento del matrimonio igualitario</w:t>
      </w:r>
      <w:r w:rsidRPr="00CE336E">
        <w:rPr>
          <w:rFonts w:eastAsia="Calibri" w:cs="Calibri"/>
          <w:sz w:val="20"/>
          <w:szCs w:val="20"/>
          <w:lang w:val="es-AR"/>
        </w:rPr>
        <w:t>” (Negrillas fuera de texto original).</w:t>
      </w:r>
    </w:p>
    <w:p w14:paraId="0FCF429C" w14:textId="77777777" w:rsidR="00CE336E" w:rsidRPr="00CE336E" w:rsidRDefault="00CE336E" w:rsidP="00CE336E">
      <w:pPr>
        <w:widowControl w:val="0"/>
        <w:jc w:val="both"/>
        <w:rPr>
          <w:rFonts w:eastAsia="Calibri" w:cs="Calibri"/>
          <w:sz w:val="20"/>
          <w:szCs w:val="20"/>
          <w:lang w:val="es-AR"/>
        </w:rPr>
      </w:pPr>
    </w:p>
    <w:p w14:paraId="1D3B0994"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Respecto a ello reitero que no existe una disposición convencional que obligue a los Estados a reconocer los matrimonios del mismo sexo. Como he mencionado en varias ocasiones, los tratados que hacen parte del Sistema Interamericano de Derechos Humanos y otorgan competencia a la Comisión Interamericana para abordar casos contenciosos no contemplan ninguna obligación con respecto al reconocimiento del matrimonio entre parejas del mismo sexo. Esta ausencia de obligación se deriva de la literalidad de la Convención Americana, que establece claramente que el matrimonio es un derecho reservado para el "hombre y la mujer”:</w:t>
      </w:r>
    </w:p>
    <w:p w14:paraId="7CEB415D" w14:textId="77777777" w:rsidR="00CE336E" w:rsidRPr="00CE336E" w:rsidRDefault="00CE336E" w:rsidP="00CE336E">
      <w:pPr>
        <w:jc w:val="both"/>
        <w:rPr>
          <w:rFonts w:eastAsia="Calibri" w:cs="Calibri"/>
          <w:sz w:val="20"/>
          <w:szCs w:val="20"/>
          <w:lang w:val="es-AR"/>
        </w:rPr>
      </w:pPr>
    </w:p>
    <w:p w14:paraId="68377B61" w14:textId="77777777" w:rsidR="00CE336E" w:rsidRPr="00CE336E" w:rsidRDefault="00CE336E" w:rsidP="00CE336E">
      <w:pPr>
        <w:ind w:left="700"/>
        <w:jc w:val="both"/>
        <w:rPr>
          <w:rFonts w:eastAsia="Calibri" w:cs="Calibri"/>
          <w:sz w:val="20"/>
          <w:szCs w:val="20"/>
          <w:lang w:val="es-AR"/>
        </w:rPr>
      </w:pPr>
      <w:r w:rsidRPr="00CE336E">
        <w:rPr>
          <w:rFonts w:eastAsia="Calibri" w:cs="Calibri"/>
          <w:sz w:val="20"/>
          <w:szCs w:val="20"/>
          <w:lang w:val="es-AR"/>
        </w:rPr>
        <w:t xml:space="preserve">"Se reconoce </w:t>
      </w:r>
      <w:r w:rsidRPr="00CE336E">
        <w:rPr>
          <w:rFonts w:eastAsia="Calibri" w:cs="Calibri"/>
          <w:b/>
          <w:sz w:val="20"/>
          <w:szCs w:val="20"/>
          <w:lang w:val="es-AR"/>
        </w:rPr>
        <w:t>el derecho del hombre y la mujer</w:t>
      </w:r>
      <w:r w:rsidRPr="00CE336E">
        <w:rPr>
          <w:rFonts w:eastAsia="Calibri" w:cs="Calibri"/>
          <w:sz w:val="20"/>
          <w:szCs w:val="20"/>
          <w:lang w:val="es-AR"/>
        </w:rPr>
        <w:t xml:space="preserve"> a contraer matrimonio y a fundar una familia si tienen la edad y las condiciones requeridas para ello por las leyes internas, en la medida en que éstas no afecten al principio de no discriminación establecido en esta Convención."</w:t>
      </w:r>
      <w:r w:rsidRPr="00CE336E">
        <w:rPr>
          <w:rFonts w:eastAsia="Calibri" w:cs="Calibri"/>
          <w:sz w:val="20"/>
          <w:szCs w:val="20"/>
          <w:vertAlign w:val="superscript"/>
        </w:rPr>
        <w:footnoteReference w:id="276"/>
      </w:r>
      <w:r w:rsidRPr="00CE336E">
        <w:rPr>
          <w:rFonts w:eastAsia="Calibri" w:cs="Calibri"/>
          <w:sz w:val="20"/>
          <w:szCs w:val="20"/>
          <w:lang w:val="es-AR"/>
        </w:rPr>
        <w:t xml:space="preserve"> (Negrillas fuera de texto original).</w:t>
      </w:r>
    </w:p>
    <w:p w14:paraId="338515FA" w14:textId="77777777" w:rsidR="00CE336E" w:rsidRPr="00CE336E" w:rsidRDefault="00CE336E" w:rsidP="00CE336E">
      <w:pPr>
        <w:jc w:val="both"/>
        <w:rPr>
          <w:rFonts w:eastAsia="Calibri" w:cs="Calibri"/>
          <w:sz w:val="20"/>
          <w:szCs w:val="20"/>
          <w:lang w:val="es-AR"/>
        </w:rPr>
      </w:pPr>
    </w:p>
    <w:p w14:paraId="13A8D437"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Por lo tanto, de acuerdo con el principio hermenéutico que llama a una interpretación literal y de buena fe</w:t>
      </w:r>
      <w:r w:rsidRPr="00CE336E">
        <w:rPr>
          <w:rFonts w:eastAsia="Calibri" w:cs="Calibri"/>
          <w:sz w:val="20"/>
          <w:szCs w:val="20"/>
          <w:vertAlign w:val="superscript"/>
        </w:rPr>
        <w:footnoteReference w:id="277"/>
      </w:r>
      <w:r w:rsidRPr="00CE336E">
        <w:rPr>
          <w:rFonts w:eastAsia="Calibri" w:cs="Calibri"/>
          <w:sz w:val="20"/>
          <w:szCs w:val="20"/>
          <w:lang w:val="es-AR"/>
        </w:rPr>
        <w:t>, el Estado sólo está obligado a reconocer el derecho al matrimonio para las parejas específicamente mencionadas en el artículo 17.2 de la Convención Americana.</w:t>
      </w:r>
    </w:p>
    <w:p w14:paraId="4EE204E4" w14:textId="77777777" w:rsidR="00CE336E" w:rsidRPr="00CE336E" w:rsidRDefault="00CE336E" w:rsidP="00CE336E">
      <w:pPr>
        <w:jc w:val="both"/>
        <w:rPr>
          <w:rFonts w:eastAsia="Calibri" w:cs="Calibri"/>
          <w:sz w:val="20"/>
          <w:szCs w:val="20"/>
          <w:lang w:val="es-AR"/>
        </w:rPr>
      </w:pPr>
    </w:p>
    <w:p w14:paraId="4FE28089"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Es esencial subrayar que, según la jurisprudencia de la Corte Internacional de Justicia, la interpretación de buena fe de un tratado no debería resultar en cambios en la literalidad de los tratados ni en inferir lo que no está expresamente contenido en el texto. Este enfoque implica que el intérprete debe asumir que las partes tuvieron la intención que se desprende del significado ordinario de los términos utilizados en el acuerdo internacional</w:t>
      </w:r>
      <w:r w:rsidRPr="00CE336E">
        <w:rPr>
          <w:rFonts w:eastAsia="Calibri" w:cs="Calibri"/>
          <w:sz w:val="20"/>
          <w:szCs w:val="20"/>
          <w:vertAlign w:val="superscript"/>
        </w:rPr>
        <w:footnoteReference w:id="278"/>
      </w:r>
      <w:r w:rsidRPr="00CE336E">
        <w:rPr>
          <w:rFonts w:eastAsia="Calibri" w:cs="Calibri"/>
          <w:sz w:val="20"/>
          <w:szCs w:val="20"/>
          <w:lang w:val="es-AR"/>
        </w:rPr>
        <w:t xml:space="preserve">. La perspectiva centrada en el texto para la interpretación de un tratado no solo es aceptada </w:t>
      </w:r>
      <w:r w:rsidRPr="00CE336E">
        <w:rPr>
          <w:rFonts w:eastAsia="Calibri" w:cs="Calibri"/>
          <w:sz w:val="20"/>
          <w:szCs w:val="20"/>
          <w:lang w:val="es-AR"/>
        </w:rPr>
        <w:lastRenderedPageBreak/>
        <w:t>en el ámbito del derecho internacional, sino que también es altamente recomendable, ya que se basa en la única evidencia empíricamente comprobable de las intenciones de los Estados: el propio texto del tratado</w:t>
      </w:r>
      <w:r w:rsidRPr="00CE336E">
        <w:rPr>
          <w:rFonts w:eastAsia="Calibri" w:cs="Calibri"/>
          <w:sz w:val="20"/>
          <w:szCs w:val="20"/>
          <w:vertAlign w:val="superscript"/>
        </w:rPr>
        <w:footnoteReference w:id="279"/>
      </w:r>
      <w:r w:rsidRPr="00CE336E">
        <w:rPr>
          <w:rFonts w:eastAsia="Calibri" w:cs="Calibri"/>
          <w:sz w:val="20"/>
          <w:szCs w:val="20"/>
          <w:lang w:val="es-AR"/>
        </w:rPr>
        <w:t>.</w:t>
      </w:r>
    </w:p>
    <w:p w14:paraId="3F69DC37" w14:textId="77777777" w:rsidR="00CE336E" w:rsidRPr="00CE336E" w:rsidRDefault="00CE336E" w:rsidP="00CE336E">
      <w:pPr>
        <w:jc w:val="both"/>
        <w:rPr>
          <w:rFonts w:eastAsia="Calibri" w:cs="Calibri"/>
          <w:sz w:val="20"/>
          <w:szCs w:val="20"/>
          <w:lang w:val="es-AR"/>
        </w:rPr>
      </w:pPr>
    </w:p>
    <w:p w14:paraId="5B31F8A7"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Siguiendo estas reglas de interpretación, el Tribunal Europeo de Derechos Humanos ha considerado la concepción del matrimonio como aquel celebrado entre un hombre y una mujer -como está establecido en el Convenio Europeo de Derechos Humanos, en una disposición similar a la de la CADH</w:t>
      </w:r>
      <w:r w:rsidRPr="00CE336E">
        <w:rPr>
          <w:rFonts w:eastAsia="Calibri" w:cs="Calibri"/>
          <w:sz w:val="20"/>
          <w:szCs w:val="20"/>
          <w:vertAlign w:val="superscript"/>
        </w:rPr>
        <w:footnoteReference w:id="280"/>
      </w:r>
      <w:r w:rsidRPr="00CE336E">
        <w:rPr>
          <w:rFonts w:eastAsia="Calibri" w:cs="Calibri"/>
          <w:sz w:val="20"/>
          <w:szCs w:val="20"/>
          <w:lang w:val="es-AR"/>
        </w:rPr>
        <w:t>-. En ese sentido, el Tribunal Europeo respalda la idea de que no existe una obligación vinculante para los Estados de reconocer el matrimonio entre parejas del mismo sexo, lo que deja un amplio margen de configuración estatal para la regulación de esta materia</w:t>
      </w:r>
      <w:r w:rsidRPr="00CE336E">
        <w:rPr>
          <w:rFonts w:eastAsia="Calibri" w:cs="Calibri"/>
          <w:sz w:val="20"/>
          <w:szCs w:val="20"/>
          <w:vertAlign w:val="superscript"/>
        </w:rPr>
        <w:footnoteReference w:id="281"/>
      </w:r>
      <w:r w:rsidRPr="00CE336E">
        <w:rPr>
          <w:rFonts w:eastAsia="Calibri" w:cs="Calibri"/>
          <w:sz w:val="20"/>
          <w:szCs w:val="20"/>
          <w:lang w:val="es-AR"/>
        </w:rPr>
        <w:t>. Asimismo, en términos del Tribunal Europeo de Derechos Humanos:</w:t>
      </w:r>
    </w:p>
    <w:p w14:paraId="271D143B" w14:textId="77777777" w:rsidR="00CE336E" w:rsidRPr="00CE336E" w:rsidRDefault="00CE336E" w:rsidP="00CE336E">
      <w:pPr>
        <w:jc w:val="both"/>
        <w:rPr>
          <w:rFonts w:eastAsia="Calibri" w:cs="Calibri"/>
          <w:sz w:val="20"/>
          <w:szCs w:val="20"/>
          <w:lang w:val="es-AR"/>
        </w:rPr>
      </w:pPr>
    </w:p>
    <w:p w14:paraId="219DF50D" w14:textId="77777777" w:rsidR="00CE336E" w:rsidRPr="00CE336E" w:rsidRDefault="00CE336E" w:rsidP="00CE336E">
      <w:pPr>
        <w:ind w:left="700"/>
        <w:jc w:val="both"/>
        <w:rPr>
          <w:rFonts w:eastAsia="Calibri" w:cs="Calibri"/>
          <w:sz w:val="20"/>
          <w:szCs w:val="20"/>
          <w:lang w:val="es-AR"/>
        </w:rPr>
      </w:pPr>
      <w:r w:rsidRPr="00CE336E">
        <w:rPr>
          <w:rFonts w:eastAsia="Calibri" w:cs="Calibri"/>
          <w:sz w:val="20"/>
          <w:szCs w:val="20"/>
          <w:lang w:val="es-AR"/>
        </w:rPr>
        <w:t>"La Corte reitera que, de acuerdo con el artículo 14 en conjunto con el artículo 8, los Estados tienen la libertad de restringir el matrimonio solo a parejas de sexos opuestos y tienen un cierto margen de configuración para decidir la naturaleza exacta del estatus legal otorgado por otros medios de reconocimiento legal".</w:t>
      </w:r>
      <w:r w:rsidRPr="00CE336E">
        <w:rPr>
          <w:rFonts w:eastAsia="Calibri" w:cs="Calibri"/>
          <w:sz w:val="20"/>
          <w:szCs w:val="20"/>
          <w:vertAlign w:val="superscript"/>
        </w:rPr>
        <w:footnoteReference w:id="282"/>
      </w:r>
    </w:p>
    <w:p w14:paraId="43CEB07D" w14:textId="77777777" w:rsidR="00CE336E" w:rsidRPr="00CE336E" w:rsidRDefault="00CE336E" w:rsidP="00CE336E">
      <w:pPr>
        <w:jc w:val="both"/>
        <w:rPr>
          <w:rFonts w:eastAsia="Calibri" w:cs="Calibri"/>
          <w:sz w:val="20"/>
          <w:szCs w:val="20"/>
          <w:lang w:val="es-AR"/>
        </w:rPr>
      </w:pPr>
    </w:p>
    <w:p w14:paraId="6B559129"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 xml:space="preserve">Sobre este punto, vale la pena señalar que esta misma aproximación es sostenida por el Tribunal Europeo en los casos </w:t>
      </w:r>
      <w:r w:rsidRPr="00CE336E">
        <w:rPr>
          <w:rFonts w:eastAsia="Calibri" w:cs="Calibri"/>
          <w:i/>
          <w:sz w:val="20"/>
          <w:szCs w:val="20"/>
          <w:lang w:val="es-AR"/>
        </w:rPr>
        <w:t>Orlandi v. Italia</w:t>
      </w:r>
      <w:r w:rsidRPr="00CE336E">
        <w:rPr>
          <w:rFonts w:eastAsia="Calibri" w:cs="Calibri"/>
          <w:sz w:val="20"/>
          <w:szCs w:val="20"/>
          <w:vertAlign w:val="superscript"/>
        </w:rPr>
        <w:footnoteReference w:id="283"/>
      </w:r>
      <w:r w:rsidRPr="00CE336E">
        <w:rPr>
          <w:rFonts w:eastAsia="Calibri" w:cs="Calibri"/>
          <w:sz w:val="20"/>
          <w:szCs w:val="20"/>
          <w:lang w:val="es-AR"/>
        </w:rPr>
        <w:t xml:space="preserve"> y </w:t>
      </w:r>
      <w:r w:rsidRPr="00CE336E">
        <w:rPr>
          <w:rFonts w:eastAsia="Calibri" w:cs="Calibri"/>
          <w:i/>
          <w:sz w:val="20"/>
          <w:szCs w:val="20"/>
          <w:lang w:val="es-AR"/>
        </w:rPr>
        <w:t>Fedotova y otros v. Rusia</w:t>
      </w:r>
      <w:r w:rsidRPr="00CE336E">
        <w:rPr>
          <w:rFonts w:eastAsia="Calibri" w:cs="Calibri"/>
          <w:sz w:val="20"/>
          <w:szCs w:val="20"/>
          <w:vertAlign w:val="superscript"/>
        </w:rPr>
        <w:footnoteReference w:id="284"/>
      </w:r>
      <w:r w:rsidRPr="00CE336E">
        <w:rPr>
          <w:rFonts w:eastAsia="Calibri" w:cs="Calibri"/>
          <w:sz w:val="20"/>
          <w:szCs w:val="20"/>
          <w:lang w:val="es-AR"/>
        </w:rPr>
        <w:t>. En efecto, en ambos casos, el Tribunal Europeo sostuvo que, si bien los Estados deben proveer mecanismos de protección a las uniones entre parejas del mismo sexo, esta protección no se deriva, necesariamente, del reconocimiento del matrimonio entre parejas del mismo sexo.</w:t>
      </w:r>
    </w:p>
    <w:p w14:paraId="4CAEC55C" w14:textId="77777777" w:rsidR="00CE336E" w:rsidRPr="00CE336E" w:rsidRDefault="00CE336E" w:rsidP="00CE336E">
      <w:pPr>
        <w:jc w:val="both"/>
        <w:rPr>
          <w:rFonts w:eastAsia="Calibri" w:cs="Calibri"/>
          <w:sz w:val="20"/>
          <w:szCs w:val="20"/>
          <w:lang w:val="es-AR"/>
        </w:rPr>
      </w:pPr>
    </w:p>
    <w:p w14:paraId="67D630D0" w14:textId="77777777" w:rsidR="00CE336E" w:rsidRPr="00CE336E" w:rsidRDefault="00CE336E" w:rsidP="00CE336E">
      <w:pPr>
        <w:jc w:val="both"/>
        <w:rPr>
          <w:rFonts w:eastAsia="Calibri" w:cs="Calibri"/>
          <w:b/>
          <w:sz w:val="20"/>
          <w:szCs w:val="20"/>
          <w:lang w:val="es-AR"/>
        </w:rPr>
      </w:pPr>
      <w:r w:rsidRPr="00CE336E">
        <w:rPr>
          <w:rFonts w:eastAsia="Calibri" w:cs="Calibri"/>
          <w:sz w:val="20"/>
          <w:szCs w:val="20"/>
          <w:lang w:val="es-AR"/>
        </w:rPr>
        <w:t xml:space="preserve">Bajo este marco, comparto plenamente que el margen del que disponen los Estados a este respecto se refiere tanto a la forma de reconocimiento como al contenido de la protección que debe concederse a las parejas del mismo sexo, </w:t>
      </w:r>
      <w:r w:rsidRPr="00CE336E">
        <w:rPr>
          <w:rFonts w:eastAsia="Calibri" w:cs="Calibri"/>
          <w:b/>
          <w:sz w:val="20"/>
          <w:szCs w:val="20"/>
          <w:lang w:val="es-AR"/>
        </w:rPr>
        <w:t>lo que no puede traducirse en una ausencia absoluta de protección.</w:t>
      </w:r>
    </w:p>
    <w:p w14:paraId="1F1B85F7" w14:textId="77777777" w:rsidR="00CE336E" w:rsidRPr="00CE336E" w:rsidRDefault="00CE336E" w:rsidP="00CE336E">
      <w:pPr>
        <w:jc w:val="both"/>
        <w:rPr>
          <w:rFonts w:eastAsia="Calibri" w:cs="Calibri"/>
          <w:sz w:val="20"/>
          <w:szCs w:val="20"/>
          <w:lang w:val="es-AR"/>
        </w:rPr>
      </w:pPr>
    </w:p>
    <w:p w14:paraId="7DEF0581" w14:textId="77777777" w:rsidR="00CE336E" w:rsidRPr="00CE336E" w:rsidRDefault="00CE336E" w:rsidP="00CE336E">
      <w:pPr>
        <w:numPr>
          <w:ilvl w:val="0"/>
          <w:numId w:val="20"/>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La necesidad de mayor información y rigurosidad académica y científica respecto de las terapias de afirmación de género y tratamientos hormonales</w:t>
      </w:r>
    </w:p>
    <w:p w14:paraId="55B32F95" w14:textId="77777777" w:rsidR="00CE336E" w:rsidRPr="00CE336E" w:rsidRDefault="00CE336E" w:rsidP="00CE336E">
      <w:pPr>
        <w:widowControl w:val="0"/>
        <w:jc w:val="both"/>
        <w:rPr>
          <w:rFonts w:eastAsia="Calibri" w:cs="Calibri"/>
          <w:sz w:val="20"/>
          <w:szCs w:val="20"/>
          <w:lang w:val="es-AR"/>
        </w:rPr>
      </w:pPr>
    </w:p>
    <w:p w14:paraId="56353B92"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En el párrafo 143, se mencionó que “Los desafíos en el acceso a servicios de salud respetuosos para las personas LGBTI </w:t>
      </w:r>
      <w:r w:rsidRPr="00CE336E">
        <w:rPr>
          <w:rFonts w:eastAsia="Calibri" w:cs="Calibri"/>
          <w:b/>
          <w:sz w:val="20"/>
          <w:szCs w:val="20"/>
          <w:lang w:val="es-AR"/>
        </w:rPr>
        <w:t>se evidencian en los obstáculos para obtener tratamientos hormonales</w:t>
      </w:r>
      <w:r w:rsidRPr="00CE336E">
        <w:rPr>
          <w:rFonts w:eastAsia="Calibri" w:cs="Calibri"/>
          <w:sz w:val="20"/>
          <w:szCs w:val="20"/>
          <w:lang w:val="es-AR"/>
        </w:rPr>
        <w:t>” (Negrillas fuera de texto original).</w:t>
      </w:r>
    </w:p>
    <w:p w14:paraId="533B4514" w14:textId="77777777" w:rsidR="00CE336E" w:rsidRPr="00CE336E" w:rsidRDefault="00CE336E" w:rsidP="00CE336E">
      <w:pPr>
        <w:widowControl w:val="0"/>
        <w:jc w:val="both"/>
        <w:rPr>
          <w:rFonts w:eastAsia="Calibri" w:cs="Calibri"/>
          <w:sz w:val="20"/>
          <w:szCs w:val="20"/>
          <w:lang w:val="es-AR"/>
        </w:rPr>
      </w:pPr>
    </w:p>
    <w:p w14:paraId="23D5DF78"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Al respecto, reitero que existe la necesidad de que la Comisión profundice en estas discusiones con argumentos científicos para así poder abordarlas integralmente. En particular, existen estudios que indican el daño que puede producir el haberse sometido a tratamientos hormonales en su adolescencia</w:t>
      </w:r>
      <w:r w:rsidRPr="00CE336E">
        <w:rPr>
          <w:rFonts w:eastAsia="Calibri" w:cs="Calibri"/>
          <w:sz w:val="20"/>
          <w:szCs w:val="20"/>
          <w:vertAlign w:val="superscript"/>
        </w:rPr>
        <w:footnoteReference w:id="285"/>
      </w:r>
      <w:r w:rsidRPr="00CE336E">
        <w:rPr>
          <w:rFonts w:eastAsia="Calibri" w:cs="Calibri"/>
          <w:sz w:val="20"/>
          <w:szCs w:val="20"/>
          <w:lang w:val="es-AR"/>
        </w:rPr>
        <w:t xml:space="preserve">. </w:t>
      </w:r>
    </w:p>
    <w:p w14:paraId="5EEAB1D8" w14:textId="77777777" w:rsidR="00CE336E" w:rsidRPr="00CE336E" w:rsidRDefault="00CE336E" w:rsidP="00CE336E">
      <w:pPr>
        <w:widowControl w:val="0"/>
        <w:jc w:val="both"/>
        <w:rPr>
          <w:rFonts w:eastAsia="Calibri" w:cs="Calibri"/>
          <w:sz w:val="20"/>
          <w:szCs w:val="20"/>
          <w:lang w:val="es-AR"/>
        </w:rPr>
      </w:pPr>
    </w:p>
    <w:p w14:paraId="6CB58E99"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lastRenderedPageBreak/>
        <w:t xml:space="preserve">Además, tratándose de niños y jóvenes es esencial que se tenga en cuenta y se evalúe su capacidad para consentir tratamientos hormonales. En efecto, es necesario sostener una discusión profunda respecto de los efectos negativos vinculados a estos tratamientos y armonizar esta información con las afirmaciones realizadas por la Comisión. </w:t>
      </w:r>
    </w:p>
    <w:p w14:paraId="0C2C6957" w14:textId="77777777" w:rsidR="00CE336E" w:rsidRPr="00CE336E" w:rsidRDefault="00CE336E" w:rsidP="00CE336E">
      <w:pPr>
        <w:widowControl w:val="0"/>
        <w:jc w:val="both"/>
        <w:rPr>
          <w:rFonts w:eastAsia="Calibri" w:cs="Calibri"/>
          <w:sz w:val="20"/>
          <w:szCs w:val="20"/>
          <w:lang w:val="es-AR"/>
        </w:rPr>
      </w:pPr>
    </w:p>
    <w:p w14:paraId="1ED1D57F"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En efecto, académicos sostienen que existen estudios a largo plazo que ponen de presente -en los individuos que se han sometido a tratamientos de afirmación de género u hormonales- un aumento en su morbilidad y la mortalidad y un riesgo de suicidio tras la transición</w:t>
      </w:r>
      <w:r w:rsidRPr="00CE336E">
        <w:rPr>
          <w:rFonts w:eastAsia="Calibri" w:cs="Calibri"/>
          <w:sz w:val="20"/>
          <w:szCs w:val="20"/>
          <w:vertAlign w:val="superscript"/>
        </w:rPr>
        <w:footnoteReference w:id="286"/>
      </w:r>
      <w:r w:rsidRPr="00CE336E">
        <w:rPr>
          <w:rFonts w:eastAsia="Calibri" w:cs="Calibri"/>
          <w:sz w:val="20"/>
          <w:szCs w:val="20"/>
          <w:lang w:val="es-AR"/>
        </w:rPr>
        <w:t xml:space="preserve">. </w:t>
      </w:r>
    </w:p>
    <w:p w14:paraId="72F82706" w14:textId="77777777" w:rsidR="00CE336E" w:rsidRPr="00CE336E" w:rsidRDefault="00CE336E" w:rsidP="00CE336E">
      <w:pPr>
        <w:widowControl w:val="0"/>
        <w:jc w:val="both"/>
        <w:rPr>
          <w:rFonts w:eastAsia="Calibri" w:cs="Calibri"/>
          <w:sz w:val="20"/>
          <w:szCs w:val="20"/>
          <w:lang w:val="es-AR"/>
        </w:rPr>
      </w:pPr>
    </w:p>
    <w:p w14:paraId="34FE12BB" w14:textId="77777777" w:rsidR="00CE336E" w:rsidRPr="00CE336E" w:rsidRDefault="00CE336E" w:rsidP="00CE336E">
      <w:pPr>
        <w:widowControl w:val="0"/>
        <w:jc w:val="both"/>
        <w:rPr>
          <w:rFonts w:eastAsia="Calibri" w:cs="Calibri"/>
          <w:sz w:val="20"/>
          <w:szCs w:val="20"/>
          <w:lang w:val="es-AR"/>
        </w:rPr>
      </w:pPr>
      <w:r w:rsidRPr="00CE336E">
        <w:rPr>
          <w:rFonts w:eastAsia="Calibri" w:cs="Calibri"/>
          <w:sz w:val="20"/>
          <w:szCs w:val="20"/>
          <w:lang w:val="es-AR"/>
        </w:rPr>
        <w:t xml:space="preserve">Estos elementos no pueden ser ignorados por la Comisión; especialmente cuando este órgano tiene el mandato de promover y defender los derechos humanos en la región, incluido el derecho a la salud. </w:t>
      </w:r>
    </w:p>
    <w:p w14:paraId="12216C06" w14:textId="77777777" w:rsidR="00CE336E" w:rsidRPr="00CE336E" w:rsidRDefault="00CE336E" w:rsidP="00CE336E">
      <w:pPr>
        <w:widowControl w:val="0"/>
        <w:jc w:val="both"/>
        <w:rPr>
          <w:rFonts w:eastAsia="Calibri" w:cs="Calibri"/>
          <w:sz w:val="20"/>
          <w:szCs w:val="20"/>
          <w:lang w:val="es-AR"/>
        </w:rPr>
      </w:pPr>
    </w:p>
    <w:p w14:paraId="2739DEB9" w14:textId="77777777" w:rsidR="00CE336E" w:rsidRPr="00CE336E" w:rsidRDefault="00CE336E" w:rsidP="00CE336E">
      <w:pPr>
        <w:numPr>
          <w:ilvl w:val="0"/>
          <w:numId w:val="20"/>
        </w:numPr>
        <w:suppressAutoHyphens w:val="0"/>
        <w:spacing w:line="276" w:lineRule="auto"/>
        <w:jc w:val="both"/>
        <w:rPr>
          <w:rFonts w:eastAsia="Calibri" w:cs="Calibri"/>
          <w:b/>
          <w:sz w:val="20"/>
          <w:szCs w:val="20"/>
          <w:lang w:val="es-AR"/>
        </w:rPr>
      </w:pPr>
      <w:r w:rsidRPr="00CE336E">
        <w:rPr>
          <w:rFonts w:eastAsia="Calibri" w:cs="Calibri"/>
          <w:b/>
          <w:sz w:val="20"/>
          <w:szCs w:val="20"/>
          <w:lang w:val="es-AR"/>
        </w:rPr>
        <w:t>Vacíos derechos de los padres a elegir la educación de sus hijos</w:t>
      </w:r>
    </w:p>
    <w:p w14:paraId="7222300D" w14:textId="77777777" w:rsidR="00CE336E" w:rsidRPr="00CE336E" w:rsidRDefault="00CE336E" w:rsidP="00CE336E">
      <w:pPr>
        <w:jc w:val="both"/>
        <w:rPr>
          <w:rFonts w:eastAsia="Calibri" w:cs="Calibri"/>
          <w:b/>
          <w:sz w:val="20"/>
          <w:szCs w:val="20"/>
          <w:lang w:val="es-AR"/>
        </w:rPr>
      </w:pPr>
    </w:p>
    <w:p w14:paraId="249A628D"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En el párrafo 118, se menciona “Sumado a lo anterior, subsistieron retos en la implementación de programas de educación sexual integral e igualdad de género en las escuelas, lo que se vincula con las elevadas tasas de deserción escolar de niñas y adolescentes debido a embarazos”.</w:t>
      </w:r>
    </w:p>
    <w:p w14:paraId="51C39091" w14:textId="77777777" w:rsidR="00CE336E" w:rsidRPr="00CE336E" w:rsidRDefault="00CE336E" w:rsidP="00CE336E">
      <w:pPr>
        <w:jc w:val="both"/>
        <w:rPr>
          <w:rFonts w:eastAsia="Calibri" w:cs="Calibri"/>
          <w:sz w:val="20"/>
          <w:szCs w:val="20"/>
          <w:lang w:val="es-AR"/>
        </w:rPr>
      </w:pPr>
    </w:p>
    <w:p w14:paraId="568DE03E"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Al respecto, llamo la atención sobre la literalidad del artículo 12.4 de la CADH, que sostiene que “</w:t>
      </w:r>
      <w:r w:rsidRPr="00CE336E">
        <w:rPr>
          <w:rFonts w:eastAsia="Calibri" w:cs="Calibri"/>
          <w:b/>
          <w:sz w:val="20"/>
          <w:szCs w:val="20"/>
          <w:lang w:val="es-AR"/>
        </w:rPr>
        <w:t>[l]os padres, y en su caso los tutores, tienen derecho</w:t>
      </w:r>
      <w:r w:rsidRPr="00CE336E">
        <w:rPr>
          <w:rFonts w:eastAsia="Calibri" w:cs="Calibri"/>
          <w:sz w:val="20"/>
          <w:szCs w:val="20"/>
          <w:lang w:val="es-AR"/>
        </w:rPr>
        <w:t xml:space="preserve"> a que sus hijos o pupilos</w:t>
      </w:r>
      <w:r w:rsidRPr="00CE336E">
        <w:rPr>
          <w:rFonts w:eastAsia="Calibri" w:cs="Calibri"/>
          <w:b/>
          <w:sz w:val="20"/>
          <w:szCs w:val="20"/>
          <w:lang w:val="es-AR"/>
        </w:rPr>
        <w:t xml:space="preserve"> reciban la educación</w:t>
      </w:r>
      <w:r w:rsidRPr="00CE336E">
        <w:rPr>
          <w:rFonts w:eastAsia="Calibri" w:cs="Calibri"/>
          <w:sz w:val="20"/>
          <w:szCs w:val="20"/>
          <w:lang w:val="es-AR"/>
        </w:rPr>
        <w:t xml:space="preserve"> religiosa y</w:t>
      </w:r>
      <w:r w:rsidRPr="00CE336E">
        <w:rPr>
          <w:rFonts w:eastAsia="Calibri" w:cs="Calibri"/>
          <w:b/>
          <w:sz w:val="20"/>
          <w:szCs w:val="20"/>
          <w:lang w:val="es-AR"/>
        </w:rPr>
        <w:t xml:space="preserve"> moral</w:t>
      </w:r>
      <w:r w:rsidRPr="00CE336E">
        <w:rPr>
          <w:rFonts w:eastAsia="Calibri" w:cs="Calibri"/>
          <w:sz w:val="20"/>
          <w:szCs w:val="20"/>
          <w:lang w:val="es-AR"/>
        </w:rPr>
        <w:t xml:space="preserve"> que esté de acuerdo con sus propias convicciones” (Negrillas fuera de texto original). </w:t>
      </w:r>
    </w:p>
    <w:p w14:paraId="1BE09500" w14:textId="77777777" w:rsidR="00CE336E" w:rsidRPr="00CE336E" w:rsidRDefault="00CE336E" w:rsidP="00CE336E">
      <w:pPr>
        <w:jc w:val="both"/>
        <w:rPr>
          <w:rFonts w:eastAsia="Calibri" w:cs="Calibri"/>
          <w:sz w:val="20"/>
          <w:szCs w:val="20"/>
          <w:lang w:val="es-AR"/>
        </w:rPr>
      </w:pPr>
    </w:p>
    <w:p w14:paraId="11C0D8C0"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Bajo este marco, no puede pasarse por alto el contenido del artículo 12.4 que garantiza a los padres la facultad de que sus hijos reciban la educación moral acorde a sus convicciones. Así pues, las discrepancias de los padres frente a determinados contenidos, en sí mismas, no deben ser vistas como una amenaza; en tanto representan una materialización no sólo del artículo 12 convencional, sino también, por ejemplo, del derecho a la libertad de expresión –cimientos de todo sistema democrático–.</w:t>
      </w:r>
    </w:p>
    <w:p w14:paraId="2E47F69F" w14:textId="77777777" w:rsidR="00CE336E" w:rsidRPr="00CE336E" w:rsidRDefault="00CE336E" w:rsidP="00CE336E">
      <w:pPr>
        <w:jc w:val="both"/>
        <w:rPr>
          <w:rFonts w:eastAsia="Calibri" w:cs="Calibri"/>
          <w:sz w:val="20"/>
          <w:szCs w:val="20"/>
          <w:lang w:val="es-AR"/>
        </w:rPr>
      </w:pPr>
    </w:p>
    <w:p w14:paraId="19CD066F" w14:textId="77777777" w:rsidR="00CE336E" w:rsidRPr="00CE336E" w:rsidRDefault="00CE336E" w:rsidP="00CE336E">
      <w:pPr>
        <w:jc w:val="both"/>
        <w:rPr>
          <w:rFonts w:eastAsia="Calibri" w:cs="Calibri"/>
          <w:sz w:val="20"/>
          <w:szCs w:val="20"/>
          <w:lang w:val="es-AR"/>
        </w:rPr>
      </w:pPr>
      <w:r w:rsidRPr="00CE336E">
        <w:rPr>
          <w:rFonts w:eastAsia="Calibri" w:cs="Calibri"/>
          <w:sz w:val="20"/>
          <w:szCs w:val="20"/>
          <w:lang w:val="es-AR"/>
        </w:rPr>
        <w:t>De acuerdo con el TEDH, el derecho de los padres a elegir la educación de sus hijos, incluida la educación sexual, es un aspecto del derecho al respeto de la vida privada y familiar protegido el CEDH</w:t>
      </w:r>
      <w:r w:rsidRPr="00CE336E">
        <w:rPr>
          <w:rFonts w:eastAsia="Calibri" w:cs="Calibri"/>
          <w:sz w:val="20"/>
          <w:szCs w:val="20"/>
          <w:vertAlign w:val="superscript"/>
        </w:rPr>
        <w:footnoteReference w:id="287"/>
      </w:r>
      <w:r w:rsidRPr="00CE336E">
        <w:rPr>
          <w:rFonts w:eastAsia="Calibri" w:cs="Calibri"/>
          <w:sz w:val="20"/>
          <w:szCs w:val="20"/>
          <w:lang w:val="es-AR"/>
        </w:rPr>
        <w:t xml:space="preserve">. Por lo tanto, la educación sexual, al igual que cualquier otro tipo de educación, debe enmarcarse en el ámbito de protección del derecho convencional, reconocido por el derecho internacional de los derechos humanos, que otorga a los padres el derecho a elegir la educación religiosa y moral de sus hijos, de conformidad con el artículo 12.4 convencional. </w:t>
      </w:r>
    </w:p>
    <w:p w14:paraId="697C8D8A" w14:textId="77777777" w:rsidR="00CE336E" w:rsidRPr="00CE336E" w:rsidRDefault="00CE336E" w:rsidP="00CE336E">
      <w:pPr>
        <w:jc w:val="both"/>
        <w:rPr>
          <w:rFonts w:asciiTheme="minorHAnsi" w:eastAsia="Calibri" w:hAnsiTheme="minorHAnsi" w:cs="Calibri"/>
          <w:b/>
          <w:sz w:val="20"/>
          <w:szCs w:val="20"/>
          <w:lang w:val="es-AR"/>
        </w:rPr>
      </w:pPr>
    </w:p>
    <w:p w14:paraId="690B1B09" w14:textId="77777777" w:rsidR="00127137" w:rsidRPr="00CE336E"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AR"/>
        </w:rPr>
      </w:pPr>
    </w:p>
    <w:p w14:paraId="60413200" w14:textId="77777777" w:rsidR="00127137" w:rsidRPr="00CE336E" w:rsidRDefault="00127137" w:rsidP="006361E3">
      <w:pPr>
        <w:pStyle w:val="ListParagraph"/>
        <w:pBdr>
          <w:top w:val="nil"/>
          <w:left w:val="nil"/>
          <w:bottom w:val="nil"/>
          <w:right w:val="nil"/>
          <w:between w:val="nil"/>
        </w:pBdr>
        <w:suppressAutoHyphens w:val="0"/>
        <w:spacing w:after="240" w:line="276" w:lineRule="auto"/>
        <w:ind w:left="1440"/>
        <w:contextualSpacing w:val="0"/>
        <w:jc w:val="both"/>
        <w:rPr>
          <w:sz w:val="20"/>
          <w:szCs w:val="20"/>
          <w:lang w:val="es-AR"/>
        </w:rPr>
      </w:pPr>
    </w:p>
    <w:sectPr w:rsidR="00127137" w:rsidRPr="00CE336E" w:rsidSect="008E6979">
      <w:type w:val="oddPage"/>
      <w:pgSz w:w="12240" w:h="15840"/>
      <w:pgMar w:top="1440" w:right="1440" w:bottom="1440" w:left="1440" w:header="720" w:footer="720" w:gutter="0"/>
      <w:pgNumType w:start="73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0CF1" w14:textId="77777777" w:rsidR="00C65373" w:rsidRDefault="00C65373" w:rsidP="003B41C5">
      <w:r>
        <w:separator/>
      </w:r>
    </w:p>
  </w:endnote>
  <w:endnote w:type="continuationSeparator" w:id="0">
    <w:p w14:paraId="74DEB3C3" w14:textId="77777777" w:rsidR="00C65373" w:rsidRDefault="00C65373" w:rsidP="003B41C5">
      <w:r>
        <w:continuationSeparator/>
      </w:r>
    </w:p>
  </w:endnote>
  <w:endnote w:type="continuationNotice" w:id="1">
    <w:p w14:paraId="7450609B" w14:textId="77777777" w:rsidR="00C65373" w:rsidRDefault="00C6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3C07B9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824C" w14:textId="77777777" w:rsidR="00C65373" w:rsidRDefault="00C65373" w:rsidP="003B41C5">
      <w:r>
        <w:separator/>
      </w:r>
    </w:p>
  </w:footnote>
  <w:footnote w:type="continuationSeparator" w:id="0">
    <w:p w14:paraId="3349E4F5" w14:textId="77777777" w:rsidR="00C65373" w:rsidRDefault="00C65373" w:rsidP="003B41C5">
      <w:r>
        <w:continuationSeparator/>
      </w:r>
    </w:p>
  </w:footnote>
  <w:footnote w:type="continuationNotice" w:id="1">
    <w:p w14:paraId="4667DE52" w14:textId="77777777" w:rsidR="00C65373" w:rsidRDefault="00C65373"/>
  </w:footnote>
  <w:footnote w:id="2">
    <w:p w14:paraId="2C6C7961" w14:textId="74C0B847" w:rsidR="00926855" w:rsidRPr="00926855" w:rsidRDefault="00926855">
      <w:pPr>
        <w:pStyle w:val="FootnoteText"/>
        <w:rPr>
          <w:lang w:val="es-AR"/>
        </w:rPr>
      </w:pPr>
      <w:r w:rsidRPr="00B00AC9">
        <w:rPr>
          <w:rStyle w:val="FootnoteReference"/>
        </w:rPr>
        <w:footnoteRef/>
      </w:r>
      <w:r w:rsidRPr="00B00AC9">
        <w:rPr>
          <w:lang w:val="es-AR"/>
        </w:rPr>
        <w:t xml:space="preserve"> </w:t>
      </w:r>
      <w:r w:rsidR="006F70C0" w:rsidRPr="006F70C0">
        <w:rPr>
          <w:color w:val="000000" w:themeColor="text1"/>
          <w:lang w:val="es-US"/>
        </w:rPr>
        <w:t>Capítulo no aprobado por el Comisionado Carlos Bernal Pulido, con un voto razonado parcial</w:t>
      </w:r>
      <w:r w:rsidR="00E86EAE" w:rsidRPr="003041BE">
        <w:rPr>
          <w:color w:val="000000" w:themeColor="text1"/>
          <w:lang w:val="es-US"/>
        </w:rPr>
        <w:t>.</w:t>
      </w:r>
      <w:r w:rsidR="00E86EAE">
        <w:rPr>
          <w:color w:val="000000" w:themeColor="text1"/>
          <w:lang w:val="es-US"/>
        </w:rPr>
        <w:t xml:space="preserve"> El voto razonado parcial se encuentra al finalizar este capítulo.</w:t>
      </w:r>
    </w:p>
  </w:footnote>
  <w:footnote w:id="3">
    <w:p w14:paraId="1ABFDE02" w14:textId="39807FE4" w:rsidR="000C4411" w:rsidRPr="000C4411" w:rsidRDefault="000C4411">
      <w:pPr>
        <w:pStyle w:val="FootnoteText"/>
        <w:rPr>
          <w:lang w:val="es-ES"/>
        </w:rPr>
      </w:pPr>
      <w:r>
        <w:rPr>
          <w:rStyle w:val="FootnoteReference"/>
        </w:rPr>
        <w:footnoteRef/>
      </w:r>
      <w:r w:rsidRPr="000C4411">
        <w:rPr>
          <w:lang w:val="es-ES"/>
        </w:rPr>
        <w:t xml:space="preserve"> </w:t>
      </w:r>
      <w:r w:rsidR="00D33F35">
        <w:rPr>
          <w:lang w:val="es-ES"/>
        </w:rPr>
        <w:t xml:space="preserve">La Constitución </w:t>
      </w:r>
      <w:r w:rsidR="0000164F">
        <w:rPr>
          <w:lang w:val="es-ES"/>
        </w:rPr>
        <w:t>establece a</w:t>
      </w:r>
      <w:r w:rsidR="0000164F" w:rsidRPr="0000164F">
        <w:rPr>
          <w:lang w:val="es-ES"/>
        </w:rPr>
        <w:t xml:space="preserve">l Poder Ciudadano </w:t>
      </w:r>
      <w:r w:rsidR="0000164F">
        <w:rPr>
          <w:lang w:val="es-ES"/>
        </w:rPr>
        <w:t>como</w:t>
      </w:r>
      <w:r w:rsidR="0000164F" w:rsidRPr="0000164F">
        <w:rPr>
          <w:lang w:val="es-ES"/>
        </w:rPr>
        <w:t xml:space="preserve"> independiente</w:t>
      </w:r>
      <w:r w:rsidR="0000164F">
        <w:rPr>
          <w:lang w:val="es-ES"/>
        </w:rPr>
        <w:t>;</w:t>
      </w:r>
      <w:r w:rsidR="0000164F" w:rsidRPr="0000164F">
        <w:rPr>
          <w:lang w:val="es-ES"/>
        </w:rPr>
        <w:t xml:space="preserve"> sus órganos gozan de autonomía funcional, financiera y administrativa. El Poder Ciudadano se ejerce por el Consejo Moral Republicano integrado por el Defensor o Defensora del Pueblo, el Fiscal o la Fiscal General y el Contralor o Contralora General de la República.</w:t>
      </w:r>
      <w:r w:rsidR="0000164F">
        <w:rPr>
          <w:lang w:val="es-ES"/>
        </w:rPr>
        <w:t xml:space="preserve"> Ver: </w:t>
      </w:r>
      <w:r w:rsidR="003E5C5B">
        <w:rPr>
          <w:lang w:val="es-ES"/>
        </w:rPr>
        <w:t xml:space="preserve">Constitución de la República Bolivariana de Venezuela, promulgada el 30 de diciembre de 1999. </w:t>
      </w:r>
      <w:r w:rsidR="00B728B5">
        <w:rPr>
          <w:lang w:val="es-ES"/>
        </w:rPr>
        <w:t xml:space="preserve">Art. 273. </w:t>
      </w:r>
    </w:p>
  </w:footnote>
  <w:footnote w:id="4">
    <w:p w14:paraId="636BFED3" w14:textId="2573B2E2" w:rsidR="007C1EE0" w:rsidRPr="008477BC" w:rsidRDefault="005712E4" w:rsidP="007C1EE0">
      <w:pPr>
        <w:pStyle w:val="FootnoteText"/>
        <w:rPr>
          <w:lang w:val="es-US"/>
        </w:rPr>
      </w:pPr>
      <w:r w:rsidRPr="00C52FE1">
        <w:rPr>
          <w:rStyle w:val="FootnoteReference"/>
        </w:rPr>
        <w:footnoteRef/>
      </w:r>
      <w:r w:rsidRPr="00C52FE1">
        <w:rPr>
          <w:lang w:val="es-US"/>
        </w:rPr>
        <w:t xml:space="preserve"> Este número se </w:t>
      </w:r>
      <w:r w:rsidR="00EB1DC3" w:rsidRPr="00C52FE1">
        <w:rPr>
          <w:lang w:val="es-US"/>
        </w:rPr>
        <w:t xml:space="preserve">obtuvo a partir de contrastar </w:t>
      </w:r>
      <w:r w:rsidR="007C1EE0" w:rsidRPr="00C52FE1">
        <w:rPr>
          <w:lang w:val="es-US"/>
        </w:rPr>
        <w:t xml:space="preserve">el </w:t>
      </w:r>
      <w:r w:rsidR="008477BC" w:rsidRPr="00C52FE1">
        <w:rPr>
          <w:lang w:val="es-US"/>
        </w:rPr>
        <w:t>reporte</w:t>
      </w:r>
      <w:r w:rsidR="007C1EE0" w:rsidRPr="00C52FE1">
        <w:rPr>
          <w:lang w:val="es-US"/>
        </w:rPr>
        <w:t xml:space="preserve"> “</w:t>
      </w:r>
      <w:r w:rsidR="007C1EE0" w:rsidRPr="00C52FE1">
        <w:rPr>
          <w:rFonts w:cs="Arial"/>
          <w:color w:val="222222"/>
          <w:shd w:val="clear" w:color="auto" w:fill="FFFFFF"/>
          <w:lang w:val="es-US"/>
        </w:rPr>
        <w:t>R4V América Latina y el Caribe, Refugiados y Migrantes Venezolanos en la Región</w:t>
      </w:r>
      <w:r w:rsidR="008477BC" w:rsidRPr="00C52FE1">
        <w:rPr>
          <w:rFonts w:cs="Arial"/>
          <w:color w:val="222222"/>
          <w:shd w:val="clear" w:color="auto" w:fill="FFFFFF"/>
          <w:lang w:val="es-US"/>
        </w:rPr>
        <w:t>”, de diciembre de 2022, y el reporte “R4V América Latina y el Caribe, Refugiados y Migrantes Venezolanos en la Región”, de agosto de 2023.</w:t>
      </w:r>
    </w:p>
  </w:footnote>
  <w:footnote w:id="5">
    <w:p w14:paraId="7151BF11" w14:textId="77777777" w:rsidR="006B0C35" w:rsidRPr="006F641B" w:rsidRDefault="006B0C35" w:rsidP="006B0C35">
      <w:pPr>
        <w:pStyle w:val="FootnoteText"/>
        <w:contextualSpacing/>
        <w:rPr>
          <w:szCs w:val="16"/>
          <w:lang w:val="es-US"/>
        </w:rPr>
      </w:pPr>
      <w:r w:rsidRPr="006F641B">
        <w:rPr>
          <w:rStyle w:val="FootnoteReference"/>
          <w:szCs w:val="16"/>
        </w:rPr>
        <w:footnoteRef/>
      </w:r>
      <w:r w:rsidRPr="006F641B">
        <w:rPr>
          <w:szCs w:val="16"/>
          <w:lang w:val="es-US"/>
        </w:rPr>
        <w:t xml:space="preserve"> Por ejemplo, véase los artículos 256 y 294 de la Constitución de 1999. </w:t>
      </w:r>
    </w:p>
  </w:footnote>
  <w:footnote w:id="6">
    <w:p w14:paraId="7A4C6A43" w14:textId="14ACBE74" w:rsidR="008A068E" w:rsidRPr="006F641B" w:rsidRDefault="008A068E" w:rsidP="008A068E">
      <w:pPr>
        <w:pStyle w:val="FootnoteText"/>
        <w:rPr>
          <w:szCs w:val="16"/>
          <w:lang w:val="pt-BR"/>
        </w:rPr>
      </w:pPr>
      <w:r w:rsidRPr="006F641B">
        <w:rPr>
          <w:rStyle w:val="FootnoteReference"/>
          <w:szCs w:val="16"/>
        </w:rPr>
        <w:footnoteRef/>
      </w:r>
      <w:r w:rsidRPr="006F641B">
        <w:rPr>
          <w:szCs w:val="16"/>
          <w:lang w:val="pt-BR"/>
        </w:rPr>
        <w:t xml:space="preserve"> </w:t>
      </w:r>
      <w:r w:rsidR="00AB73DC" w:rsidRPr="00780006">
        <w:rPr>
          <w:szCs w:val="16"/>
          <w:lang w:val="pt-BR"/>
        </w:rPr>
        <w:t xml:space="preserve">CIDH. </w:t>
      </w:r>
      <w:hyperlink r:id="rId1" w:history="1">
        <w:r w:rsidR="00AB73DC" w:rsidRPr="009F09BE">
          <w:rPr>
            <w:rStyle w:val="Hyperlink"/>
            <w:szCs w:val="16"/>
            <w:lang w:val="pt-BR"/>
          </w:rPr>
          <w:t>Informe Anual 2022. Capítulo IV.b Venezuela</w:t>
        </w:r>
      </w:hyperlink>
      <w:r w:rsidR="00AB73DC" w:rsidRPr="00780006">
        <w:rPr>
          <w:szCs w:val="16"/>
          <w:lang w:val="pt-BR"/>
        </w:rPr>
        <w:t>, párr. 14-19</w:t>
      </w:r>
      <w:r w:rsidR="008E09AE">
        <w:rPr>
          <w:szCs w:val="16"/>
          <w:lang w:val="pt-BR"/>
        </w:rPr>
        <w:t>.</w:t>
      </w:r>
    </w:p>
  </w:footnote>
  <w:footnote w:id="7">
    <w:p w14:paraId="52D43444" w14:textId="42132C40" w:rsidR="007470A2" w:rsidRPr="006F641B" w:rsidRDefault="007470A2" w:rsidP="007470A2">
      <w:pPr>
        <w:pStyle w:val="FootnoteText"/>
        <w:rPr>
          <w:szCs w:val="16"/>
          <w:lang w:val="pt-BR"/>
        </w:rPr>
      </w:pPr>
      <w:r w:rsidRPr="006F641B">
        <w:rPr>
          <w:rStyle w:val="FootnoteReference"/>
          <w:szCs w:val="16"/>
        </w:rPr>
        <w:footnoteRef/>
      </w:r>
      <w:r w:rsidRPr="006F641B">
        <w:rPr>
          <w:szCs w:val="16"/>
          <w:lang w:val="pt-BR"/>
        </w:rPr>
        <w:t xml:space="preserve"> </w:t>
      </w:r>
      <w:r w:rsidR="00196A81" w:rsidRPr="00780006">
        <w:rPr>
          <w:szCs w:val="16"/>
          <w:lang w:val="pt-BR"/>
        </w:rPr>
        <w:t xml:space="preserve">CIDH. </w:t>
      </w:r>
      <w:hyperlink r:id="rId2" w:history="1">
        <w:r w:rsidR="00196A81" w:rsidRPr="009F09BE">
          <w:rPr>
            <w:rStyle w:val="Hyperlink"/>
            <w:szCs w:val="16"/>
            <w:lang w:val="pt-BR"/>
          </w:rPr>
          <w:t>Informe Anual 2021. Capítulo IV.b Venezuela</w:t>
        </w:r>
      </w:hyperlink>
      <w:r w:rsidR="00196A81" w:rsidRPr="00780006">
        <w:rPr>
          <w:szCs w:val="16"/>
          <w:lang w:val="pt-BR"/>
        </w:rPr>
        <w:t>, párr. 23-36</w:t>
      </w:r>
      <w:r w:rsidR="008E09AE">
        <w:rPr>
          <w:szCs w:val="16"/>
          <w:lang w:val="pt-BR"/>
        </w:rPr>
        <w:t>.</w:t>
      </w:r>
    </w:p>
  </w:footnote>
  <w:footnote w:id="8">
    <w:p w14:paraId="1EC662B9" w14:textId="19B298BF" w:rsidR="00047FED" w:rsidRPr="006F641B" w:rsidRDefault="00047FED" w:rsidP="00047FED">
      <w:pPr>
        <w:pStyle w:val="FootnoteText"/>
        <w:rPr>
          <w:szCs w:val="16"/>
          <w:lang w:val="es-US"/>
        </w:rPr>
      </w:pPr>
      <w:r w:rsidRPr="006F641B">
        <w:rPr>
          <w:rStyle w:val="FootnoteReference"/>
          <w:szCs w:val="16"/>
        </w:rPr>
        <w:footnoteRef/>
      </w:r>
      <w:r w:rsidRPr="006F641B">
        <w:rPr>
          <w:szCs w:val="16"/>
          <w:lang w:val="pt-BR"/>
        </w:rPr>
        <w:t xml:space="preserve"> </w:t>
      </w:r>
      <w:r w:rsidR="005C60B3" w:rsidRPr="00780006">
        <w:rPr>
          <w:szCs w:val="16"/>
          <w:lang w:val="pt-BR"/>
        </w:rPr>
        <w:t xml:space="preserve">CIDH. </w:t>
      </w:r>
      <w:hyperlink r:id="rId3" w:history="1">
        <w:r w:rsidR="005C60B3" w:rsidRPr="009F09BE">
          <w:rPr>
            <w:rStyle w:val="Hyperlink"/>
            <w:szCs w:val="16"/>
            <w:lang w:val="pt-BR"/>
          </w:rPr>
          <w:t>Informe Anual 20</w:t>
        </w:r>
        <w:r w:rsidR="00780006" w:rsidRPr="009F09BE">
          <w:rPr>
            <w:rStyle w:val="Hyperlink"/>
            <w:szCs w:val="16"/>
            <w:lang w:val="pt-BR"/>
          </w:rPr>
          <w:t>19</w:t>
        </w:r>
        <w:r w:rsidR="005C60B3" w:rsidRPr="009F09BE">
          <w:rPr>
            <w:rStyle w:val="Hyperlink"/>
            <w:szCs w:val="16"/>
            <w:lang w:val="pt-BR"/>
          </w:rPr>
          <w:t xml:space="preserve">. </w:t>
        </w:r>
        <w:r w:rsidR="005C60B3" w:rsidRPr="008E6979">
          <w:rPr>
            <w:rStyle w:val="Hyperlink"/>
            <w:szCs w:val="16"/>
            <w:lang w:val="es-US"/>
          </w:rPr>
          <w:t>Capítulo IV.b Venezuela</w:t>
        </w:r>
      </w:hyperlink>
      <w:r w:rsidR="005C60B3" w:rsidRPr="008E6979">
        <w:rPr>
          <w:szCs w:val="16"/>
          <w:lang w:val="es-US"/>
        </w:rPr>
        <w:t>, párr.</w:t>
      </w:r>
      <w:r w:rsidR="00780006" w:rsidRPr="008E6979">
        <w:rPr>
          <w:szCs w:val="16"/>
          <w:lang w:val="es-US"/>
        </w:rPr>
        <w:t xml:space="preserve"> </w:t>
      </w:r>
      <w:r w:rsidR="00780006" w:rsidRPr="00AC00F4">
        <w:rPr>
          <w:szCs w:val="16"/>
          <w:lang w:val="es-US"/>
        </w:rPr>
        <w:t>32.</w:t>
      </w:r>
    </w:p>
  </w:footnote>
  <w:footnote w:id="9">
    <w:p w14:paraId="318EAC8A" w14:textId="525B75A8" w:rsidR="00E0323A" w:rsidRPr="006F641B" w:rsidRDefault="00E0323A" w:rsidP="00E0323A">
      <w:pPr>
        <w:pStyle w:val="FootnoteText"/>
        <w:rPr>
          <w:szCs w:val="16"/>
          <w:lang w:val="es-US"/>
        </w:rPr>
      </w:pPr>
      <w:r w:rsidRPr="006F641B">
        <w:rPr>
          <w:rStyle w:val="FootnoteReference"/>
          <w:szCs w:val="16"/>
        </w:rPr>
        <w:footnoteRef/>
      </w:r>
      <w:r w:rsidRPr="006F641B">
        <w:rPr>
          <w:szCs w:val="16"/>
          <w:lang w:val="es-US"/>
        </w:rPr>
        <w:t xml:space="preserve"> </w:t>
      </w:r>
      <w:r w:rsidRPr="00B77705">
        <w:rPr>
          <w:rFonts w:cs="Arial"/>
          <w:szCs w:val="16"/>
          <w:shd w:val="clear" w:color="auto" w:fill="FFFFFF"/>
          <w:lang w:val="es-US"/>
        </w:rPr>
        <w:t xml:space="preserve">El país, </w:t>
      </w:r>
      <w:hyperlink r:id="rId4" w:history="1">
        <w:r w:rsidR="008E36EF" w:rsidRPr="00B77705">
          <w:rPr>
            <w:rStyle w:val="Hyperlink"/>
            <w:rFonts w:cs="Arial"/>
            <w:szCs w:val="16"/>
            <w:shd w:val="clear" w:color="auto" w:fill="FFFFFF"/>
            <w:lang w:val="es-US"/>
          </w:rPr>
          <w:t>“</w:t>
        </w:r>
        <w:r w:rsidRPr="00B77705">
          <w:rPr>
            <w:rStyle w:val="Hyperlink"/>
            <w:rFonts w:cs="Arial"/>
            <w:szCs w:val="16"/>
            <w:shd w:val="clear" w:color="auto" w:fill="FFFFFF"/>
            <w:lang w:val="es-US"/>
          </w:rPr>
          <w:t>La renuncia de la directiva del Consejo Nacional Electoral en Venezuela deja en el aire las primarias de la oposición</w:t>
        </w:r>
        <w:r w:rsidR="008823EA" w:rsidRPr="00B77705">
          <w:rPr>
            <w:rStyle w:val="Hyperlink"/>
            <w:rFonts w:cs="Arial"/>
            <w:szCs w:val="16"/>
            <w:shd w:val="clear" w:color="auto" w:fill="FFFFFF"/>
            <w:lang w:val="es-US"/>
          </w:rPr>
          <w:t>”</w:t>
        </w:r>
        <w:r w:rsidRPr="00B77705">
          <w:rPr>
            <w:rStyle w:val="Hyperlink"/>
            <w:rFonts w:cs="Arial"/>
            <w:szCs w:val="16"/>
            <w:shd w:val="clear" w:color="auto" w:fill="FFFFFF"/>
            <w:lang w:val="es-US"/>
          </w:rPr>
          <w:t>,</w:t>
        </w:r>
      </w:hyperlink>
      <w:r w:rsidRPr="00B77705">
        <w:rPr>
          <w:rFonts w:cs="Arial"/>
          <w:szCs w:val="16"/>
          <w:shd w:val="clear" w:color="auto" w:fill="FFFFFF"/>
          <w:lang w:val="es-US"/>
        </w:rPr>
        <w:t xml:space="preserve"> 14 de junio de 2023.</w:t>
      </w:r>
    </w:p>
  </w:footnote>
  <w:footnote w:id="10">
    <w:p w14:paraId="688238E9" w14:textId="13DE72B6" w:rsidR="00F673DC" w:rsidRPr="006F641B" w:rsidRDefault="00F673DC" w:rsidP="00F673DC">
      <w:pPr>
        <w:pStyle w:val="FootnoteText"/>
        <w:rPr>
          <w:szCs w:val="16"/>
          <w:lang w:val="es-US"/>
        </w:rPr>
      </w:pPr>
      <w:r w:rsidRPr="00060610">
        <w:rPr>
          <w:rStyle w:val="FootnoteReference"/>
          <w:szCs w:val="16"/>
        </w:rPr>
        <w:footnoteRef/>
      </w:r>
      <w:r w:rsidRPr="00060610">
        <w:rPr>
          <w:szCs w:val="16"/>
          <w:lang w:val="es-US"/>
        </w:rPr>
        <w:t xml:space="preserve"> </w:t>
      </w:r>
      <w:r w:rsidRPr="00060610">
        <w:rPr>
          <w:rFonts w:cs="Arial"/>
          <w:szCs w:val="16"/>
          <w:shd w:val="clear" w:color="auto" w:fill="FFFFFF"/>
          <w:lang w:val="es-US"/>
        </w:rPr>
        <w:t xml:space="preserve">Asamblea Nacional, </w:t>
      </w:r>
      <w:r w:rsidR="00060610" w:rsidRPr="00B756E4">
        <w:rPr>
          <w:rStyle w:val="Hyperlink"/>
          <w:lang w:val="es-US"/>
        </w:rPr>
        <w:t>“</w:t>
      </w:r>
      <w:hyperlink r:id="rId5" w:history="1">
        <w:r w:rsidRPr="00060610">
          <w:rPr>
            <w:rStyle w:val="Hyperlink"/>
            <w:rFonts w:cs="Arial"/>
            <w:szCs w:val="16"/>
            <w:shd w:val="clear" w:color="auto" w:fill="FFFFFF"/>
            <w:lang w:val="es-US"/>
          </w:rPr>
          <w:t>Asamblea Nacional designa y juramenta a nuevos rectores del CNE</w:t>
        </w:r>
      </w:hyperlink>
      <w:r w:rsidR="00060610" w:rsidRPr="00B756E4">
        <w:rPr>
          <w:rStyle w:val="Hyperlink"/>
          <w:lang w:val="es-US"/>
        </w:rPr>
        <w:t>”</w:t>
      </w:r>
      <w:r w:rsidRPr="00060610">
        <w:rPr>
          <w:rFonts w:cs="Arial"/>
          <w:szCs w:val="16"/>
          <w:shd w:val="clear" w:color="auto" w:fill="FFFFFF"/>
          <w:lang w:val="es-US"/>
        </w:rPr>
        <w:t>, 24 de agosto de 2023.</w:t>
      </w:r>
    </w:p>
  </w:footnote>
  <w:footnote w:id="11">
    <w:p w14:paraId="5D7E5399" w14:textId="13E155D5" w:rsidR="00652760" w:rsidRPr="006F641B" w:rsidRDefault="00652760" w:rsidP="00652760">
      <w:pPr>
        <w:pStyle w:val="FootnoteText"/>
        <w:contextualSpacing/>
        <w:rPr>
          <w:szCs w:val="16"/>
          <w:lang w:val="es-ES"/>
        </w:rPr>
      </w:pPr>
      <w:r w:rsidRPr="006F641B">
        <w:rPr>
          <w:rStyle w:val="FootnoteReference"/>
          <w:szCs w:val="16"/>
          <w:lang w:val="es-ES"/>
        </w:rPr>
        <w:footnoteRef/>
      </w:r>
      <w:r w:rsidRPr="006F641B">
        <w:rPr>
          <w:szCs w:val="16"/>
          <w:lang w:val="es-ES"/>
        </w:rPr>
        <w:t xml:space="preserve"> </w:t>
      </w:r>
      <w:r w:rsidRPr="006E0592">
        <w:rPr>
          <w:szCs w:val="16"/>
          <w:lang w:val="es-ES"/>
        </w:rPr>
        <w:t xml:space="preserve">Acceso a la Justicia, </w:t>
      </w:r>
      <w:hyperlink r:id="rId6" w:history="1">
        <w:r w:rsidR="006E0592" w:rsidRPr="006E0592">
          <w:rPr>
            <w:rStyle w:val="Hyperlink"/>
            <w:szCs w:val="16"/>
            <w:lang w:val="es-ES"/>
          </w:rPr>
          <w:t>“</w:t>
        </w:r>
        <w:r w:rsidRPr="006E0592">
          <w:rPr>
            <w:rStyle w:val="Hyperlink"/>
            <w:szCs w:val="16"/>
            <w:lang w:val="es-ES"/>
          </w:rPr>
          <w:t>La historia de un fraude (III): el secuestro del Poder Electoral</w:t>
        </w:r>
        <w:r w:rsidR="006E0592" w:rsidRPr="006E0592">
          <w:rPr>
            <w:rStyle w:val="Hyperlink"/>
            <w:szCs w:val="16"/>
            <w:lang w:val="es-ES"/>
          </w:rPr>
          <w:t>”</w:t>
        </w:r>
      </w:hyperlink>
      <w:r w:rsidRPr="006E0592">
        <w:rPr>
          <w:szCs w:val="16"/>
          <w:lang w:val="es-ES"/>
        </w:rPr>
        <w:t>, septiembre 21 de 2019.</w:t>
      </w:r>
    </w:p>
  </w:footnote>
  <w:footnote w:id="12">
    <w:p w14:paraId="0ADC8C3C" w14:textId="77777777" w:rsidR="00E861C4" w:rsidRPr="006F641B" w:rsidRDefault="00E861C4" w:rsidP="00E861C4">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Contraloría General de la República, Dirección General de Procedimientos Especiales, </w:t>
      </w:r>
      <w:r w:rsidRPr="006F641B">
        <w:rPr>
          <w:rFonts w:eastAsia="Cambria"/>
          <w:szCs w:val="16"/>
          <w:lang w:val="es-CO"/>
        </w:rPr>
        <w:t>oficio No. DGPE-23-08-00-008, 27 de junio de 2023.</w:t>
      </w:r>
    </w:p>
  </w:footnote>
  <w:footnote w:id="13">
    <w:p w14:paraId="720FDC7A" w14:textId="3B6BCFA1" w:rsidR="00E861C4" w:rsidRPr="006F641B" w:rsidRDefault="00E861C4" w:rsidP="00E861C4">
      <w:pPr>
        <w:pStyle w:val="FootnoteText"/>
        <w:rPr>
          <w:szCs w:val="16"/>
          <w:lang w:val="es-US"/>
        </w:rPr>
      </w:pPr>
      <w:r w:rsidRPr="006F641B">
        <w:rPr>
          <w:rStyle w:val="FootnoteReference"/>
          <w:szCs w:val="16"/>
        </w:rPr>
        <w:footnoteRef/>
      </w:r>
      <w:r w:rsidRPr="006F641B">
        <w:rPr>
          <w:szCs w:val="16"/>
          <w:lang w:val="es-US"/>
        </w:rPr>
        <w:t xml:space="preserve"> </w:t>
      </w:r>
      <w:r w:rsidRPr="00B756E4">
        <w:rPr>
          <w:rFonts w:cs="Arial"/>
          <w:szCs w:val="16"/>
          <w:shd w:val="clear" w:color="auto" w:fill="FFFFFF"/>
          <w:lang w:val="es-US"/>
        </w:rPr>
        <w:t xml:space="preserve">CIDH, Comunicado de Prensa No 155/23, </w:t>
      </w:r>
      <w:hyperlink r:id="rId7" w:history="1">
        <w:r w:rsidRPr="004477E3">
          <w:rPr>
            <w:rStyle w:val="Hyperlink"/>
            <w:rFonts w:cs="Arial"/>
            <w:szCs w:val="16"/>
            <w:shd w:val="clear" w:color="auto" w:fill="FFFFFF"/>
            <w:lang w:val="es-US"/>
          </w:rPr>
          <w:t>Venezuela: CIDH condena la persecución a personas por motivos políticos en el contexto preelectoral</w:t>
        </w:r>
      </w:hyperlink>
      <w:r w:rsidRPr="00B756E4">
        <w:rPr>
          <w:rFonts w:cs="Arial"/>
          <w:szCs w:val="16"/>
          <w:shd w:val="clear" w:color="auto" w:fill="FFFFFF"/>
          <w:lang w:val="es-US"/>
        </w:rPr>
        <w:t>,14</w:t>
      </w:r>
      <w:r w:rsidRPr="006F641B">
        <w:rPr>
          <w:rFonts w:cs="Arial"/>
          <w:szCs w:val="16"/>
          <w:shd w:val="clear" w:color="auto" w:fill="FFFFFF"/>
          <w:lang w:val="es-US"/>
        </w:rPr>
        <w:t xml:space="preserve"> de julio de 2023.</w:t>
      </w:r>
    </w:p>
  </w:footnote>
  <w:footnote w:id="14">
    <w:p w14:paraId="2BEEA518" w14:textId="3BB85B6E" w:rsidR="00E861C4" w:rsidRPr="006F641B" w:rsidRDefault="00E861C4" w:rsidP="00E861C4">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Parlamento Europeo, </w:t>
      </w:r>
      <w:hyperlink r:id="rId8" w:history="1">
        <w:r w:rsidRPr="000E164F">
          <w:rPr>
            <w:rStyle w:val="Hyperlink"/>
            <w:rFonts w:cs="Arial"/>
            <w:szCs w:val="16"/>
            <w:shd w:val="clear" w:color="auto" w:fill="FFFFFF"/>
            <w:lang w:val="es-US"/>
          </w:rPr>
          <w:t>Resolución sobre la descalificación política en Venezuela</w:t>
        </w:r>
      </w:hyperlink>
      <w:r w:rsidRPr="000E164F">
        <w:rPr>
          <w:rFonts w:cs="Arial"/>
          <w:szCs w:val="16"/>
          <w:shd w:val="clear" w:color="auto" w:fill="FFFFFF"/>
          <w:lang w:val="es-US"/>
        </w:rPr>
        <w:t>, 2023</w:t>
      </w:r>
      <w:r w:rsidRPr="006F641B">
        <w:rPr>
          <w:rFonts w:cs="Arial"/>
          <w:szCs w:val="16"/>
          <w:shd w:val="clear" w:color="auto" w:fill="FFFFFF"/>
          <w:lang w:val="es-US"/>
        </w:rPr>
        <w:t>/2780 (RSP), 12 de julio de 2023.</w:t>
      </w:r>
    </w:p>
  </w:footnote>
  <w:footnote w:id="15">
    <w:p w14:paraId="140B3267" w14:textId="17EEF467" w:rsidR="00E861C4" w:rsidRPr="006F641B" w:rsidRDefault="00E861C4" w:rsidP="00E861C4">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Oficina del Alto Comisionado de las Naciones Unidas para los Derechos Humanos</w:t>
      </w:r>
      <w:hyperlink r:id="rId9" w:history="1">
        <w:r w:rsidR="00912EB0" w:rsidRPr="00912EB0">
          <w:rPr>
            <w:rStyle w:val="Hyperlink"/>
            <w:rFonts w:cs="Arial"/>
            <w:color w:val="auto"/>
            <w:szCs w:val="16"/>
            <w:u w:val="none"/>
            <w:shd w:val="clear" w:color="auto" w:fill="FFFFFF"/>
            <w:lang w:val="es-US"/>
          </w:rPr>
          <w:t xml:space="preserve">, </w:t>
        </w:r>
        <w:r w:rsidRPr="002F3746">
          <w:rPr>
            <w:rStyle w:val="Hyperlink"/>
            <w:rFonts w:cs="Arial"/>
            <w:szCs w:val="16"/>
            <w:shd w:val="clear" w:color="auto" w:fill="FFFFFF"/>
            <w:lang w:val="es-US"/>
          </w:rPr>
          <w:t>Actualización sobre Venezuela por el Alto Comisionado Türk</w:t>
        </w:r>
      </w:hyperlink>
      <w:r w:rsidRPr="006F641B">
        <w:rPr>
          <w:rFonts w:cs="Arial"/>
          <w:szCs w:val="16"/>
          <w:shd w:val="clear" w:color="auto" w:fill="FFFFFF"/>
          <w:lang w:val="es-US"/>
        </w:rPr>
        <w:t>, 05 julio 2023.</w:t>
      </w:r>
    </w:p>
  </w:footnote>
  <w:footnote w:id="16">
    <w:p w14:paraId="40272AC7" w14:textId="1A220D0E" w:rsidR="00E861C4" w:rsidRPr="006F641B" w:rsidRDefault="00E861C4" w:rsidP="00E861C4">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Consejo de Derechos Humanos, </w:t>
      </w:r>
      <w:r w:rsidRPr="00D01F97">
        <w:rPr>
          <w:rFonts w:cs="Arial"/>
          <w:szCs w:val="16"/>
          <w:shd w:val="clear" w:color="auto" w:fill="FFFFFF"/>
          <w:lang w:val="es-US"/>
        </w:rPr>
        <w:t>Informe de la misión internacional independiente de determinación de los hechos sobre la República Bolivariana de Venezuela</w:t>
      </w:r>
      <w:r w:rsidRPr="009F5C8E">
        <w:rPr>
          <w:rFonts w:cs="Arial"/>
          <w:szCs w:val="16"/>
          <w:shd w:val="clear" w:color="auto" w:fill="FFFFFF"/>
          <w:lang w:val="es-US"/>
        </w:rPr>
        <w:t>,</w:t>
      </w:r>
      <w:r w:rsidRPr="006F641B">
        <w:rPr>
          <w:rFonts w:cs="Arial"/>
          <w:szCs w:val="16"/>
          <w:shd w:val="clear" w:color="auto" w:fill="FFFFFF"/>
          <w:lang w:val="es-US"/>
        </w:rPr>
        <w:t xml:space="preserve"> </w:t>
      </w:r>
      <w:hyperlink r:id="rId10" w:history="1">
        <w:r w:rsidR="00D01F97" w:rsidRPr="00085D9E">
          <w:rPr>
            <w:rStyle w:val="Hyperlink"/>
            <w:szCs w:val="16"/>
            <w:lang w:val="es-MX"/>
          </w:rPr>
          <w:t>A/HRC/54/57</w:t>
        </w:r>
      </w:hyperlink>
      <w:r w:rsidR="00D01F97">
        <w:rPr>
          <w:rStyle w:val="Hyperlink"/>
          <w:szCs w:val="16"/>
          <w:lang w:val="es-MX"/>
        </w:rPr>
        <w:t xml:space="preserve">, </w:t>
      </w:r>
      <w:r w:rsidRPr="006F641B">
        <w:rPr>
          <w:rFonts w:cs="Arial"/>
          <w:szCs w:val="16"/>
          <w:shd w:val="clear" w:color="auto" w:fill="FFFFFF"/>
          <w:lang w:val="es-US"/>
        </w:rPr>
        <w:t>18 de septiembre de 2023, párr. 70 - 72.</w:t>
      </w:r>
    </w:p>
  </w:footnote>
  <w:footnote w:id="17">
    <w:p w14:paraId="4BFC9057" w14:textId="77777777" w:rsidR="00026400" w:rsidRPr="006F641B" w:rsidRDefault="00026400" w:rsidP="00026400">
      <w:pPr>
        <w:pStyle w:val="FootnoteText"/>
        <w:rPr>
          <w:szCs w:val="16"/>
          <w:lang w:val="es-US"/>
        </w:rPr>
      </w:pPr>
      <w:r w:rsidRPr="006F641B">
        <w:rPr>
          <w:rStyle w:val="FootnoteReference"/>
          <w:szCs w:val="16"/>
        </w:rPr>
        <w:footnoteRef/>
      </w:r>
      <w:r w:rsidRPr="00302F4A">
        <w:rPr>
          <w:szCs w:val="16"/>
          <w:lang w:val="es-AR"/>
        </w:rPr>
        <w:t xml:space="preserve"> </w:t>
      </w:r>
      <w:r w:rsidRPr="00302F4A">
        <w:rPr>
          <w:rFonts w:cs="Open Sans"/>
          <w:szCs w:val="16"/>
          <w:shd w:val="clear" w:color="auto" w:fill="FFFFFF"/>
          <w:lang w:val="es-AR"/>
        </w:rPr>
        <w:t xml:space="preserve">Corte IDH. Caso López Mendoza Vs. </w:t>
      </w:r>
      <w:r w:rsidRPr="006F641B">
        <w:rPr>
          <w:rFonts w:cs="Open Sans"/>
          <w:szCs w:val="16"/>
          <w:shd w:val="clear" w:color="auto" w:fill="FFFFFF"/>
          <w:lang w:val="es-US"/>
        </w:rPr>
        <w:t>Venezuela. Fondo, Reparaciones y Costas. Sentencia de 1 de septiembre de 2011. Serie C No. 233.</w:t>
      </w:r>
    </w:p>
  </w:footnote>
  <w:footnote w:id="18">
    <w:p w14:paraId="4FBE0B8F" w14:textId="7C93F468" w:rsidR="00C52A93" w:rsidRPr="006F641B" w:rsidRDefault="00C52A93" w:rsidP="00C52A93">
      <w:pPr>
        <w:pStyle w:val="FootnoteText"/>
        <w:rPr>
          <w:szCs w:val="16"/>
          <w:lang w:val="es-US"/>
        </w:rPr>
      </w:pPr>
      <w:r w:rsidRPr="00E35E94">
        <w:rPr>
          <w:rStyle w:val="FootnoteReference"/>
          <w:szCs w:val="16"/>
        </w:rPr>
        <w:footnoteRef/>
      </w:r>
      <w:r w:rsidRPr="00E35E94">
        <w:rPr>
          <w:szCs w:val="16"/>
          <w:lang w:val="es-US"/>
        </w:rPr>
        <w:t xml:space="preserve"> Asamblea Nacional, </w:t>
      </w:r>
      <w:hyperlink r:id="rId11" w:history="1">
        <w:r w:rsidRPr="00E35E94">
          <w:rPr>
            <w:rStyle w:val="Hyperlink"/>
            <w:szCs w:val="16"/>
            <w:lang w:val="es-US"/>
          </w:rPr>
          <w:t>AN aprueba en primera discusión ley para regular las ONG</w:t>
        </w:r>
      </w:hyperlink>
      <w:r w:rsidRPr="006F641B">
        <w:rPr>
          <w:szCs w:val="16"/>
          <w:lang w:val="es-US"/>
        </w:rPr>
        <w:t>, 24 de enero de 2023.</w:t>
      </w:r>
    </w:p>
  </w:footnote>
  <w:footnote w:id="19">
    <w:p w14:paraId="6555C4CC" w14:textId="06FC55AF" w:rsidR="00DB04CE" w:rsidRPr="006F641B" w:rsidRDefault="00DB04CE" w:rsidP="00DB04CE">
      <w:pPr>
        <w:pStyle w:val="FootnoteText"/>
        <w:rPr>
          <w:szCs w:val="16"/>
          <w:lang w:val="es-US"/>
        </w:rPr>
      </w:pPr>
      <w:r w:rsidRPr="006F641B">
        <w:rPr>
          <w:rStyle w:val="FootnoteReference"/>
          <w:szCs w:val="16"/>
        </w:rPr>
        <w:footnoteRef/>
      </w:r>
      <w:r w:rsidRPr="006F641B">
        <w:rPr>
          <w:szCs w:val="16"/>
          <w:lang w:val="es-US"/>
        </w:rPr>
        <w:t xml:space="preserve"> Proyecto de </w:t>
      </w:r>
      <w:r w:rsidRPr="00FF3A68">
        <w:rPr>
          <w:szCs w:val="16"/>
          <w:lang w:val="es-US"/>
        </w:rPr>
        <w:t xml:space="preserve">Ley, </w:t>
      </w:r>
      <w:hyperlink r:id="rId12" w:history="1">
        <w:r w:rsidRPr="00FF3A68">
          <w:rPr>
            <w:rStyle w:val="Hyperlink"/>
            <w:szCs w:val="16"/>
            <w:lang w:val="es-US"/>
          </w:rPr>
          <w:t>“Ley de fiscalización, regularización, actuación y financiamiento de las organizaciones no gubernamentales y afines”.</w:t>
        </w:r>
      </w:hyperlink>
    </w:p>
  </w:footnote>
  <w:footnote w:id="20">
    <w:p w14:paraId="0AE65921" w14:textId="0B5506C2" w:rsidR="00AD4E8D" w:rsidRPr="006F641B" w:rsidRDefault="00AD4E8D" w:rsidP="00AD4E8D">
      <w:pPr>
        <w:pStyle w:val="FootnoteText"/>
        <w:rPr>
          <w:szCs w:val="16"/>
          <w:lang w:val="es-US"/>
        </w:rPr>
      </w:pPr>
      <w:r w:rsidRPr="006F641B">
        <w:rPr>
          <w:rStyle w:val="FootnoteReference"/>
          <w:szCs w:val="16"/>
        </w:rPr>
        <w:footnoteRef/>
      </w:r>
      <w:r w:rsidRPr="006F641B">
        <w:rPr>
          <w:szCs w:val="16"/>
          <w:lang w:val="es-US"/>
        </w:rPr>
        <w:t xml:space="preserve"> Asamblea Nacional</w:t>
      </w:r>
      <w:r w:rsidRPr="00912EB0">
        <w:rPr>
          <w:szCs w:val="16"/>
          <w:lang w:val="es-US"/>
        </w:rPr>
        <w:t xml:space="preserve">, </w:t>
      </w:r>
      <w:hyperlink r:id="rId13" w:history="1">
        <w:r w:rsidRPr="00912EB0">
          <w:rPr>
            <w:rStyle w:val="Hyperlink"/>
            <w:szCs w:val="16"/>
            <w:lang w:val="es-US"/>
          </w:rPr>
          <w:t>AN aprueba en primera discusión ley para regular las ONG</w:t>
        </w:r>
      </w:hyperlink>
      <w:r w:rsidRPr="00912EB0">
        <w:rPr>
          <w:szCs w:val="16"/>
          <w:lang w:val="es-US"/>
        </w:rPr>
        <w:t>, 24</w:t>
      </w:r>
      <w:r w:rsidRPr="006F641B">
        <w:rPr>
          <w:szCs w:val="16"/>
          <w:lang w:val="es-US"/>
        </w:rPr>
        <w:t xml:space="preserve"> de enero de 2023.</w:t>
      </w:r>
    </w:p>
  </w:footnote>
  <w:footnote w:id="21">
    <w:p w14:paraId="77F6BBEA" w14:textId="5FC1FE47" w:rsidR="00D07800" w:rsidRPr="006F641B" w:rsidRDefault="00D07800" w:rsidP="00D07800">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Consejo de Derechos Humanos</w:t>
      </w:r>
      <w:r w:rsidR="00026FF0">
        <w:rPr>
          <w:rFonts w:cs="Arial"/>
          <w:szCs w:val="16"/>
          <w:shd w:val="clear" w:color="auto" w:fill="FFFFFF"/>
          <w:lang w:val="es-US"/>
        </w:rPr>
        <w:t xml:space="preserve"> de Naciones Unidas</w:t>
      </w:r>
      <w:r w:rsidRPr="00D01F97">
        <w:rPr>
          <w:rFonts w:cs="Arial"/>
          <w:szCs w:val="16"/>
          <w:shd w:val="clear" w:color="auto" w:fill="FFFFFF"/>
          <w:lang w:val="es-US"/>
        </w:rPr>
        <w:t>, Informe de la misión internacional independiente de determinación de los hechos sobre la República Bolivariana de Venezuela</w:t>
      </w:r>
      <w:r w:rsidRPr="00B318A6">
        <w:rPr>
          <w:rFonts w:cs="Arial"/>
          <w:szCs w:val="16"/>
          <w:shd w:val="clear" w:color="auto" w:fill="FFFFFF"/>
          <w:lang w:val="es-US"/>
        </w:rPr>
        <w:t>,</w:t>
      </w:r>
      <w:r w:rsidRPr="006F641B">
        <w:rPr>
          <w:rFonts w:cs="Arial"/>
          <w:szCs w:val="16"/>
          <w:shd w:val="clear" w:color="auto" w:fill="FFFFFF"/>
          <w:lang w:val="es-US"/>
        </w:rPr>
        <w:t xml:space="preserve"> </w:t>
      </w:r>
      <w:hyperlink r:id="rId14" w:history="1">
        <w:r w:rsidR="00D01F97" w:rsidRPr="00085D9E">
          <w:rPr>
            <w:rStyle w:val="Hyperlink"/>
            <w:szCs w:val="16"/>
            <w:lang w:val="es-MX"/>
          </w:rPr>
          <w:t>A/HRC/54/57</w:t>
        </w:r>
      </w:hyperlink>
      <w:r w:rsidR="00D01F97">
        <w:rPr>
          <w:rStyle w:val="Hyperlink"/>
          <w:szCs w:val="16"/>
          <w:lang w:val="es-MX"/>
        </w:rPr>
        <w:t xml:space="preserve">, </w:t>
      </w:r>
      <w:r w:rsidRPr="006F641B">
        <w:rPr>
          <w:rFonts w:cs="Arial"/>
          <w:szCs w:val="16"/>
          <w:shd w:val="clear" w:color="auto" w:fill="FFFFFF"/>
          <w:lang w:val="es-US"/>
        </w:rPr>
        <w:t>18 de septiembre de 2023, párr. 79.</w:t>
      </w:r>
    </w:p>
  </w:footnote>
  <w:footnote w:id="22">
    <w:p w14:paraId="476F561F" w14:textId="77777777" w:rsidR="00CA3407" w:rsidRPr="006F641B" w:rsidRDefault="00CA3407" w:rsidP="0059613A">
      <w:pPr>
        <w:pStyle w:val="FootnoteText"/>
        <w:rPr>
          <w:szCs w:val="16"/>
          <w:lang w:val="es-US"/>
        </w:rPr>
      </w:pPr>
      <w:r w:rsidRPr="006F641B">
        <w:rPr>
          <w:rStyle w:val="FootnoteReference"/>
          <w:szCs w:val="16"/>
        </w:rPr>
        <w:footnoteRef/>
      </w:r>
      <w:r w:rsidRPr="006F641B">
        <w:rPr>
          <w:szCs w:val="16"/>
          <w:lang w:val="es-US"/>
        </w:rPr>
        <w:t xml:space="preserve"> Tribunal Supremo de Justicia, Demanda por Derechos o intereses difusos o colectivos, No. Expediente: 23-0802; No. Sentencia: 1.057, 4 de agosto de 2023.</w:t>
      </w:r>
    </w:p>
  </w:footnote>
  <w:footnote w:id="23">
    <w:p w14:paraId="1547BF80" w14:textId="77777777" w:rsidR="00DE32E8" w:rsidRPr="006F641B" w:rsidRDefault="00DE32E8" w:rsidP="00DE32E8">
      <w:pPr>
        <w:pStyle w:val="FootnoteText"/>
        <w:rPr>
          <w:szCs w:val="16"/>
          <w:lang w:val="es-US"/>
        </w:rPr>
      </w:pPr>
      <w:r w:rsidRPr="006F641B">
        <w:rPr>
          <w:rStyle w:val="FootnoteReference"/>
          <w:szCs w:val="16"/>
        </w:rPr>
        <w:footnoteRef/>
      </w:r>
      <w:r w:rsidRPr="006F641B">
        <w:rPr>
          <w:szCs w:val="16"/>
          <w:lang w:val="es-US"/>
        </w:rPr>
        <w:t xml:space="preserve"> Tribunal Supremo de Justicia, Acción de amparo constitucional, No. Expediente: 23-0708; No. Sentencia: 1.160, 11 de agosto de 2023.</w:t>
      </w:r>
    </w:p>
  </w:footnote>
  <w:footnote w:id="24">
    <w:p w14:paraId="684DF9C0" w14:textId="1494B184" w:rsidR="008F67C0" w:rsidRPr="00317406" w:rsidRDefault="008F67C0" w:rsidP="008F67C0">
      <w:pPr>
        <w:pStyle w:val="FootnoteText"/>
        <w:rPr>
          <w:szCs w:val="16"/>
          <w:lang w:val="es-US"/>
        </w:rPr>
      </w:pPr>
      <w:r w:rsidRPr="00317406">
        <w:rPr>
          <w:rStyle w:val="FootnoteReference"/>
          <w:szCs w:val="16"/>
        </w:rPr>
        <w:footnoteRef/>
      </w:r>
      <w:r w:rsidRPr="00317406">
        <w:rPr>
          <w:szCs w:val="16"/>
          <w:lang w:val="es-US"/>
        </w:rPr>
        <w:t xml:space="preserve"> </w:t>
      </w:r>
      <w:r w:rsidRPr="00317406">
        <w:rPr>
          <w:rFonts w:cs="Arial"/>
          <w:szCs w:val="16"/>
          <w:shd w:val="clear" w:color="auto" w:fill="FFFFFF"/>
          <w:lang w:val="es-US"/>
        </w:rPr>
        <w:t xml:space="preserve">CIDH, Comunicado de Prensa No. 217/21, </w:t>
      </w:r>
      <w:hyperlink r:id="rId15" w:history="1">
        <w:r w:rsidRPr="00317406">
          <w:rPr>
            <w:rStyle w:val="Hyperlink"/>
            <w:rFonts w:cs="Arial"/>
            <w:szCs w:val="16"/>
            <w:shd w:val="clear" w:color="auto" w:fill="FFFFFF"/>
            <w:lang w:val="es-US"/>
          </w:rPr>
          <w:t>CIDH llama a un diálogo serio, amplio e inclusivo para la urgente reconstrucción de la institucionalidad democrática en Venezuela</w:t>
        </w:r>
      </w:hyperlink>
      <w:r w:rsidRPr="00317406">
        <w:rPr>
          <w:rFonts w:cs="Arial"/>
          <w:szCs w:val="16"/>
          <w:shd w:val="clear" w:color="auto" w:fill="FFFFFF"/>
          <w:lang w:val="es-US"/>
        </w:rPr>
        <w:t>, 23 de agosto de 2021.</w:t>
      </w:r>
    </w:p>
  </w:footnote>
  <w:footnote w:id="25">
    <w:p w14:paraId="3F093D2B" w14:textId="7F84B063" w:rsidR="00C46CD2" w:rsidRPr="00317406" w:rsidRDefault="00C46CD2" w:rsidP="00C46CD2">
      <w:pPr>
        <w:pStyle w:val="FootnoteText"/>
        <w:rPr>
          <w:szCs w:val="16"/>
          <w:lang w:val="es-US"/>
        </w:rPr>
      </w:pPr>
      <w:r w:rsidRPr="00317406">
        <w:rPr>
          <w:rStyle w:val="FootnoteReference"/>
          <w:szCs w:val="16"/>
        </w:rPr>
        <w:footnoteRef/>
      </w:r>
      <w:r w:rsidRPr="00317406">
        <w:rPr>
          <w:szCs w:val="16"/>
          <w:lang w:val="es-US"/>
        </w:rPr>
        <w:t xml:space="preserve"> </w:t>
      </w:r>
      <w:r w:rsidRPr="00317406">
        <w:rPr>
          <w:rFonts w:cs="Arial"/>
          <w:color w:val="222222"/>
          <w:szCs w:val="16"/>
          <w:shd w:val="clear" w:color="auto" w:fill="FFFFFF"/>
          <w:lang w:val="es-US"/>
        </w:rPr>
        <w:t>CIDH, Comunicado de Prensa </w:t>
      </w:r>
      <w:r w:rsidRPr="00317406">
        <w:rPr>
          <w:rFonts w:cs="Tahoma"/>
          <w:color w:val="333333"/>
          <w:szCs w:val="16"/>
          <w:lang w:val="es-US"/>
        </w:rPr>
        <w:t>217/21</w:t>
      </w:r>
      <w:r w:rsidRPr="00317406">
        <w:rPr>
          <w:rFonts w:cs="Arial"/>
          <w:color w:val="222222"/>
          <w:szCs w:val="16"/>
          <w:shd w:val="clear" w:color="auto" w:fill="FFFFFF"/>
          <w:lang w:val="es-US"/>
        </w:rPr>
        <w:t xml:space="preserve">, </w:t>
      </w:r>
      <w:hyperlink r:id="rId16" w:history="1">
        <w:r w:rsidRPr="00317406">
          <w:rPr>
            <w:rStyle w:val="Hyperlink"/>
            <w:rFonts w:cs="Arial"/>
            <w:szCs w:val="16"/>
            <w:shd w:val="clear" w:color="auto" w:fill="FFFFFF"/>
            <w:lang w:val="es-US"/>
          </w:rPr>
          <w:t>CIDH llama a un diálogo serio, amplio e inclusivo para la urgente reconstrucción de la institucionalidad democrática en Venezuela</w:t>
        </w:r>
      </w:hyperlink>
      <w:r w:rsidRPr="00317406">
        <w:rPr>
          <w:rFonts w:cs="Arial"/>
          <w:color w:val="222222"/>
          <w:szCs w:val="16"/>
          <w:shd w:val="clear" w:color="auto" w:fill="FFFFFF"/>
          <w:lang w:val="es-US"/>
        </w:rPr>
        <w:t>, 23 de agosto de 2021.</w:t>
      </w:r>
    </w:p>
  </w:footnote>
  <w:footnote w:id="26">
    <w:p w14:paraId="2F9EE87A" w14:textId="4C54C8DB" w:rsidR="00C46CD2" w:rsidRPr="00317406" w:rsidRDefault="00C46CD2" w:rsidP="00C46CD2">
      <w:pPr>
        <w:pStyle w:val="FootnoteText"/>
        <w:rPr>
          <w:szCs w:val="16"/>
          <w:lang w:val="es-US"/>
        </w:rPr>
      </w:pPr>
      <w:r w:rsidRPr="00317406">
        <w:rPr>
          <w:rStyle w:val="FootnoteReference"/>
          <w:szCs w:val="16"/>
        </w:rPr>
        <w:footnoteRef/>
      </w:r>
      <w:r w:rsidRPr="00317406">
        <w:rPr>
          <w:szCs w:val="16"/>
          <w:lang w:val="es-US"/>
        </w:rPr>
        <w:t xml:space="preserve"> El País, </w:t>
      </w:r>
      <w:hyperlink r:id="rId17" w:history="1">
        <w:r w:rsidRPr="00FF7EA6">
          <w:rPr>
            <w:rStyle w:val="Hyperlink"/>
            <w:szCs w:val="16"/>
            <w:lang w:val="es-US"/>
          </w:rPr>
          <w:t>El Gobierno venezolano y la oposición acuerdan descongelar entre 3.000 y 5.000 millones de fondos estatales en el extranjero</w:t>
        </w:r>
      </w:hyperlink>
      <w:r w:rsidRPr="00317406">
        <w:rPr>
          <w:szCs w:val="16"/>
          <w:lang w:val="es-US"/>
        </w:rPr>
        <w:t>, 25 de noviembre de 2022.</w:t>
      </w:r>
    </w:p>
  </w:footnote>
  <w:footnote w:id="27">
    <w:p w14:paraId="6DEBCB27" w14:textId="743F5B59" w:rsidR="00C11DD4" w:rsidRPr="00317406" w:rsidRDefault="00C11DD4" w:rsidP="006F641B">
      <w:pPr>
        <w:suppressAutoHyphens w:val="0"/>
        <w:ind w:firstLine="720"/>
        <w:jc w:val="both"/>
        <w:rPr>
          <w:rFonts w:eastAsia="Times New Roman" w:cs="Times New Roman"/>
          <w:sz w:val="16"/>
          <w:szCs w:val="16"/>
          <w:lang w:val="es-US"/>
        </w:rPr>
      </w:pPr>
      <w:r w:rsidRPr="00317406">
        <w:rPr>
          <w:rStyle w:val="FootnoteReference"/>
          <w:sz w:val="16"/>
          <w:szCs w:val="16"/>
        </w:rPr>
        <w:footnoteRef/>
      </w:r>
      <w:r w:rsidRPr="00317406">
        <w:rPr>
          <w:sz w:val="16"/>
          <w:szCs w:val="16"/>
          <w:lang w:val="es-US"/>
        </w:rPr>
        <w:t xml:space="preserve"> </w:t>
      </w:r>
      <w:r w:rsidRPr="00317406">
        <w:rPr>
          <w:rFonts w:eastAsia="Times New Roman" w:cs="Times New Roman"/>
          <w:sz w:val="16"/>
          <w:szCs w:val="16"/>
          <w:lang w:val="es-US"/>
        </w:rPr>
        <w:t>CIDH, Comunicado de Prensa No. 253/23, </w:t>
      </w:r>
      <w:hyperlink r:id="rId18" w:history="1">
        <w:r w:rsidRPr="00FF7EA6">
          <w:rPr>
            <w:rStyle w:val="Hyperlink"/>
            <w:rFonts w:eastAsia="Times New Roman" w:cs="Times New Roman"/>
            <w:sz w:val="16"/>
            <w:szCs w:val="16"/>
            <w:lang w:val="es-US"/>
          </w:rPr>
          <w:t>Venezuela: CIDH insta al Estado a implementar acuerdos, con garantías para la participación política</w:t>
        </w:r>
      </w:hyperlink>
      <w:r w:rsidRPr="00317406">
        <w:rPr>
          <w:rFonts w:eastAsia="Times New Roman" w:cs="Times New Roman"/>
          <w:sz w:val="16"/>
          <w:szCs w:val="16"/>
          <w:lang w:val="es-US"/>
        </w:rPr>
        <w:t>, 27 de octubre de 2023.</w:t>
      </w:r>
    </w:p>
  </w:footnote>
  <w:footnote w:id="28">
    <w:p w14:paraId="3422B0E2" w14:textId="235E4555" w:rsidR="006B46F2" w:rsidRPr="006F641B" w:rsidRDefault="006B46F2" w:rsidP="006B46F2">
      <w:pPr>
        <w:suppressAutoHyphens w:val="0"/>
        <w:ind w:firstLine="720"/>
        <w:jc w:val="both"/>
        <w:rPr>
          <w:rFonts w:eastAsia="Times New Roman" w:cs="Times New Roman"/>
          <w:sz w:val="16"/>
          <w:szCs w:val="16"/>
          <w:lang w:val="es-US"/>
        </w:rPr>
      </w:pPr>
      <w:r w:rsidRPr="00317406">
        <w:rPr>
          <w:rStyle w:val="FootnoteReference"/>
          <w:sz w:val="16"/>
          <w:szCs w:val="16"/>
        </w:rPr>
        <w:footnoteRef/>
      </w:r>
      <w:r w:rsidRPr="00317406">
        <w:rPr>
          <w:sz w:val="16"/>
          <w:szCs w:val="16"/>
          <w:lang w:val="es-US"/>
        </w:rPr>
        <w:t xml:space="preserve"> </w:t>
      </w:r>
      <w:r w:rsidRPr="00317406">
        <w:rPr>
          <w:rFonts w:eastAsia="Times New Roman" w:cs="Times New Roman"/>
          <w:sz w:val="16"/>
          <w:szCs w:val="16"/>
          <w:lang w:val="es-US"/>
        </w:rPr>
        <w:t>CIDH, Comunicado de Prensa No. 253/23, </w:t>
      </w:r>
      <w:hyperlink r:id="rId19" w:history="1">
        <w:r w:rsidRPr="00FF7EA6">
          <w:rPr>
            <w:rStyle w:val="Hyperlink"/>
            <w:rFonts w:eastAsia="Times New Roman" w:cs="Times New Roman"/>
            <w:sz w:val="16"/>
            <w:szCs w:val="16"/>
            <w:lang w:val="es-US"/>
          </w:rPr>
          <w:t>Venezuela: CIDH insta al Estado a implementar acuerdos, con garantías para la participación política</w:t>
        </w:r>
      </w:hyperlink>
      <w:r w:rsidRPr="00317406">
        <w:rPr>
          <w:rFonts w:eastAsia="Times New Roman" w:cs="Times New Roman"/>
          <w:sz w:val="16"/>
          <w:szCs w:val="16"/>
          <w:lang w:val="es-US"/>
        </w:rPr>
        <w:t>, 27 de octubre de 2023.</w:t>
      </w:r>
    </w:p>
  </w:footnote>
  <w:footnote w:id="29">
    <w:p w14:paraId="47155DFA" w14:textId="64548517" w:rsidR="006B46F2" w:rsidRPr="00173E92" w:rsidRDefault="006B46F2" w:rsidP="006B46F2">
      <w:pPr>
        <w:suppressAutoHyphens w:val="0"/>
        <w:ind w:firstLine="720"/>
        <w:jc w:val="both"/>
        <w:rPr>
          <w:rFonts w:eastAsia="Times New Roman" w:cs="Times New Roman"/>
          <w:sz w:val="16"/>
          <w:szCs w:val="16"/>
          <w:lang w:val="es-US"/>
        </w:rPr>
      </w:pPr>
      <w:r w:rsidRPr="00173E92">
        <w:rPr>
          <w:rStyle w:val="FootnoteReference"/>
          <w:sz w:val="16"/>
          <w:szCs w:val="16"/>
        </w:rPr>
        <w:footnoteRef/>
      </w:r>
      <w:r w:rsidRPr="00173E92">
        <w:rPr>
          <w:sz w:val="16"/>
          <w:szCs w:val="16"/>
          <w:lang w:val="es-US"/>
        </w:rPr>
        <w:t xml:space="preserve"> </w:t>
      </w:r>
      <w:r w:rsidRPr="00173E92">
        <w:rPr>
          <w:rFonts w:eastAsia="Times New Roman" w:cs="Times New Roman"/>
          <w:sz w:val="16"/>
          <w:szCs w:val="16"/>
          <w:lang w:val="es-US"/>
        </w:rPr>
        <w:t>CIDH, Comunicado de Prensa No. 253/23</w:t>
      </w:r>
      <w:hyperlink r:id="rId20" w:history="1">
        <w:r w:rsidRPr="00173E92">
          <w:rPr>
            <w:rStyle w:val="Hyperlink"/>
            <w:rFonts w:eastAsia="Times New Roman" w:cs="Times New Roman"/>
            <w:sz w:val="16"/>
            <w:szCs w:val="16"/>
            <w:lang w:val="es-US"/>
          </w:rPr>
          <w:t>, Venezuela: CIDH insta al Estado a implementar acuerdos, con garantías para la participación política</w:t>
        </w:r>
      </w:hyperlink>
      <w:r w:rsidRPr="00173E92">
        <w:rPr>
          <w:rFonts w:eastAsia="Times New Roman" w:cs="Times New Roman"/>
          <w:sz w:val="16"/>
          <w:szCs w:val="16"/>
          <w:lang w:val="es-US"/>
        </w:rPr>
        <w:t>, 27 de octubre de 2023.</w:t>
      </w:r>
    </w:p>
  </w:footnote>
  <w:footnote w:id="30">
    <w:p w14:paraId="4CC9BCD5" w14:textId="08916D0D" w:rsidR="008004CF" w:rsidRPr="00173E92" w:rsidRDefault="008004CF">
      <w:pPr>
        <w:pStyle w:val="FootnoteText"/>
        <w:rPr>
          <w:lang w:val="es-US"/>
        </w:rPr>
      </w:pPr>
      <w:r w:rsidRPr="00173E92">
        <w:rPr>
          <w:rStyle w:val="FootnoteReference"/>
        </w:rPr>
        <w:footnoteRef/>
      </w:r>
      <w:r w:rsidRPr="00173E92">
        <w:rPr>
          <w:lang w:val="es-US"/>
        </w:rPr>
        <w:t xml:space="preserve"> </w:t>
      </w:r>
      <w:r w:rsidR="00725FB3" w:rsidRPr="00173E92">
        <w:rPr>
          <w:rFonts w:cs="Arial"/>
          <w:color w:val="222222"/>
          <w:shd w:val="clear" w:color="auto" w:fill="FFFFFF"/>
          <w:lang w:val="es-US"/>
        </w:rPr>
        <w:t>CIDH, Periodo Ordinario de Sesiones número 188, Audiencia "</w:t>
      </w:r>
      <w:hyperlink r:id="rId21" w:history="1">
        <w:r w:rsidR="00725FB3" w:rsidRPr="00D51717">
          <w:rPr>
            <w:rStyle w:val="Hyperlink"/>
            <w:rFonts w:cs="Arial"/>
            <w:shd w:val="clear" w:color="auto" w:fill="FFFFFF"/>
            <w:lang w:val="es-US"/>
          </w:rPr>
          <w:t>Venezuela: Cierre de espacios cívicos</w:t>
        </w:r>
      </w:hyperlink>
      <w:r w:rsidR="00725FB3" w:rsidRPr="00173E92">
        <w:rPr>
          <w:rFonts w:cs="Arial"/>
          <w:color w:val="222222"/>
          <w:shd w:val="clear" w:color="auto" w:fill="FFFFFF"/>
          <w:lang w:val="es-US"/>
        </w:rPr>
        <w:t>", realizada el 9 de noviembre de 2023.</w:t>
      </w:r>
    </w:p>
  </w:footnote>
  <w:footnote w:id="31">
    <w:p w14:paraId="4CAFF78E" w14:textId="6AEE24AE" w:rsidR="008004CF" w:rsidRPr="00173E92" w:rsidRDefault="008004CF">
      <w:pPr>
        <w:pStyle w:val="FootnoteText"/>
        <w:rPr>
          <w:lang w:val="es-US"/>
        </w:rPr>
      </w:pPr>
      <w:r w:rsidRPr="00173E92">
        <w:rPr>
          <w:rStyle w:val="FootnoteReference"/>
        </w:rPr>
        <w:footnoteRef/>
      </w:r>
      <w:r w:rsidRPr="00173E92">
        <w:rPr>
          <w:lang w:val="es-US"/>
        </w:rPr>
        <w:t xml:space="preserve"> </w:t>
      </w:r>
      <w:r w:rsidR="00725FB3" w:rsidRPr="00173E92">
        <w:rPr>
          <w:rFonts w:cs="Arial"/>
          <w:color w:val="222222"/>
          <w:shd w:val="clear" w:color="auto" w:fill="FFFFFF"/>
          <w:lang w:val="es-US"/>
        </w:rPr>
        <w:t>CIDH, Periodo Ordinario de Sesiones número 188, Audiencia "</w:t>
      </w:r>
      <w:hyperlink r:id="rId22" w:history="1">
        <w:r w:rsidR="00725FB3" w:rsidRPr="00D51717">
          <w:rPr>
            <w:rStyle w:val="Hyperlink"/>
            <w:rFonts w:cs="Arial"/>
            <w:shd w:val="clear" w:color="auto" w:fill="FFFFFF"/>
            <w:lang w:val="es-US"/>
          </w:rPr>
          <w:t>Venezuela: Cierre de espacios cívicos</w:t>
        </w:r>
      </w:hyperlink>
      <w:r w:rsidR="00725FB3" w:rsidRPr="00173E92">
        <w:rPr>
          <w:rFonts w:cs="Arial"/>
          <w:color w:val="222222"/>
          <w:shd w:val="clear" w:color="auto" w:fill="FFFFFF"/>
          <w:lang w:val="es-US"/>
        </w:rPr>
        <w:t>", realizada el 9 de noviembre de 2023.</w:t>
      </w:r>
    </w:p>
  </w:footnote>
  <w:footnote w:id="32">
    <w:p w14:paraId="1BF075E6" w14:textId="7A858523" w:rsidR="001C7BED" w:rsidRPr="00173E92" w:rsidRDefault="001C7BED" w:rsidP="001C7BED">
      <w:pPr>
        <w:pStyle w:val="FootnoteText"/>
        <w:rPr>
          <w:lang w:val="es-US"/>
        </w:rPr>
      </w:pPr>
      <w:r w:rsidRPr="00173E92">
        <w:rPr>
          <w:rStyle w:val="FootnoteReference"/>
        </w:rPr>
        <w:footnoteRef/>
      </w:r>
      <w:r w:rsidRPr="00173E92">
        <w:rPr>
          <w:lang w:val="es-US"/>
        </w:rPr>
        <w:t xml:space="preserve"> </w:t>
      </w:r>
      <w:r w:rsidRPr="00173E92">
        <w:rPr>
          <w:rFonts w:cs="Arial"/>
          <w:color w:val="222222"/>
          <w:shd w:val="clear" w:color="auto" w:fill="FFFFFF"/>
          <w:lang w:val="es-US"/>
        </w:rPr>
        <w:t>CIDH, Periodo Ordinario de Sesiones número 188, Audiencia "</w:t>
      </w:r>
      <w:hyperlink r:id="rId23" w:history="1">
        <w:r w:rsidRPr="00D51717">
          <w:rPr>
            <w:rStyle w:val="Hyperlink"/>
            <w:rFonts w:cs="Arial"/>
            <w:shd w:val="clear" w:color="auto" w:fill="FFFFFF"/>
            <w:lang w:val="es-US"/>
          </w:rPr>
          <w:t>Venezuela: Cierre de espacios cívicos</w:t>
        </w:r>
      </w:hyperlink>
      <w:r w:rsidRPr="00173E92">
        <w:rPr>
          <w:rFonts w:cs="Arial"/>
          <w:color w:val="222222"/>
          <w:shd w:val="clear" w:color="auto" w:fill="FFFFFF"/>
          <w:lang w:val="es-US"/>
        </w:rPr>
        <w:t>", realizada el 9 de noviembre de 2023.</w:t>
      </w:r>
    </w:p>
  </w:footnote>
  <w:footnote w:id="33">
    <w:p w14:paraId="1CD3DEA9" w14:textId="1054A3B1" w:rsidR="00787D1A" w:rsidRPr="00725FB3" w:rsidRDefault="00787D1A" w:rsidP="00787D1A">
      <w:pPr>
        <w:pStyle w:val="FootnoteText"/>
        <w:rPr>
          <w:lang w:val="es-US"/>
        </w:rPr>
      </w:pPr>
      <w:r w:rsidRPr="00173E92">
        <w:rPr>
          <w:rStyle w:val="FootnoteReference"/>
        </w:rPr>
        <w:footnoteRef/>
      </w:r>
      <w:r w:rsidRPr="00173E92">
        <w:rPr>
          <w:lang w:val="es-US"/>
        </w:rPr>
        <w:t xml:space="preserve"> </w:t>
      </w:r>
      <w:r w:rsidRPr="00173E92">
        <w:rPr>
          <w:rFonts w:cs="Arial"/>
          <w:color w:val="222222"/>
          <w:shd w:val="clear" w:color="auto" w:fill="FFFFFF"/>
          <w:lang w:val="es-US"/>
        </w:rPr>
        <w:t>CIDH, Periodo Ordinario de Sesiones número 188, Audiencia "</w:t>
      </w:r>
      <w:hyperlink r:id="rId24" w:history="1">
        <w:r w:rsidRPr="00D51717">
          <w:rPr>
            <w:rStyle w:val="Hyperlink"/>
            <w:rFonts w:cs="Arial"/>
            <w:shd w:val="clear" w:color="auto" w:fill="FFFFFF"/>
            <w:lang w:val="es-US"/>
          </w:rPr>
          <w:t>Venezuela: Cierre de espacios cívicos</w:t>
        </w:r>
      </w:hyperlink>
      <w:r w:rsidRPr="00173E92">
        <w:rPr>
          <w:rFonts w:cs="Arial"/>
          <w:color w:val="222222"/>
          <w:shd w:val="clear" w:color="auto" w:fill="FFFFFF"/>
          <w:lang w:val="es-US"/>
        </w:rPr>
        <w:t>", realizada el 9 de noviembre de 2023.</w:t>
      </w:r>
    </w:p>
  </w:footnote>
  <w:footnote w:id="34">
    <w:p w14:paraId="32A67067" w14:textId="18D4E8EC" w:rsidR="00787D1A" w:rsidRPr="00085D9E" w:rsidRDefault="00787D1A" w:rsidP="00787D1A">
      <w:pPr>
        <w:pStyle w:val="FootnoteText"/>
        <w:rPr>
          <w:szCs w:val="16"/>
          <w:lang w:val="es-MX"/>
        </w:rPr>
      </w:pPr>
      <w:r w:rsidRPr="00085D9E">
        <w:rPr>
          <w:rStyle w:val="FootnoteReference"/>
          <w:szCs w:val="16"/>
        </w:rPr>
        <w:footnoteRef/>
      </w:r>
      <w:r w:rsidRPr="00085D9E">
        <w:rPr>
          <w:szCs w:val="16"/>
          <w:lang w:val="es-MX"/>
        </w:rPr>
        <w:t xml:space="preserve"> CDJ, </w:t>
      </w:r>
      <w:hyperlink r:id="rId25" w:history="1">
        <w:r w:rsidRPr="00085D9E">
          <w:rPr>
            <w:rStyle w:val="Hyperlink"/>
            <w:szCs w:val="16"/>
            <w:lang w:val="es-MX"/>
          </w:rPr>
          <w:t>Situación de las personas defensoras de derechos humanos en Venezuela, Primer semestre de 2023</w:t>
        </w:r>
      </w:hyperlink>
      <w:r w:rsidRPr="00085D9E">
        <w:rPr>
          <w:szCs w:val="16"/>
          <w:lang w:val="es-MX"/>
        </w:rPr>
        <w:t xml:space="preserve">, </w:t>
      </w:r>
      <w:r w:rsidR="003639CF">
        <w:rPr>
          <w:szCs w:val="16"/>
          <w:lang w:val="es-MX"/>
        </w:rPr>
        <w:t>j</w:t>
      </w:r>
      <w:r w:rsidRPr="00085D9E">
        <w:rPr>
          <w:szCs w:val="16"/>
          <w:lang w:val="es-MX"/>
        </w:rPr>
        <w:t>unio 2023, p. 5.</w:t>
      </w:r>
    </w:p>
  </w:footnote>
  <w:footnote w:id="35">
    <w:p w14:paraId="67709128" w14:textId="3B964CF9" w:rsidR="00792A76" w:rsidRPr="00085D9E" w:rsidRDefault="00792A76" w:rsidP="00792A76">
      <w:pPr>
        <w:pStyle w:val="FootnoteText"/>
        <w:rPr>
          <w:szCs w:val="16"/>
          <w:lang w:val="es-MX"/>
        </w:rPr>
      </w:pPr>
      <w:r w:rsidRPr="00085D9E">
        <w:rPr>
          <w:rStyle w:val="FootnoteReference"/>
          <w:szCs w:val="16"/>
        </w:rPr>
        <w:footnoteRef/>
      </w:r>
      <w:r w:rsidRPr="00085D9E">
        <w:rPr>
          <w:szCs w:val="16"/>
          <w:lang w:val="es-MX"/>
        </w:rPr>
        <w:t xml:space="preserve"> </w:t>
      </w:r>
      <w:r w:rsidR="00026FF0" w:rsidRPr="006F641B">
        <w:rPr>
          <w:rFonts w:cs="Arial"/>
          <w:szCs w:val="16"/>
          <w:shd w:val="clear" w:color="auto" w:fill="FFFFFF"/>
          <w:lang w:val="es-US"/>
        </w:rPr>
        <w:t>Consejo de Derechos Humanos</w:t>
      </w:r>
      <w:r w:rsidR="00026FF0">
        <w:rPr>
          <w:rFonts w:cs="Arial"/>
          <w:szCs w:val="16"/>
          <w:shd w:val="clear" w:color="auto" w:fill="FFFFFF"/>
          <w:lang w:val="es-US"/>
        </w:rPr>
        <w:t xml:space="preserve"> de Naciones Unidas</w:t>
      </w:r>
      <w:r w:rsidRPr="00085D9E">
        <w:rPr>
          <w:szCs w:val="16"/>
          <w:lang w:val="es-MX"/>
        </w:rPr>
        <w:t xml:space="preserve">, Informe de la misión internacional independiente de determinación de los hechos sobre la República Bolivariana de Venezuela, </w:t>
      </w:r>
      <w:hyperlink r:id="rId26" w:history="1">
        <w:r w:rsidRPr="00085D9E">
          <w:rPr>
            <w:rStyle w:val="Hyperlink"/>
            <w:szCs w:val="16"/>
            <w:lang w:val="es-MX"/>
          </w:rPr>
          <w:t>A/HRC/54/57</w:t>
        </w:r>
      </w:hyperlink>
      <w:r w:rsidRPr="00085D9E">
        <w:rPr>
          <w:szCs w:val="16"/>
          <w:lang w:val="es-MX"/>
        </w:rPr>
        <w:t>, 18 de septiembre de 2023, párr. 54.</w:t>
      </w:r>
    </w:p>
  </w:footnote>
  <w:footnote w:id="36">
    <w:p w14:paraId="5B8B167C" w14:textId="77777777" w:rsidR="00D55F62" w:rsidRPr="00085D9E" w:rsidRDefault="00D55F62" w:rsidP="00D55F62">
      <w:pPr>
        <w:pStyle w:val="FootnoteText"/>
        <w:rPr>
          <w:szCs w:val="16"/>
          <w:lang w:val="es-MX"/>
        </w:rPr>
      </w:pPr>
      <w:r w:rsidRPr="00085D9E">
        <w:rPr>
          <w:rStyle w:val="FootnoteReference"/>
          <w:szCs w:val="16"/>
        </w:rPr>
        <w:footnoteRef/>
      </w:r>
      <w:r w:rsidRPr="00085D9E">
        <w:rPr>
          <w:szCs w:val="16"/>
          <w:lang w:val="es-MX"/>
        </w:rPr>
        <w:t xml:space="preserve"> ONU, Informe de la misión internacional independiente de determinación de los hechos sobre la República Bolivariana de Venezuela, </w:t>
      </w:r>
      <w:hyperlink r:id="rId27" w:history="1">
        <w:r w:rsidRPr="00085D9E">
          <w:rPr>
            <w:rStyle w:val="Hyperlink"/>
            <w:szCs w:val="16"/>
            <w:lang w:val="es-MX"/>
          </w:rPr>
          <w:t>A/HRC/54/57</w:t>
        </w:r>
      </w:hyperlink>
      <w:r w:rsidRPr="00085D9E">
        <w:rPr>
          <w:szCs w:val="16"/>
          <w:lang w:val="es-MX"/>
        </w:rPr>
        <w:t>, 18 de septiembre de 2023, párr. 57.</w:t>
      </w:r>
    </w:p>
  </w:footnote>
  <w:footnote w:id="37">
    <w:p w14:paraId="340EFA83" w14:textId="77777777" w:rsidR="00C97980" w:rsidRPr="002D5839" w:rsidRDefault="00C97980" w:rsidP="00C97980">
      <w:pPr>
        <w:pStyle w:val="FootnoteText"/>
        <w:rPr>
          <w:szCs w:val="16"/>
          <w:lang w:val="es-MX"/>
        </w:rPr>
      </w:pPr>
      <w:r w:rsidRPr="002D5839">
        <w:rPr>
          <w:rStyle w:val="FootnoteReference"/>
          <w:szCs w:val="16"/>
        </w:rPr>
        <w:footnoteRef/>
      </w:r>
      <w:r w:rsidRPr="002D5839">
        <w:rPr>
          <w:szCs w:val="16"/>
          <w:lang w:val="es-MX"/>
        </w:rPr>
        <w:t xml:space="preserve"> OACNUDH, Situación de los derechos humanos en la República Bolivariana de Venezuela. Informe del Alto Comisionado de las Naciones Unidas para los Derechos Humanos, </w:t>
      </w:r>
      <w:hyperlink r:id="rId28" w:history="1">
        <w:r w:rsidRPr="002D5839">
          <w:rPr>
            <w:rStyle w:val="Hyperlink"/>
            <w:szCs w:val="16"/>
            <w:lang w:val="es-MX"/>
          </w:rPr>
          <w:t>A/HRC/53/54</w:t>
        </w:r>
      </w:hyperlink>
      <w:r w:rsidRPr="002D5839">
        <w:rPr>
          <w:szCs w:val="16"/>
          <w:lang w:val="es-MX"/>
        </w:rPr>
        <w:t xml:space="preserve">, 4 de julio de 2023, párr. 61. </w:t>
      </w:r>
    </w:p>
  </w:footnote>
  <w:footnote w:id="38">
    <w:p w14:paraId="30DCC05F" w14:textId="7B75F4BD" w:rsidR="00576CF8" w:rsidRPr="00D51717" w:rsidRDefault="00576CF8">
      <w:pPr>
        <w:pStyle w:val="FootnoteText"/>
        <w:rPr>
          <w:lang w:val="es-US"/>
        </w:rPr>
      </w:pPr>
      <w:r w:rsidRPr="00D51717">
        <w:rPr>
          <w:rStyle w:val="FootnoteReference"/>
        </w:rPr>
        <w:footnoteRef/>
      </w:r>
      <w:r w:rsidRPr="00D51717">
        <w:rPr>
          <w:lang w:val="es-US"/>
        </w:rPr>
        <w:t xml:space="preserve"> Transparencia Internacional, </w:t>
      </w:r>
      <w:hyperlink r:id="rId29" w:history="1">
        <w:r w:rsidRPr="00B8520F">
          <w:rPr>
            <w:rStyle w:val="Hyperlink"/>
            <w:lang w:val="es-US"/>
          </w:rPr>
          <w:t>índice de percepción de la Corrupción</w:t>
        </w:r>
      </w:hyperlink>
      <w:r w:rsidRPr="00D51717">
        <w:rPr>
          <w:lang w:val="es-US"/>
        </w:rPr>
        <w:t>, 2022.</w:t>
      </w:r>
    </w:p>
  </w:footnote>
  <w:footnote w:id="39">
    <w:p w14:paraId="7CB43CCB" w14:textId="69BAB27E" w:rsidR="009958AD" w:rsidRPr="00D51717" w:rsidRDefault="009958AD">
      <w:pPr>
        <w:pStyle w:val="FootnoteText"/>
        <w:rPr>
          <w:lang w:val="es-US"/>
        </w:rPr>
      </w:pPr>
      <w:r w:rsidRPr="00D51717">
        <w:rPr>
          <w:rStyle w:val="FootnoteReference"/>
        </w:rPr>
        <w:footnoteRef/>
      </w:r>
      <w:r w:rsidRPr="00D51717">
        <w:rPr>
          <w:lang w:val="es-US"/>
        </w:rPr>
        <w:t xml:space="preserve"> </w:t>
      </w:r>
      <w:r w:rsidR="00576CF8" w:rsidRPr="00D51717">
        <w:rPr>
          <w:lang w:val="es-US"/>
        </w:rPr>
        <w:t xml:space="preserve">Transparencia Internacional, </w:t>
      </w:r>
      <w:hyperlink r:id="rId30" w:history="1">
        <w:r w:rsidR="00576CF8" w:rsidRPr="003174A9">
          <w:rPr>
            <w:rStyle w:val="Hyperlink"/>
            <w:lang w:val="es-US"/>
          </w:rPr>
          <w:t>Barómetro Global de la Corrupción</w:t>
        </w:r>
      </w:hyperlink>
      <w:r w:rsidR="00F93D44" w:rsidRPr="00D51717">
        <w:rPr>
          <w:lang w:val="es-US"/>
        </w:rPr>
        <w:t>, 2019.</w:t>
      </w:r>
    </w:p>
  </w:footnote>
  <w:footnote w:id="40">
    <w:p w14:paraId="3B6C0AEC" w14:textId="134849A5" w:rsidR="0029456F" w:rsidRPr="00B84CA7" w:rsidRDefault="0029456F" w:rsidP="0029456F">
      <w:pPr>
        <w:pStyle w:val="FootnoteText"/>
        <w:rPr>
          <w:lang w:val="es-US"/>
        </w:rPr>
      </w:pPr>
      <w:r w:rsidRPr="00D51717">
        <w:rPr>
          <w:rStyle w:val="FootnoteReference"/>
        </w:rPr>
        <w:footnoteRef/>
      </w:r>
      <w:r w:rsidRPr="00D51717">
        <w:rPr>
          <w:lang w:val="es-US"/>
        </w:rPr>
        <w:t xml:space="preserve"> </w:t>
      </w:r>
      <w:r w:rsidRPr="00D51717">
        <w:rPr>
          <w:rFonts w:cs="Arial"/>
          <w:color w:val="222222"/>
          <w:shd w:val="clear" w:color="auto" w:fill="FFFFFF"/>
          <w:lang w:val="es-US"/>
        </w:rPr>
        <w:t xml:space="preserve">France 24, </w:t>
      </w:r>
      <w:hyperlink r:id="rId31" w:history="1">
        <w:r w:rsidRPr="003174A9">
          <w:rPr>
            <w:rStyle w:val="Hyperlink"/>
            <w:rFonts w:cs="Arial"/>
            <w:shd w:val="clear" w:color="auto" w:fill="FFFFFF"/>
            <w:lang w:val="es-US"/>
          </w:rPr>
          <w:t>Ya son 42 los funcionarios y empresarios detenidos en Venezuela en la "cruzada" anticorrupción</w:t>
        </w:r>
      </w:hyperlink>
      <w:r w:rsidRPr="00D51717">
        <w:rPr>
          <w:rFonts w:cs="Arial"/>
          <w:color w:val="222222"/>
          <w:shd w:val="clear" w:color="auto" w:fill="FFFFFF"/>
          <w:lang w:val="es-US"/>
        </w:rPr>
        <w:t>, abril 2 de 2023.</w:t>
      </w:r>
    </w:p>
  </w:footnote>
  <w:footnote w:id="41">
    <w:p w14:paraId="1DD9EAD8" w14:textId="4A965025" w:rsidR="00DD0B97" w:rsidRPr="007879ED" w:rsidRDefault="00DD0B97">
      <w:pPr>
        <w:pStyle w:val="FootnoteText"/>
        <w:rPr>
          <w:lang w:val="es-US"/>
        </w:rPr>
      </w:pPr>
      <w:r w:rsidRPr="007879ED">
        <w:rPr>
          <w:rStyle w:val="FootnoteReference"/>
        </w:rPr>
        <w:footnoteRef/>
      </w:r>
      <w:r w:rsidRPr="007879ED">
        <w:rPr>
          <w:lang w:val="es-US"/>
        </w:rPr>
        <w:t xml:space="preserve"> </w:t>
      </w:r>
      <w:r w:rsidR="007879ED" w:rsidRPr="007879ED">
        <w:rPr>
          <w:rFonts w:cs="Arial"/>
          <w:color w:val="222222"/>
          <w:shd w:val="clear" w:color="auto" w:fill="FFFFFF"/>
          <w:lang w:val="es-US"/>
        </w:rPr>
        <w:t xml:space="preserve">CIDH, </w:t>
      </w:r>
      <w:hyperlink r:id="rId32" w:history="1">
        <w:r w:rsidR="007879ED" w:rsidRPr="008E3DC7">
          <w:rPr>
            <w:rStyle w:val="Hyperlink"/>
            <w:rFonts w:cs="Arial"/>
            <w:shd w:val="clear" w:color="auto" w:fill="FFFFFF"/>
            <w:lang w:val="es-US"/>
          </w:rPr>
          <w:t>Corrupción y derechos humanos: Estándares interamericanos</w:t>
        </w:r>
      </w:hyperlink>
      <w:r w:rsidR="007879ED" w:rsidRPr="007879ED">
        <w:rPr>
          <w:rFonts w:cs="Arial"/>
          <w:color w:val="222222"/>
          <w:shd w:val="clear" w:color="auto" w:fill="FFFFFF"/>
          <w:lang w:val="es-US"/>
        </w:rPr>
        <w:t xml:space="preserve">, 2019, párr. </w:t>
      </w:r>
      <w:r w:rsidR="007879ED" w:rsidRPr="00FA2250">
        <w:rPr>
          <w:rFonts w:cs="Arial"/>
          <w:color w:val="222222"/>
          <w:shd w:val="clear" w:color="auto" w:fill="FFFFFF"/>
          <w:lang w:val="es-US"/>
        </w:rPr>
        <w:t>163.</w:t>
      </w:r>
    </w:p>
  </w:footnote>
  <w:footnote w:id="42">
    <w:p w14:paraId="3B773F0F" w14:textId="44BC3126" w:rsidR="009D7F0C" w:rsidRPr="009D7F0C" w:rsidRDefault="009D7F0C">
      <w:pPr>
        <w:pStyle w:val="FootnoteText"/>
        <w:rPr>
          <w:lang w:val="es-US"/>
        </w:rPr>
      </w:pPr>
      <w:r>
        <w:rPr>
          <w:rStyle w:val="FootnoteReference"/>
        </w:rPr>
        <w:footnoteRef/>
      </w:r>
      <w:r w:rsidRPr="009D7F0C">
        <w:rPr>
          <w:lang w:val="es-US"/>
        </w:rPr>
        <w:t xml:space="preserve"> </w:t>
      </w:r>
      <w:r w:rsidR="007879ED" w:rsidRPr="007879ED">
        <w:rPr>
          <w:rFonts w:cs="Arial"/>
          <w:color w:val="222222"/>
          <w:shd w:val="clear" w:color="auto" w:fill="FFFFFF"/>
          <w:lang w:val="es-US"/>
        </w:rPr>
        <w:t xml:space="preserve">CIDH, </w:t>
      </w:r>
      <w:hyperlink r:id="rId33" w:history="1">
        <w:r w:rsidR="007879ED" w:rsidRPr="008E3DC7">
          <w:rPr>
            <w:rStyle w:val="Hyperlink"/>
            <w:rFonts w:cs="Arial"/>
            <w:shd w:val="clear" w:color="auto" w:fill="FFFFFF"/>
            <w:lang w:val="es-US"/>
          </w:rPr>
          <w:t>Corrupción y derechos humanos: Estándares interamericanos</w:t>
        </w:r>
      </w:hyperlink>
      <w:r w:rsidR="007879ED" w:rsidRPr="007879ED">
        <w:rPr>
          <w:rFonts w:cs="Arial"/>
          <w:color w:val="222222"/>
          <w:shd w:val="clear" w:color="auto" w:fill="FFFFFF"/>
          <w:lang w:val="es-US"/>
        </w:rPr>
        <w:t xml:space="preserve">, 2019, párr. </w:t>
      </w:r>
      <w:r w:rsidR="007879ED" w:rsidRPr="00FA2250">
        <w:rPr>
          <w:rFonts w:cs="Arial"/>
          <w:color w:val="222222"/>
          <w:shd w:val="clear" w:color="auto" w:fill="FFFFFF"/>
          <w:lang w:val="es-US"/>
        </w:rPr>
        <w:t>164.</w:t>
      </w:r>
    </w:p>
  </w:footnote>
  <w:footnote w:id="43">
    <w:p w14:paraId="50F3C27D" w14:textId="77777777" w:rsidR="00D9389F" w:rsidRPr="006F641B" w:rsidRDefault="00D9389F" w:rsidP="006F641B">
      <w:pPr>
        <w:pStyle w:val="FootnoteText"/>
        <w:rPr>
          <w:szCs w:val="16"/>
          <w:lang w:val="es-US"/>
        </w:rPr>
      </w:pPr>
      <w:r w:rsidRPr="006F641B">
        <w:rPr>
          <w:rStyle w:val="FootnoteReference"/>
          <w:szCs w:val="16"/>
        </w:rPr>
        <w:footnoteRef/>
      </w:r>
      <w:r w:rsidRPr="006F641B">
        <w:rPr>
          <w:szCs w:val="16"/>
          <w:lang w:val="es-US"/>
        </w:rPr>
        <w:t xml:space="preserve"> Estos insumos fueron elaborados por la Relatoría Especial para la Libertad de Expresión. </w:t>
      </w:r>
    </w:p>
  </w:footnote>
  <w:footnote w:id="44">
    <w:p w14:paraId="663F0422" w14:textId="2F0D1F19" w:rsidR="00290DA4" w:rsidRPr="006F641B" w:rsidRDefault="00290DA4" w:rsidP="0059613A">
      <w:pPr>
        <w:pStyle w:val="FootnoteText"/>
        <w:rPr>
          <w:szCs w:val="16"/>
          <w:lang w:val="es-US"/>
        </w:rPr>
      </w:pPr>
      <w:r w:rsidRPr="006F641B">
        <w:rPr>
          <w:rStyle w:val="FootnoteReference"/>
          <w:szCs w:val="16"/>
        </w:rPr>
        <w:footnoteRef/>
      </w:r>
      <w:r w:rsidRPr="006F641B">
        <w:rPr>
          <w:szCs w:val="16"/>
          <w:lang w:val="es-US"/>
        </w:rPr>
        <w:t xml:space="preserve"> </w:t>
      </w:r>
      <w:r w:rsidR="00544566" w:rsidRPr="006F641B">
        <w:rPr>
          <w:rFonts w:cs="Arial"/>
          <w:szCs w:val="16"/>
          <w:shd w:val="clear" w:color="auto" w:fill="FFFFFF"/>
          <w:lang w:val="es-US"/>
        </w:rPr>
        <w:t xml:space="preserve">Consejo de Derechos Humanos, Informe de la misión internacional independiente de determinación de los hechos sobre la República Bolivariana de Venezuela, </w:t>
      </w:r>
      <w:hyperlink r:id="rId34" w:history="1">
        <w:r w:rsidR="008E3DC7" w:rsidRPr="00085D9E">
          <w:rPr>
            <w:rStyle w:val="Hyperlink"/>
            <w:szCs w:val="16"/>
            <w:lang w:val="es-MX"/>
          </w:rPr>
          <w:t>A/HRC/54/57</w:t>
        </w:r>
      </w:hyperlink>
      <w:r w:rsidR="008E3DC7">
        <w:rPr>
          <w:rStyle w:val="Hyperlink"/>
          <w:szCs w:val="16"/>
          <w:lang w:val="es-MX"/>
        </w:rPr>
        <w:t xml:space="preserve">, </w:t>
      </w:r>
      <w:r w:rsidR="00544566" w:rsidRPr="006F641B">
        <w:rPr>
          <w:rFonts w:cs="Arial"/>
          <w:szCs w:val="16"/>
          <w:shd w:val="clear" w:color="auto" w:fill="FFFFFF"/>
          <w:lang w:val="es-US"/>
        </w:rPr>
        <w:t xml:space="preserve">18 de septiembre de 2023, párr. </w:t>
      </w:r>
      <w:r w:rsidR="009C24B1" w:rsidRPr="006F641B">
        <w:rPr>
          <w:rFonts w:cs="Arial"/>
          <w:szCs w:val="16"/>
          <w:shd w:val="clear" w:color="auto" w:fill="FFFFFF"/>
          <w:lang w:val="es-US"/>
        </w:rPr>
        <w:t>42</w:t>
      </w:r>
      <w:r w:rsidR="00544566" w:rsidRPr="006F641B">
        <w:rPr>
          <w:rFonts w:cs="Arial"/>
          <w:szCs w:val="16"/>
          <w:shd w:val="clear" w:color="auto" w:fill="FFFFFF"/>
          <w:lang w:val="es-US"/>
        </w:rPr>
        <w:t>.</w:t>
      </w:r>
    </w:p>
  </w:footnote>
  <w:footnote w:id="45">
    <w:p w14:paraId="07C57703" w14:textId="785940FE" w:rsidR="00D5124A" w:rsidRPr="006F641B" w:rsidRDefault="00D5124A" w:rsidP="00D5124A">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Consejo de Derechos Humanos, Informe de la misión internacional independiente de determinación de los hechos sobre la República Bolivariana de Venezuela, </w:t>
      </w:r>
      <w:r w:rsidR="00372C28" w:rsidRPr="006F641B">
        <w:rPr>
          <w:rFonts w:cs="Arial"/>
          <w:szCs w:val="16"/>
          <w:shd w:val="clear" w:color="auto" w:fill="FFFFFF"/>
          <w:lang w:val="es-US"/>
        </w:rPr>
        <w:t xml:space="preserve"> </w:t>
      </w:r>
      <w:hyperlink r:id="rId35" w:history="1">
        <w:r w:rsidR="00372C28" w:rsidRPr="00085D9E">
          <w:rPr>
            <w:rStyle w:val="Hyperlink"/>
            <w:szCs w:val="16"/>
            <w:lang w:val="es-MX"/>
          </w:rPr>
          <w:t>A/HRC/54/57</w:t>
        </w:r>
      </w:hyperlink>
      <w:r w:rsidR="00372C28">
        <w:rPr>
          <w:rStyle w:val="Hyperlink"/>
          <w:szCs w:val="16"/>
          <w:lang w:val="es-MX"/>
        </w:rPr>
        <w:t xml:space="preserve">, </w:t>
      </w:r>
      <w:r w:rsidRPr="006F641B">
        <w:rPr>
          <w:rFonts w:cs="Arial"/>
          <w:szCs w:val="16"/>
          <w:shd w:val="clear" w:color="auto" w:fill="FFFFFF"/>
          <w:lang w:val="es-US"/>
        </w:rPr>
        <w:t>18 de septiembre de 2023, párr. 27 - 30.</w:t>
      </w:r>
    </w:p>
  </w:footnote>
  <w:footnote w:id="46">
    <w:p w14:paraId="78DBA865" w14:textId="706ADF42" w:rsidR="00D5124A" w:rsidRPr="006F641B" w:rsidRDefault="00D5124A" w:rsidP="00D5124A">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color w:val="222222"/>
          <w:szCs w:val="16"/>
          <w:shd w:val="clear" w:color="auto" w:fill="FFFFFF"/>
          <w:lang w:val="es-US"/>
        </w:rPr>
        <w:t xml:space="preserve">COFAVIC, Información Data de violaciones a DDHH </w:t>
      </w:r>
      <w:r w:rsidR="0020164B">
        <w:rPr>
          <w:rFonts w:cs="Arial"/>
          <w:color w:val="222222"/>
          <w:szCs w:val="16"/>
          <w:shd w:val="clear" w:color="auto" w:fill="FFFFFF"/>
          <w:lang w:val="es-US"/>
        </w:rPr>
        <w:t>e</w:t>
      </w:r>
      <w:r w:rsidRPr="006F641B">
        <w:rPr>
          <w:rFonts w:cs="Arial"/>
          <w:color w:val="222222"/>
          <w:szCs w:val="16"/>
          <w:shd w:val="clear" w:color="auto" w:fill="FFFFFF"/>
          <w:lang w:val="es-US"/>
        </w:rPr>
        <w:t xml:space="preserve">nero- </w:t>
      </w:r>
      <w:r w:rsidR="0020164B" w:rsidRPr="006F641B">
        <w:rPr>
          <w:rFonts w:cs="Arial"/>
          <w:color w:val="222222"/>
          <w:szCs w:val="16"/>
          <w:shd w:val="clear" w:color="auto" w:fill="FFFFFF"/>
          <w:lang w:val="es-US"/>
        </w:rPr>
        <w:t>septiembre</w:t>
      </w:r>
      <w:r w:rsidRPr="006F641B">
        <w:rPr>
          <w:rFonts w:cs="Arial"/>
          <w:color w:val="222222"/>
          <w:szCs w:val="16"/>
          <w:shd w:val="clear" w:color="auto" w:fill="FFFFFF"/>
          <w:lang w:val="es-US"/>
        </w:rPr>
        <w:t xml:space="preserve"> 2023, recibida por la Comisión en noviembre de 2023.</w:t>
      </w:r>
    </w:p>
  </w:footnote>
  <w:footnote w:id="47">
    <w:p w14:paraId="10FF09D2" w14:textId="77777777" w:rsidR="00387A97" w:rsidRPr="00421266" w:rsidRDefault="00387A97" w:rsidP="00387A97">
      <w:pPr>
        <w:pStyle w:val="FootnoteText"/>
        <w:rPr>
          <w:lang w:val="es-US"/>
        </w:rPr>
      </w:pPr>
      <w:r>
        <w:rPr>
          <w:rStyle w:val="FootnoteReference"/>
        </w:rPr>
        <w:footnoteRef/>
      </w:r>
      <w:r w:rsidRPr="00421266">
        <w:rPr>
          <w:lang w:val="es-US"/>
        </w:rPr>
        <w:t xml:space="preserve"> </w:t>
      </w:r>
      <w:r>
        <w:rPr>
          <w:lang w:val="es-US"/>
        </w:rPr>
        <w:t>Base de datos Foro Penal, consultada el 11 de noviembre de 2023.</w:t>
      </w:r>
    </w:p>
  </w:footnote>
  <w:footnote w:id="48">
    <w:p w14:paraId="23287E7B" w14:textId="72074A32" w:rsidR="00387A97" w:rsidRPr="006F641B" w:rsidRDefault="00387A97" w:rsidP="00387A97">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Consejo de Derechos Humanos, Informe de la misión internacional independiente de determinación de los hechos sobre la República Bolivariana de Venezuela, </w:t>
      </w:r>
      <w:hyperlink r:id="rId36" w:history="1">
        <w:r w:rsidR="00E37B55" w:rsidRPr="00085D9E">
          <w:rPr>
            <w:rStyle w:val="Hyperlink"/>
            <w:szCs w:val="16"/>
            <w:lang w:val="es-MX"/>
          </w:rPr>
          <w:t>A/HRC/54/57</w:t>
        </w:r>
      </w:hyperlink>
      <w:r w:rsidR="005627AB">
        <w:rPr>
          <w:rStyle w:val="Hyperlink"/>
          <w:szCs w:val="16"/>
          <w:lang w:val="es-MX"/>
        </w:rPr>
        <w:t xml:space="preserve">, </w:t>
      </w:r>
      <w:r w:rsidRPr="006F641B">
        <w:rPr>
          <w:rFonts w:cs="Arial"/>
          <w:szCs w:val="16"/>
          <w:shd w:val="clear" w:color="auto" w:fill="FFFFFF"/>
          <w:lang w:val="es-US"/>
        </w:rPr>
        <w:t>18 de septiembre de 2023, párr. 36-38.</w:t>
      </w:r>
    </w:p>
  </w:footnote>
  <w:footnote w:id="49">
    <w:p w14:paraId="74752DC4" w14:textId="13B2322A" w:rsidR="00DE7EDE" w:rsidRPr="006F641B" w:rsidRDefault="00DE7EDE" w:rsidP="00DE7EDE">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Consejo de Derechos Humanos, Informe de la misión internacional independiente de determinación de los hechos sobre la República Bolivariana de Venezuela, </w:t>
      </w:r>
      <w:hyperlink r:id="rId37" w:history="1">
        <w:r w:rsidR="005627AB" w:rsidRPr="00085D9E">
          <w:rPr>
            <w:rStyle w:val="Hyperlink"/>
            <w:szCs w:val="16"/>
            <w:lang w:val="es-MX"/>
          </w:rPr>
          <w:t>A/HRC/54/57</w:t>
        </w:r>
      </w:hyperlink>
      <w:r w:rsidR="005627AB">
        <w:rPr>
          <w:rStyle w:val="Hyperlink"/>
          <w:szCs w:val="16"/>
          <w:lang w:val="es-MX"/>
        </w:rPr>
        <w:t xml:space="preserve">, </w:t>
      </w:r>
      <w:r w:rsidRPr="006F641B">
        <w:rPr>
          <w:rFonts w:cs="Arial"/>
          <w:szCs w:val="16"/>
          <w:shd w:val="clear" w:color="auto" w:fill="FFFFFF"/>
          <w:lang w:val="es-US"/>
        </w:rPr>
        <w:t>18 de septiembre de 2023, párr. 33.</w:t>
      </w:r>
    </w:p>
  </w:footnote>
  <w:footnote w:id="50">
    <w:p w14:paraId="28DA8F47" w14:textId="62D72C52" w:rsidR="00B960E3" w:rsidRPr="006F641B" w:rsidRDefault="00B960E3" w:rsidP="00B960E3">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color w:val="222222"/>
          <w:szCs w:val="16"/>
          <w:shd w:val="clear" w:color="auto" w:fill="FFFFFF"/>
          <w:lang w:val="es-US"/>
        </w:rPr>
        <w:t xml:space="preserve">COFAVIC, Información Data de violaciones a DDHH </w:t>
      </w:r>
      <w:r w:rsidR="0020164B">
        <w:rPr>
          <w:rFonts w:cs="Arial"/>
          <w:color w:val="222222"/>
          <w:szCs w:val="16"/>
          <w:shd w:val="clear" w:color="auto" w:fill="FFFFFF"/>
          <w:lang w:val="es-US"/>
        </w:rPr>
        <w:t>e</w:t>
      </w:r>
      <w:r w:rsidRPr="006F641B">
        <w:rPr>
          <w:rFonts w:cs="Arial"/>
          <w:color w:val="222222"/>
          <w:szCs w:val="16"/>
          <w:shd w:val="clear" w:color="auto" w:fill="FFFFFF"/>
          <w:lang w:val="es-US"/>
        </w:rPr>
        <w:t xml:space="preserve">nero- </w:t>
      </w:r>
      <w:r w:rsidR="0020164B" w:rsidRPr="006F641B">
        <w:rPr>
          <w:rFonts w:cs="Arial"/>
          <w:color w:val="222222"/>
          <w:szCs w:val="16"/>
          <w:shd w:val="clear" w:color="auto" w:fill="FFFFFF"/>
          <w:lang w:val="es-US"/>
        </w:rPr>
        <w:t>septiembre</w:t>
      </w:r>
      <w:r w:rsidRPr="006F641B">
        <w:rPr>
          <w:rFonts w:cs="Arial"/>
          <w:color w:val="222222"/>
          <w:szCs w:val="16"/>
          <w:shd w:val="clear" w:color="auto" w:fill="FFFFFF"/>
          <w:lang w:val="es-US"/>
        </w:rPr>
        <w:t xml:space="preserve"> 2023, recibida por la Comisión en noviembre de 2023.</w:t>
      </w:r>
    </w:p>
  </w:footnote>
  <w:footnote w:id="51">
    <w:p w14:paraId="1875B3FC" w14:textId="73912D40" w:rsidR="00237E15" w:rsidRPr="00934770" w:rsidRDefault="00237E15">
      <w:pPr>
        <w:pStyle w:val="FootnoteText"/>
        <w:rPr>
          <w:lang w:val="es-US"/>
        </w:rPr>
      </w:pPr>
      <w:r w:rsidRPr="00934770">
        <w:rPr>
          <w:rStyle w:val="FootnoteReference"/>
        </w:rPr>
        <w:footnoteRef/>
      </w:r>
      <w:r w:rsidRPr="00934770">
        <w:rPr>
          <w:lang w:val="es-US"/>
        </w:rPr>
        <w:t xml:space="preserve"> </w:t>
      </w:r>
      <w:r w:rsidR="00A40061" w:rsidRPr="00934770">
        <w:rPr>
          <w:rFonts w:cs="Arial"/>
          <w:color w:val="222222"/>
          <w:shd w:val="clear" w:color="auto" w:fill="FFFFFF"/>
          <w:lang w:val="es-US"/>
        </w:rPr>
        <w:t xml:space="preserve">Amnistía Internacional, </w:t>
      </w:r>
      <w:hyperlink r:id="rId38" w:history="1">
        <w:r w:rsidR="00A40061" w:rsidRPr="00934770">
          <w:rPr>
            <w:rStyle w:val="Hyperlink"/>
            <w:rFonts w:cs="Arial"/>
            <w:shd w:val="clear" w:color="auto" w:fill="FFFFFF"/>
            <w:lang w:val="es-US"/>
          </w:rPr>
          <w:t>Venezuela: Life detained: Politically-motivated arbitrary detentions continue in Venezuela</w:t>
        </w:r>
      </w:hyperlink>
      <w:r w:rsidR="00A40061" w:rsidRPr="00934770">
        <w:rPr>
          <w:rFonts w:cs="Arial"/>
          <w:color w:val="222222"/>
          <w:shd w:val="clear" w:color="auto" w:fill="FFFFFF"/>
          <w:lang w:val="es-US"/>
        </w:rPr>
        <w:t>, 29 de agosto de 2023.</w:t>
      </w:r>
    </w:p>
  </w:footnote>
  <w:footnote w:id="52">
    <w:p w14:paraId="5A55B0D4" w14:textId="7880E732" w:rsidR="00FC7804" w:rsidRPr="00FC7804" w:rsidRDefault="00FC7804">
      <w:pPr>
        <w:pStyle w:val="FootnoteText"/>
        <w:rPr>
          <w:lang w:val="es-US"/>
        </w:rPr>
      </w:pPr>
      <w:r w:rsidRPr="00934770">
        <w:rPr>
          <w:rStyle w:val="FootnoteReference"/>
        </w:rPr>
        <w:footnoteRef/>
      </w:r>
      <w:r w:rsidRPr="00934770">
        <w:rPr>
          <w:lang w:val="es-US"/>
        </w:rPr>
        <w:t xml:space="preserve"> </w:t>
      </w:r>
      <w:r w:rsidRPr="00934770">
        <w:rPr>
          <w:rFonts w:eastAsia="Times New Roman" w:cs="Times New Roman"/>
          <w:szCs w:val="16"/>
          <w:lang w:val="es-US"/>
        </w:rPr>
        <w:t>CIDH, Comunicado de Pre</w:t>
      </w:r>
      <w:r w:rsidR="005627AB" w:rsidRPr="00934770">
        <w:rPr>
          <w:rFonts w:eastAsia="Times New Roman" w:cs="Times New Roman"/>
          <w:szCs w:val="16"/>
          <w:lang w:val="es-US"/>
        </w:rPr>
        <w:t>ns</w:t>
      </w:r>
      <w:r w:rsidRPr="00934770">
        <w:rPr>
          <w:rFonts w:eastAsia="Times New Roman" w:cs="Times New Roman"/>
          <w:szCs w:val="16"/>
          <w:lang w:val="es-US"/>
        </w:rPr>
        <w:t xml:space="preserve">a No. 288/22, </w:t>
      </w:r>
      <w:hyperlink r:id="rId39" w:history="1">
        <w:r w:rsidRPr="00204E77">
          <w:rPr>
            <w:rStyle w:val="Hyperlink"/>
            <w:rFonts w:eastAsia="Times New Roman" w:cs="Times New Roman"/>
            <w:szCs w:val="16"/>
            <w:lang w:val="es-US"/>
          </w:rPr>
          <w:t>CIDH urge inmediata liberación de las personas detenidas por motivos políticos en el hemisferio</w:t>
        </w:r>
      </w:hyperlink>
      <w:r w:rsidRPr="00934770">
        <w:rPr>
          <w:rFonts w:eastAsia="Times New Roman" w:cs="Times New Roman"/>
          <w:szCs w:val="16"/>
          <w:lang w:val="es-US"/>
        </w:rPr>
        <w:t>, 29 de diciembre de 2022.</w:t>
      </w:r>
    </w:p>
  </w:footnote>
  <w:footnote w:id="53">
    <w:p w14:paraId="4367B6E2" w14:textId="73862632" w:rsidR="00C84397" w:rsidRPr="00C84397" w:rsidRDefault="00C84397">
      <w:pPr>
        <w:pStyle w:val="FootnoteText"/>
        <w:rPr>
          <w:lang w:val="es-US"/>
        </w:rPr>
      </w:pPr>
      <w:r>
        <w:rPr>
          <w:rStyle w:val="FootnoteReference"/>
        </w:rPr>
        <w:footnoteRef/>
      </w:r>
      <w:r w:rsidRPr="00C84397">
        <w:rPr>
          <w:lang w:val="es-US"/>
        </w:rPr>
        <w:t xml:space="preserve"> </w:t>
      </w:r>
      <w:r w:rsidR="00C05564">
        <w:rPr>
          <w:lang w:val="es-US"/>
        </w:rPr>
        <w:t xml:space="preserve">Información recibida por la CIDH. </w:t>
      </w:r>
    </w:p>
  </w:footnote>
  <w:footnote w:id="54">
    <w:p w14:paraId="06DC65A5" w14:textId="2C4C024A" w:rsidR="00935B85" w:rsidRPr="00204E77" w:rsidRDefault="00935B85" w:rsidP="00935B85">
      <w:pPr>
        <w:pStyle w:val="FootnoteText"/>
        <w:rPr>
          <w:lang w:val="es-US"/>
        </w:rPr>
      </w:pPr>
      <w:r w:rsidRPr="00204E77">
        <w:rPr>
          <w:rStyle w:val="FootnoteReference"/>
          <w:szCs w:val="16"/>
        </w:rPr>
        <w:footnoteRef/>
      </w:r>
      <w:r w:rsidRPr="00204E77">
        <w:rPr>
          <w:lang w:val="es-US"/>
        </w:rPr>
        <w:t xml:space="preserve"> </w:t>
      </w:r>
      <w:r w:rsidRPr="00204E77">
        <w:rPr>
          <w:rFonts w:cs="Arial"/>
          <w:color w:val="222222"/>
          <w:shd w:val="clear" w:color="auto" w:fill="FFFFFF"/>
          <w:lang w:val="es-US"/>
        </w:rPr>
        <w:t>CIDH, Periodo de Sesiones número 186, Audiencia "</w:t>
      </w:r>
      <w:hyperlink r:id="rId40" w:history="1">
        <w:r w:rsidRPr="00D67B91">
          <w:rPr>
            <w:rStyle w:val="Hyperlink"/>
            <w:rFonts w:cs="Arial"/>
            <w:shd w:val="clear" w:color="auto" w:fill="FFFFFF"/>
            <w:lang w:val="es-US"/>
          </w:rPr>
          <w:t>VE | Seguimiento de medidas cautelares sobre personas beneficiarias privadas de libertad</w:t>
        </w:r>
      </w:hyperlink>
      <w:r w:rsidRPr="00204E77">
        <w:rPr>
          <w:rFonts w:cs="Arial"/>
          <w:color w:val="222222"/>
          <w:shd w:val="clear" w:color="auto" w:fill="FFFFFF"/>
          <w:lang w:val="es-US"/>
        </w:rPr>
        <w:t>", realizada el 6 de marzo de 2023.</w:t>
      </w:r>
    </w:p>
  </w:footnote>
  <w:footnote w:id="55">
    <w:p w14:paraId="04A5841B" w14:textId="78CC0527" w:rsidR="00935B85" w:rsidRPr="00204E77" w:rsidRDefault="00935B85" w:rsidP="00935B85">
      <w:pPr>
        <w:pStyle w:val="FootnoteText"/>
        <w:rPr>
          <w:szCs w:val="16"/>
          <w:lang w:val="es-AR"/>
        </w:rPr>
      </w:pPr>
      <w:r w:rsidRPr="00204E77">
        <w:rPr>
          <w:rStyle w:val="FootnoteReference"/>
          <w:szCs w:val="16"/>
        </w:rPr>
        <w:footnoteRef/>
      </w:r>
      <w:r w:rsidRPr="00204E77">
        <w:rPr>
          <w:szCs w:val="16"/>
          <w:lang w:val="es-AR"/>
        </w:rPr>
        <w:t xml:space="preserve"> </w:t>
      </w:r>
      <w:r w:rsidR="00B22529" w:rsidRPr="00204E77">
        <w:rPr>
          <w:rFonts w:cs="Arial"/>
          <w:szCs w:val="16"/>
          <w:shd w:val="clear" w:color="auto" w:fill="FFFFFF"/>
          <w:lang w:val="es-US"/>
        </w:rPr>
        <w:t>Consejo de Derechos Humanos de Naciones Unidas</w:t>
      </w:r>
      <w:r w:rsidRPr="00204E77">
        <w:rPr>
          <w:szCs w:val="16"/>
          <w:lang w:val="es-AR"/>
        </w:rPr>
        <w:t xml:space="preserve">, Informe de la misión internacional independiente de determinación de los hechos sobre la República Bolivariana de Venezuela, </w:t>
      </w:r>
      <w:hyperlink r:id="rId41" w:history="1">
        <w:r w:rsidRPr="00204E77">
          <w:rPr>
            <w:rStyle w:val="Hyperlink"/>
            <w:szCs w:val="16"/>
            <w:lang w:val="es-AR"/>
          </w:rPr>
          <w:t>A/HRC/54/57</w:t>
        </w:r>
      </w:hyperlink>
      <w:r w:rsidRPr="00204E77">
        <w:rPr>
          <w:szCs w:val="16"/>
          <w:lang w:val="es-AR"/>
        </w:rPr>
        <w:t xml:space="preserve">, 18 de septiembre de 2023, párr. 44. </w:t>
      </w:r>
    </w:p>
  </w:footnote>
  <w:footnote w:id="56">
    <w:p w14:paraId="39946F2D" w14:textId="0B2A7715" w:rsidR="009866C5" w:rsidRPr="00927F73" w:rsidRDefault="009866C5" w:rsidP="009866C5">
      <w:pPr>
        <w:pStyle w:val="FootnoteText"/>
        <w:rPr>
          <w:lang w:val="es-US"/>
        </w:rPr>
      </w:pPr>
      <w:r w:rsidRPr="00204E77">
        <w:rPr>
          <w:rStyle w:val="FootnoteReference"/>
        </w:rPr>
        <w:footnoteRef/>
      </w:r>
      <w:r w:rsidRPr="00204E77">
        <w:rPr>
          <w:lang w:val="es-US"/>
        </w:rPr>
        <w:t xml:space="preserve"> </w:t>
      </w:r>
      <w:r w:rsidRPr="00204E77">
        <w:rPr>
          <w:rFonts w:cs="Arial"/>
          <w:color w:val="222222"/>
          <w:shd w:val="clear" w:color="auto" w:fill="FFFFFF"/>
          <w:lang w:val="es-US"/>
        </w:rPr>
        <w:t>CIDH, Periodo de Sesiones número 186, Audiencia "</w:t>
      </w:r>
      <w:hyperlink r:id="rId42" w:history="1">
        <w:r w:rsidRPr="00D67B91">
          <w:rPr>
            <w:rStyle w:val="Hyperlink"/>
            <w:rFonts w:cs="Arial"/>
            <w:shd w:val="clear" w:color="auto" w:fill="FFFFFF"/>
            <w:lang w:val="es-US"/>
          </w:rPr>
          <w:t>VE | Seguimiento de medidas cautelares sobre personas beneficiarias privadas de libertad</w:t>
        </w:r>
      </w:hyperlink>
      <w:r w:rsidRPr="00204E77">
        <w:rPr>
          <w:rFonts w:cs="Arial"/>
          <w:color w:val="222222"/>
          <w:shd w:val="clear" w:color="auto" w:fill="FFFFFF"/>
          <w:lang w:val="es-US"/>
        </w:rPr>
        <w:t>", realizada el 6 de marzo de 2023.</w:t>
      </w:r>
    </w:p>
  </w:footnote>
  <w:footnote w:id="57">
    <w:p w14:paraId="070CD46D" w14:textId="60EC29EF" w:rsidR="00C41818" w:rsidRPr="006F641B" w:rsidRDefault="00C41818" w:rsidP="00C41818">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Consejo de Derechos Humanos, Informe de la misión internacional independiente de determinación de los hechos sobre la República Bolivariana de Venezuela, </w:t>
      </w:r>
      <w:hyperlink r:id="rId43" w:history="1">
        <w:r w:rsidR="005B75A5" w:rsidRPr="000D04E9">
          <w:rPr>
            <w:rStyle w:val="Hyperlink"/>
            <w:szCs w:val="16"/>
            <w:lang w:val="es-AR"/>
          </w:rPr>
          <w:t>A/HRC/54/57</w:t>
        </w:r>
      </w:hyperlink>
      <w:r w:rsidR="005B75A5">
        <w:rPr>
          <w:szCs w:val="16"/>
          <w:lang w:val="es-AR"/>
        </w:rPr>
        <w:t xml:space="preserve">, </w:t>
      </w:r>
      <w:r w:rsidRPr="006F641B">
        <w:rPr>
          <w:rFonts w:cs="Arial"/>
          <w:szCs w:val="16"/>
          <w:shd w:val="clear" w:color="auto" w:fill="FFFFFF"/>
          <w:lang w:val="es-US"/>
        </w:rPr>
        <w:t>18 de septiembre de 2023, párr. 45-49.</w:t>
      </w:r>
    </w:p>
  </w:footnote>
  <w:footnote w:id="58">
    <w:p w14:paraId="43E50069" w14:textId="0EA1C8AD" w:rsidR="00C41818" w:rsidRPr="006F641B" w:rsidRDefault="00C41818" w:rsidP="00C41818">
      <w:pPr>
        <w:pStyle w:val="FootnoteText"/>
        <w:rPr>
          <w:szCs w:val="16"/>
          <w:lang w:val="es-US"/>
        </w:rPr>
      </w:pPr>
      <w:r w:rsidRPr="006F641B">
        <w:rPr>
          <w:rStyle w:val="FootnoteReference"/>
          <w:szCs w:val="16"/>
        </w:rPr>
        <w:footnoteRef/>
      </w:r>
      <w:r w:rsidRPr="006F641B">
        <w:rPr>
          <w:szCs w:val="16"/>
          <w:lang w:val="es-US"/>
        </w:rPr>
        <w:t xml:space="preserve"> </w:t>
      </w:r>
      <w:r w:rsidRPr="006F641B">
        <w:rPr>
          <w:rFonts w:cs="Arial"/>
          <w:szCs w:val="16"/>
          <w:shd w:val="clear" w:color="auto" w:fill="FFFFFF"/>
          <w:lang w:val="es-US"/>
        </w:rPr>
        <w:t xml:space="preserve">Consejo de Derechos Humanos, Informe de la misión internacional independiente de determinación de los hechos sobre la República Bolivariana de Venezuela, </w:t>
      </w:r>
      <w:hyperlink r:id="rId44" w:history="1">
        <w:r w:rsidR="005B75A5" w:rsidRPr="000D04E9">
          <w:rPr>
            <w:rStyle w:val="Hyperlink"/>
            <w:szCs w:val="16"/>
            <w:lang w:val="es-AR"/>
          </w:rPr>
          <w:t>A/HRC/54/57</w:t>
        </w:r>
      </w:hyperlink>
      <w:r w:rsidR="005B75A5">
        <w:rPr>
          <w:szCs w:val="16"/>
          <w:lang w:val="es-AR"/>
        </w:rPr>
        <w:t xml:space="preserve">, </w:t>
      </w:r>
      <w:r w:rsidRPr="006F641B">
        <w:rPr>
          <w:rFonts w:cs="Arial"/>
          <w:szCs w:val="16"/>
          <w:shd w:val="clear" w:color="auto" w:fill="FFFFFF"/>
          <w:lang w:val="es-US"/>
        </w:rPr>
        <w:t>18 de septiembre de 2023, párr. 45-49.</w:t>
      </w:r>
    </w:p>
  </w:footnote>
  <w:footnote w:id="59">
    <w:p w14:paraId="41D68625" w14:textId="70268D88" w:rsidR="00DD625F" w:rsidRPr="006F641B" w:rsidRDefault="00DD625F" w:rsidP="00DD625F">
      <w:pPr>
        <w:pStyle w:val="FootnoteText"/>
        <w:rPr>
          <w:szCs w:val="16"/>
          <w:lang w:val="es-ES"/>
        </w:rPr>
      </w:pPr>
      <w:r w:rsidRPr="006F641B">
        <w:rPr>
          <w:rStyle w:val="FootnoteReference"/>
          <w:szCs w:val="16"/>
        </w:rPr>
        <w:footnoteRef/>
      </w:r>
      <w:r w:rsidRPr="006F641B">
        <w:rPr>
          <w:szCs w:val="16"/>
          <w:lang w:val="es-US"/>
        </w:rPr>
        <w:t xml:space="preserve"> </w:t>
      </w:r>
      <w:r w:rsidRPr="006F641B">
        <w:rPr>
          <w:rFonts w:cs="Arial"/>
          <w:color w:val="222222"/>
          <w:szCs w:val="16"/>
          <w:shd w:val="clear" w:color="auto" w:fill="FFFFFF"/>
          <w:lang w:val="es-US"/>
        </w:rPr>
        <w:t xml:space="preserve">COFAVIC, Información Data de violaciones a DDHH </w:t>
      </w:r>
      <w:r w:rsidR="00CC79BF" w:rsidRPr="006F641B">
        <w:rPr>
          <w:rFonts w:cs="Arial"/>
          <w:color w:val="222222"/>
          <w:szCs w:val="16"/>
          <w:shd w:val="clear" w:color="auto" w:fill="FFFFFF"/>
          <w:lang w:val="es-US"/>
        </w:rPr>
        <w:t>enero</w:t>
      </w:r>
      <w:r w:rsidRPr="006F641B">
        <w:rPr>
          <w:rFonts w:cs="Arial"/>
          <w:color w:val="222222"/>
          <w:szCs w:val="16"/>
          <w:shd w:val="clear" w:color="auto" w:fill="FFFFFF"/>
          <w:lang w:val="es-US"/>
        </w:rPr>
        <w:t>-</w:t>
      </w:r>
      <w:r w:rsidR="00CC79BF">
        <w:rPr>
          <w:rFonts w:cs="Arial"/>
          <w:color w:val="222222"/>
          <w:szCs w:val="16"/>
          <w:shd w:val="clear" w:color="auto" w:fill="FFFFFF"/>
          <w:lang w:val="es-US"/>
        </w:rPr>
        <w:t>s</w:t>
      </w:r>
      <w:r w:rsidRPr="006F641B">
        <w:rPr>
          <w:rFonts w:cs="Arial"/>
          <w:color w:val="222222"/>
          <w:szCs w:val="16"/>
          <w:shd w:val="clear" w:color="auto" w:fill="FFFFFF"/>
          <w:lang w:val="es-US"/>
        </w:rPr>
        <w:t>eptiembre 2023, recibida por la Comisión en noviembre de 2023.</w:t>
      </w:r>
    </w:p>
  </w:footnote>
  <w:footnote w:id="60">
    <w:p w14:paraId="3D4A172D" w14:textId="136D828E" w:rsidR="00706000" w:rsidRPr="006F641B" w:rsidRDefault="00706000">
      <w:pPr>
        <w:pStyle w:val="FootnoteText"/>
        <w:rPr>
          <w:szCs w:val="16"/>
          <w:lang w:val="es-US"/>
        </w:rPr>
      </w:pPr>
      <w:r w:rsidRPr="006F641B">
        <w:rPr>
          <w:rStyle w:val="FootnoteReference"/>
          <w:szCs w:val="16"/>
        </w:rPr>
        <w:footnoteRef/>
      </w:r>
      <w:r w:rsidRPr="006F641B">
        <w:rPr>
          <w:szCs w:val="16"/>
          <w:lang w:val="es-US"/>
        </w:rPr>
        <w:t xml:space="preserve"> Estos insumos fueron elaborados por la Relatoría Especial para la Libertad de Expresión</w:t>
      </w:r>
      <w:r w:rsidR="00A72A28">
        <w:rPr>
          <w:szCs w:val="16"/>
          <w:lang w:val="es-US"/>
        </w:rPr>
        <w:t xml:space="preserve"> (RELE)</w:t>
      </w:r>
      <w:r w:rsidRPr="00085D9E">
        <w:rPr>
          <w:szCs w:val="16"/>
          <w:lang w:val="es-US"/>
        </w:rPr>
        <w:t>.</w:t>
      </w:r>
      <w:r w:rsidRPr="006F641B">
        <w:rPr>
          <w:szCs w:val="16"/>
          <w:lang w:val="es-US"/>
        </w:rPr>
        <w:t xml:space="preserve"> </w:t>
      </w:r>
    </w:p>
  </w:footnote>
  <w:footnote w:id="61">
    <w:p w14:paraId="14B09D69" w14:textId="37677763" w:rsidR="00D54741" w:rsidRPr="00412B3D" w:rsidRDefault="00D54741" w:rsidP="006F641B">
      <w:pPr>
        <w:ind w:firstLine="720"/>
        <w:jc w:val="both"/>
        <w:rPr>
          <w:sz w:val="16"/>
          <w:szCs w:val="16"/>
          <w:lang w:val="es-US"/>
        </w:rPr>
      </w:pPr>
      <w:r w:rsidRPr="00412B3D">
        <w:rPr>
          <w:sz w:val="16"/>
          <w:szCs w:val="16"/>
          <w:vertAlign w:val="superscript"/>
        </w:rPr>
        <w:footnoteRef/>
      </w:r>
      <w:r w:rsidRPr="00412B3D">
        <w:rPr>
          <w:rFonts w:eastAsia="Cambria" w:cs="Cambria"/>
          <w:sz w:val="16"/>
          <w:szCs w:val="16"/>
          <w:lang w:val="es-US"/>
        </w:rPr>
        <w:t xml:space="preserve"> En diciembre de 2022, este medio habría sido blanco de ataques a sus redes sociales en cuatro oportunidades.</w:t>
      </w:r>
      <w:r w:rsidR="00FA2250" w:rsidRPr="00412B3D">
        <w:rPr>
          <w:rFonts w:eastAsia="Cambria" w:cs="Cambria"/>
          <w:sz w:val="16"/>
          <w:szCs w:val="16"/>
          <w:lang w:val="es-US"/>
        </w:rPr>
        <w:t xml:space="preserve"> </w:t>
      </w:r>
      <w:r w:rsidRPr="00412B3D">
        <w:rPr>
          <w:rFonts w:eastAsia="Cambria" w:cs="Cambria"/>
          <w:sz w:val="16"/>
          <w:szCs w:val="16"/>
          <w:lang w:val="es-US"/>
        </w:rPr>
        <w:t xml:space="preserve">Efecto Cocuyo, </w:t>
      </w:r>
      <w:hyperlink r:id="rId45">
        <w:r w:rsidRPr="00412B3D">
          <w:rPr>
            <w:rFonts w:eastAsia="Cambria" w:cs="Cambria"/>
            <w:color w:val="1155CC"/>
            <w:sz w:val="16"/>
            <w:szCs w:val="16"/>
            <w:u w:val="single"/>
            <w:lang w:val="es-US"/>
          </w:rPr>
          <w:t>Atacan con piedras y molotov la sede de un medio digital en Trujillo</w:t>
        </w:r>
      </w:hyperlink>
      <w:r w:rsidRPr="00412B3D">
        <w:rPr>
          <w:rFonts w:eastAsia="Cambria" w:cs="Cambria"/>
          <w:sz w:val="16"/>
          <w:szCs w:val="16"/>
          <w:lang w:val="es-US"/>
        </w:rPr>
        <w:t xml:space="preserve">, 23 de enero de 2023; IPYS, </w:t>
      </w:r>
      <w:hyperlink r:id="rId46">
        <w:r w:rsidRPr="00412B3D">
          <w:rPr>
            <w:rFonts w:eastAsia="Cambria" w:cs="Cambria"/>
            <w:color w:val="1155CC"/>
            <w:sz w:val="16"/>
            <w:szCs w:val="16"/>
            <w:u w:val="single"/>
            <w:lang w:val="es-US"/>
          </w:rPr>
          <w:t>Desconocidos atacaron la sede del medio Palpitar Trujillano</w:t>
        </w:r>
      </w:hyperlink>
      <w:r w:rsidRPr="00412B3D">
        <w:rPr>
          <w:rFonts w:eastAsia="Cambria" w:cs="Cambria"/>
          <w:sz w:val="16"/>
          <w:szCs w:val="16"/>
          <w:lang w:val="es-US"/>
        </w:rPr>
        <w:t>, 25 de enero de 2023.</w:t>
      </w:r>
      <w:r w:rsidR="00FA2250" w:rsidRPr="00412B3D">
        <w:rPr>
          <w:rFonts w:eastAsia="Cambria" w:cs="Cambria"/>
          <w:sz w:val="16"/>
          <w:szCs w:val="16"/>
          <w:lang w:val="es-US"/>
        </w:rPr>
        <w:t xml:space="preserve"> </w:t>
      </w:r>
    </w:p>
  </w:footnote>
  <w:footnote w:id="62">
    <w:p w14:paraId="56937339"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Punto de Corte</w:t>
      </w:r>
      <w:r w:rsidRPr="00412B3D">
        <w:rPr>
          <w:rFonts w:eastAsia="Cambria" w:cs="Cambria"/>
          <w:sz w:val="16"/>
          <w:szCs w:val="16"/>
          <w:lang w:val="es-US"/>
        </w:rPr>
        <w:t xml:space="preserve">, </w:t>
      </w:r>
      <w:hyperlink r:id="rId47">
        <w:r w:rsidRPr="00412B3D">
          <w:rPr>
            <w:rFonts w:eastAsia="Cambria" w:cs="Cambria"/>
            <w:color w:val="1155CC"/>
            <w:sz w:val="16"/>
            <w:szCs w:val="16"/>
            <w:u w:val="single"/>
            <w:lang w:val="es-US"/>
          </w:rPr>
          <w:t>SNTP rechaza el allanamiento e incautación de equipos del diario Mundo Oriental en El Tigre</w:t>
        </w:r>
      </w:hyperlink>
      <w:r w:rsidRPr="00412B3D">
        <w:rPr>
          <w:rFonts w:eastAsia="Cambria" w:cs="Cambria"/>
          <w:sz w:val="16"/>
          <w:szCs w:val="16"/>
          <w:lang w:val="es-US"/>
        </w:rPr>
        <w:t>, 9 de mayo de 2023;</w:t>
      </w:r>
      <w:r w:rsidRPr="00412B3D">
        <w:rPr>
          <w:rFonts w:eastAsia="Cambria" w:cs="Cambria"/>
          <w:color w:val="000000"/>
          <w:sz w:val="16"/>
          <w:szCs w:val="16"/>
          <w:lang w:val="es-US"/>
        </w:rPr>
        <w:t xml:space="preserve"> Espacio Público</w:t>
      </w:r>
      <w:r w:rsidRPr="00412B3D">
        <w:rPr>
          <w:rFonts w:eastAsia="Cambria" w:cs="Cambria"/>
          <w:sz w:val="16"/>
          <w:szCs w:val="16"/>
          <w:lang w:val="es-US"/>
        </w:rPr>
        <w:t xml:space="preserve">, </w:t>
      </w:r>
      <w:hyperlink r:id="rId48">
        <w:r w:rsidRPr="00412B3D">
          <w:rPr>
            <w:rFonts w:eastAsia="Cambria" w:cs="Cambria"/>
            <w:color w:val="1155CC"/>
            <w:sz w:val="16"/>
            <w:szCs w:val="16"/>
            <w:u w:val="single"/>
            <w:lang w:val="es-US"/>
          </w:rPr>
          <w:t>Funcionarios del SEBIN allanaron la sede del medio Mundo Oriental en Anzoátegui</w:t>
        </w:r>
      </w:hyperlink>
      <w:r w:rsidRPr="00412B3D">
        <w:rPr>
          <w:rFonts w:eastAsia="Cambria" w:cs="Cambria"/>
          <w:sz w:val="16"/>
          <w:szCs w:val="16"/>
          <w:lang w:val="es-US"/>
        </w:rPr>
        <w:t>, 11 de mayo de 2023.</w:t>
      </w:r>
    </w:p>
  </w:footnote>
  <w:footnote w:id="63">
    <w:p w14:paraId="12680ED0" w14:textId="4C27C470" w:rsidR="00D54741" w:rsidRPr="00412B3D" w:rsidRDefault="00D54741" w:rsidP="006F641B">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Cuenta de Twitter de SNTP (@sntpvenezuela). </w:t>
      </w:r>
      <w:hyperlink r:id="rId49">
        <w:r w:rsidRPr="00412B3D">
          <w:rPr>
            <w:rFonts w:eastAsia="Cambria" w:cs="Cambria"/>
            <w:color w:val="1155CC"/>
            <w:sz w:val="16"/>
            <w:szCs w:val="16"/>
            <w:u w:val="single"/>
            <w:lang w:val="es-US"/>
          </w:rPr>
          <w:t>27 de enero de 2023</w:t>
        </w:r>
      </w:hyperlink>
      <w:r w:rsidRPr="00412B3D">
        <w:rPr>
          <w:rFonts w:eastAsia="Cambria" w:cs="Cambria"/>
          <w:color w:val="000000"/>
          <w:sz w:val="16"/>
          <w:szCs w:val="16"/>
          <w:lang w:val="es-US"/>
        </w:rPr>
        <w:t xml:space="preserve">; </w:t>
      </w:r>
      <w:r w:rsidR="00F63924" w:rsidRPr="00412B3D">
        <w:rPr>
          <w:rFonts w:eastAsia="Cambria" w:cs="Cambria"/>
          <w:color w:val="000000"/>
          <w:sz w:val="16"/>
          <w:szCs w:val="16"/>
          <w:lang w:val="es-US"/>
        </w:rPr>
        <w:t>CEPAZ</w:t>
      </w:r>
      <w:r w:rsidRPr="00412B3D">
        <w:rPr>
          <w:rFonts w:eastAsia="Cambria" w:cs="Cambria"/>
          <w:sz w:val="16"/>
          <w:szCs w:val="16"/>
          <w:lang w:val="es-US"/>
        </w:rPr>
        <w:t xml:space="preserve">, </w:t>
      </w:r>
      <w:hyperlink r:id="rId50">
        <w:r w:rsidR="00F63924" w:rsidRPr="00412B3D">
          <w:rPr>
            <w:rFonts w:eastAsia="Cambria" w:cs="Cambria"/>
            <w:color w:val="1155CC"/>
            <w:sz w:val="16"/>
            <w:szCs w:val="16"/>
            <w:u w:val="single"/>
            <w:lang w:val="es-US"/>
          </w:rPr>
          <w:t>CEPAZ</w:t>
        </w:r>
        <w:r w:rsidRPr="00412B3D">
          <w:rPr>
            <w:rFonts w:eastAsia="Cambria" w:cs="Cambria"/>
            <w:color w:val="1155CC"/>
            <w:sz w:val="16"/>
            <w:szCs w:val="16"/>
            <w:u w:val="single"/>
            <w:lang w:val="es-US"/>
          </w:rPr>
          <w:t xml:space="preserve"> documentó 187 casos de persecución y criminalización en enero de 2023</w:t>
        </w:r>
      </w:hyperlink>
      <w:r w:rsidRPr="00412B3D">
        <w:rPr>
          <w:rFonts w:eastAsia="Cambria" w:cs="Cambria"/>
          <w:sz w:val="16"/>
          <w:szCs w:val="16"/>
          <w:lang w:val="es-US"/>
        </w:rPr>
        <w:t xml:space="preserve">, . 24 de febrero de 2023. </w:t>
      </w:r>
    </w:p>
  </w:footnote>
  <w:footnote w:id="64">
    <w:p w14:paraId="3D0CFCD5"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Diario Los Andes</w:t>
      </w:r>
      <w:r w:rsidRPr="00412B3D">
        <w:rPr>
          <w:rFonts w:eastAsia="Cambria" w:cs="Cambria"/>
          <w:sz w:val="16"/>
          <w:szCs w:val="16"/>
          <w:lang w:val="es-US"/>
        </w:rPr>
        <w:t xml:space="preserve">, </w:t>
      </w:r>
      <w:hyperlink r:id="rId51">
        <w:r w:rsidRPr="00412B3D">
          <w:rPr>
            <w:rFonts w:eastAsia="Cambria" w:cs="Cambria"/>
            <w:color w:val="1155CC"/>
            <w:sz w:val="16"/>
            <w:szCs w:val="16"/>
            <w:u w:val="single"/>
            <w:lang w:val="es-US"/>
          </w:rPr>
          <w:t>Piden al Ministerio Público y a la Defensoría del Pueblo cese de ataques del gobernador de Trujillo contra la prensa</w:t>
        </w:r>
      </w:hyperlink>
      <w:r w:rsidRPr="00412B3D">
        <w:rPr>
          <w:rFonts w:eastAsia="Cambria" w:cs="Cambria"/>
          <w:sz w:val="16"/>
          <w:szCs w:val="16"/>
          <w:lang w:val="es-US"/>
        </w:rPr>
        <w:t>, 24 de abril de 2023</w:t>
      </w:r>
      <w:r w:rsidRPr="00412B3D">
        <w:rPr>
          <w:rFonts w:eastAsia="Cambria" w:cs="Cambria"/>
          <w:color w:val="000000"/>
          <w:sz w:val="16"/>
          <w:szCs w:val="16"/>
          <w:lang w:val="es-US"/>
        </w:rPr>
        <w:t>; IPYS</w:t>
      </w:r>
      <w:r w:rsidRPr="00412B3D">
        <w:rPr>
          <w:rFonts w:eastAsia="Cambria" w:cs="Cambria"/>
          <w:sz w:val="16"/>
          <w:szCs w:val="16"/>
          <w:lang w:val="es-US"/>
        </w:rPr>
        <w:t xml:space="preserve">, </w:t>
      </w:r>
      <w:hyperlink r:id="rId52">
        <w:r w:rsidRPr="00412B3D">
          <w:rPr>
            <w:rFonts w:eastAsia="Cambria" w:cs="Cambria"/>
            <w:color w:val="1155CC"/>
            <w:sz w:val="16"/>
            <w:szCs w:val="16"/>
            <w:u w:val="single"/>
            <w:lang w:val="es-US"/>
          </w:rPr>
          <w:t>Gobernador de Trujillo vuelve a atacar discursivamente a Diario Los Andes</w:t>
        </w:r>
      </w:hyperlink>
      <w:r w:rsidRPr="00412B3D">
        <w:rPr>
          <w:rFonts w:eastAsia="Cambria" w:cs="Cambria"/>
          <w:sz w:val="16"/>
          <w:szCs w:val="16"/>
          <w:lang w:val="es-US"/>
        </w:rPr>
        <w:t xml:space="preserve">, 18 de abril de 2023. </w:t>
      </w:r>
    </w:p>
  </w:footnote>
  <w:footnote w:id="65">
    <w:p w14:paraId="364C44DB" w14:textId="2E231C56"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Efecto Cocuyo. 1 de marzo de 2023. </w:t>
      </w:r>
      <w:hyperlink r:id="rId53">
        <w:r w:rsidRPr="00412B3D">
          <w:rPr>
            <w:rFonts w:eastAsia="Cambria" w:cs="Cambria"/>
            <w:color w:val="1155CC"/>
            <w:sz w:val="16"/>
            <w:szCs w:val="16"/>
            <w:u w:val="single"/>
            <w:lang w:val="es-US"/>
          </w:rPr>
          <w:t xml:space="preserve">Por qué la alcaldesa de </w:t>
        </w:r>
        <w:r w:rsidR="00F63924" w:rsidRPr="00412B3D">
          <w:rPr>
            <w:rFonts w:eastAsia="Cambria" w:cs="Cambria"/>
            <w:color w:val="1155CC"/>
            <w:sz w:val="16"/>
            <w:szCs w:val="16"/>
            <w:u w:val="single"/>
            <w:lang w:val="es-US"/>
          </w:rPr>
          <w:t>Upata</w:t>
        </w:r>
        <w:r w:rsidRPr="00412B3D">
          <w:rPr>
            <w:rFonts w:eastAsia="Cambria" w:cs="Cambria"/>
            <w:color w:val="1155CC"/>
            <w:sz w:val="16"/>
            <w:szCs w:val="16"/>
            <w:u w:val="single"/>
            <w:lang w:val="es-US"/>
          </w:rPr>
          <w:t xml:space="preserve"> amenazó a periodistas locales</w:t>
        </w:r>
      </w:hyperlink>
      <w:r w:rsidRPr="00412B3D">
        <w:rPr>
          <w:rFonts w:eastAsia="Cambria" w:cs="Cambria"/>
          <w:color w:val="000000"/>
          <w:sz w:val="16"/>
          <w:szCs w:val="16"/>
          <w:lang w:val="es-US"/>
        </w:rPr>
        <w:t>; Espacio público</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54">
        <w:r w:rsidRPr="00412B3D">
          <w:rPr>
            <w:rFonts w:eastAsia="Cambria" w:cs="Cambria"/>
            <w:color w:val="1155CC"/>
            <w:sz w:val="16"/>
            <w:szCs w:val="16"/>
            <w:u w:val="single"/>
            <w:lang w:val="es-US"/>
          </w:rPr>
          <w:t>Alcaldesa oficialista amenazó a seis periodistas por cubrir denuncias en Upata</w:t>
        </w:r>
      </w:hyperlink>
      <w:r w:rsidRPr="00412B3D">
        <w:rPr>
          <w:rFonts w:eastAsia="Cambria" w:cs="Cambria"/>
          <w:sz w:val="16"/>
          <w:szCs w:val="16"/>
          <w:lang w:val="es-US"/>
        </w:rPr>
        <w:t xml:space="preserve">, 1 de marzo de 2023. </w:t>
      </w:r>
    </w:p>
  </w:footnote>
  <w:footnote w:id="66">
    <w:p w14:paraId="26FA585B"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Cuenta de </w:t>
      </w:r>
      <w:r w:rsidRPr="00412B3D">
        <w:rPr>
          <w:rFonts w:eastAsia="Cambria" w:cs="Cambria"/>
          <w:sz w:val="16"/>
          <w:szCs w:val="16"/>
          <w:lang w:val="es-US"/>
        </w:rPr>
        <w:t>X</w:t>
      </w:r>
      <w:r w:rsidRPr="00412B3D">
        <w:rPr>
          <w:rFonts w:eastAsia="Cambria" w:cs="Cambria"/>
          <w:color w:val="000000"/>
          <w:sz w:val="16"/>
          <w:szCs w:val="16"/>
          <w:lang w:val="es-US"/>
        </w:rPr>
        <w:t xml:space="preserve"> de Alberto News (@AlbertoRodNews)</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55">
        <w:r w:rsidRPr="00412B3D">
          <w:rPr>
            <w:rFonts w:eastAsia="Cambria" w:cs="Cambria"/>
            <w:color w:val="1155CC"/>
            <w:sz w:val="16"/>
            <w:szCs w:val="16"/>
            <w:u w:val="single"/>
            <w:lang w:val="es-US"/>
          </w:rPr>
          <w:t>2 de febrero de 2023</w:t>
        </w:r>
      </w:hyperlink>
      <w:r w:rsidRPr="00412B3D">
        <w:rPr>
          <w:rFonts w:eastAsia="Cambria" w:cs="Cambria"/>
          <w:color w:val="000000"/>
          <w:sz w:val="16"/>
          <w:szCs w:val="16"/>
          <w:lang w:val="es-US"/>
        </w:rPr>
        <w:t>; IPYS</w:t>
      </w:r>
      <w:r w:rsidRPr="00412B3D">
        <w:rPr>
          <w:rFonts w:eastAsia="Cambria" w:cs="Cambria"/>
          <w:sz w:val="16"/>
          <w:szCs w:val="16"/>
          <w:lang w:val="es-US"/>
        </w:rPr>
        <w:t xml:space="preserve">, </w:t>
      </w:r>
      <w:hyperlink r:id="rId56">
        <w:r w:rsidRPr="00412B3D">
          <w:rPr>
            <w:rFonts w:eastAsia="Cambria" w:cs="Cambria"/>
            <w:color w:val="1155CC"/>
            <w:sz w:val="16"/>
            <w:szCs w:val="16"/>
            <w:u w:val="single"/>
            <w:lang w:val="es-US"/>
          </w:rPr>
          <w:t>Diosdado Cabello emitió descalificativos contra Alberto Rodríguez Palencia</w:t>
        </w:r>
      </w:hyperlink>
      <w:r w:rsidRPr="00412B3D">
        <w:rPr>
          <w:rFonts w:eastAsia="Cambria" w:cs="Cambria"/>
          <w:sz w:val="16"/>
          <w:szCs w:val="16"/>
          <w:lang w:val="es-US"/>
        </w:rPr>
        <w:t>, 6 de febrero de 2023.</w:t>
      </w:r>
    </w:p>
  </w:footnote>
  <w:footnote w:id="67">
    <w:p w14:paraId="6D1C69E1"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Efecto Cocuyo</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57">
        <w:r w:rsidRPr="00412B3D">
          <w:rPr>
            <w:rFonts w:eastAsia="Cambria" w:cs="Cambria"/>
            <w:color w:val="1155CC"/>
            <w:sz w:val="16"/>
            <w:szCs w:val="16"/>
            <w:u w:val="single"/>
            <w:lang w:val="es-US"/>
          </w:rPr>
          <w:t>Por qué la alcaldesa de upata amenazó a periodistas locales</w:t>
        </w:r>
      </w:hyperlink>
      <w:r w:rsidRPr="00412B3D">
        <w:rPr>
          <w:rFonts w:eastAsia="Cambria" w:cs="Cambria"/>
          <w:sz w:val="16"/>
          <w:szCs w:val="16"/>
          <w:lang w:val="es-US"/>
        </w:rPr>
        <w:t>, 1 de marzo de 2023</w:t>
      </w:r>
      <w:r w:rsidRPr="00412B3D">
        <w:rPr>
          <w:rFonts w:eastAsia="Cambria" w:cs="Cambria"/>
          <w:color w:val="000000"/>
          <w:sz w:val="16"/>
          <w:szCs w:val="16"/>
          <w:lang w:val="es-US"/>
        </w:rPr>
        <w:t>; Espacio público</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58">
        <w:r w:rsidRPr="00412B3D">
          <w:rPr>
            <w:rFonts w:eastAsia="Cambria" w:cs="Cambria"/>
            <w:color w:val="1155CC"/>
            <w:sz w:val="16"/>
            <w:szCs w:val="16"/>
            <w:u w:val="single"/>
            <w:lang w:val="es-US"/>
          </w:rPr>
          <w:t>Alcaldesa oficialista amenazó a seis periodistas por cubrir denuncias en Upata</w:t>
        </w:r>
      </w:hyperlink>
      <w:r w:rsidRPr="00412B3D">
        <w:rPr>
          <w:rFonts w:eastAsia="Cambria" w:cs="Cambria"/>
          <w:sz w:val="16"/>
          <w:szCs w:val="16"/>
          <w:lang w:val="es-US"/>
        </w:rPr>
        <w:t>, 1 de marzo de 2023.</w:t>
      </w:r>
    </w:p>
  </w:footnote>
  <w:footnote w:id="68">
    <w:p w14:paraId="7616E03C"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Cuenta de Twitter de Sebastiana Barráez (@SebastianaB)</w:t>
      </w:r>
      <w:r w:rsidRPr="00412B3D">
        <w:rPr>
          <w:rFonts w:eastAsia="Cambria" w:cs="Cambria"/>
          <w:sz w:val="16"/>
          <w:szCs w:val="16"/>
          <w:lang w:val="es-US"/>
        </w:rPr>
        <w:t xml:space="preserve">, </w:t>
      </w:r>
      <w:hyperlink r:id="rId59">
        <w:r w:rsidRPr="00412B3D">
          <w:rPr>
            <w:rFonts w:eastAsia="Cambria" w:cs="Cambria"/>
            <w:color w:val="1155CC"/>
            <w:sz w:val="16"/>
            <w:szCs w:val="16"/>
            <w:u w:val="single"/>
            <w:lang w:val="es-US"/>
          </w:rPr>
          <w:t>20 de mayo de 2023</w:t>
        </w:r>
      </w:hyperlink>
      <w:r w:rsidRPr="00412B3D">
        <w:rPr>
          <w:rFonts w:eastAsia="Cambria" w:cs="Cambria"/>
          <w:sz w:val="16"/>
          <w:szCs w:val="16"/>
          <w:lang w:val="es-US"/>
        </w:rPr>
        <w:t xml:space="preserve">; </w:t>
      </w:r>
      <w:r w:rsidRPr="00412B3D">
        <w:rPr>
          <w:rFonts w:eastAsia="Cambria" w:cs="Cambria"/>
          <w:color w:val="000000"/>
          <w:sz w:val="16"/>
          <w:szCs w:val="16"/>
          <w:lang w:val="es-US"/>
        </w:rPr>
        <w:t>Efecto Cocuyo</w:t>
      </w:r>
      <w:r w:rsidRPr="00412B3D">
        <w:rPr>
          <w:rFonts w:eastAsia="Cambria" w:cs="Cambria"/>
          <w:sz w:val="16"/>
          <w:szCs w:val="16"/>
          <w:lang w:val="es-US"/>
        </w:rPr>
        <w:t xml:space="preserve">, </w:t>
      </w:r>
      <w:hyperlink r:id="rId60">
        <w:r w:rsidRPr="00412B3D">
          <w:rPr>
            <w:rFonts w:eastAsia="Cambria" w:cs="Cambria"/>
            <w:color w:val="1155CC"/>
            <w:sz w:val="16"/>
            <w:szCs w:val="16"/>
            <w:u w:val="single"/>
            <w:lang w:val="es-US"/>
          </w:rPr>
          <w:t>Periodista Sebastiana Barráez denuncia que juez amenazó con detenerla</w:t>
        </w:r>
      </w:hyperlink>
      <w:r w:rsidRPr="00412B3D">
        <w:rPr>
          <w:rFonts w:eastAsia="Cambria" w:cs="Cambria"/>
          <w:sz w:val="16"/>
          <w:szCs w:val="16"/>
          <w:lang w:val="es-US"/>
        </w:rPr>
        <w:t>, 22 de mayo de 2023.</w:t>
      </w:r>
    </w:p>
  </w:footnote>
  <w:footnote w:id="69">
    <w:p w14:paraId="66A5559B"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Cuenta de Instagram de Táchira Noticias (@tachiranoticias)</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61">
        <w:r w:rsidRPr="00412B3D">
          <w:rPr>
            <w:rFonts w:eastAsia="Cambria" w:cs="Cambria"/>
            <w:color w:val="1155CC"/>
            <w:sz w:val="16"/>
            <w:szCs w:val="16"/>
            <w:u w:val="single"/>
            <w:lang w:val="es-US"/>
          </w:rPr>
          <w:t>15 de junio de 2023</w:t>
        </w:r>
      </w:hyperlink>
      <w:r w:rsidRPr="00412B3D">
        <w:rPr>
          <w:rFonts w:eastAsia="Cambria" w:cs="Cambria"/>
          <w:color w:val="000000"/>
          <w:sz w:val="16"/>
          <w:szCs w:val="16"/>
          <w:lang w:val="es-US"/>
        </w:rPr>
        <w:t>; Espacio Público</w:t>
      </w:r>
      <w:r w:rsidRPr="00412B3D">
        <w:rPr>
          <w:rFonts w:eastAsia="Cambria" w:cs="Cambria"/>
          <w:sz w:val="16"/>
          <w:szCs w:val="16"/>
          <w:lang w:val="es-US"/>
        </w:rPr>
        <w:t xml:space="preserve">, </w:t>
      </w:r>
      <w:hyperlink r:id="rId62">
        <w:r w:rsidRPr="00412B3D">
          <w:rPr>
            <w:rFonts w:eastAsia="Cambria" w:cs="Cambria"/>
            <w:color w:val="1155CC"/>
            <w:sz w:val="16"/>
            <w:szCs w:val="16"/>
            <w:u w:val="single"/>
            <w:lang w:val="es-US"/>
          </w:rPr>
          <w:t>Gobernador de Táchira amenaza con demandar a quienes denuncien problemas en la entidad</w:t>
        </w:r>
      </w:hyperlink>
      <w:r w:rsidRPr="00412B3D">
        <w:rPr>
          <w:rFonts w:eastAsia="Cambria" w:cs="Cambria"/>
          <w:sz w:val="16"/>
          <w:szCs w:val="16"/>
          <w:lang w:val="es-US"/>
        </w:rPr>
        <w:t xml:space="preserve">, 16 de junio de 2023. </w:t>
      </w:r>
    </w:p>
  </w:footnote>
  <w:footnote w:id="70">
    <w:p w14:paraId="6FD2063B" w14:textId="77777777" w:rsidR="00D54741" w:rsidRPr="006F641B" w:rsidRDefault="00D54741" w:rsidP="00D54741">
      <w:pPr>
        <w:ind w:firstLine="720"/>
        <w:jc w:val="both"/>
        <w:rPr>
          <w:rFonts w:eastAsia="Cambria" w:cs="Cambria"/>
          <w:sz w:val="16"/>
          <w:szCs w:val="16"/>
          <w:lang w:val="es-US"/>
        </w:rPr>
      </w:pPr>
      <w:r w:rsidRPr="00412B3D">
        <w:rPr>
          <w:sz w:val="16"/>
          <w:szCs w:val="16"/>
          <w:vertAlign w:val="superscript"/>
        </w:rPr>
        <w:footnoteRef/>
      </w:r>
      <w:r w:rsidRPr="00412B3D">
        <w:rPr>
          <w:rFonts w:eastAsia="Cambria" w:cs="Cambria"/>
          <w:sz w:val="16"/>
          <w:szCs w:val="16"/>
          <w:lang w:val="es-US"/>
        </w:rPr>
        <w:t xml:space="preserve"> El Carabobeño, </w:t>
      </w:r>
      <w:hyperlink r:id="rId63">
        <w:r w:rsidRPr="00412B3D">
          <w:rPr>
            <w:rFonts w:eastAsia="Cambria" w:cs="Cambria"/>
            <w:color w:val="1155CC"/>
            <w:sz w:val="16"/>
            <w:szCs w:val="16"/>
            <w:u w:val="single"/>
            <w:lang w:val="es-US"/>
          </w:rPr>
          <w:t>Periodista Gustavo Azócar fue citado a fiscalía por denuncia formulada a través de redes sociales</w:t>
        </w:r>
      </w:hyperlink>
      <w:r w:rsidRPr="00412B3D">
        <w:rPr>
          <w:rFonts w:eastAsia="Cambria" w:cs="Cambria"/>
          <w:sz w:val="16"/>
          <w:szCs w:val="16"/>
          <w:lang w:val="es-US"/>
        </w:rPr>
        <w:t xml:space="preserve">, 5 de mayo de 2023; Monitoreamos, </w:t>
      </w:r>
      <w:hyperlink r:id="rId64">
        <w:r w:rsidRPr="00412B3D">
          <w:rPr>
            <w:rFonts w:eastAsia="Cambria" w:cs="Cambria"/>
            <w:color w:val="1155CC"/>
            <w:sz w:val="16"/>
            <w:szCs w:val="16"/>
            <w:u w:val="single"/>
            <w:lang w:val="es-US"/>
          </w:rPr>
          <w:t>El periodista Gustavo Azócar acudió a la Fiscalía tras una denuncia anónima en su contra</w:t>
        </w:r>
      </w:hyperlink>
      <w:r w:rsidRPr="00412B3D">
        <w:rPr>
          <w:rFonts w:eastAsia="Cambria" w:cs="Cambria"/>
          <w:sz w:val="16"/>
          <w:szCs w:val="16"/>
          <w:lang w:val="es-US"/>
        </w:rPr>
        <w:t>, 5 de mayo de 2023.</w:t>
      </w:r>
      <w:r w:rsidRPr="006F641B">
        <w:rPr>
          <w:rFonts w:eastAsia="Cambria" w:cs="Cambria"/>
          <w:sz w:val="16"/>
          <w:szCs w:val="16"/>
          <w:lang w:val="es-US"/>
        </w:rPr>
        <w:t xml:space="preserve"> </w:t>
      </w:r>
    </w:p>
  </w:footnote>
  <w:footnote w:id="71">
    <w:p w14:paraId="55F9028B" w14:textId="204C9EBD" w:rsidR="008C349D" w:rsidRPr="000B0757" w:rsidRDefault="008C349D">
      <w:pPr>
        <w:pStyle w:val="FootnoteText"/>
        <w:rPr>
          <w:szCs w:val="16"/>
          <w:lang w:val="es-CO"/>
        </w:rPr>
      </w:pPr>
      <w:r w:rsidRPr="000B0757">
        <w:rPr>
          <w:rStyle w:val="FootnoteReference"/>
          <w:szCs w:val="16"/>
          <w:lang w:val="es-CO"/>
        </w:rPr>
        <w:footnoteRef/>
      </w:r>
      <w:r w:rsidRPr="000B0757">
        <w:rPr>
          <w:szCs w:val="16"/>
          <w:lang w:val="es-CO"/>
        </w:rPr>
        <w:t xml:space="preserve"> </w:t>
      </w:r>
      <w:r w:rsidRPr="000B0757">
        <w:rPr>
          <w:rFonts w:eastAsia="Cambria" w:cs="Cambria"/>
          <w:szCs w:val="16"/>
          <w:lang w:val="es-CO"/>
        </w:rPr>
        <w:t>CIDH, Informe Anual 2022, Informe anual de la Relatoría Especial para la Libertad de Expresión, OEA/Ser.L/V/II Doc. 50, 6 de marzo de 2023, párr. 1379.</w:t>
      </w:r>
    </w:p>
  </w:footnote>
  <w:footnote w:id="72">
    <w:p w14:paraId="531BE350" w14:textId="0332C312" w:rsidR="00D54741" w:rsidRPr="000B0757" w:rsidRDefault="00D54741" w:rsidP="0051312B">
      <w:pPr>
        <w:ind w:firstLine="720"/>
        <w:jc w:val="both"/>
        <w:rPr>
          <w:rFonts w:cs="Arial"/>
          <w:color w:val="222222"/>
          <w:sz w:val="16"/>
          <w:szCs w:val="16"/>
          <w:shd w:val="clear" w:color="auto" w:fill="FFFFFF"/>
          <w:lang w:val="es-CO"/>
        </w:rPr>
      </w:pPr>
      <w:r w:rsidRPr="000B0757">
        <w:rPr>
          <w:sz w:val="16"/>
          <w:szCs w:val="16"/>
          <w:vertAlign w:val="superscript"/>
          <w:lang w:val="es-CO"/>
        </w:rPr>
        <w:footnoteRef/>
      </w:r>
      <w:r w:rsidRPr="000B0757">
        <w:rPr>
          <w:rFonts w:eastAsia="Cambria" w:cs="Cambria"/>
          <w:sz w:val="16"/>
          <w:szCs w:val="16"/>
          <w:lang w:val="es-CO"/>
        </w:rPr>
        <w:t xml:space="preserve"> </w:t>
      </w:r>
      <w:r w:rsidR="0051312B" w:rsidRPr="000B0757">
        <w:rPr>
          <w:rFonts w:cs="Arial"/>
          <w:color w:val="222222"/>
          <w:sz w:val="16"/>
          <w:szCs w:val="16"/>
          <w:shd w:val="clear" w:color="auto" w:fill="FFFFFF"/>
          <w:lang w:val="es-CO"/>
        </w:rPr>
        <w:t xml:space="preserve">CIDH, Comunicado de Prensa No. 031/20, </w:t>
      </w:r>
      <w:hyperlink r:id="rId65" w:history="1">
        <w:r w:rsidR="0051312B" w:rsidRPr="000B0757">
          <w:rPr>
            <w:rStyle w:val="Hyperlink"/>
            <w:rFonts w:cs="Arial"/>
            <w:sz w:val="16"/>
            <w:szCs w:val="16"/>
            <w:shd w:val="clear" w:color="auto" w:fill="FFFFFF"/>
            <w:lang w:val="es-CO"/>
          </w:rPr>
          <w:t>CIDH otorga medidas cautelares a favor de familiares de periodista Roberto Deniz de Armando</w:t>
        </w:r>
      </w:hyperlink>
      <w:r w:rsidR="0051312B" w:rsidRPr="000B0757">
        <w:rPr>
          <w:rFonts w:cs="Arial"/>
          <w:color w:val="222222"/>
          <w:sz w:val="16"/>
          <w:szCs w:val="16"/>
          <w:shd w:val="clear" w:color="auto" w:fill="FFFFFF"/>
          <w:lang w:val="es-CO"/>
        </w:rPr>
        <w:t>, 7 de febrero de 2020</w:t>
      </w:r>
      <w:r w:rsidR="00DF632B" w:rsidRPr="000B0757">
        <w:rPr>
          <w:rFonts w:cs="Arial"/>
          <w:color w:val="222222"/>
          <w:sz w:val="16"/>
          <w:szCs w:val="16"/>
          <w:shd w:val="clear" w:color="auto" w:fill="FFFFFF"/>
          <w:lang w:val="es-CO"/>
        </w:rPr>
        <w:t>.</w:t>
      </w:r>
    </w:p>
  </w:footnote>
  <w:footnote w:id="73">
    <w:p w14:paraId="495E02AE" w14:textId="77777777" w:rsidR="00D54741" w:rsidRPr="000B0757" w:rsidRDefault="00D54741" w:rsidP="00D54741">
      <w:pPr>
        <w:ind w:firstLine="720"/>
        <w:jc w:val="both"/>
        <w:rPr>
          <w:rFonts w:eastAsia="Cambria" w:cs="Cambria"/>
          <w:sz w:val="16"/>
          <w:szCs w:val="16"/>
          <w:lang w:val="es-CO"/>
        </w:rPr>
      </w:pPr>
      <w:r w:rsidRPr="000B0757">
        <w:rPr>
          <w:sz w:val="16"/>
          <w:szCs w:val="16"/>
          <w:vertAlign w:val="superscript"/>
          <w:lang w:val="es-CO"/>
        </w:rPr>
        <w:footnoteRef/>
      </w:r>
      <w:r w:rsidRPr="000B0757">
        <w:rPr>
          <w:rFonts w:eastAsia="Cambria" w:cs="Cambria"/>
          <w:sz w:val="16"/>
          <w:szCs w:val="16"/>
          <w:lang w:val="es-CO"/>
        </w:rPr>
        <w:t xml:space="preserve"> IPYS, </w:t>
      </w:r>
      <w:hyperlink r:id="rId66">
        <w:r w:rsidRPr="000B0757">
          <w:rPr>
            <w:rStyle w:val="Hyperlink"/>
            <w:rFonts w:cs="Arial"/>
            <w:sz w:val="16"/>
            <w:szCs w:val="16"/>
            <w:shd w:val="clear" w:color="auto" w:fill="FFFFFF"/>
            <w:lang w:val="es-CO"/>
          </w:rPr>
          <w:t>Un anárquico paisaje sonoro. Condiciones de la radio en Venezuela para las coberturas electorales</w:t>
        </w:r>
      </w:hyperlink>
      <w:r w:rsidRPr="000B0757">
        <w:rPr>
          <w:rFonts w:eastAsia="Cambria" w:cs="Cambria"/>
          <w:sz w:val="16"/>
          <w:szCs w:val="16"/>
          <w:lang w:val="es-CO"/>
        </w:rPr>
        <w:t>, 13 de febrero de 2023.</w:t>
      </w:r>
    </w:p>
  </w:footnote>
  <w:footnote w:id="74">
    <w:p w14:paraId="2DD7778C" w14:textId="77777777" w:rsidR="00E82F65" w:rsidRPr="000B0757" w:rsidRDefault="00E82F65" w:rsidP="00E82F65">
      <w:pPr>
        <w:pBdr>
          <w:top w:val="nil"/>
          <w:left w:val="nil"/>
          <w:bottom w:val="nil"/>
          <w:right w:val="nil"/>
          <w:between w:val="nil"/>
        </w:pBdr>
        <w:ind w:firstLine="720"/>
        <w:jc w:val="both"/>
        <w:rPr>
          <w:rFonts w:eastAsia="Cambria" w:cs="Cambria"/>
          <w:color w:val="000000"/>
          <w:sz w:val="16"/>
          <w:szCs w:val="16"/>
          <w:lang w:val="es-CO"/>
        </w:rPr>
      </w:pPr>
      <w:r w:rsidRPr="000B0757">
        <w:rPr>
          <w:sz w:val="16"/>
          <w:szCs w:val="16"/>
          <w:vertAlign w:val="superscript"/>
          <w:lang w:val="es-CO"/>
        </w:rPr>
        <w:footnoteRef/>
      </w:r>
      <w:r w:rsidRPr="000B0757">
        <w:rPr>
          <w:rFonts w:eastAsia="Cambria" w:cs="Cambria"/>
          <w:color w:val="000000"/>
          <w:sz w:val="16"/>
          <w:szCs w:val="16"/>
          <w:lang w:val="es-CO"/>
        </w:rPr>
        <w:t xml:space="preserve"> Efecto Cocuyo</w:t>
      </w:r>
      <w:r w:rsidRPr="000B0757">
        <w:rPr>
          <w:rFonts w:eastAsia="Cambria" w:cs="Cambria"/>
          <w:sz w:val="16"/>
          <w:szCs w:val="16"/>
          <w:lang w:val="es-CO"/>
        </w:rPr>
        <w:t xml:space="preserve">, </w:t>
      </w:r>
      <w:hyperlink r:id="rId67">
        <w:r w:rsidRPr="000B0757">
          <w:rPr>
            <w:rStyle w:val="Hyperlink"/>
            <w:rFonts w:cs="Arial"/>
            <w:sz w:val="16"/>
            <w:szCs w:val="16"/>
            <w:shd w:val="clear" w:color="auto" w:fill="FFFFFF"/>
            <w:lang w:val="es-CO"/>
          </w:rPr>
          <w:t>Radio Caracas Radio cesa definitivamente sus transmisione</w:t>
        </w:r>
        <w:r w:rsidRPr="000B0757">
          <w:rPr>
            <w:rFonts w:eastAsia="Cambria" w:cs="Cambria"/>
            <w:color w:val="1155CC"/>
            <w:sz w:val="16"/>
            <w:szCs w:val="16"/>
            <w:u w:val="single"/>
            <w:lang w:val="es-CO"/>
          </w:rPr>
          <w:t>s</w:t>
        </w:r>
      </w:hyperlink>
      <w:r w:rsidRPr="000B0757">
        <w:rPr>
          <w:rFonts w:eastAsia="Cambria" w:cs="Cambria"/>
          <w:sz w:val="16"/>
          <w:szCs w:val="16"/>
          <w:lang w:val="es-CO"/>
        </w:rPr>
        <w:t>, 29 de junio de 2023</w:t>
      </w:r>
      <w:r w:rsidRPr="000B0757">
        <w:rPr>
          <w:rFonts w:eastAsia="Cambria" w:cs="Cambria"/>
          <w:color w:val="000000"/>
          <w:sz w:val="16"/>
          <w:szCs w:val="16"/>
          <w:lang w:val="es-CO"/>
        </w:rPr>
        <w:t>; Espacio Públic</w:t>
      </w:r>
      <w:r w:rsidRPr="000B0757">
        <w:rPr>
          <w:rFonts w:eastAsia="Cambria" w:cs="Cambria"/>
          <w:sz w:val="16"/>
          <w:szCs w:val="16"/>
          <w:lang w:val="es-CO"/>
        </w:rPr>
        <w:t xml:space="preserve">o, </w:t>
      </w:r>
      <w:hyperlink r:id="rId68">
        <w:r w:rsidRPr="000B0757">
          <w:rPr>
            <w:rStyle w:val="Hyperlink"/>
            <w:rFonts w:cs="Arial"/>
            <w:sz w:val="16"/>
            <w:szCs w:val="16"/>
            <w:shd w:val="clear" w:color="auto" w:fill="FFFFFF"/>
            <w:lang w:val="es-CO"/>
          </w:rPr>
          <w:t>RCR cesa sus transmisiones tras 93 años de labor ininterrumpida</w:t>
        </w:r>
      </w:hyperlink>
      <w:r w:rsidRPr="000B0757">
        <w:rPr>
          <w:rFonts w:eastAsia="Cambria" w:cs="Cambria"/>
          <w:sz w:val="16"/>
          <w:szCs w:val="16"/>
          <w:lang w:val="es-CO"/>
        </w:rPr>
        <w:t>, 29 de junio de 2023.</w:t>
      </w:r>
    </w:p>
  </w:footnote>
  <w:footnote w:id="75">
    <w:p w14:paraId="16E0725A" w14:textId="77777777" w:rsidR="00DF3C60" w:rsidRPr="000B0757" w:rsidRDefault="00DF3C60" w:rsidP="00085D9E">
      <w:pPr>
        <w:pBdr>
          <w:top w:val="nil"/>
          <w:left w:val="nil"/>
          <w:bottom w:val="nil"/>
          <w:right w:val="nil"/>
          <w:between w:val="nil"/>
        </w:pBdr>
        <w:ind w:firstLine="720"/>
        <w:jc w:val="both"/>
        <w:rPr>
          <w:rFonts w:eastAsia="Cambria" w:cs="Cambria"/>
          <w:color w:val="000000"/>
          <w:sz w:val="16"/>
          <w:szCs w:val="16"/>
          <w:lang w:val="es-CO"/>
        </w:rPr>
      </w:pPr>
      <w:r w:rsidRPr="000B0757">
        <w:rPr>
          <w:sz w:val="16"/>
          <w:szCs w:val="16"/>
          <w:vertAlign w:val="superscript"/>
          <w:lang w:val="es-CO"/>
        </w:rPr>
        <w:footnoteRef/>
      </w:r>
      <w:r w:rsidRPr="000B0757">
        <w:rPr>
          <w:rFonts w:eastAsia="Cambria" w:cs="Cambria"/>
          <w:color w:val="000000"/>
          <w:sz w:val="16"/>
          <w:szCs w:val="16"/>
          <w:lang w:val="es-CO"/>
        </w:rPr>
        <w:t xml:space="preserve"> IPYS</w:t>
      </w:r>
      <w:r w:rsidRPr="000B0757">
        <w:rPr>
          <w:rFonts w:eastAsia="Cambria" w:cs="Cambria"/>
          <w:sz w:val="16"/>
          <w:szCs w:val="16"/>
          <w:lang w:val="es-CO"/>
        </w:rPr>
        <w:t xml:space="preserve">, </w:t>
      </w:r>
      <w:hyperlink r:id="rId69">
        <w:r w:rsidRPr="000B0757">
          <w:rPr>
            <w:rStyle w:val="Hyperlink"/>
            <w:rFonts w:cs="Arial"/>
            <w:sz w:val="16"/>
            <w:szCs w:val="16"/>
            <w:shd w:val="clear" w:color="auto" w:fill="FFFFFF"/>
            <w:lang w:val="es-CO"/>
          </w:rPr>
          <w:t>Onda 97.3 FM en Puerto Ordaz confirmó cierre por parte de Conatel</w:t>
        </w:r>
      </w:hyperlink>
      <w:r w:rsidRPr="000B0757">
        <w:rPr>
          <w:rFonts w:eastAsia="Cambria" w:cs="Cambria"/>
          <w:sz w:val="16"/>
          <w:szCs w:val="16"/>
          <w:lang w:val="es-CO"/>
        </w:rPr>
        <w:t>, 14 de junio de 2023.</w:t>
      </w:r>
    </w:p>
  </w:footnote>
  <w:footnote w:id="76">
    <w:p w14:paraId="556365B2" w14:textId="77777777" w:rsidR="00D54741" w:rsidRPr="000B0757" w:rsidRDefault="00D54741" w:rsidP="00D54741">
      <w:pPr>
        <w:pBdr>
          <w:top w:val="nil"/>
          <w:left w:val="nil"/>
          <w:bottom w:val="nil"/>
          <w:right w:val="nil"/>
          <w:between w:val="nil"/>
        </w:pBdr>
        <w:ind w:firstLine="720"/>
        <w:jc w:val="both"/>
        <w:rPr>
          <w:rFonts w:eastAsia="Cambria" w:cs="Cambria"/>
          <w:color w:val="000000"/>
          <w:sz w:val="16"/>
          <w:szCs w:val="16"/>
          <w:lang w:val="es-CO"/>
        </w:rPr>
      </w:pPr>
      <w:r w:rsidRPr="000B0757">
        <w:rPr>
          <w:sz w:val="16"/>
          <w:szCs w:val="16"/>
          <w:vertAlign w:val="superscript"/>
          <w:lang w:val="es-CO"/>
        </w:rPr>
        <w:footnoteRef/>
      </w:r>
      <w:r w:rsidRPr="000B0757">
        <w:rPr>
          <w:rFonts w:eastAsia="Cambria" w:cs="Cambria"/>
          <w:color w:val="000000"/>
          <w:sz w:val="16"/>
          <w:szCs w:val="16"/>
          <w:lang w:val="es-CO"/>
        </w:rPr>
        <w:t xml:space="preserve"> Espacio Público</w:t>
      </w:r>
      <w:r w:rsidRPr="000B0757">
        <w:rPr>
          <w:rFonts w:eastAsia="Cambria" w:cs="Cambria"/>
          <w:sz w:val="16"/>
          <w:szCs w:val="16"/>
          <w:lang w:val="es-CO"/>
        </w:rPr>
        <w:t xml:space="preserve">, </w:t>
      </w:r>
      <w:hyperlink r:id="rId70">
        <w:r w:rsidRPr="000B0757">
          <w:rPr>
            <w:rStyle w:val="Hyperlink"/>
            <w:rFonts w:cs="Arial"/>
            <w:sz w:val="16"/>
            <w:szCs w:val="16"/>
            <w:shd w:val="clear" w:color="auto" w:fill="FFFFFF"/>
            <w:lang w:val="es-CO"/>
          </w:rPr>
          <w:t>Mayo: Crítica bajo acecho</w:t>
        </w:r>
      </w:hyperlink>
      <w:r w:rsidRPr="000B0757">
        <w:rPr>
          <w:rFonts w:eastAsia="Cambria" w:cs="Cambria"/>
          <w:sz w:val="16"/>
          <w:szCs w:val="16"/>
          <w:lang w:val="es-CO"/>
        </w:rPr>
        <w:t xml:space="preserve">, 6 de junio de 2023. </w:t>
      </w:r>
    </w:p>
  </w:footnote>
  <w:footnote w:id="77">
    <w:p w14:paraId="61414D88" w14:textId="3BE9F6E8" w:rsidR="00D54741" w:rsidRPr="000B0757" w:rsidRDefault="00D54741" w:rsidP="00D54741">
      <w:pPr>
        <w:ind w:firstLine="720"/>
        <w:jc w:val="both"/>
        <w:rPr>
          <w:rFonts w:eastAsia="Cambria" w:cs="Cambria"/>
          <w:sz w:val="16"/>
          <w:szCs w:val="16"/>
          <w:lang w:val="es-CO"/>
        </w:rPr>
      </w:pPr>
      <w:r w:rsidRPr="000B0757">
        <w:rPr>
          <w:sz w:val="16"/>
          <w:szCs w:val="16"/>
          <w:vertAlign w:val="superscript"/>
          <w:lang w:val="es-CO"/>
        </w:rPr>
        <w:footnoteRef/>
      </w:r>
      <w:r w:rsidRPr="000B0757">
        <w:rPr>
          <w:rFonts w:eastAsia="Cambria" w:cs="Cambria"/>
          <w:sz w:val="16"/>
          <w:szCs w:val="16"/>
          <w:lang w:val="es-CO"/>
        </w:rPr>
        <w:t xml:space="preserve"> IPYS, </w:t>
      </w:r>
      <w:hyperlink r:id="rId71">
        <w:r w:rsidRPr="000B0757">
          <w:rPr>
            <w:rStyle w:val="Hyperlink"/>
            <w:rFonts w:cs="Arial"/>
            <w:sz w:val="16"/>
            <w:szCs w:val="16"/>
            <w:shd w:val="clear" w:color="auto" w:fill="FFFFFF"/>
            <w:lang w:val="es-CO"/>
          </w:rPr>
          <w:t>Atlas del silencio</w:t>
        </w:r>
      </w:hyperlink>
      <w:r w:rsidRPr="000B0757">
        <w:rPr>
          <w:rFonts w:eastAsia="Cambria" w:cs="Cambria"/>
          <w:sz w:val="16"/>
          <w:szCs w:val="16"/>
          <w:lang w:val="es-CO"/>
        </w:rPr>
        <w:t>, 8 de junio de 2023.</w:t>
      </w:r>
      <w:r w:rsidR="00FA2250" w:rsidRPr="000B0757">
        <w:rPr>
          <w:rFonts w:eastAsia="Cambria" w:cs="Cambria"/>
          <w:sz w:val="16"/>
          <w:szCs w:val="16"/>
          <w:lang w:val="es-CO"/>
        </w:rPr>
        <w:t xml:space="preserve"> </w:t>
      </w:r>
    </w:p>
  </w:footnote>
  <w:footnote w:id="78">
    <w:p w14:paraId="21483B84" w14:textId="5A111ABA" w:rsidR="00D54741" w:rsidRPr="000B0757" w:rsidRDefault="00D54741" w:rsidP="00D54741">
      <w:pPr>
        <w:ind w:firstLine="720"/>
        <w:jc w:val="both"/>
        <w:rPr>
          <w:rFonts w:eastAsia="Cambria" w:cs="Cambria"/>
          <w:sz w:val="16"/>
          <w:szCs w:val="16"/>
          <w:lang w:val="es-CO"/>
        </w:rPr>
      </w:pPr>
      <w:r w:rsidRPr="000B0757">
        <w:rPr>
          <w:sz w:val="16"/>
          <w:szCs w:val="16"/>
          <w:vertAlign w:val="superscript"/>
          <w:lang w:val="es-CO"/>
        </w:rPr>
        <w:footnoteRef/>
      </w:r>
      <w:r w:rsidRPr="000B0757">
        <w:rPr>
          <w:rFonts w:eastAsia="Cambria" w:cs="Cambria"/>
          <w:sz w:val="16"/>
          <w:szCs w:val="16"/>
          <w:lang w:val="es-CO"/>
        </w:rPr>
        <w:t xml:space="preserve"> IPYS, </w:t>
      </w:r>
      <w:hyperlink r:id="rId72">
        <w:r w:rsidRPr="000B0757">
          <w:rPr>
            <w:rStyle w:val="Hyperlink"/>
            <w:rFonts w:cs="Arial"/>
            <w:sz w:val="16"/>
            <w:szCs w:val="16"/>
            <w:shd w:val="clear" w:color="auto" w:fill="FFFFFF"/>
            <w:lang w:val="es-CO"/>
          </w:rPr>
          <w:t>Atlas del silencio</w:t>
        </w:r>
      </w:hyperlink>
      <w:r w:rsidRPr="000B0757">
        <w:rPr>
          <w:rFonts w:eastAsia="Cambria" w:cs="Cambria"/>
          <w:sz w:val="16"/>
          <w:szCs w:val="16"/>
          <w:lang w:val="es-CO"/>
        </w:rPr>
        <w:t>, 8 de junio de 2023.</w:t>
      </w:r>
      <w:r w:rsidR="00FA2250" w:rsidRPr="000B0757">
        <w:rPr>
          <w:rFonts w:eastAsia="Cambria" w:cs="Cambria"/>
          <w:sz w:val="16"/>
          <w:szCs w:val="16"/>
          <w:lang w:val="es-CO"/>
        </w:rPr>
        <w:t xml:space="preserve"> </w:t>
      </w:r>
    </w:p>
  </w:footnote>
  <w:footnote w:id="79">
    <w:p w14:paraId="6B1FFA03" w14:textId="24590C4E" w:rsidR="00D54741" w:rsidRPr="000B0757" w:rsidRDefault="00D54741" w:rsidP="00D54741">
      <w:pPr>
        <w:ind w:firstLine="720"/>
        <w:jc w:val="both"/>
        <w:rPr>
          <w:rFonts w:eastAsia="Cambria" w:cs="Cambria"/>
          <w:sz w:val="16"/>
          <w:szCs w:val="16"/>
          <w:lang w:val="es-CO"/>
        </w:rPr>
      </w:pPr>
      <w:r w:rsidRPr="000B0757">
        <w:rPr>
          <w:sz w:val="16"/>
          <w:szCs w:val="16"/>
          <w:vertAlign w:val="superscript"/>
          <w:lang w:val="es-CO"/>
        </w:rPr>
        <w:footnoteRef/>
      </w:r>
      <w:r w:rsidRPr="000B0757">
        <w:rPr>
          <w:rFonts w:eastAsia="Cambria" w:cs="Cambria"/>
          <w:sz w:val="16"/>
          <w:szCs w:val="16"/>
          <w:lang w:val="es-CO"/>
        </w:rPr>
        <w:t xml:space="preserve"> IPYS, </w:t>
      </w:r>
      <w:hyperlink r:id="rId73">
        <w:r w:rsidRPr="000B0757">
          <w:rPr>
            <w:rStyle w:val="Hyperlink"/>
            <w:rFonts w:cs="Arial"/>
            <w:sz w:val="16"/>
            <w:szCs w:val="16"/>
            <w:shd w:val="clear" w:color="auto" w:fill="FFFFFF"/>
            <w:lang w:val="es-CO"/>
          </w:rPr>
          <w:t>Atlas del silencio</w:t>
        </w:r>
      </w:hyperlink>
      <w:r w:rsidRPr="000B0757">
        <w:rPr>
          <w:rFonts w:eastAsia="Cambria" w:cs="Cambria"/>
          <w:sz w:val="16"/>
          <w:szCs w:val="16"/>
          <w:lang w:val="es-CO"/>
        </w:rPr>
        <w:t>, 8 de junio de 2023.</w:t>
      </w:r>
      <w:r w:rsidR="00FA2250" w:rsidRPr="000B0757">
        <w:rPr>
          <w:rFonts w:eastAsia="Cambria" w:cs="Cambria"/>
          <w:sz w:val="16"/>
          <w:szCs w:val="16"/>
          <w:lang w:val="es-CO"/>
        </w:rPr>
        <w:t xml:space="preserve"> </w:t>
      </w:r>
      <w:r w:rsidR="00F06A74">
        <w:rPr>
          <w:rFonts w:eastAsia="Cambria" w:cs="Cambria"/>
          <w:sz w:val="16"/>
          <w:szCs w:val="16"/>
          <w:lang w:val="es-CO"/>
        </w:rPr>
        <w:t xml:space="preserve"> </w:t>
      </w:r>
    </w:p>
  </w:footnote>
  <w:footnote w:id="80">
    <w:p w14:paraId="44C734BC" w14:textId="0EDB0AEC" w:rsidR="00D54741" w:rsidRPr="000B0757" w:rsidRDefault="00D54741" w:rsidP="00D54741">
      <w:pPr>
        <w:ind w:firstLine="720"/>
        <w:jc w:val="both"/>
        <w:rPr>
          <w:rFonts w:eastAsia="Cambria" w:cs="Cambria"/>
          <w:sz w:val="16"/>
          <w:szCs w:val="16"/>
          <w:lang w:val="es-CO"/>
        </w:rPr>
      </w:pPr>
      <w:r w:rsidRPr="000B0757">
        <w:rPr>
          <w:sz w:val="16"/>
          <w:szCs w:val="16"/>
          <w:vertAlign w:val="superscript"/>
          <w:lang w:val="es-CO"/>
        </w:rPr>
        <w:footnoteRef/>
      </w:r>
      <w:r w:rsidRPr="000B0757">
        <w:rPr>
          <w:rFonts w:eastAsia="Cambria" w:cs="Cambria"/>
          <w:sz w:val="16"/>
          <w:szCs w:val="16"/>
          <w:lang w:val="es-CO"/>
        </w:rPr>
        <w:t xml:space="preserve"> IPYS, </w:t>
      </w:r>
      <w:hyperlink r:id="rId74">
        <w:r w:rsidRPr="000B0757">
          <w:rPr>
            <w:rStyle w:val="Hyperlink"/>
            <w:rFonts w:cs="Arial"/>
            <w:sz w:val="16"/>
            <w:szCs w:val="16"/>
            <w:shd w:val="clear" w:color="auto" w:fill="FFFFFF"/>
            <w:lang w:val="es-CO"/>
          </w:rPr>
          <w:t>Atlas del silencio</w:t>
        </w:r>
      </w:hyperlink>
      <w:r w:rsidRPr="000B0757">
        <w:rPr>
          <w:rFonts w:eastAsia="Cambria" w:cs="Cambria"/>
          <w:sz w:val="16"/>
          <w:szCs w:val="16"/>
          <w:lang w:val="es-CO"/>
        </w:rPr>
        <w:t>, 8 de junio de 2023.</w:t>
      </w:r>
      <w:r w:rsidR="00FA2250" w:rsidRPr="000B0757">
        <w:rPr>
          <w:rFonts w:eastAsia="Cambria" w:cs="Cambria"/>
          <w:sz w:val="16"/>
          <w:szCs w:val="16"/>
          <w:lang w:val="es-CO"/>
        </w:rPr>
        <w:t xml:space="preserve"> </w:t>
      </w:r>
    </w:p>
  </w:footnote>
  <w:footnote w:id="81">
    <w:p w14:paraId="293EDCA7" w14:textId="7598E2D6" w:rsidR="00D54741" w:rsidRPr="000B0757" w:rsidRDefault="00D54741" w:rsidP="00D54741">
      <w:pPr>
        <w:ind w:firstLine="720"/>
        <w:jc w:val="both"/>
        <w:rPr>
          <w:rFonts w:eastAsia="Cambria" w:cs="Cambria"/>
          <w:sz w:val="16"/>
          <w:szCs w:val="16"/>
          <w:lang w:val="es-CO"/>
        </w:rPr>
      </w:pPr>
      <w:r w:rsidRPr="000B0757">
        <w:rPr>
          <w:sz w:val="16"/>
          <w:szCs w:val="16"/>
          <w:vertAlign w:val="superscript"/>
          <w:lang w:val="es-CO"/>
        </w:rPr>
        <w:footnoteRef/>
      </w:r>
      <w:r w:rsidRPr="000B0757">
        <w:rPr>
          <w:rFonts w:eastAsia="Cambria" w:cs="Cambria"/>
          <w:sz w:val="16"/>
          <w:szCs w:val="16"/>
          <w:lang w:val="es-CO"/>
        </w:rPr>
        <w:t xml:space="preserve"> IPYS, </w:t>
      </w:r>
      <w:hyperlink r:id="rId75">
        <w:r w:rsidRPr="000B0757">
          <w:rPr>
            <w:rStyle w:val="Hyperlink"/>
            <w:rFonts w:cs="Arial"/>
            <w:sz w:val="16"/>
            <w:szCs w:val="16"/>
            <w:shd w:val="clear" w:color="auto" w:fill="FFFFFF"/>
            <w:lang w:val="es-CO"/>
          </w:rPr>
          <w:t>Atlas del silencio</w:t>
        </w:r>
      </w:hyperlink>
      <w:r w:rsidRPr="000B0757">
        <w:rPr>
          <w:rFonts w:eastAsia="Cambria" w:cs="Cambria"/>
          <w:sz w:val="16"/>
          <w:szCs w:val="16"/>
          <w:lang w:val="es-CO"/>
        </w:rPr>
        <w:t>, 8 de junio de 2023.</w:t>
      </w:r>
      <w:r w:rsidR="00FA2250" w:rsidRPr="000B0757">
        <w:rPr>
          <w:rFonts w:eastAsia="Cambria" w:cs="Cambria"/>
          <w:sz w:val="16"/>
          <w:szCs w:val="16"/>
          <w:lang w:val="es-CO"/>
        </w:rPr>
        <w:t xml:space="preserve"> </w:t>
      </w:r>
    </w:p>
  </w:footnote>
  <w:footnote w:id="82">
    <w:p w14:paraId="6BA3A9AA" w14:textId="77777777" w:rsidR="00D54741" w:rsidRPr="000B0757" w:rsidRDefault="00D54741" w:rsidP="00D54741">
      <w:pPr>
        <w:pBdr>
          <w:top w:val="nil"/>
          <w:left w:val="nil"/>
          <w:bottom w:val="nil"/>
          <w:right w:val="nil"/>
          <w:between w:val="nil"/>
        </w:pBdr>
        <w:ind w:firstLine="720"/>
        <w:jc w:val="both"/>
        <w:rPr>
          <w:rFonts w:eastAsia="Cambria" w:cs="Cambria"/>
          <w:color w:val="000000"/>
          <w:sz w:val="16"/>
          <w:szCs w:val="16"/>
          <w:lang w:val="es-CO"/>
        </w:rPr>
      </w:pPr>
      <w:r w:rsidRPr="000B0757">
        <w:rPr>
          <w:sz w:val="16"/>
          <w:szCs w:val="16"/>
          <w:vertAlign w:val="superscript"/>
          <w:lang w:val="es-CO"/>
        </w:rPr>
        <w:footnoteRef/>
      </w:r>
      <w:r w:rsidRPr="000B0757">
        <w:rPr>
          <w:rFonts w:eastAsia="Cambria" w:cs="Cambria"/>
          <w:color w:val="000000"/>
          <w:sz w:val="16"/>
          <w:szCs w:val="16"/>
          <w:lang w:val="es-CO"/>
        </w:rPr>
        <w:t xml:space="preserve"> Espacio Público</w:t>
      </w:r>
      <w:r w:rsidRPr="000B0757">
        <w:rPr>
          <w:rFonts w:eastAsia="Cambria" w:cs="Cambria"/>
          <w:sz w:val="16"/>
          <w:szCs w:val="16"/>
          <w:lang w:val="es-CO"/>
        </w:rPr>
        <w:t xml:space="preserve">, </w:t>
      </w:r>
      <w:hyperlink r:id="rId76">
        <w:r w:rsidRPr="000B0757">
          <w:rPr>
            <w:rStyle w:val="Hyperlink"/>
            <w:rFonts w:cs="Arial"/>
            <w:sz w:val="16"/>
            <w:szCs w:val="16"/>
            <w:shd w:val="clear" w:color="auto" w:fill="FFFFFF"/>
            <w:lang w:val="es-CO"/>
          </w:rPr>
          <w:t>Zonas silenciadas: 13 estados de Venezuela</w:t>
        </w:r>
      </w:hyperlink>
      <w:r w:rsidRPr="000B0757">
        <w:rPr>
          <w:rFonts w:eastAsia="Cambria" w:cs="Cambria"/>
          <w:sz w:val="16"/>
          <w:szCs w:val="16"/>
          <w:lang w:val="es-CO"/>
        </w:rPr>
        <w:t xml:space="preserve">, 3 de mayo de 2023. </w:t>
      </w:r>
    </w:p>
  </w:footnote>
  <w:footnote w:id="83">
    <w:p w14:paraId="58D2DC79" w14:textId="77777777" w:rsidR="00EF5AC7" w:rsidRPr="000B0757" w:rsidRDefault="00EF5AC7" w:rsidP="00EF5AC7">
      <w:pPr>
        <w:ind w:firstLine="720"/>
        <w:jc w:val="both"/>
        <w:rPr>
          <w:rFonts w:eastAsia="Cambria" w:cs="Cambria"/>
          <w:sz w:val="16"/>
          <w:szCs w:val="16"/>
          <w:highlight w:val="green"/>
          <w:lang w:val="es-CO"/>
        </w:rPr>
      </w:pPr>
      <w:r w:rsidRPr="000B0757">
        <w:rPr>
          <w:sz w:val="16"/>
          <w:szCs w:val="16"/>
          <w:vertAlign w:val="superscript"/>
          <w:lang w:val="es-CO"/>
        </w:rPr>
        <w:footnoteRef/>
      </w:r>
      <w:r w:rsidRPr="000B0757">
        <w:rPr>
          <w:rFonts w:eastAsia="Cambria" w:cs="Cambria"/>
          <w:sz w:val="16"/>
          <w:szCs w:val="16"/>
          <w:lang w:val="es-CO"/>
        </w:rPr>
        <w:t xml:space="preserve"> CIDH, Declaración de Principios sobre Libertad de Expresión, 2000.</w:t>
      </w:r>
    </w:p>
  </w:footnote>
  <w:footnote w:id="84">
    <w:p w14:paraId="3D80329B" w14:textId="77777777" w:rsidR="00D275A8" w:rsidRPr="000B0757" w:rsidRDefault="00D275A8" w:rsidP="00D275A8">
      <w:pPr>
        <w:ind w:firstLine="720"/>
        <w:jc w:val="both"/>
        <w:rPr>
          <w:rFonts w:eastAsia="Cambria" w:cs="Cambria"/>
          <w:sz w:val="16"/>
          <w:szCs w:val="16"/>
          <w:lang w:val="es-US"/>
        </w:rPr>
      </w:pPr>
      <w:r w:rsidRPr="000B0757">
        <w:rPr>
          <w:sz w:val="16"/>
          <w:szCs w:val="16"/>
          <w:vertAlign w:val="superscript"/>
          <w:lang w:val="es-CO"/>
        </w:rPr>
        <w:footnoteRef/>
      </w:r>
      <w:r w:rsidRPr="000B0757">
        <w:rPr>
          <w:rFonts w:eastAsia="Cambria" w:cs="Cambria"/>
          <w:sz w:val="16"/>
          <w:szCs w:val="16"/>
          <w:lang w:val="es-CO"/>
        </w:rPr>
        <w:t xml:space="preserve"> Tal Cual, </w:t>
      </w:r>
      <w:hyperlink r:id="rId77">
        <w:r w:rsidRPr="000B0757">
          <w:rPr>
            <w:rStyle w:val="Hyperlink"/>
            <w:rFonts w:cs="Arial"/>
            <w:sz w:val="16"/>
            <w:szCs w:val="16"/>
            <w:shd w:val="clear" w:color="auto" w:fill="FFFFFF"/>
            <w:lang w:val="es-CO"/>
          </w:rPr>
          <w:t>Autoridades excarcelan al reportero gráfico Carlos Debiais</w:t>
        </w:r>
      </w:hyperlink>
      <w:r w:rsidRPr="000B0757">
        <w:rPr>
          <w:rStyle w:val="Hyperlink"/>
          <w:rFonts w:cs="Arial"/>
          <w:sz w:val="16"/>
          <w:szCs w:val="16"/>
          <w:shd w:val="clear" w:color="auto" w:fill="FFFFFF"/>
          <w:lang w:val="es-CO"/>
        </w:rPr>
        <w:t>,</w:t>
      </w:r>
      <w:r w:rsidRPr="000B0757">
        <w:rPr>
          <w:rFonts w:eastAsia="Cambria" w:cs="Cambria"/>
          <w:sz w:val="16"/>
          <w:szCs w:val="16"/>
          <w:lang w:val="es-CO"/>
        </w:rPr>
        <w:t xml:space="preserve"> 6 de junio de 2023; Espacio Público, </w:t>
      </w:r>
      <w:hyperlink r:id="rId78">
        <w:r w:rsidRPr="000B0757">
          <w:rPr>
            <w:rStyle w:val="Hyperlink"/>
            <w:rFonts w:cs="Arial"/>
            <w:sz w:val="16"/>
            <w:szCs w:val="16"/>
            <w:shd w:val="clear" w:color="auto" w:fill="FFFFFF"/>
            <w:lang w:val="es-CO"/>
          </w:rPr>
          <w:t>Excarcelan al reportero gráfico Carlos Germán Debiais</w:t>
        </w:r>
      </w:hyperlink>
      <w:r w:rsidRPr="000B0757">
        <w:rPr>
          <w:rStyle w:val="Hyperlink"/>
          <w:rFonts w:cs="Arial"/>
          <w:sz w:val="16"/>
          <w:szCs w:val="16"/>
          <w:shd w:val="clear" w:color="auto" w:fill="FFFFFF"/>
          <w:lang w:val="es-CO"/>
        </w:rPr>
        <w:t xml:space="preserve">, </w:t>
      </w:r>
      <w:r w:rsidRPr="000B0757">
        <w:rPr>
          <w:rFonts w:eastAsia="Cambria" w:cs="Cambria"/>
          <w:sz w:val="16"/>
          <w:szCs w:val="16"/>
          <w:lang w:val="es-CO"/>
        </w:rPr>
        <w:t>7 de junio de 2023.</w:t>
      </w:r>
      <w:r w:rsidRPr="000B0757">
        <w:rPr>
          <w:rFonts w:eastAsia="Cambria" w:cs="Cambria"/>
          <w:sz w:val="16"/>
          <w:szCs w:val="16"/>
          <w:lang w:val="es-US"/>
        </w:rPr>
        <w:t xml:space="preserve"> </w:t>
      </w:r>
    </w:p>
  </w:footnote>
  <w:footnote w:id="85">
    <w:p w14:paraId="2C60E45A" w14:textId="21B4E4BC" w:rsidR="00EF5AC7" w:rsidRPr="00A643C3" w:rsidRDefault="00EF5AC7" w:rsidP="00EF5AC7">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CIDH, </w:t>
      </w:r>
      <w:hyperlink r:id="rId79" w:history="1">
        <w:r w:rsidRPr="00A643C3">
          <w:rPr>
            <w:rStyle w:val="Hyperlink"/>
            <w:rFonts w:eastAsia="Cambria" w:cs="Cambria"/>
            <w:sz w:val="16"/>
            <w:szCs w:val="16"/>
            <w:lang w:val="es-US"/>
          </w:rPr>
          <w:t>Antecedentes e interpretación de la Declaración de Principios</w:t>
        </w:r>
      </w:hyperlink>
      <w:r w:rsidRPr="00A643C3">
        <w:rPr>
          <w:rFonts w:eastAsia="Cambria" w:cs="Cambria"/>
          <w:sz w:val="16"/>
          <w:szCs w:val="16"/>
          <w:lang w:val="es-US"/>
        </w:rPr>
        <w:t xml:space="preserve">; CIDH, Relatoría Especial para la Libertad de Expresión, </w:t>
      </w:r>
      <w:hyperlink r:id="rId80" w:history="1">
        <w:r w:rsidRPr="00A643C3">
          <w:rPr>
            <w:rStyle w:val="Hyperlink"/>
            <w:rFonts w:eastAsia="Cambria" w:cs="Cambria"/>
            <w:sz w:val="16"/>
            <w:szCs w:val="16"/>
            <w:lang w:val="es-US"/>
          </w:rPr>
          <w:t>Violencia contra periodistas y trabajadores de medios: Estándares interamericanos y prácticas nacionales sobre prevención, protección y procuración de la justicia</w:t>
        </w:r>
      </w:hyperlink>
      <w:r w:rsidRPr="00A643C3">
        <w:rPr>
          <w:rFonts w:eastAsia="Cambria" w:cs="Cambria"/>
          <w:sz w:val="16"/>
          <w:szCs w:val="16"/>
          <w:lang w:val="es-US"/>
        </w:rPr>
        <w:t xml:space="preserve">. 2013. OEA/Ser.L/V/II. </w:t>
      </w:r>
    </w:p>
  </w:footnote>
  <w:footnote w:id="86">
    <w:p w14:paraId="1C2514BC" w14:textId="4590296B" w:rsidR="00EF5AC7" w:rsidRPr="00A643C3" w:rsidRDefault="00EF5AC7" w:rsidP="00EF5AC7">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CIDH, </w:t>
      </w:r>
      <w:hyperlink r:id="rId81" w:history="1">
        <w:r w:rsidRPr="00A643C3">
          <w:rPr>
            <w:rStyle w:val="Hyperlink"/>
            <w:rFonts w:eastAsia="Cambria" w:cs="Cambria"/>
            <w:sz w:val="16"/>
            <w:szCs w:val="16"/>
            <w:lang w:val="es-US"/>
          </w:rPr>
          <w:t>Antecedentes e interpretación de la Declaración de Principios</w:t>
        </w:r>
      </w:hyperlink>
      <w:r w:rsidRPr="00A643C3">
        <w:rPr>
          <w:rFonts w:eastAsia="Cambria" w:cs="Cambria"/>
          <w:sz w:val="16"/>
          <w:szCs w:val="16"/>
          <w:lang w:val="es-US"/>
        </w:rPr>
        <w:t xml:space="preserve">; </w:t>
      </w:r>
      <w:r w:rsidRPr="00A643C3">
        <w:rPr>
          <w:rFonts w:eastAsia="Cambria" w:cs="Cambria"/>
          <w:sz w:val="16"/>
          <w:szCs w:val="16"/>
          <w:highlight w:val="white"/>
          <w:lang w:val="es-US"/>
        </w:rPr>
        <w:t xml:space="preserve">CIDH, </w:t>
      </w:r>
      <w:hyperlink r:id="rId82" w:history="1">
        <w:r w:rsidRPr="00A643C3">
          <w:rPr>
            <w:rStyle w:val="Hyperlink"/>
            <w:rFonts w:eastAsia="Cambria" w:cs="Cambria"/>
            <w:sz w:val="16"/>
            <w:szCs w:val="16"/>
            <w:highlight w:val="white"/>
            <w:lang w:val="es-US"/>
          </w:rPr>
          <w:t>Informe de la situación de los derechos humanos en México</w:t>
        </w:r>
      </w:hyperlink>
      <w:r w:rsidRPr="00A643C3">
        <w:rPr>
          <w:rFonts w:eastAsia="Cambria" w:cs="Cambria"/>
          <w:sz w:val="16"/>
          <w:szCs w:val="16"/>
          <w:highlight w:val="white"/>
          <w:lang w:val="es-US"/>
        </w:rPr>
        <w:t xml:space="preserve">, OEA/Ser.L/V/II.100, Doc 7 rev.1, 24 de </w:t>
      </w:r>
      <w:r w:rsidR="00412B3D" w:rsidRPr="00A643C3">
        <w:rPr>
          <w:rFonts w:eastAsia="Cambria" w:cs="Cambria"/>
          <w:sz w:val="16"/>
          <w:szCs w:val="16"/>
          <w:highlight w:val="white"/>
          <w:lang w:val="es-US"/>
        </w:rPr>
        <w:t>septiembre</w:t>
      </w:r>
      <w:r w:rsidRPr="00A643C3">
        <w:rPr>
          <w:rFonts w:eastAsia="Cambria" w:cs="Cambria"/>
          <w:sz w:val="16"/>
          <w:szCs w:val="16"/>
          <w:highlight w:val="white"/>
          <w:lang w:val="es-US"/>
        </w:rPr>
        <w:t xml:space="preserve"> de 1998, párr. 649.</w:t>
      </w:r>
    </w:p>
  </w:footnote>
  <w:footnote w:id="87">
    <w:p w14:paraId="0B0ACE7B" w14:textId="3C218E7D" w:rsidR="00D54741" w:rsidRPr="00A643C3" w:rsidRDefault="00D54741" w:rsidP="00D54741">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CIDH, Informe Anual 2022, </w:t>
      </w:r>
      <w:hyperlink r:id="rId83" w:history="1">
        <w:r w:rsidRPr="00A643C3">
          <w:rPr>
            <w:rStyle w:val="Hyperlink"/>
            <w:rFonts w:eastAsia="Cambria" w:cs="Cambria"/>
            <w:sz w:val="16"/>
            <w:szCs w:val="16"/>
            <w:lang w:val="es-US"/>
          </w:rPr>
          <w:t>Informe anual de la Relatoría Especial para la Libertad de Expresión</w:t>
        </w:r>
      </w:hyperlink>
      <w:r w:rsidRPr="00A643C3">
        <w:rPr>
          <w:rFonts w:eastAsia="Cambria" w:cs="Cambria"/>
          <w:sz w:val="16"/>
          <w:szCs w:val="16"/>
          <w:lang w:val="es-US"/>
        </w:rPr>
        <w:t>, OEA/Ser.L/V/II Doc. 50, 6 de marzo de 2023, párr. 1386.</w:t>
      </w:r>
    </w:p>
  </w:footnote>
  <w:footnote w:id="88">
    <w:p w14:paraId="38A009C5" w14:textId="77777777" w:rsidR="00D54741" w:rsidRPr="00A643C3"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A643C3">
        <w:rPr>
          <w:sz w:val="16"/>
          <w:szCs w:val="16"/>
          <w:vertAlign w:val="superscript"/>
        </w:rPr>
        <w:footnoteRef/>
      </w:r>
      <w:r w:rsidRPr="00A643C3">
        <w:rPr>
          <w:rFonts w:eastAsia="Cambria" w:cs="Cambria"/>
          <w:color w:val="000000"/>
          <w:sz w:val="16"/>
          <w:szCs w:val="16"/>
          <w:lang w:val="es-US"/>
        </w:rPr>
        <w:t xml:space="preserve"> Espacio Público</w:t>
      </w:r>
      <w:r w:rsidRPr="00A643C3">
        <w:rPr>
          <w:rFonts w:eastAsia="Cambria" w:cs="Cambria"/>
          <w:sz w:val="16"/>
          <w:szCs w:val="16"/>
          <w:lang w:val="es-US"/>
        </w:rPr>
        <w:t xml:space="preserve">, </w:t>
      </w:r>
      <w:hyperlink r:id="rId84">
        <w:r w:rsidRPr="00A643C3">
          <w:rPr>
            <w:rStyle w:val="Hyperlink"/>
            <w:sz w:val="16"/>
            <w:szCs w:val="16"/>
            <w:lang w:val="es-US"/>
          </w:rPr>
          <w:t>Situación general del derecho al acceso a la información pública: enero-junio 2023</w:t>
        </w:r>
      </w:hyperlink>
      <w:r w:rsidRPr="00A643C3">
        <w:rPr>
          <w:rFonts w:eastAsia="Cambria" w:cs="Cambria"/>
          <w:sz w:val="16"/>
          <w:szCs w:val="16"/>
          <w:lang w:val="es-US"/>
        </w:rPr>
        <w:t xml:space="preserve">, 10 de julio de 2023. </w:t>
      </w:r>
    </w:p>
  </w:footnote>
  <w:footnote w:id="89">
    <w:p w14:paraId="6EA3902C" w14:textId="77777777" w:rsidR="00D54741" w:rsidRPr="00A643C3" w:rsidRDefault="00D54741" w:rsidP="00D54741">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CIDH, Declaración de Principios sobre Libertad de Expresión, 2000.</w:t>
      </w:r>
    </w:p>
  </w:footnote>
  <w:footnote w:id="90">
    <w:p w14:paraId="13DEDE60" w14:textId="77777777" w:rsidR="00D54741" w:rsidRPr="00A643C3" w:rsidRDefault="00D54741" w:rsidP="00D54741">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w:t>
      </w:r>
      <w:r w:rsidRPr="00A643C3">
        <w:rPr>
          <w:rFonts w:eastAsia="Cambria" w:cs="Cambria"/>
          <w:sz w:val="16"/>
          <w:szCs w:val="16"/>
          <w:highlight w:val="white"/>
          <w:lang w:val="es-US"/>
        </w:rPr>
        <w:t>Corte IDH. Caso Claude Reyes y otros Vs. Chile, Fondo, Reparaciones y Costas, Sentencia de 19 de septiembre de 2006, Serie C No. 151, párr. 86.</w:t>
      </w:r>
    </w:p>
  </w:footnote>
  <w:footnote w:id="91">
    <w:p w14:paraId="171CFDD1" w14:textId="77777777" w:rsidR="008D34B0" w:rsidRPr="00A643C3" w:rsidRDefault="008D34B0" w:rsidP="008D34B0">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CIDH, </w:t>
      </w:r>
      <w:hyperlink r:id="rId85">
        <w:r w:rsidRPr="00A643C3">
          <w:rPr>
            <w:rStyle w:val="Hyperlink"/>
            <w:sz w:val="16"/>
            <w:szCs w:val="16"/>
            <w:lang w:val="es-US"/>
          </w:rPr>
          <w:t>Resolución 15/2023</w:t>
        </w:r>
      </w:hyperlink>
      <w:r w:rsidRPr="00A643C3">
        <w:rPr>
          <w:rFonts w:eastAsia="Cambria" w:cs="Cambria"/>
          <w:sz w:val="16"/>
          <w:szCs w:val="16"/>
          <w:lang w:val="es-US"/>
        </w:rPr>
        <w:t>, Medidas Cautelares No. 66-23, Carlos Eduardo Salazar Ojeda y otros (Líderes sindicales de la asociación civil Coalición Sindical Nacional de Trabajadores) respecto de Venezuela, 1 de abril de 2023.</w:t>
      </w:r>
    </w:p>
  </w:footnote>
  <w:footnote w:id="92">
    <w:p w14:paraId="6805BC0D" w14:textId="77777777" w:rsidR="00D54741" w:rsidRPr="00A643C3" w:rsidRDefault="00D54741" w:rsidP="00D54741">
      <w:pPr>
        <w:ind w:firstLine="720"/>
        <w:jc w:val="both"/>
        <w:rPr>
          <w:rFonts w:eastAsia="Cambria" w:cs="Cambria"/>
          <w:sz w:val="16"/>
          <w:szCs w:val="16"/>
          <w:lang w:val="es-US"/>
        </w:rPr>
      </w:pPr>
      <w:r w:rsidRPr="00A643C3">
        <w:rPr>
          <w:sz w:val="16"/>
          <w:szCs w:val="16"/>
          <w:vertAlign w:val="superscript"/>
        </w:rPr>
        <w:footnoteRef/>
      </w:r>
      <w:r w:rsidRPr="00A643C3">
        <w:rPr>
          <w:rFonts w:eastAsia="Cambria" w:cs="Cambria"/>
          <w:sz w:val="16"/>
          <w:szCs w:val="16"/>
          <w:lang w:val="es-US"/>
        </w:rPr>
        <w:t xml:space="preserve"> CIDH, </w:t>
      </w:r>
      <w:hyperlink r:id="rId86">
        <w:r w:rsidRPr="00A643C3">
          <w:rPr>
            <w:rStyle w:val="Hyperlink"/>
            <w:sz w:val="16"/>
            <w:szCs w:val="16"/>
            <w:lang w:val="es-US"/>
          </w:rPr>
          <w:t>Resolución 15/2023</w:t>
        </w:r>
      </w:hyperlink>
      <w:r w:rsidRPr="00A643C3">
        <w:rPr>
          <w:rFonts w:eastAsia="Cambria" w:cs="Cambria"/>
          <w:sz w:val="16"/>
          <w:szCs w:val="16"/>
          <w:lang w:val="es-US"/>
        </w:rPr>
        <w:t>, Medidas Cautelares No. 66-23, Carlos Eduardo Salazar Ojeda y otros (Líderes sindicales de la asociación civil Coalición Sindical Nacional de Trabajadores) respecto de Venezuela, 1 de abril de 2023.</w:t>
      </w:r>
    </w:p>
  </w:footnote>
  <w:footnote w:id="93">
    <w:p w14:paraId="3F0C1AE3" w14:textId="77777777" w:rsidR="00D54741" w:rsidRPr="006F641B"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A643C3">
        <w:rPr>
          <w:sz w:val="16"/>
          <w:szCs w:val="16"/>
          <w:vertAlign w:val="superscript"/>
        </w:rPr>
        <w:footnoteRef/>
      </w:r>
      <w:r w:rsidRPr="00A643C3">
        <w:rPr>
          <w:rFonts w:eastAsia="Cambria" w:cs="Cambria"/>
          <w:color w:val="000000"/>
          <w:sz w:val="16"/>
          <w:szCs w:val="16"/>
          <w:lang w:val="es-US"/>
        </w:rPr>
        <w:t xml:space="preserve"> Centro de Justicia y Paz</w:t>
      </w:r>
      <w:r w:rsidRPr="00A643C3">
        <w:rPr>
          <w:rFonts w:eastAsia="Cambria" w:cs="Cambria"/>
          <w:sz w:val="16"/>
          <w:szCs w:val="16"/>
          <w:lang w:val="es-US"/>
        </w:rPr>
        <w:t xml:space="preserve">, </w:t>
      </w:r>
      <w:hyperlink r:id="rId87">
        <w:r w:rsidRPr="00A643C3">
          <w:rPr>
            <w:rStyle w:val="Hyperlink"/>
            <w:sz w:val="16"/>
            <w:szCs w:val="16"/>
            <w:lang w:val="es-US"/>
          </w:rPr>
          <w:t>Monitoreo de persecución y criminalización en Venezuela</w:t>
        </w:r>
      </w:hyperlink>
      <w:r w:rsidRPr="00A643C3">
        <w:rPr>
          <w:rFonts w:eastAsia="Cambria" w:cs="Cambria"/>
          <w:sz w:val="16"/>
          <w:szCs w:val="16"/>
          <w:lang w:val="es-US"/>
        </w:rPr>
        <w:t>, mayo de 2023</w:t>
      </w:r>
      <w:r w:rsidRPr="00A643C3">
        <w:rPr>
          <w:rFonts w:eastAsia="Cambria" w:cs="Cambria"/>
          <w:color w:val="000000"/>
          <w:sz w:val="16"/>
          <w:szCs w:val="16"/>
          <w:lang w:val="es-US"/>
        </w:rPr>
        <w:t>; Centro para los Defensores y la Justicia</w:t>
      </w:r>
      <w:r w:rsidRPr="00A643C3">
        <w:rPr>
          <w:rFonts w:eastAsia="Cambria" w:cs="Cambria"/>
          <w:sz w:val="16"/>
          <w:szCs w:val="16"/>
          <w:lang w:val="es-US"/>
        </w:rPr>
        <w:t xml:space="preserve">, </w:t>
      </w:r>
      <w:hyperlink r:id="rId88">
        <w:r w:rsidRPr="00A643C3">
          <w:rPr>
            <w:rStyle w:val="Hyperlink"/>
            <w:sz w:val="16"/>
            <w:szCs w:val="16"/>
            <w:lang w:val="es-US"/>
          </w:rPr>
          <w:t>Situación de las Personas Defensoras de Derechos Humanos en Venezuela. Primer semestre de 2023</w:t>
        </w:r>
      </w:hyperlink>
      <w:r w:rsidRPr="00A643C3">
        <w:rPr>
          <w:rFonts w:eastAsia="Cambria" w:cs="Cambria"/>
          <w:sz w:val="16"/>
          <w:szCs w:val="16"/>
          <w:lang w:val="es-US"/>
        </w:rPr>
        <w:t>, julio de 2023.</w:t>
      </w:r>
      <w:r w:rsidRPr="006F641B">
        <w:rPr>
          <w:rFonts w:eastAsia="Cambria" w:cs="Cambria"/>
          <w:sz w:val="16"/>
          <w:szCs w:val="16"/>
          <w:lang w:val="es-US"/>
        </w:rPr>
        <w:t xml:space="preserve"> </w:t>
      </w:r>
    </w:p>
  </w:footnote>
  <w:footnote w:id="94">
    <w:p w14:paraId="4E7039FA" w14:textId="4B66B45F"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w:t>
      </w:r>
      <w:r w:rsidR="00A57887" w:rsidRPr="00412B3D">
        <w:rPr>
          <w:rFonts w:eastAsia="Cambria" w:cs="Cambria"/>
          <w:color w:val="000000"/>
          <w:sz w:val="16"/>
          <w:szCs w:val="16"/>
          <w:lang w:val="es-US"/>
        </w:rPr>
        <w:t>Noticias ONU</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89">
        <w:r w:rsidRPr="00412B3D">
          <w:rPr>
            <w:rFonts w:eastAsia="Cambria" w:cs="Cambria"/>
            <w:color w:val="1155CC"/>
            <w:sz w:val="16"/>
            <w:szCs w:val="16"/>
            <w:u w:val="single"/>
            <w:lang w:val="es-US"/>
          </w:rPr>
          <w:t>Venezuela debe garantizar unas elecciones transparentes e inclusivas</w:t>
        </w:r>
      </w:hyperlink>
      <w:r w:rsidRPr="00412B3D">
        <w:rPr>
          <w:rFonts w:eastAsia="Cambria" w:cs="Cambria"/>
          <w:sz w:val="16"/>
          <w:szCs w:val="16"/>
          <w:lang w:val="es-US"/>
        </w:rPr>
        <w:t>, 5 de julio 2023</w:t>
      </w:r>
      <w:r w:rsidRPr="00412B3D">
        <w:rPr>
          <w:rFonts w:eastAsia="Cambria" w:cs="Cambria"/>
          <w:color w:val="000000"/>
          <w:sz w:val="16"/>
          <w:szCs w:val="16"/>
          <w:lang w:val="es-US"/>
        </w:rPr>
        <w:t>; Acceso a la Justicia</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90">
        <w:r w:rsidRPr="00412B3D">
          <w:rPr>
            <w:rFonts w:eastAsia="Cambria" w:cs="Cambria"/>
            <w:color w:val="1155CC"/>
            <w:sz w:val="16"/>
            <w:szCs w:val="16"/>
            <w:u w:val="single"/>
            <w:lang w:val="es-US"/>
          </w:rPr>
          <w:t>Cronología del caso de la ONG Fundaredes</w:t>
        </w:r>
      </w:hyperlink>
      <w:r w:rsidRPr="00412B3D">
        <w:rPr>
          <w:rFonts w:eastAsia="Cambria" w:cs="Cambria"/>
          <w:sz w:val="16"/>
          <w:szCs w:val="16"/>
          <w:lang w:val="es-US"/>
        </w:rPr>
        <w:t>, 3 de julio de 2023.</w:t>
      </w:r>
    </w:p>
  </w:footnote>
  <w:footnote w:id="95">
    <w:p w14:paraId="38D6AE9C" w14:textId="77777777" w:rsidR="00E9355D" w:rsidRPr="00412B3D" w:rsidRDefault="00E9355D" w:rsidP="00E9355D">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Efecto Cocuyo</w:t>
      </w:r>
      <w:r w:rsidRPr="00412B3D">
        <w:rPr>
          <w:rFonts w:eastAsia="Cambria" w:cs="Cambria"/>
          <w:sz w:val="16"/>
          <w:szCs w:val="16"/>
          <w:lang w:val="es-US"/>
        </w:rPr>
        <w:t>,</w:t>
      </w:r>
      <w:r w:rsidRPr="00412B3D">
        <w:rPr>
          <w:rFonts w:eastAsia="Cambria" w:cs="Cambria"/>
          <w:color w:val="000000"/>
          <w:sz w:val="16"/>
          <w:szCs w:val="16"/>
          <w:lang w:val="es-US"/>
        </w:rPr>
        <w:t xml:space="preserve"> </w:t>
      </w:r>
      <w:hyperlink r:id="rId91">
        <w:r w:rsidRPr="00412B3D">
          <w:rPr>
            <w:rFonts w:eastAsia="Cambria" w:cs="Cambria"/>
            <w:color w:val="1155CC"/>
            <w:sz w:val="16"/>
            <w:szCs w:val="16"/>
            <w:u w:val="single"/>
            <w:lang w:val="es-US"/>
          </w:rPr>
          <w:t>Juicios de presos políticos como Roland Carreño, Javier Tarazona y Darío Estrada comenzarán de cero</w:t>
        </w:r>
      </w:hyperlink>
      <w:r w:rsidRPr="00412B3D">
        <w:rPr>
          <w:rFonts w:eastAsia="Cambria" w:cs="Cambria"/>
          <w:sz w:val="16"/>
          <w:szCs w:val="16"/>
          <w:lang w:val="es-US"/>
        </w:rPr>
        <w:t>, 15 de julio de 2023</w:t>
      </w:r>
      <w:r w:rsidRPr="00412B3D">
        <w:rPr>
          <w:rFonts w:eastAsia="Cambria" w:cs="Cambria"/>
          <w:color w:val="000000"/>
          <w:sz w:val="16"/>
          <w:szCs w:val="16"/>
          <w:lang w:val="es-US"/>
        </w:rPr>
        <w:t>; Transparencia Venezuela</w:t>
      </w:r>
      <w:r w:rsidRPr="00412B3D">
        <w:rPr>
          <w:rFonts w:eastAsia="Cambria" w:cs="Cambria"/>
          <w:sz w:val="16"/>
          <w:szCs w:val="16"/>
          <w:lang w:val="es-US"/>
        </w:rPr>
        <w:t xml:space="preserve">, </w:t>
      </w:r>
      <w:hyperlink r:id="rId92">
        <w:r w:rsidRPr="00412B3D">
          <w:rPr>
            <w:rFonts w:eastAsia="Cambria" w:cs="Cambria"/>
            <w:color w:val="1155CC"/>
            <w:sz w:val="16"/>
            <w:szCs w:val="16"/>
            <w:u w:val="single"/>
            <w:lang w:val="es-US"/>
          </w:rPr>
          <w:t>TSJ despoja a Juzgado Penal de Caracas de Competencias sobre Terrorismo</w:t>
        </w:r>
      </w:hyperlink>
      <w:r w:rsidRPr="00412B3D">
        <w:rPr>
          <w:rFonts w:eastAsia="Cambria" w:cs="Cambria"/>
          <w:sz w:val="16"/>
          <w:szCs w:val="16"/>
          <w:lang w:val="es-US"/>
        </w:rPr>
        <w:t xml:space="preserve">, 18 de julio de 2023. </w:t>
      </w:r>
    </w:p>
  </w:footnote>
  <w:footnote w:id="96">
    <w:p w14:paraId="1E9060B4" w14:textId="0755DA18" w:rsidR="00D54741" w:rsidRPr="00412B3D" w:rsidRDefault="00D54741" w:rsidP="00D54741">
      <w:pPr>
        <w:ind w:firstLine="720"/>
        <w:jc w:val="both"/>
        <w:rPr>
          <w:rFonts w:eastAsia="Cambria" w:cs="Cambria"/>
          <w:sz w:val="16"/>
          <w:szCs w:val="16"/>
          <w:lang w:val="es-US"/>
        </w:rPr>
      </w:pPr>
      <w:r w:rsidRPr="003B2B77">
        <w:rPr>
          <w:sz w:val="16"/>
          <w:szCs w:val="16"/>
          <w:vertAlign w:val="superscript"/>
        </w:rPr>
        <w:footnoteRef/>
      </w:r>
      <w:r w:rsidRPr="003B2B77">
        <w:rPr>
          <w:rFonts w:eastAsia="Cambria" w:cs="Cambria"/>
          <w:sz w:val="16"/>
          <w:szCs w:val="16"/>
          <w:lang w:val="es-US"/>
        </w:rPr>
        <w:t xml:space="preserve"> ONU, Informe del Relator Especial sobre los derechos a la libertad de reunión pacífica y de asociación, </w:t>
      </w:r>
      <w:hyperlink r:id="rId93" w:history="1">
        <w:r w:rsidRPr="003B2B77">
          <w:rPr>
            <w:rStyle w:val="Hyperlink"/>
            <w:rFonts w:eastAsia="Cambria" w:cs="Cambria"/>
            <w:sz w:val="16"/>
            <w:szCs w:val="16"/>
            <w:lang w:val="es-US"/>
          </w:rPr>
          <w:t>A/74/349</w:t>
        </w:r>
      </w:hyperlink>
      <w:r w:rsidRPr="003B2B77">
        <w:rPr>
          <w:rFonts w:eastAsia="Cambria" w:cs="Cambria"/>
          <w:sz w:val="16"/>
          <w:szCs w:val="16"/>
          <w:lang w:val="es-US"/>
        </w:rPr>
        <w:t xml:space="preserve">, 11 de septiembre de 2019, párr. 25; </w:t>
      </w:r>
      <w:r w:rsidRPr="00E63A90">
        <w:rPr>
          <w:rFonts w:eastAsia="Cambria" w:cs="Cambria"/>
          <w:sz w:val="16"/>
          <w:szCs w:val="16"/>
          <w:lang w:val="es-US"/>
        </w:rPr>
        <w:t xml:space="preserve">ONU, Informe del Relator Especial sobre los derechos a la libertad de reunión pacífica y de asociación, Maina Kiai, </w:t>
      </w:r>
      <w:hyperlink r:id="rId94" w:history="1">
        <w:r w:rsidRPr="00E63A90">
          <w:rPr>
            <w:rStyle w:val="Hyperlink"/>
            <w:rFonts w:eastAsia="Cambria" w:cs="Cambria"/>
            <w:sz w:val="16"/>
            <w:szCs w:val="16"/>
            <w:lang w:val="es-US"/>
          </w:rPr>
          <w:t>A/HRC/20/27</w:t>
        </w:r>
      </w:hyperlink>
      <w:r w:rsidRPr="00E63A90">
        <w:rPr>
          <w:rFonts w:eastAsia="Cambria" w:cs="Cambria"/>
          <w:sz w:val="16"/>
          <w:szCs w:val="16"/>
          <w:lang w:val="es-US"/>
        </w:rPr>
        <w:t xml:space="preserve">, 21 de mayo de 2012, </w:t>
      </w:r>
      <w:r w:rsidR="007D0138" w:rsidRPr="00E63A90">
        <w:rPr>
          <w:rFonts w:eastAsia="Cambria" w:cs="Cambria"/>
          <w:sz w:val="16"/>
          <w:szCs w:val="16"/>
          <w:lang w:val="es-US"/>
        </w:rPr>
        <w:t>párr.</w:t>
      </w:r>
      <w:r w:rsidRPr="00E63A90">
        <w:rPr>
          <w:rFonts w:eastAsia="Cambria" w:cs="Cambria"/>
          <w:sz w:val="16"/>
          <w:szCs w:val="16"/>
          <w:lang w:val="es-US"/>
        </w:rPr>
        <w:t xml:space="preserve"> 12 y </w:t>
      </w:r>
      <w:r w:rsidRPr="00A75442">
        <w:rPr>
          <w:rFonts w:eastAsia="Cambria" w:cs="Cambria"/>
          <w:sz w:val="16"/>
          <w:szCs w:val="16"/>
          <w:lang w:val="es-US"/>
        </w:rPr>
        <w:t>13.</w:t>
      </w:r>
    </w:p>
  </w:footnote>
  <w:footnote w:id="97">
    <w:p w14:paraId="23DA8C6B" w14:textId="75AFAC8C" w:rsidR="00D54741" w:rsidRPr="00412B3D" w:rsidRDefault="00D54741" w:rsidP="00D54741">
      <w:pPr>
        <w:ind w:firstLine="720"/>
        <w:jc w:val="both"/>
        <w:rPr>
          <w:rFonts w:eastAsia="Cambria" w:cs="Cambria"/>
          <w:sz w:val="16"/>
          <w:szCs w:val="16"/>
          <w:lang w:val="es-US"/>
        </w:rPr>
      </w:pPr>
      <w:r w:rsidRPr="00E537EE">
        <w:rPr>
          <w:sz w:val="16"/>
          <w:szCs w:val="16"/>
          <w:vertAlign w:val="superscript"/>
        </w:rPr>
        <w:footnoteRef/>
      </w:r>
      <w:r w:rsidRPr="00E537EE">
        <w:rPr>
          <w:rFonts w:eastAsia="Cambria" w:cs="Cambria"/>
          <w:sz w:val="16"/>
          <w:szCs w:val="16"/>
          <w:lang w:val="es-US"/>
        </w:rPr>
        <w:t xml:space="preserve"> CIDH, Segundo Informe sobre la Situación de las Defensoras y los Defensores de los Derechos Humanos en las Américas, </w:t>
      </w:r>
      <w:hyperlink r:id="rId95" w:history="1">
        <w:r w:rsidRPr="00E537EE">
          <w:rPr>
            <w:rStyle w:val="Hyperlink"/>
            <w:rFonts w:eastAsia="Cambria" w:cs="Cambria"/>
            <w:sz w:val="16"/>
            <w:szCs w:val="16"/>
            <w:lang w:val="es-US"/>
          </w:rPr>
          <w:t>OEA/Ser.L/V/II</w:t>
        </w:r>
      </w:hyperlink>
      <w:r w:rsidRPr="00E537EE">
        <w:rPr>
          <w:rFonts w:eastAsia="Cambria" w:cs="Cambria"/>
          <w:sz w:val="16"/>
          <w:szCs w:val="16"/>
          <w:lang w:val="es-US"/>
        </w:rPr>
        <w:t xml:space="preserve">., 31 de diciembre de 2011, </w:t>
      </w:r>
      <w:r w:rsidR="007D0138" w:rsidRPr="00E537EE">
        <w:rPr>
          <w:rFonts w:eastAsia="Cambria" w:cs="Cambria"/>
          <w:sz w:val="16"/>
          <w:szCs w:val="16"/>
          <w:lang w:val="es-US"/>
        </w:rPr>
        <w:t>párr.</w:t>
      </w:r>
      <w:r w:rsidRPr="00E537EE">
        <w:rPr>
          <w:rFonts w:eastAsia="Cambria" w:cs="Cambria"/>
          <w:sz w:val="16"/>
          <w:szCs w:val="16"/>
          <w:lang w:val="es-US"/>
        </w:rPr>
        <w:t xml:space="preserve"> 157 y 163;</w:t>
      </w:r>
      <w:r w:rsidRPr="00412B3D">
        <w:rPr>
          <w:rFonts w:eastAsia="Cambria" w:cs="Cambria"/>
          <w:sz w:val="16"/>
          <w:szCs w:val="16"/>
          <w:lang w:val="es-US"/>
        </w:rPr>
        <w:t xml:space="preserve"> Corte IDH, Caso Baena Ricardo y otros Vs. Panamá, Fondo, Reparaciones y Costas, Sentencia de 2 de febrero de 2001, Serie C No. 72, párr. 158.</w:t>
      </w:r>
    </w:p>
  </w:footnote>
  <w:footnote w:id="98">
    <w:p w14:paraId="1249B319"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Efecto Cocuyo</w:t>
      </w:r>
      <w:r w:rsidRPr="00412B3D">
        <w:rPr>
          <w:rFonts w:eastAsia="Cambria" w:cs="Cambria"/>
          <w:sz w:val="16"/>
          <w:szCs w:val="16"/>
          <w:lang w:val="es-US"/>
        </w:rPr>
        <w:t xml:space="preserve">, </w:t>
      </w:r>
      <w:hyperlink r:id="rId96">
        <w:r w:rsidRPr="00412B3D">
          <w:rPr>
            <w:rFonts w:eastAsia="Cambria" w:cs="Cambria"/>
            <w:color w:val="1155CC"/>
            <w:sz w:val="16"/>
            <w:szCs w:val="16"/>
            <w:u w:val="single"/>
            <w:lang w:val="es-US"/>
          </w:rPr>
          <w:t>Trujillanos exigen libertad para médica Mariana Barreto, detenida por denunciar irregularidades en gasolinera</w:t>
        </w:r>
      </w:hyperlink>
      <w:r w:rsidRPr="00412B3D">
        <w:rPr>
          <w:rFonts w:eastAsia="Cambria" w:cs="Cambria"/>
          <w:color w:val="000000"/>
          <w:sz w:val="16"/>
          <w:szCs w:val="16"/>
          <w:lang w:val="es-US"/>
        </w:rPr>
        <w:t xml:space="preserve">, </w:t>
      </w:r>
      <w:r w:rsidRPr="00412B3D">
        <w:rPr>
          <w:rFonts w:eastAsia="Cambria" w:cs="Cambria"/>
          <w:sz w:val="16"/>
          <w:szCs w:val="16"/>
          <w:lang w:val="es-US"/>
        </w:rPr>
        <w:t xml:space="preserve">18 de junio de 2023; </w:t>
      </w:r>
      <w:r w:rsidRPr="00412B3D">
        <w:rPr>
          <w:rFonts w:eastAsia="Cambria" w:cs="Cambria"/>
          <w:color w:val="000000"/>
          <w:sz w:val="16"/>
          <w:szCs w:val="16"/>
          <w:lang w:val="es-US"/>
        </w:rPr>
        <w:t>Espacio Público</w:t>
      </w:r>
      <w:r w:rsidRPr="00412B3D">
        <w:rPr>
          <w:rFonts w:eastAsia="Cambria" w:cs="Cambria"/>
          <w:sz w:val="16"/>
          <w:szCs w:val="16"/>
          <w:lang w:val="es-US"/>
        </w:rPr>
        <w:t xml:space="preserve">, </w:t>
      </w:r>
      <w:hyperlink r:id="rId97">
        <w:r w:rsidRPr="00412B3D">
          <w:rPr>
            <w:rFonts w:eastAsia="Cambria" w:cs="Cambria"/>
            <w:color w:val="1155CC"/>
            <w:sz w:val="16"/>
            <w:szCs w:val="16"/>
            <w:u w:val="single"/>
            <w:lang w:val="es-US"/>
          </w:rPr>
          <w:t>Detienen a ciudadana que denunció irregularidades con combustible en Trujillo</w:t>
        </w:r>
      </w:hyperlink>
      <w:r w:rsidRPr="00412B3D">
        <w:rPr>
          <w:rFonts w:eastAsia="Cambria" w:cs="Cambria"/>
          <w:sz w:val="16"/>
          <w:szCs w:val="16"/>
          <w:lang w:val="es-US"/>
        </w:rPr>
        <w:t>, 20 de junio de 2023</w:t>
      </w:r>
      <w:hyperlink r:id="rId98">
        <w:r w:rsidRPr="00412B3D">
          <w:rPr>
            <w:rFonts w:eastAsia="Cambria" w:cs="Cambria"/>
            <w:color w:val="0000FF"/>
            <w:sz w:val="16"/>
            <w:szCs w:val="16"/>
            <w:lang w:val="es-US"/>
          </w:rPr>
          <w:t xml:space="preserve">. </w:t>
        </w:r>
      </w:hyperlink>
    </w:p>
  </w:footnote>
  <w:footnote w:id="99">
    <w:p w14:paraId="306891D6" w14:textId="77777777" w:rsidR="00D54741" w:rsidRPr="00412B3D" w:rsidRDefault="00D54741" w:rsidP="00D54741">
      <w:pPr>
        <w:ind w:firstLine="720"/>
        <w:jc w:val="both"/>
        <w:rPr>
          <w:rFonts w:eastAsia="Cambria" w:cs="Cambria"/>
          <w:sz w:val="16"/>
          <w:szCs w:val="16"/>
          <w:lang w:val="es-US"/>
        </w:rPr>
      </w:pPr>
      <w:r w:rsidRPr="00412B3D">
        <w:rPr>
          <w:sz w:val="16"/>
          <w:szCs w:val="16"/>
          <w:vertAlign w:val="superscript"/>
        </w:rPr>
        <w:footnoteRef/>
      </w:r>
      <w:r w:rsidRPr="00412B3D">
        <w:rPr>
          <w:rFonts w:eastAsia="Cambria" w:cs="Cambria"/>
          <w:sz w:val="16"/>
          <w:szCs w:val="16"/>
          <w:lang w:val="es-US"/>
        </w:rPr>
        <w:t xml:space="preserve"> Cuenta de X del Fiscal General de la República (@TarekWilliamSaab), </w:t>
      </w:r>
      <w:hyperlink r:id="rId99">
        <w:r w:rsidRPr="00412B3D">
          <w:rPr>
            <w:rFonts w:eastAsia="Cambria" w:cs="Cambria"/>
            <w:color w:val="1155CC"/>
            <w:sz w:val="16"/>
            <w:szCs w:val="16"/>
            <w:u w:val="single"/>
            <w:lang w:val="es-US"/>
          </w:rPr>
          <w:t>19 de junio de 2023</w:t>
        </w:r>
      </w:hyperlink>
      <w:r w:rsidRPr="00412B3D">
        <w:rPr>
          <w:rFonts w:eastAsia="Cambria" w:cs="Cambria"/>
          <w:sz w:val="16"/>
          <w:szCs w:val="16"/>
          <w:lang w:val="es-US"/>
        </w:rPr>
        <w:t xml:space="preserve">; Finanzas Digital, </w:t>
      </w:r>
      <w:hyperlink r:id="rId100">
        <w:r w:rsidRPr="00412B3D">
          <w:rPr>
            <w:rFonts w:eastAsia="Cambria" w:cs="Cambria"/>
            <w:color w:val="1155CC"/>
            <w:sz w:val="16"/>
            <w:szCs w:val="16"/>
            <w:u w:val="single"/>
            <w:lang w:val="es-US"/>
          </w:rPr>
          <w:t>Agricultor de Trujillo será imputado por el Ministerio Público tras “destruir una gran cantidad de alimentos”</w:t>
        </w:r>
      </w:hyperlink>
      <w:r w:rsidRPr="00412B3D">
        <w:rPr>
          <w:rFonts w:eastAsia="Cambria" w:cs="Cambria"/>
          <w:sz w:val="16"/>
          <w:szCs w:val="16"/>
          <w:lang w:val="es-US"/>
        </w:rPr>
        <w:t xml:space="preserve">, 20 de junio de 2023. </w:t>
      </w:r>
    </w:p>
  </w:footnote>
  <w:footnote w:id="100">
    <w:p w14:paraId="36AF8AB8" w14:textId="77777777" w:rsidR="00D54741" w:rsidRPr="00412B3D" w:rsidRDefault="00D54741" w:rsidP="00D54741">
      <w:pPr>
        <w:ind w:firstLine="720"/>
        <w:jc w:val="both"/>
        <w:rPr>
          <w:rFonts w:eastAsia="Cambria" w:cs="Cambria"/>
          <w:sz w:val="16"/>
          <w:szCs w:val="16"/>
          <w:lang w:val="es-US"/>
        </w:rPr>
      </w:pPr>
      <w:r w:rsidRPr="00412B3D">
        <w:rPr>
          <w:sz w:val="16"/>
          <w:szCs w:val="16"/>
          <w:vertAlign w:val="superscript"/>
        </w:rPr>
        <w:footnoteRef/>
      </w:r>
      <w:r w:rsidRPr="00412B3D">
        <w:rPr>
          <w:rFonts w:eastAsia="Cambria" w:cs="Cambria"/>
          <w:sz w:val="16"/>
          <w:szCs w:val="16"/>
          <w:lang w:val="es-US"/>
        </w:rPr>
        <w:t xml:space="preserve"> Transparencia Venezuela, </w:t>
      </w:r>
      <w:hyperlink r:id="rId101">
        <w:r w:rsidRPr="00412B3D">
          <w:rPr>
            <w:rFonts w:eastAsia="Cambria" w:cs="Cambria"/>
            <w:color w:val="1155CC"/>
            <w:sz w:val="16"/>
            <w:szCs w:val="16"/>
            <w:u w:val="single"/>
            <w:lang w:val="es-US"/>
          </w:rPr>
          <w:t>¿Cuál es el delito cometido por los agricultores detenidos?</w:t>
        </w:r>
      </w:hyperlink>
      <w:r w:rsidRPr="00412B3D">
        <w:rPr>
          <w:rFonts w:eastAsia="Cambria" w:cs="Cambria"/>
          <w:sz w:val="16"/>
          <w:szCs w:val="16"/>
          <w:lang w:val="es-US"/>
        </w:rPr>
        <w:t xml:space="preserve">, 20 de junio de 2023; Observatorio de Derechos Humanos de la ULA, </w:t>
      </w:r>
      <w:hyperlink r:id="rId102">
        <w:r w:rsidRPr="00412B3D">
          <w:rPr>
            <w:rFonts w:eastAsia="Cambria" w:cs="Cambria"/>
            <w:color w:val="1155CC"/>
            <w:sz w:val="16"/>
            <w:szCs w:val="16"/>
            <w:u w:val="single"/>
            <w:lang w:val="es-US"/>
          </w:rPr>
          <w:t>Estado venezolano viola derechos humanos de agricultores, incluido su derecho al trabajo</w:t>
        </w:r>
      </w:hyperlink>
      <w:r w:rsidRPr="00412B3D">
        <w:rPr>
          <w:rFonts w:eastAsia="Cambria" w:cs="Cambria"/>
          <w:sz w:val="16"/>
          <w:szCs w:val="16"/>
          <w:lang w:val="es-US"/>
        </w:rPr>
        <w:t xml:space="preserve">, 25 de junio de 2023. </w:t>
      </w:r>
    </w:p>
  </w:footnote>
  <w:footnote w:id="101">
    <w:p w14:paraId="076995BB" w14:textId="77777777" w:rsidR="00D54741" w:rsidRPr="00412B3D" w:rsidRDefault="00D54741" w:rsidP="00D54741">
      <w:pPr>
        <w:ind w:firstLine="720"/>
        <w:jc w:val="both"/>
        <w:rPr>
          <w:rFonts w:eastAsia="Cambria" w:cs="Cambria"/>
          <w:sz w:val="16"/>
          <w:szCs w:val="16"/>
          <w:lang w:val="es-US"/>
        </w:rPr>
      </w:pPr>
      <w:r w:rsidRPr="00412B3D">
        <w:rPr>
          <w:sz w:val="16"/>
          <w:szCs w:val="16"/>
          <w:vertAlign w:val="superscript"/>
        </w:rPr>
        <w:footnoteRef/>
      </w:r>
      <w:r w:rsidRPr="00412B3D">
        <w:rPr>
          <w:rFonts w:eastAsia="Cambria" w:cs="Cambria"/>
          <w:sz w:val="16"/>
          <w:szCs w:val="16"/>
          <w:lang w:val="es-US"/>
        </w:rPr>
        <w:t xml:space="preserve"> Infobae, </w:t>
      </w:r>
      <w:hyperlink r:id="rId103">
        <w:r w:rsidRPr="00412B3D">
          <w:rPr>
            <w:rFonts w:eastAsia="Cambria" w:cs="Cambria"/>
            <w:color w:val="1155CC"/>
            <w:sz w:val="16"/>
            <w:szCs w:val="16"/>
            <w:u w:val="single"/>
            <w:lang w:val="es-US"/>
          </w:rPr>
          <w:t>Liberan dos agricultores venezolanos detenidos por protestar por la falta de gasolina</w:t>
        </w:r>
      </w:hyperlink>
      <w:r w:rsidRPr="00412B3D">
        <w:rPr>
          <w:rFonts w:eastAsia="Cambria" w:cs="Cambria"/>
          <w:sz w:val="16"/>
          <w:szCs w:val="16"/>
          <w:lang w:val="es-US"/>
        </w:rPr>
        <w:t xml:space="preserve">, 21 de junio de 2023; Cuenta de X de Espacio Público (@espaciopublico), </w:t>
      </w:r>
      <w:hyperlink r:id="rId104">
        <w:r w:rsidRPr="00412B3D">
          <w:rPr>
            <w:rFonts w:eastAsia="Cambria" w:cs="Cambria"/>
            <w:color w:val="1155CC"/>
            <w:sz w:val="16"/>
            <w:szCs w:val="16"/>
            <w:u w:val="single"/>
            <w:lang w:val="es-US"/>
          </w:rPr>
          <w:t>21 de junio de 2023</w:t>
        </w:r>
      </w:hyperlink>
      <w:r w:rsidRPr="00412B3D">
        <w:rPr>
          <w:rFonts w:eastAsia="Cambria" w:cs="Cambria"/>
          <w:sz w:val="16"/>
          <w:szCs w:val="16"/>
          <w:lang w:val="es-US"/>
        </w:rPr>
        <w:t xml:space="preserve">. </w:t>
      </w:r>
    </w:p>
  </w:footnote>
  <w:footnote w:id="102">
    <w:p w14:paraId="78A1D516" w14:textId="77777777" w:rsidR="00D54741" w:rsidRPr="00412B3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Espacio Público</w:t>
      </w:r>
      <w:r w:rsidRPr="00412B3D">
        <w:rPr>
          <w:rFonts w:eastAsia="Cambria" w:cs="Cambria"/>
          <w:sz w:val="16"/>
          <w:szCs w:val="16"/>
          <w:lang w:val="es-US"/>
        </w:rPr>
        <w:t xml:space="preserve">, </w:t>
      </w:r>
      <w:hyperlink r:id="rId105">
        <w:r w:rsidRPr="00412B3D">
          <w:rPr>
            <w:rFonts w:eastAsia="Cambria" w:cs="Cambria"/>
            <w:color w:val="1155CC"/>
            <w:sz w:val="16"/>
            <w:szCs w:val="16"/>
            <w:u w:val="single"/>
            <w:lang w:val="es-US"/>
          </w:rPr>
          <w:t>Detienen y excarcelan a arquitecto Servando Marín por opinar y denunciar irregularidades</w:t>
        </w:r>
      </w:hyperlink>
      <w:r w:rsidRPr="00412B3D">
        <w:rPr>
          <w:rFonts w:eastAsia="Cambria" w:cs="Cambria"/>
          <w:sz w:val="16"/>
          <w:szCs w:val="16"/>
          <w:lang w:val="es-US"/>
        </w:rPr>
        <w:t>, 8 de mayo de 2023</w:t>
      </w:r>
      <w:r w:rsidRPr="00412B3D">
        <w:rPr>
          <w:rFonts w:eastAsia="Cambria" w:cs="Cambria"/>
          <w:color w:val="000000"/>
          <w:sz w:val="16"/>
          <w:szCs w:val="16"/>
          <w:lang w:val="es-US"/>
        </w:rPr>
        <w:t>; Aporrea</w:t>
      </w:r>
      <w:r w:rsidRPr="00412B3D">
        <w:rPr>
          <w:rFonts w:eastAsia="Cambria" w:cs="Cambria"/>
          <w:sz w:val="16"/>
          <w:szCs w:val="16"/>
          <w:lang w:val="es-US"/>
        </w:rPr>
        <w:t xml:space="preserve">, </w:t>
      </w:r>
      <w:hyperlink r:id="rId106">
        <w:r w:rsidRPr="00412B3D">
          <w:rPr>
            <w:rFonts w:eastAsia="Cambria" w:cs="Cambria"/>
            <w:color w:val="1155CC"/>
            <w:sz w:val="16"/>
            <w:szCs w:val="16"/>
            <w:u w:val="single"/>
            <w:lang w:val="es-US"/>
          </w:rPr>
          <w:t>Encarcelan a Servando Marín Lista, Presidente de la Fundación Ramón Badaracco y columnista de Aporrea</w:t>
        </w:r>
      </w:hyperlink>
      <w:r w:rsidRPr="00412B3D">
        <w:rPr>
          <w:rFonts w:eastAsia="Cambria" w:cs="Cambria"/>
          <w:sz w:val="16"/>
          <w:szCs w:val="16"/>
          <w:lang w:val="es-US"/>
        </w:rPr>
        <w:t>, 6 de junio de 2023</w:t>
      </w:r>
      <w:r w:rsidRPr="00412B3D">
        <w:rPr>
          <w:rFonts w:eastAsia="Cambria" w:cs="Cambria"/>
          <w:color w:val="000000"/>
          <w:sz w:val="16"/>
          <w:szCs w:val="16"/>
          <w:lang w:val="es-US"/>
        </w:rPr>
        <w:t>.</w:t>
      </w:r>
    </w:p>
  </w:footnote>
  <w:footnote w:id="103">
    <w:p w14:paraId="7378A8FF" w14:textId="77777777" w:rsidR="00D54741" w:rsidRPr="006F641B"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412B3D">
        <w:rPr>
          <w:sz w:val="16"/>
          <w:szCs w:val="16"/>
          <w:vertAlign w:val="superscript"/>
        </w:rPr>
        <w:footnoteRef/>
      </w:r>
      <w:r w:rsidRPr="00412B3D">
        <w:rPr>
          <w:rFonts w:eastAsia="Cambria" w:cs="Cambria"/>
          <w:color w:val="000000"/>
          <w:sz w:val="16"/>
          <w:szCs w:val="16"/>
          <w:lang w:val="es-US"/>
        </w:rPr>
        <w:t xml:space="preserve"> Cuenta de </w:t>
      </w:r>
      <w:r w:rsidRPr="00412B3D">
        <w:rPr>
          <w:rFonts w:eastAsia="Cambria" w:cs="Cambria"/>
          <w:sz w:val="16"/>
          <w:szCs w:val="16"/>
          <w:lang w:val="es-US"/>
        </w:rPr>
        <w:t>X</w:t>
      </w:r>
      <w:r w:rsidRPr="00412B3D">
        <w:rPr>
          <w:rFonts w:eastAsia="Cambria" w:cs="Cambria"/>
          <w:color w:val="000000"/>
          <w:sz w:val="16"/>
          <w:szCs w:val="16"/>
          <w:lang w:val="es-US"/>
        </w:rPr>
        <w:t xml:space="preserve"> de Gonzalo Gómezm Freire (@GonzaloAporrea)</w:t>
      </w:r>
      <w:r w:rsidRPr="00412B3D">
        <w:rPr>
          <w:rFonts w:eastAsia="Cambria" w:cs="Cambria"/>
          <w:sz w:val="16"/>
          <w:szCs w:val="16"/>
          <w:lang w:val="es-US"/>
        </w:rPr>
        <w:t xml:space="preserve">, </w:t>
      </w:r>
      <w:hyperlink r:id="rId107">
        <w:r w:rsidRPr="00412B3D">
          <w:rPr>
            <w:rFonts w:eastAsia="Cambria" w:cs="Cambria"/>
            <w:color w:val="1155CC"/>
            <w:sz w:val="16"/>
            <w:szCs w:val="16"/>
            <w:u w:val="single"/>
            <w:lang w:val="es-US"/>
          </w:rPr>
          <w:t>7 de mayo de 2023</w:t>
        </w:r>
      </w:hyperlink>
      <w:r w:rsidRPr="00412B3D">
        <w:rPr>
          <w:rFonts w:eastAsia="Cambria" w:cs="Cambria"/>
          <w:color w:val="000000"/>
          <w:sz w:val="16"/>
          <w:szCs w:val="16"/>
          <w:lang w:val="es-US"/>
        </w:rPr>
        <w:t>.</w:t>
      </w:r>
    </w:p>
  </w:footnote>
  <w:footnote w:id="104">
    <w:p w14:paraId="76F83026"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Cuenta de </w:t>
      </w:r>
      <w:r w:rsidRPr="003C3CDD">
        <w:rPr>
          <w:rFonts w:eastAsia="Cambria" w:cs="Cambria"/>
          <w:sz w:val="16"/>
          <w:szCs w:val="16"/>
          <w:lang w:val="es-US"/>
        </w:rPr>
        <w:t>X</w:t>
      </w:r>
      <w:r w:rsidRPr="003C3CDD">
        <w:rPr>
          <w:rFonts w:eastAsia="Cambria" w:cs="Cambria"/>
          <w:color w:val="000000"/>
          <w:sz w:val="16"/>
          <w:szCs w:val="16"/>
          <w:lang w:val="es-US"/>
        </w:rPr>
        <w:t xml:space="preserve"> del Ministerio Público (@MinpublicoVEN)</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08">
        <w:r w:rsidRPr="003C3CDD">
          <w:rPr>
            <w:rFonts w:eastAsia="Cambria" w:cs="Cambria"/>
            <w:color w:val="1155CC"/>
            <w:sz w:val="16"/>
            <w:szCs w:val="16"/>
            <w:u w:val="single"/>
            <w:lang w:val="es-US"/>
          </w:rPr>
          <w:t>4 de mayo de 2023</w:t>
        </w:r>
      </w:hyperlink>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09">
        <w:r w:rsidRPr="003C3CDD">
          <w:rPr>
            <w:rFonts w:eastAsia="Cambria" w:cs="Cambria"/>
            <w:color w:val="1155CC"/>
            <w:sz w:val="16"/>
            <w:szCs w:val="16"/>
            <w:u w:val="single"/>
            <w:lang w:val="es-US"/>
          </w:rPr>
          <w:t>4 de mayo de 2023</w:t>
        </w:r>
      </w:hyperlink>
      <w:r w:rsidRPr="003C3CDD">
        <w:rPr>
          <w:rFonts w:eastAsia="Cambria" w:cs="Cambria"/>
          <w:color w:val="000000"/>
          <w:sz w:val="16"/>
          <w:szCs w:val="16"/>
          <w:lang w:val="es-US"/>
        </w:rPr>
        <w:t>; Runrunes</w:t>
      </w:r>
      <w:r w:rsidRPr="003C3CDD">
        <w:rPr>
          <w:rFonts w:eastAsia="Cambria" w:cs="Cambria"/>
          <w:sz w:val="16"/>
          <w:szCs w:val="16"/>
          <w:lang w:val="es-US"/>
        </w:rPr>
        <w:t xml:space="preserve">, </w:t>
      </w:r>
      <w:hyperlink r:id="rId110">
        <w:r w:rsidRPr="003C3CDD">
          <w:rPr>
            <w:rFonts w:eastAsia="Cambria" w:cs="Cambria"/>
            <w:color w:val="1155CC"/>
            <w:sz w:val="16"/>
            <w:szCs w:val="16"/>
            <w:u w:val="single"/>
            <w:lang w:val="es-US"/>
          </w:rPr>
          <w:t>Alcalde de El Tigre violó ley para atención de personas dentro del espectro autista al ofender a niños con Asperger</w:t>
        </w:r>
      </w:hyperlink>
      <w:r w:rsidRPr="003C3CDD">
        <w:rPr>
          <w:rFonts w:eastAsia="Cambria" w:cs="Cambria"/>
          <w:sz w:val="16"/>
          <w:szCs w:val="16"/>
          <w:lang w:val="es-US"/>
        </w:rPr>
        <w:t>, 3 de mayo de 2023.</w:t>
      </w:r>
    </w:p>
  </w:footnote>
  <w:footnote w:id="105">
    <w:p w14:paraId="6F15F2FE" w14:textId="77777777" w:rsidR="00D54741" w:rsidRPr="003C3CDD" w:rsidRDefault="00D54741" w:rsidP="00D54741">
      <w:pPr>
        <w:ind w:firstLine="720"/>
        <w:jc w:val="both"/>
        <w:rPr>
          <w:rFonts w:eastAsia="Cambria" w:cs="Cambria"/>
          <w:sz w:val="16"/>
          <w:szCs w:val="16"/>
          <w:lang w:val="es-US"/>
        </w:rPr>
      </w:pPr>
      <w:r w:rsidRPr="003C3CDD">
        <w:rPr>
          <w:sz w:val="16"/>
          <w:szCs w:val="16"/>
          <w:vertAlign w:val="superscript"/>
        </w:rPr>
        <w:footnoteRef/>
      </w:r>
      <w:r w:rsidRPr="003C3CDD">
        <w:rPr>
          <w:rFonts w:eastAsia="Cambria" w:cs="Cambria"/>
          <w:sz w:val="16"/>
          <w:szCs w:val="16"/>
          <w:lang w:val="es-US"/>
        </w:rPr>
        <w:t xml:space="preserve"> CIDH, Relatoría Especial para la Libertad de Expresión, </w:t>
      </w:r>
      <w:hyperlink r:id="rId111">
        <w:r w:rsidRPr="003C3CDD">
          <w:rPr>
            <w:rFonts w:eastAsia="Cambria" w:cs="Cambria"/>
            <w:color w:val="1155CC"/>
            <w:sz w:val="16"/>
            <w:szCs w:val="16"/>
            <w:u w:val="single"/>
            <w:lang w:val="es-US"/>
          </w:rPr>
          <w:t>Relatoría especial para la libertad de expresión manifiesta su grave preocupación por la aprobación de "la ley contra el odio" en Venezuela y sus efectos en la libertad de expresión y de prensa</w:t>
        </w:r>
      </w:hyperlink>
      <w:r w:rsidRPr="003C3CDD">
        <w:rPr>
          <w:rFonts w:eastAsia="Cambria" w:cs="Cambria"/>
          <w:sz w:val="16"/>
          <w:szCs w:val="16"/>
          <w:lang w:val="es-US"/>
        </w:rPr>
        <w:t xml:space="preserve">, Comunicado de prensa </w:t>
      </w:r>
      <w:r w:rsidRPr="003C3CDD">
        <w:rPr>
          <w:rFonts w:eastAsia="Cambria" w:cs="Cambria"/>
          <w:sz w:val="16"/>
          <w:szCs w:val="16"/>
          <w:highlight w:val="white"/>
          <w:lang w:val="es-US"/>
        </w:rPr>
        <w:t xml:space="preserve">R179/17, 10 de noviembre de 2017; CIDH, Relatoría Especial para la Libertad de Expresión, </w:t>
      </w:r>
      <w:hyperlink r:id="rId112">
        <w:r w:rsidRPr="003C3CDD">
          <w:rPr>
            <w:rFonts w:eastAsia="Cambria" w:cs="Cambria"/>
            <w:color w:val="1155CC"/>
            <w:sz w:val="16"/>
            <w:szCs w:val="16"/>
            <w:highlight w:val="white"/>
            <w:u w:val="single"/>
            <w:lang w:val="es-US"/>
          </w:rPr>
          <w:t>La RELE condena el incremento de censura en Venezuela y reafirma su respaldo y compromiso con la plena vigencia de la libertad de prensa en el país</w:t>
        </w:r>
      </w:hyperlink>
      <w:r w:rsidRPr="003C3CDD">
        <w:rPr>
          <w:rFonts w:eastAsia="Cambria" w:cs="Cambria"/>
          <w:sz w:val="16"/>
          <w:szCs w:val="16"/>
          <w:highlight w:val="white"/>
          <w:lang w:val="es-US"/>
        </w:rPr>
        <w:t>, Comunicado de prensa R169/22, 29 de julio de 2022.</w:t>
      </w:r>
    </w:p>
  </w:footnote>
  <w:footnote w:id="106">
    <w:p w14:paraId="3817F3F5" w14:textId="77777777" w:rsidR="00D54741" w:rsidRPr="003C3CDD" w:rsidRDefault="00D54741" w:rsidP="00D54741">
      <w:pPr>
        <w:ind w:firstLine="720"/>
        <w:jc w:val="both"/>
        <w:rPr>
          <w:rFonts w:eastAsia="Cambria" w:cs="Cambria"/>
          <w:sz w:val="16"/>
          <w:szCs w:val="16"/>
          <w:lang w:val="es-US"/>
        </w:rPr>
      </w:pPr>
      <w:r w:rsidRPr="003C3CDD">
        <w:rPr>
          <w:sz w:val="16"/>
          <w:szCs w:val="16"/>
          <w:vertAlign w:val="superscript"/>
        </w:rPr>
        <w:footnoteRef/>
      </w:r>
      <w:r w:rsidRPr="003C3CDD">
        <w:rPr>
          <w:rFonts w:eastAsia="Cambria" w:cs="Cambria"/>
          <w:sz w:val="16"/>
          <w:szCs w:val="16"/>
          <w:lang w:val="es-US"/>
        </w:rPr>
        <w:t xml:space="preserve"> CIDH, Relatoría Especial para la Libertad de Expresión, </w:t>
      </w:r>
      <w:hyperlink r:id="rId113">
        <w:r w:rsidRPr="003C3CDD">
          <w:rPr>
            <w:rFonts w:eastAsia="Cambria" w:cs="Cambria"/>
            <w:color w:val="1155CC"/>
            <w:sz w:val="16"/>
            <w:szCs w:val="16"/>
            <w:u w:val="single"/>
            <w:lang w:val="es-US"/>
          </w:rPr>
          <w:t>Relatoría especial para la libertad de expresión manifiesta su grave preocupación por la aprobación de "la ley contra el odio" en Venezuela y sus efectos en la libertad de expresión y de prensa</w:t>
        </w:r>
      </w:hyperlink>
      <w:r w:rsidRPr="003C3CDD">
        <w:rPr>
          <w:rFonts w:eastAsia="Cambria" w:cs="Cambria"/>
          <w:sz w:val="16"/>
          <w:szCs w:val="16"/>
          <w:lang w:val="es-US"/>
        </w:rPr>
        <w:t xml:space="preserve">, Comunicado de prensa </w:t>
      </w:r>
      <w:r w:rsidRPr="003C3CDD">
        <w:rPr>
          <w:rFonts w:eastAsia="Cambria" w:cs="Cambria"/>
          <w:sz w:val="16"/>
          <w:szCs w:val="16"/>
          <w:highlight w:val="white"/>
          <w:lang w:val="es-US"/>
        </w:rPr>
        <w:t>R179/17, 10 de noviembre de 2017.</w:t>
      </w:r>
    </w:p>
  </w:footnote>
  <w:footnote w:id="107">
    <w:p w14:paraId="7550B8AE" w14:textId="32F61536" w:rsidR="005735E4" w:rsidRPr="003C3CDD" w:rsidRDefault="005735E4" w:rsidP="005735E4">
      <w:pPr>
        <w:pBdr>
          <w:top w:val="nil"/>
          <w:left w:val="nil"/>
          <w:bottom w:val="nil"/>
          <w:right w:val="nil"/>
          <w:between w:val="nil"/>
        </w:pBdr>
        <w:ind w:firstLine="720"/>
        <w:jc w:val="both"/>
        <w:rPr>
          <w:rFonts w:eastAsia="Cambria" w:cs="Cambria"/>
          <w:color w:val="000000"/>
          <w:sz w:val="16"/>
          <w:szCs w:val="16"/>
          <w:lang w:val="es-US"/>
        </w:rPr>
      </w:pPr>
      <w:r w:rsidRPr="0069508E">
        <w:rPr>
          <w:sz w:val="16"/>
          <w:szCs w:val="16"/>
          <w:vertAlign w:val="superscript"/>
        </w:rPr>
        <w:footnoteRef/>
      </w:r>
      <w:r w:rsidRPr="0069508E">
        <w:rPr>
          <w:rFonts w:eastAsia="Cambria" w:cs="Cambria"/>
          <w:color w:val="000000"/>
          <w:sz w:val="16"/>
          <w:szCs w:val="16"/>
          <w:lang w:val="es-US"/>
        </w:rPr>
        <w:t xml:space="preserve"> Alto Comisionado de las Naciones Unidas para los Derechos Humanos</w:t>
      </w:r>
      <w:r w:rsidRPr="0069508E">
        <w:rPr>
          <w:rFonts w:eastAsia="Cambria" w:cs="Cambria"/>
          <w:sz w:val="16"/>
          <w:szCs w:val="16"/>
          <w:lang w:val="es-US"/>
        </w:rPr>
        <w:t xml:space="preserve">, </w:t>
      </w:r>
      <w:r w:rsidRPr="0069508E">
        <w:rPr>
          <w:rFonts w:eastAsia="Cambria" w:cs="Cambria"/>
          <w:color w:val="000000"/>
          <w:sz w:val="16"/>
          <w:szCs w:val="16"/>
          <w:lang w:val="es-US"/>
        </w:rPr>
        <w:t>Situación de los derechos humanos en la República Bolivariana de Venezuela</w:t>
      </w:r>
      <w:r w:rsidRPr="0069508E">
        <w:rPr>
          <w:rFonts w:eastAsia="Cambria" w:cs="Cambria"/>
          <w:sz w:val="16"/>
          <w:szCs w:val="16"/>
          <w:lang w:val="es-US"/>
        </w:rPr>
        <w:t>,</w:t>
      </w:r>
      <w:r w:rsidRPr="0069508E">
        <w:rPr>
          <w:rFonts w:eastAsia="Cambria" w:cs="Cambria"/>
          <w:color w:val="000000"/>
          <w:sz w:val="16"/>
          <w:szCs w:val="16"/>
          <w:lang w:val="es-US"/>
        </w:rPr>
        <w:t xml:space="preserve"> </w:t>
      </w:r>
      <w:hyperlink r:id="rId114" w:history="1">
        <w:r w:rsidRPr="00A643C3">
          <w:rPr>
            <w:rFonts w:eastAsia="Cambria" w:cs="Cambria"/>
            <w:color w:val="1155CC"/>
            <w:sz w:val="16"/>
            <w:szCs w:val="16"/>
            <w:u w:val="single"/>
            <w:lang w:val="es-US"/>
          </w:rPr>
          <w:t>A/HRC/53/54</w:t>
        </w:r>
      </w:hyperlink>
      <w:r w:rsidRPr="0069508E">
        <w:rPr>
          <w:rFonts w:eastAsia="Cambria" w:cs="Cambria"/>
          <w:color w:val="000000"/>
          <w:sz w:val="16"/>
          <w:szCs w:val="16"/>
          <w:lang w:val="es-US"/>
        </w:rPr>
        <w:t xml:space="preserve">, </w:t>
      </w:r>
      <w:r w:rsidRPr="0069508E">
        <w:rPr>
          <w:rFonts w:eastAsia="Cambria" w:cs="Cambria"/>
          <w:sz w:val="16"/>
          <w:szCs w:val="16"/>
          <w:lang w:val="es-US"/>
        </w:rPr>
        <w:t xml:space="preserve">4 de julio de 2023, </w:t>
      </w:r>
      <w:r w:rsidRPr="0069508E">
        <w:rPr>
          <w:rFonts w:eastAsia="Cambria" w:cs="Cambria"/>
          <w:color w:val="000000"/>
          <w:sz w:val="16"/>
          <w:szCs w:val="16"/>
          <w:lang w:val="es-US"/>
        </w:rPr>
        <w:t>párr. 65.</w:t>
      </w:r>
    </w:p>
  </w:footnote>
  <w:footnote w:id="108">
    <w:p w14:paraId="09F6D73F"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Observatorio Venezolano de Conflictividad Social</w:t>
      </w:r>
      <w:r w:rsidRPr="003C3CDD">
        <w:rPr>
          <w:rFonts w:eastAsia="Cambria" w:cs="Cambria"/>
          <w:sz w:val="16"/>
          <w:szCs w:val="16"/>
          <w:lang w:val="es-US"/>
        </w:rPr>
        <w:t xml:space="preserve">, </w:t>
      </w:r>
      <w:hyperlink r:id="rId115">
        <w:r w:rsidRPr="003C3CDD">
          <w:rPr>
            <w:rFonts w:eastAsia="Cambria" w:cs="Cambria"/>
            <w:color w:val="1155CC"/>
            <w:sz w:val="16"/>
            <w:szCs w:val="16"/>
            <w:u w:val="single"/>
            <w:lang w:val="es-US"/>
          </w:rPr>
          <w:t>Situación del Espacio Cívico en Venezuela. Evento paralelo al Consejo de Derechos Humanos</w:t>
        </w:r>
      </w:hyperlink>
      <w:r w:rsidRPr="003C3CDD">
        <w:rPr>
          <w:rFonts w:eastAsia="Cambria" w:cs="Cambria"/>
          <w:sz w:val="16"/>
          <w:szCs w:val="16"/>
          <w:lang w:val="es-US"/>
        </w:rPr>
        <w:t xml:space="preserve">, 28 de junio de 2023. </w:t>
      </w:r>
    </w:p>
  </w:footnote>
  <w:footnote w:id="109">
    <w:p w14:paraId="5DAC4C2C"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Programa Venezolano de Educación Acción en Derechos Humanos</w:t>
      </w:r>
      <w:r w:rsidRPr="003C3CDD">
        <w:rPr>
          <w:rFonts w:eastAsia="Cambria" w:cs="Cambria"/>
          <w:sz w:val="16"/>
          <w:szCs w:val="16"/>
          <w:lang w:val="es-US"/>
        </w:rPr>
        <w:t xml:space="preserve">, </w:t>
      </w:r>
      <w:hyperlink r:id="rId116">
        <w:r w:rsidRPr="003C3CDD">
          <w:rPr>
            <w:rFonts w:eastAsia="Cambria" w:cs="Cambria"/>
            <w:color w:val="1155CC"/>
            <w:sz w:val="16"/>
            <w:szCs w:val="16"/>
            <w:u w:val="single"/>
            <w:lang w:val="es-US"/>
          </w:rPr>
          <w:t>Represión y detenciones arbitrarias: el saldo de seis días de protesta en SIDOR</w:t>
        </w:r>
      </w:hyperlink>
      <w:r w:rsidRPr="003C3CDD">
        <w:rPr>
          <w:rFonts w:eastAsia="Cambria" w:cs="Cambria"/>
          <w:sz w:val="16"/>
          <w:szCs w:val="16"/>
          <w:lang w:val="es-US"/>
        </w:rPr>
        <w:t xml:space="preserve">, 13 de junio de 2023. </w:t>
      </w:r>
    </w:p>
  </w:footnote>
  <w:footnote w:id="110">
    <w:p w14:paraId="35F32E58"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Programa Venezolano de Educación Acción en Derechos Humanos</w:t>
      </w:r>
      <w:r w:rsidRPr="003C3CDD">
        <w:rPr>
          <w:rFonts w:eastAsia="Cambria" w:cs="Cambria"/>
          <w:sz w:val="16"/>
          <w:szCs w:val="16"/>
          <w:lang w:val="es-US"/>
        </w:rPr>
        <w:t xml:space="preserve">, </w:t>
      </w:r>
      <w:hyperlink r:id="rId117">
        <w:r w:rsidRPr="003C3CDD">
          <w:rPr>
            <w:rFonts w:eastAsia="Cambria" w:cs="Cambria"/>
            <w:color w:val="1155CC"/>
            <w:sz w:val="16"/>
            <w:szCs w:val="16"/>
            <w:u w:val="single"/>
            <w:lang w:val="es-US"/>
          </w:rPr>
          <w:t>Represión y detenciones arbitrarias: el saldo de seis días de protesta en SIDOR</w:t>
        </w:r>
      </w:hyperlink>
      <w:r w:rsidRPr="003C3CDD">
        <w:rPr>
          <w:rFonts w:eastAsia="Cambria" w:cs="Cambria"/>
          <w:sz w:val="16"/>
          <w:szCs w:val="16"/>
          <w:lang w:val="es-US"/>
        </w:rPr>
        <w:t>, 13 de junio de 2023</w:t>
      </w:r>
      <w:r w:rsidRPr="003C3CDD">
        <w:rPr>
          <w:rFonts w:eastAsia="Cambria" w:cs="Cambria"/>
          <w:color w:val="000000"/>
          <w:sz w:val="16"/>
          <w:szCs w:val="16"/>
          <w:lang w:val="es-US"/>
        </w:rPr>
        <w:t>; Espacio Público</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18">
        <w:r w:rsidRPr="003C3CDD">
          <w:rPr>
            <w:rFonts w:eastAsia="Cambria" w:cs="Cambria"/>
            <w:color w:val="1155CC"/>
            <w:sz w:val="16"/>
            <w:szCs w:val="16"/>
            <w:u w:val="single"/>
            <w:lang w:val="es-US"/>
          </w:rPr>
          <w:t>Tribunal de Primera Instancia criminaliza la protesta de 22 trabajadores de Sidor</w:t>
        </w:r>
      </w:hyperlink>
      <w:r w:rsidRPr="003C3CDD">
        <w:rPr>
          <w:rFonts w:eastAsia="Cambria" w:cs="Cambria"/>
          <w:sz w:val="16"/>
          <w:szCs w:val="16"/>
          <w:lang w:val="es-US"/>
        </w:rPr>
        <w:t>, 14 de junio de 2023.</w:t>
      </w:r>
    </w:p>
  </w:footnote>
  <w:footnote w:id="111">
    <w:p w14:paraId="4D45B132" w14:textId="77777777" w:rsidR="00D54741" w:rsidRPr="006F641B"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Espacio Público</w:t>
      </w:r>
      <w:r w:rsidRPr="003C3CDD">
        <w:rPr>
          <w:rFonts w:eastAsia="Cambria" w:cs="Cambria"/>
          <w:sz w:val="16"/>
          <w:szCs w:val="16"/>
          <w:lang w:val="es-US"/>
        </w:rPr>
        <w:t xml:space="preserve">, </w:t>
      </w:r>
      <w:hyperlink r:id="rId119">
        <w:r w:rsidRPr="003C3CDD">
          <w:rPr>
            <w:rFonts w:eastAsia="Cambria" w:cs="Cambria"/>
            <w:color w:val="1155CC"/>
            <w:sz w:val="16"/>
            <w:szCs w:val="16"/>
            <w:u w:val="single"/>
            <w:lang w:val="es-US"/>
          </w:rPr>
          <w:t>Tribunal de Primera Instancia criminaliza la protesta de 22 trabajadores de Sidor</w:t>
        </w:r>
      </w:hyperlink>
      <w:r w:rsidRPr="003C3CDD">
        <w:rPr>
          <w:rFonts w:eastAsia="Cambria" w:cs="Cambria"/>
          <w:sz w:val="16"/>
          <w:szCs w:val="16"/>
          <w:lang w:val="es-US"/>
        </w:rPr>
        <w:t>, 14 de junio de 2023</w:t>
      </w:r>
      <w:r w:rsidRPr="003C3CDD">
        <w:rPr>
          <w:rFonts w:eastAsia="Cambria" w:cs="Cambria"/>
          <w:color w:val="000000"/>
          <w:sz w:val="16"/>
          <w:szCs w:val="16"/>
          <w:lang w:val="es-US"/>
        </w:rPr>
        <w:t>; Programa Venezolano de Educación Acción en Derechos Humanos</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20">
        <w:r w:rsidRPr="003C3CDD">
          <w:rPr>
            <w:rFonts w:eastAsia="Cambria" w:cs="Cambria"/>
            <w:color w:val="1155CC"/>
            <w:sz w:val="16"/>
            <w:szCs w:val="16"/>
            <w:u w:val="single"/>
            <w:lang w:val="es-US"/>
          </w:rPr>
          <w:t>Represión y detenciones arbitrarias: el saldo de seis días de protesta en SIDOR</w:t>
        </w:r>
      </w:hyperlink>
      <w:r w:rsidRPr="003C3CDD">
        <w:rPr>
          <w:rFonts w:eastAsia="Cambria" w:cs="Cambria"/>
          <w:sz w:val="16"/>
          <w:szCs w:val="16"/>
          <w:lang w:val="es-US"/>
        </w:rPr>
        <w:t>, 13 de junio de 2023.</w:t>
      </w:r>
    </w:p>
  </w:footnote>
  <w:footnote w:id="112">
    <w:p w14:paraId="05ABB318" w14:textId="51178026" w:rsidR="00D54741" w:rsidRPr="00B400C8" w:rsidRDefault="00D54741" w:rsidP="00D54741">
      <w:pPr>
        <w:ind w:firstLine="720"/>
        <w:jc w:val="both"/>
        <w:rPr>
          <w:rFonts w:eastAsia="Cambria" w:cs="Cambria"/>
          <w:sz w:val="16"/>
          <w:szCs w:val="16"/>
          <w:lang w:val="es-US"/>
        </w:rPr>
      </w:pPr>
      <w:r w:rsidRPr="00B400C8">
        <w:rPr>
          <w:sz w:val="16"/>
          <w:szCs w:val="16"/>
          <w:vertAlign w:val="superscript"/>
        </w:rPr>
        <w:footnoteRef/>
      </w:r>
      <w:r w:rsidRPr="00B400C8">
        <w:rPr>
          <w:rFonts w:eastAsia="Cambria" w:cs="Cambria"/>
          <w:sz w:val="16"/>
          <w:szCs w:val="16"/>
          <w:lang w:val="es-US"/>
        </w:rPr>
        <w:t xml:space="preserve"> CIDH, Relatoría Especial para la Libertad de Expresión, </w:t>
      </w:r>
      <w:hyperlink r:id="rId121" w:history="1">
        <w:r w:rsidRPr="00B400C8">
          <w:rPr>
            <w:rStyle w:val="Hyperlink"/>
            <w:rFonts w:eastAsia="Cambria" w:cs="Cambria"/>
            <w:sz w:val="16"/>
            <w:szCs w:val="16"/>
            <w:lang w:val="es-US"/>
          </w:rPr>
          <w:t>Protesta social y derechos humanos,</w:t>
        </w:r>
      </w:hyperlink>
      <w:r w:rsidRPr="00B400C8">
        <w:rPr>
          <w:rFonts w:eastAsia="Cambria" w:cs="Cambria"/>
          <w:sz w:val="16"/>
          <w:szCs w:val="16"/>
          <w:lang w:val="es-US"/>
        </w:rPr>
        <w:t xml:space="preserve"> OEA/Ser.L/V/II CIDH/RELE/INF.22/19, septiembre de 2019, prólogo y párrs. 1-46.</w:t>
      </w:r>
    </w:p>
  </w:footnote>
  <w:footnote w:id="113">
    <w:p w14:paraId="270250B9" w14:textId="121B7D0C" w:rsidR="00D54741" w:rsidRPr="00B400C8" w:rsidRDefault="00D54741" w:rsidP="00D54741">
      <w:pPr>
        <w:ind w:firstLine="720"/>
        <w:jc w:val="both"/>
        <w:rPr>
          <w:rFonts w:eastAsia="Cambria" w:cs="Cambria"/>
          <w:sz w:val="16"/>
          <w:szCs w:val="16"/>
          <w:lang w:val="es-US"/>
        </w:rPr>
      </w:pPr>
      <w:r w:rsidRPr="00B400C8">
        <w:rPr>
          <w:sz w:val="16"/>
          <w:szCs w:val="16"/>
          <w:vertAlign w:val="superscript"/>
        </w:rPr>
        <w:footnoteRef/>
      </w:r>
      <w:r w:rsidRPr="00B400C8">
        <w:rPr>
          <w:rFonts w:eastAsia="Cambria" w:cs="Cambria"/>
          <w:sz w:val="16"/>
          <w:szCs w:val="16"/>
          <w:lang w:val="es-US"/>
        </w:rPr>
        <w:t xml:space="preserve"> CIDH, Relatoría Especial para la Libertad de Expresión, </w:t>
      </w:r>
      <w:hyperlink r:id="rId122" w:history="1">
        <w:r w:rsidRPr="00B400C8">
          <w:rPr>
            <w:rStyle w:val="Hyperlink"/>
            <w:rFonts w:eastAsia="Cambria" w:cs="Cambria"/>
            <w:sz w:val="16"/>
            <w:szCs w:val="16"/>
            <w:lang w:val="es-US"/>
          </w:rPr>
          <w:t>Protesta social y derechos humanos</w:t>
        </w:r>
      </w:hyperlink>
      <w:r w:rsidRPr="00B400C8">
        <w:rPr>
          <w:rFonts w:eastAsia="Cambria" w:cs="Cambria"/>
          <w:sz w:val="16"/>
          <w:szCs w:val="16"/>
          <w:lang w:val="es-US"/>
        </w:rPr>
        <w:t xml:space="preserve">, OEA/Ser.L/V/II CIDH/RELE/INF.22/19, septiembre de 2019, prólogo y párrs. 185. </w:t>
      </w:r>
    </w:p>
  </w:footnote>
  <w:footnote w:id="114">
    <w:p w14:paraId="7139207A"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IPYS</w:t>
      </w:r>
      <w:r w:rsidRPr="00B400C8">
        <w:rPr>
          <w:rFonts w:eastAsia="Cambria" w:cs="Cambria"/>
          <w:sz w:val="16"/>
          <w:szCs w:val="16"/>
          <w:lang w:val="es-US"/>
        </w:rPr>
        <w:t xml:space="preserve">, </w:t>
      </w:r>
      <w:hyperlink r:id="rId123">
        <w:r w:rsidRPr="00B756E4">
          <w:rPr>
            <w:rStyle w:val="Hyperlink"/>
            <w:sz w:val="16"/>
            <w:szCs w:val="16"/>
            <w:lang w:val="es-US"/>
          </w:rPr>
          <w:t>Hackean página de Facebook de El Tubazo Digital</w:t>
        </w:r>
      </w:hyperlink>
      <w:r w:rsidRPr="00B756E4">
        <w:rPr>
          <w:rStyle w:val="Hyperlink"/>
          <w:sz w:val="16"/>
          <w:szCs w:val="16"/>
          <w:lang w:val="es-US"/>
        </w:rPr>
        <w:t>,</w:t>
      </w:r>
      <w:r w:rsidRPr="00B400C8">
        <w:rPr>
          <w:rFonts w:eastAsia="Cambria" w:cs="Cambria"/>
          <w:sz w:val="16"/>
          <w:szCs w:val="16"/>
          <w:lang w:val="es-US"/>
        </w:rPr>
        <w:t xml:space="preserve"> 19 de enero de 2023.</w:t>
      </w:r>
    </w:p>
  </w:footnote>
  <w:footnote w:id="115">
    <w:p w14:paraId="379FD5CB"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Nueva Prensa Digital</w:t>
      </w:r>
      <w:r w:rsidRPr="00B400C8">
        <w:rPr>
          <w:rFonts w:eastAsia="Cambria" w:cs="Cambria"/>
          <w:sz w:val="16"/>
          <w:szCs w:val="16"/>
          <w:lang w:val="es-US"/>
        </w:rPr>
        <w:t xml:space="preserve">, </w:t>
      </w:r>
      <w:hyperlink r:id="rId124">
        <w:r w:rsidRPr="00B756E4">
          <w:rPr>
            <w:rStyle w:val="Hyperlink"/>
            <w:sz w:val="16"/>
            <w:szCs w:val="16"/>
            <w:lang w:val="es-US"/>
          </w:rPr>
          <w:t>Luis Olavarrieta informó que su canal de Youtube fue hackeado</w:t>
        </w:r>
      </w:hyperlink>
      <w:r w:rsidRPr="00B756E4">
        <w:rPr>
          <w:rStyle w:val="Hyperlink"/>
          <w:sz w:val="16"/>
          <w:szCs w:val="16"/>
          <w:lang w:val="es-US"/>
        </w:rPr>
        <w:t>,</w:t>
      </w:r>
      <w:r w:rsidRPr="00B400C8">
        <w:rPr>
          <w:rFonts w:eastAsia="Cambria" w:cs="Cambria"/>
          <w:sz w:val="16"/>
          <w:szCs w:val="16"/>
          <w:lang w:val="es-US"/>
        </w:rPr>
        <w:t xml:space="preserve"> 14 de junio de 2023;</w:t>
      </w:r>
      <w:r w:rsidRPr="00B400C8">
        <w:rPr>
          <w:rFonts w:eastAsia="Cambria" w:cs="Cambria"/>
          <w:color w:val="000000"/>
          <w:sz w:val="16"/>
          <w:szCs w:val="16"/>
          <w:lang w:val="es-US"/>
        </w:rPr>
        <w:t xml:space="preserve"> La Verdad de Monagas</w:t>
      </w:r>
      <w:r w:rsidRPr="00B400C8">
        <w:rPr>
          <w:rFonts w:eastAsia="Cambria" w:cs="Cambria"/>
          <w:sz w:val="16"/>
          <w:szCs w:val="16"/>
          <w:lang w:val="es-US"/>
        </w:rPr>
        <w:t xml:space="preserve">, </w:t>
      </w:r>
      <w:hyperlink r:id="rId125">
        <w:r w:rsidRPr="00B756E4">
          <w:rPr>
            <w:rStyle w:val="Hyperlink"/>
            <w:sz w:val="16"/>
            <w:szCs w:val="16"/>
            <w:lang w:val="es-US"/>
          </w:rPr>
          <w:t>Hackean el canal de Youtube del periodista Luis Olavarrieta</w:t>
        </w:r>
      </w:hyperlink>
      <w:r w:rsidRPr="00B400C8">
        <w:rPr>
          <w:rFonts w:eastAsia="Cambria" w:cs="Cambria"/>
          <w:sz w:val="16"/>
          <w:szCs w:val="16"/>
          <w:lang w:val="es-US"/>
        </w:rPr>
        <w:t>, 14 de junio de 2023.</w:t>
      </w:r>
    </w:p>
  </w:footnote>
  <w:footnote w:id="116">
    <w:p w14:paraId="09D98EC3"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IPYS</w:t>
      </w:r>
      <w:r w:rsidRPr="00B400C8">
        <w:rPr>
          <w:rFonts w:eastAsia="Cambria" w:cs="Cambria"/>
          <w:sz w:val="16"/>
          <w:szCs w:val="16"/>
          <w:lang w:val="es-US"/>
        </w:rPr>
        <w:t>,</w:t>
      </w:r>
      <w:r w:rsidRPr="00B400C8">
        <w:rPr>
          <w:rFonts w:eastAsia="Cambria" w:cs="Cambria"/>
          <w:color w:val="000000"/>
          <w:sz w:val="16"/>
          <w:szCs w:val="16"/>
          <w:lang w:val="es-US"/>
        </w:rPr>
        <w:t xml:space="preserve"> </w:t>
      </w:r>
      <w:hyperlink r:id="rId126">
        <w:r w:rsidRPr="00B756E4">
          <w:rPr>
            <w:rStyle w:val="Hyperlink"/>
            <w:sz w:val="16"/>
            <w:szCs w:val="16"/>
            <w:lang w:val="es-US"/>
          </w:rPr>
          <w:t>Desconocidos suplantaron la identidad de El Pitazo para pedir información a lectores</w:t>
        </w:r>
      </w:hyperlink>
      <w:r w:rsidRPr="00B756E4">
        <w:rPr>
          <w:rStyle w:val="Hyperlink"/>
          <w:sz w:val="16"/>
          <w:szCs w:val="16"/>
          <w:lang w:val="es-US"/>
        </w:rPr>
        <w:t>,</w:t>
      </w:r>
      <w:r w:rsidRPr="00B400C8">
        <w:rPr>
          <w:rFonts w:eastAsia="Cambria" w:cs="Cambria"/>
          <w:sz w:val="16"/>
          <w:szCs w:val="16"/>
          <w:lang w:val="es-US"/>
        </w:rPr>
        <w:t xml:space="preserve"> 7 de junio de 2023.</w:t>
      </w:r>
    </w:p>
  </w:footnote>
  <w:footnote w:id="117">
    <w:p w14:paraId="7A468349"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Cuenta de Instagram del Diario El Panorama (@diariopanorama)</w:t>
      </w:r>
      <w:r w:rsidRPr="00B400C8">
        <w:rPr>
          <w:rFonts w:eastAsia="Cambria" w:cs="Cambria"/>
          <w:sz w:val="16"/>
          <w:szCs w:val="16"/>
          <w:lang w:val="es-US"/>
        </w:rPr>
        <w:t>,</w:t>
      </w:r>
      <w:r w:rsidRPr="00B400C8">
        <w:rPr>
          <w:rFonts w:eastAsia="Cambria" w:cs="Cambria"/>
          <w:color w:val="000000"/>
          <w:sz w:val="16"/>
          <w:szCs w:val="16"/>
          <w:lang w:val="es-US"/>
        </w:rPr>
        <w:t xml:space="preserve"> </w:t>
      </w:r>
      <w:hyperlink r:id="rId127">
        <w:r w:rsidRPr="00B400C8">
          <w:rPr>
            <w:rFonts w:eastAsia="Cambria" w:cs="Cambria"/>
            <w:color w:val="1155CC"/>
            <w:sz w:val="16"/>
            <w:szCs w:val="16"/>
            <w:u w:val="single"/>
            <w:lang w:val="es-US"/>
          </w:rPr>
          <w:t>3 de mayo de 2023</w:t>
        </w:r>
      </w:hyperlink>
      <w:r w:rsidRPr="00B400C8">
        <w:rPr>
          <w:rFonts w:eastAsia="Cambria" w:cs="Cambria"/>
          <w:color w:val="000000"/>
          <w:sz w:val="16"/>
          <w:szCs w:val="16"/>
          <w:lang w:val="es-US"/>
        </w:rPr>
        <w:t>; IPYS</w:t>
      </w:r>
      <w:r w:rsidRPr="00B400C8">
        <w:rPr>
          <w:rFonts w:eastAsia="Cambria" w:cs="Cambria"/>
          <w:sz w:val="16"/>
          <w:szCs w:val="16"/>
          <w:lang w:val="es-US"/>
        </w:rPr>
        <w:t xml:space="preserve">, </w:t>
      </w:r>
      <w:hyperlink r:id="rId128">
        <w:r w:rsidRPr="00B756E4">
          <w:rPr>
            <w:rStyle w:val="Hyperlink"/>
            <w:sz w:val="16"/>
            <w:szCs w:val="16"/>
            <w:lang w:val="es-US"/>
          </w:rPr>
          <w:t>Diario Panorama denunció suplantación de identidad en su dominio web</w:t>
        </w:r>
      </w:hyperlink>
      <w:r w:rsidRPr="00B756E4">
        <w:rPr>
          <w:rStyle w:val="Hyperlink"/>
          <w:sz w:val="16"/>
          <w:szCs w:val="16"/>
          <w:lang w:val="es-US"/>
        </w:rPr>
        <w:t>,</w:t>
      </w:r>
      <w:r w:rsidRPr="00B400C8">
        <w:rPr>
          <w:rFonts w:eastAsia="Cambria" w:cs="Cambria"/>
          <w:sz w:val="16"/>
          <w:szCs w:val="16"/>
          <w:lang w:val="es-US"/>
        </w:rPr>
        <w:t xml:space="preserve"> 16 de mayo de 2023.</w:t>
      </w:r>
    </w:p>
  </w:footnote>
  <w:footnote w:id="118">
    <w:p w14:paraId="7E278D6A"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IPYS</w:t>
      </w:r>
      <w:r w:rsidRPr="00B400C8">
        <w:rPr>
          <w:rFonts w:eastAsia="Cambria" w:cs="Cambria"/>
          <w:sz w:val="16"/>
          <w:szCs w:val="16"/>
          <w:lang w:val="es-US"/>
        </w:rPr>
        <w:t xml:space="preserve">, </w:t>
      </w:r>
      <w:hyperlink r:id="rId129">
        <w:r w:rsidRPr="00B756E4">
          <w:rPr>
            <w:rStyle w:val="Hyperlink"/>
            <w:sz w:val="16"/>
            <w:szCs w:val="16"/>
            <w:lang w:val="es-US"/>
          </w:rPr>
          <w:t>Suplantan identidad de medio digital para difundir información falsa</w:t>
        </w:r>
      </w:hyperlink>
      <w:r w:rsidRPr="00B756E4">
        <w:rPr>
          <w:rStyle w:val="Hyperlink"/>
          <w:sz w:val="16"/>
          <w:szCs w:val="16"/>
          <w:lang w:val="es-US"/>
        </w:rPr>
        <w:t>,</w:t>
      </w:r>
      <w:r w:rsidRPr="00B400C8">
        <w:rPr>
          <w:rFonts w:eastAsia="Cambria" w:cs="Cambria"/>
          <w:sz w:val="16"/>
          <w:szCs w:val="16"/>
          <w:lang w:val="es-US"/>
        </w:rPr>
        <w:t xml:space="preserve"> 26 de abril de 2023.</w:t>
      </w:r>
    </w:p>
  </w:footnote>
  <w:footnote w:id="119">
    <w:p w14:paraId="4E690C20"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PYS</w:t>
      </w:r>
      <w:r w:rsidRPr="00B400C8">
        <w:rPr>
          <w:rFonts w:eastAsia="Cambria" w:cs="Cambria"/>
          <w:sz w:val="16"/>
          <w:szCs w:val="16"/>
          <w:lang w:val="es-US"/>
        </w:rPr>
        <w:t xml:space="preserve">, </w:t>
      </w:r>
      <w:hyperlink r:id="rId130">
        <w:r w:rsidRPr="00B756E4">
          <w:rPr>
            <w:rStyle w:val="Hyperlink"/>
            <w:sz w:val="16"/>
            <w:szCs w:val="16"/>
            <w:lang w:val="es-US"/>
          </w:rPr>
          <w:t>Dos periodistas fueron objeto de suplantación de identidad en plataformas digitales</w:t>
        </w:r>
      </w:hyperlink>
      <w:r w:rsidRPr="00B756E4">
        <w:rPr>
          <w:rStyle w:val="Hyperlink"/>
          <w:sz w:val="16"/>
          <w:szCs w:val="16"/>
          <w:lang w:val="es-US"/>
        </w:rPr>
        <w:t>,</w:t>
      </w:r>
      <w:r w:rsidRPr="00B400C8">
        <w:rPr>
          <w:rFonts w:eastAsia="Cambria" w:cs="Cambria"/>
          <w:sz w:val="16"/>
          <w:szCs w:val="16"/>
          <w:lang w:val="es-US"/>
        </w:rPr>
        <w:t>18 de mayo de 2023</w:t>
      </w:r>
      <w:r w:rsidRPr="00B400C8">
        <w:rPr>
          <w:rFonts w:eastAsia="Cambria" w:cs="Cambria"/>
          <w:i/>
          <w:color w:val="000000"/>
          <w:sz w:val="16"/>
          <w:szCs w:val="16"/>
          <w:lang w:val="es-US"/>
        </w:rPr>
        <w:t xml:space="preserve">; </w:t>
      </w:r>
      <w:r w:rsidRPr="00B400C8">
        <w:rPr>
          <w:rFonts w:eastAsia="Cambria" w:cs="Cambria"/>
          <w:color w:val="000000"/>
          <w:sz w:val="16"/>
          <w:szCs w:val="16"/>
          <w:lang w:val="es-US"/>
        </w:rPr>
        <w:t>Espacio Público</w:t>
      </w:r>
      <w:r w:rsidRPr="00B400C8">
        <w:rPr>
          <w:rFonts w:eastAsia="Cambria" w:cs="Cambria"/>
          <w:sz w:val="16"/>
          <w:szCs w:val="16"/>
          <w:lang w:val="es-US"/>
        </w:rPr>
        <w:t xml:space="preserve">, </w:t>
      </w:r>
      <w:hyperlink r:id="rId131">
        <w:r w:rsidRPr="00B756E4">
          <w:rPr>
            <w:rStyle w:val="Hyperlink"/>
            <w:sz w:val="16"/>
            <w:szCs w:val="16"/>
            <w:lang w:val="es-US"/>
          </w:rPr>
          <w:t>Periodista Laura Clisánchez alerta que está siendo acusada de extorsión por una cuenta anónima</w:t>
        </w:r>
      </w:hyperlink>
      <w:r w:rsidRPr="00B756E4">
        <w:rPr>
          <w:rStyle w:val="Hyperlink"/>
          <w:sz w:val="16"/>
          <w:szCs w:val="16"/>
          <w:lang w:val="es-US"/>
        </w:rPr>
        <w:t>,</w:t>
      </w:r>
      <w:r w:rsidRPr="00B400C8">
        <w:rPr>
          <w:rFonts w:eastAsia="Cambria" w:cs="Cambria"/>
          <w:sz w:val="16"/>
          <w:szCs w:val="16"/>
          <w:lang w:val="es-US"/>
        </w:rPr>
        <w:t xml:space="preserve"> 22 de junio de 2023. </w:t>
      </w:r>
    </w:p>
  </w:footnote>
  <w:footnote w:id="120">
    <w:p w14:paraId="2F0301C4"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Cuenta de Twitter de Venezuela Sin Filtro (@Vesinfiltro). </w:t>
      </w:r>
      <w:hyperlink r:id="rId132">
        <w:r w:rsidRPr="00B756E4">
          <w:rPr>
            <w:rStyle w:val="Hyperlink"/>
            <w:sz w:val="16"/>
            <w:szCs w:val="16"/>
            <w:lang w:val="es-US"/>
          </w:rPr>
          <w:t>8 de febrero de 2023</w:t>
        </w:r>
      </w:hyperlink>
      <w:r w:rsidRPr="00B756E4">
        <w:rPr>
          <w:rStyle w:val="Hyperlink"/>
          <w:sz w:val="16"/>
          <w:szCs w:val="16"/>
          <w:lang w:val="es-US"/>
        </w:rPr>
        <w:t xml:space="preserve">; </w:t>
      </w:r>
      <w:hyperlink r:id="rId133">
        <w:r w:rsidRPr="00B756E4">
          <w:rPr>
            <w:rStyle w:val="Hyperlink"/>
            <w:sz w:val="16"/>
            <w:szCs w:val="16"/>
            <w:lang w:val="es-US"/>
          </w:rPr>
          <w:t>15 de febrero de 2023</w:t>
        </w:r>
      </w:hyperlink>
      <w:r w:rsidRPr="00B756E4">
        <w:rPr>
          <w:rStyle w:val="Hyperlink"/>
          <w:sz w:val="16"/>
          <w:szCs w:val="16"/>
          <w:lang w:val="es-US"/>
        </w:rPr>
        <w:t xml:space="preserve">; </w:t>
      </w:r>
      <w:hyperlink r:id="rId134">
        <w:r w:rsidRPr="00B756E4">
          <w:rPr>
            <w:rStyle w:val="Hyperlink"/>
            <w:sz w:val="16"/>
            <w:szCs w:val="16"/>
            <w:lang w:val="es-US"/>
          </w:rPr>
          <w:t>23 de febrero de 2023</w:t>
        </w:r>
      </w:hyperlink>
      <w:r w:rsidRPr="00B756E4">
        <w:rPr>
          <w:rStyle w:val="Hyperlink"/>
          <w:sz w:val="16"/>
          <w:szCs w:val="16"/>
          <w:lang w:val="es-US"/>
        </w:rPr>
        <w:t xml:space="preserve">; </w:t>
      </w:r>
      <w:hyperlink r:id="rId135">
        <w:r w:rsidRPr="00B756E4">
          <w:rPr>
            <w:rStyle w:val="Hyperlink"/>
            <w:sz w:val="16"/>
            <w:szCs w:val="16"/>
            <w:lang w:val="es-US"/>
          </w:rPr>
          <w:t>28 de febrero de 2023</w:t>
        </w:r>
      </w:hyperlink>
      <w:r w:rsidRPr="00B400C8">
        <w:rPr>
          <w:rFonts w:eastAsia="Cambria" w:cs="Cambria"/>
          <w:color w:val="000000"/>
          <w:sz w:val="16"/>
          <w:szCs w:val="16"/>
          <w:lang w:val="es-US"/>
        </w:rPr>
        <w:t xml:space="preserve">; </w:t>
      </w:r>
      <w:hyperlink r:id="rId136">
        <w:r w:rsidRPr="00B756E4">
          <w:rPr>
            <w:rStyle w:val="Hyperlink"/>
            <w:sz w:val="16"/>
            <w:szCs w:val="16"/>
            <w:lang w:val="es-US"/>
          </w:rPr>
          <w:t>1 de marzo de 2023</w:t>
        </w:r>
      </w:hyperlink>
      <w:r w:rsidRPr="00B756E4">
        <w:rPr>
          <w:rStyle w:val="Hyperlink"/>
          <w:sz w:val="16"/>
          <w:szCs w:val="16"/>
          <w:lang w:val="es-US"/>
        </w:rPr>
        <w:t xml:space="preserve">; </w:t>
      </w:r>
      <w:hyperlink r:id="rId137">
        <w:r w:rsidRPr="00B756E4">
          <w:rPr>
            <w:rStyle w:val="Hyperlink"/>
            <w:sz w:val="16"/>
            <w:szCs w:val="16"/>
            <w:lang w:val="es-US"/>
          </w:rPr>
          <w:t>8 de marzo de 2023</w:t>
        </w:r>
      </w:hyperlink>
      <w:r w:rsidRPr="00B400C8">
        <w:rPr>
          <w:rFonts w:eastAsia="Cambria" w:cs="Cambria"/>
          <w:color w:val="000000"/>
          <w:sz w:val="16"/>
          <w:szCs w:val="16"/>
          <w:lang w:val="es-US"/>
        </w:rPr>
        <w:t xml:space="preserve">; </w:t>
      </w:r>
      <w:hyperlink r:id="rId138">
        <w:r w:rsidRPr="00B756E4">
          <w:rPr>
            <w:rStyle w:val="Hyperlink"/>
            <w:sz w:val="16"/>
            <w:szCs w:val="16"/>
            <w:lang w:val="es-US"/>
          </w:rPr>
          <w:t>17 de marzo de 2023</w:t>
        </w:r>
      </w:hyperlink>
      <w:r w:rsidRPr="00B400C8">
        <w:rPr>
          <w:rFonts w:eastAsia="Cambria" w:cs="Cambria"/>
          <w:color w:val="000000"/>
          <w:sz w:val="16"/>
          <w:szCs w:val="16"/>
          <w:lang w:val="es-US"/>
        </w:rPr>
        <w:t xml:space="preserve">; </w:t>
      </w:r>
      <w:hyperlink r:id="rId139">
        <w:r w:rsidRPr="00B756E4">
          <w:rPr>
            <w:rStyle w:val="Hyperlink"/>
            <w:sz w:val="16"/>
            <w:szCs w:val="16"/>
            <w:lang w:val="es-US"/>
          </w:rPr>
          <w:t>22 de marzo de 2023</w:t>
        </w:r>
      </w:hyperlink>
      <w:r w:rsidRPr="00B400C8">
        <w:rPr>
          <w:rFonts w:eastAsia="Cambria" w:cs="Cambria"/>
          <w:color w:val="000000"/>
          <w:sz w:val="16"/>
          <w:szCs w:val="16"/>
          <w:lang w:val="es-US"/>
        </w:rPr>
        <w:t xml:space="preserve">; </w:t>
      </w:r>
      <w:hyperlink r:id="rId140">
        <w:r w:rsidRPr="00B756E4">
          <w:rPr>
            <w:rStyle w:val="Hyperlink"/>
            <w:sz w:val="16"/>
            <w:szCs w:val="16"/>
            <w:lang w:val="es-US"/>
          </w:rPr>
          <w:t>27 de marzo de 2023</w:t>
        </w:r>
      </w:hyperlink>
      <w:r w:rsidRPr="00B400C8">
        <w:rPr>
          <w:rFonts w:eastAsia="Cambria" w:cs="Cambria"/>
          <w:color w:val="000000"/>
          <w:sz w:val="16"/>
          <w:szCs w:val="16"/>
          <w:lang w:val="es-US"/>
        </w:rPr>
        <w:t xml:space="preserve">; </w:t>
      </w:r>
      <w:hyperlink r:id="rId141">
        <w:r w:rsidRPr="00B756E4">
          <w:rPr>
            <w:rStyle w:val="Hyperlink"/>
            <w:sz w:val="16"/>
            <w:szCs w:val="16"/>
            <w:lang w:val="es-US"/>
          </w:rPr>
          <w:t>13 de abril de 2023</w:t>
        </w:r>
      </w:hyperlink>
      <w:r w:rsidRPr="00B400C8">
        <w:rPr>
          <w:rFonts w:eastAsia="Cambria" w:cs="Cambria"/>
          <w:color w:val="000000"/>
          <w:sz w:val="16"/>
          <w:szCs w:val="16"/>
          <w:lang w:val="es-US"/>
        </w:rPr>
        <w:t xml:space="preserve">; </w:t>
      </w:r>
      <w:hyperlink r:id="rId142">
        <w:r w:rsidRPr="00B756E4">
          <w:rPr>
            <w:rStyle w:val="Hyperlink"/>
            <w:sz w:val="16"/>
            <w:szCs w:val="16"/>
            <w:lang w:val="es-US"/>
          </w:rPr>
          <w:t>21 de abril de 2023</w:t>
        </w:r>
      </w:hyperlink>
      <w:r w:rsidRPr="00B400C8">
        <w:rPr>
          <w:rFonts w:eastAsia="Cambria" w:cs="Cambria"/>
          <w:color w:val="000000"/>
          <w:sz w:val="16"/>
          <w:szCs w:val="16"/>
          <w:lang w:val="es-US"/>
        </w:rPr>
        <w:t xml:space="preserve">; </w:t>
      </w:r>
      <w:hyperlink r:id="rId143">
        <w:r w:rsidRPr="00B756E4">
          <w:rPr>
            <w:rStyle w:val="Hyperlink"/>
            <w:sz w:val="16"/>
            <w:szCs w:val="16"/>
            <w:lang w:val="es-US"/>
          </w:rPr>
          <w:t>24 de abril de 2023</w:t>
        </w:r>
      </w:hyperlink>
      <w:r w:rsidRPr="00B400C8">
        <w:rPr>
          <w:rFonts w:eastAsia="Cambria" w:cs="Cambria"/>
          <w:color w:val="000000"/>
          <w:sz w:val="16"/>
          <w:szCs w:val="16"/>
          <w:lang w:val="es-US"/>
        </w:rPr>
        <w:t xml:space="preserve">; </w:t>
      </w:r>
      <w:hyperlink r:id="rId144">
        <w:r w:rsidRPr="00B756E4">
          <w:rPr>
            <w:rStyle w:val="Hyperlink"/>
            <w:sz w:val="16"/>
            <w:szCs w:val="16"/>
            <w:lang w:val="es-US"/>
          </w:rPr>
          <w:t>8 de mayo de 2023</w:t>
        </w:r>
      </w:hyperlink>
      <w:r w:rsidRPr="00B400C8">
        <w:rPr>
          <w:rFonts w:eastAsia="Cambria" w:cs="Cambria"/>
          <w:color w:val="000000"/>
          <w:sz w:val="16"/>
          <w:szCs w:val="16"/>
          <w:lang w:val="es-US"/>
        </w:rPr>
        <w:t xml:space="preserve">; </w:t>
      </w:r>
      <w:hyperlink r:id="rId145">
        <w:r w:rsidRPr="00B756E4">
          <w:rPr>
            <w:rStyle w:val="Hyperlink"/>
            <w:sz w:val="16"/>
            <w:szCs w:val="16"/>
            <w:lang w:val="es-US"/>
          </w:rPr>
          <w:t>11 de mayo de 2023</w:t>
        </w:r>
      </w:hyperlink>
      <w:r w:rsidRPr="00B400C8">
        <w:rPr>
          <w:rFonts w:eastAsia="Cambria" w:cs="Cambria"/>
          <w:color w:val="000000"/>
          <w:sz w:val="16"/>
          <w:szCs w:val="16"/>
          <w:lang w:val="es-US"/>
        </w:rPr>
        <w:t xml:space="preserve">; </w:t>
      </w:r>
      <w:hyperlink r:id="rId146">
        <w:r w:rsidRPr="00B756E4">
          <w:rPr>
            <w:rStyle w:val="Hyperlink"/>
            <w:sz w:val="16"/>
            <w:szCs w:val="16"/>
            <w:lang w:val="es-US"/>
          </w:rPr>
          <w:t>28 de junio de 2023</w:t>
        </w:r>
      </w:hyperlink>
      <w:r w:rsidRPr="00B400C8">
        <w:rPr>
          <w:rFonts w:eastAsia="Cambria" w:cs="Cambria"/>
          <w:color w:val="000000"/>
          <w:sz w:val="16"/>
          <w:szCs w:val="16"/>
          <w:lang w:val="es-US"/>
        </w:rPr>
        <w:t>.</w:t>
      </w:r>
    </w:p>
  </w:footnote>
  <w:footnote w:id="121">
    <w:p w14:paraId="21678363" w14:textId="77777777" w:rsidR="00D54741" w:rsidRPr="00B400C8" w:rsidRDefault="00D54741" w:rsidP="006F641B">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Finanzas Digital</w:t>
      </w:r>
      <w:r w:rsidRPr="00B400C8">
        <w:rPr>
          <w:rFonts w:eastAsia="Cambria" w:cs="Cambria"/>
          <w:sz w:val="16"/>
          <w:szCs w:val="16"/>
          <w:lang w:val="es-US"/>
        </w:rPr>
        <w:t xml:space="preserve">, </w:t>
      </w:r>
      <w:hyperlink r:id="rId147">
        <w:r w:rsidRPr="00B756E4">
          <w:rPr>
            <w:rStyle w:val="Hyperlink"/>
            <w:sz w:val="16"/>
            <w:szCs w:val="16"/>
            <w:lang w:val="es-US"/>
          </w:rPr>
          <w:t>Consulte las tarifas de los planes de ABA de CANTV para julio de 2023</w:t>
        </w:r>
      </w:hyperlink>
      <w:r w:rsidRPr="00B400C8">
        <w:rPr>
          <w:rFonts w:eastAsia="Cambria" w:cs="Cambria"/>
          <w:sz w:val="16"/>
          <w:szCs w:val="16"/>
          <w:lang w:val="es-US"/>
        </w:rPr>
        <w:t>, 10 de julio de 2023</w:t>
      </w:r>
      <w:r w:rsidRPr="00B400C8">
        <w:rPr>
          <w:rFonts w:eastAsia="Cambria" w:cs="Cambria"/>
          <w:color w:val="000000"/>
          <w:sz w:val="16"/>
          <w:szCs w:val="16"/>
          <w:lang w:val="es-US"/>
        </w:rPr>
        <w:t>; Bloomberg Líne</w:t>
      </w:r>
      <w:r w:rsidRPr="00B400C8">
        <w:rPr>
          <w:rFonts w:eastAsia="Cambria" w:cs="Cambria"/>
          <w:sz w:val="16"/>
          <w:szCs w:val="16"/>
          <w:lang w:val="es-US"/>
        </w:rPr>
        <w:t xml:space="preserve">a, </w:t>
      </w:r>
      <w:hyperlink r:id="rId148">
        <w:r w:rsidRPr="00B756E4">
          <w:rPr>
            <w:rStyle w:val="Hyperlink"/>
            <w:sz w:val="16"/>
            <w:szCs w:val="16"/>
            <w:lang w:val="es-US"/>
          </w:rPr>
          <w:t>Empresas de telefonía en Venezuela ajustan tarifas mientras enfrentan debilidad en el servicio</w:t>
        </w:r>
      </w:hyperlink>
      <w:r w:rsidRPr="00B400C8">
        <w:rPr>
          <w:rFonts w:eastAsia="Cambria" w:cs="Cambria"/>
          <w:sz w:val="16"/>
          <w:szCs w:val="16"/>
          <w:lang w:val="es-US"/>
        </w:rPr>
        <w:t xml:space="preserve">, 11 de julio de 2023. </w:t>
      </w:r>
    </w:p>
  </w:footnote>
  <w:footnote w:id="122">
    <w:p w14:paraId="70A77BBC" w14:textId="77777777" w:rsidR="00D54741" w:rsidRPr="00B400C8"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B400C8">
        <w:rPr>
          <w:sz w:val="16"/>
          <w:szCs w:val="16"/>
          <w:vertAlign w:val="superscript"/>
        </w:rPr>
        <w:footnoteRef/>
      </w:r>
      <w:r w:rsidRPr="00B400C8">
        <w:rPr>
          <w:rFonts w:eastAsia="Cambria" w:cs="Cambria"/>
          <w:color w:val="000000"/>
          <w:sz w:val="16"/>
          <w:szCs w:val="16"/>
          <w:lang w:val="es-US"/>
        </w:rPr>
        <w:t xml:space="preserve"> Observatorio Venezolano de Servicios Públicos</w:t>
      </w:r>
      <w:r w:rsidRPr="00B400C8">
        <w:rPr>
          <w:rFonts w:eastAsia="Cambria" w:cs="Cambria"/>
          <w:sz w:val="16"/>
          <w:szCs w:val="16"/>
          <w:lang w:val="es-US"/>
        </w:rPr>
        <w:t>,</w:t>
      </w:r>
      <w:r w:rsidRPr="00B400C8">
        <w:rPr>
          <w:rFonts w:eastAsia="Cambria" w:cs="Cambria"/>
          <w:color w:val="000000"/>
          <w:sz w:val="16"/>
          <w:szCs w:val="16"/>
          <w:lang w:val="es-US"/>
        </w:rPr>
        <w:t xml:space="preserve"> </w:t>
      </w:r>
      <w:hyperlink r:id="rId149">
        <w:r w:rsidRPr="00B756E4">
          <w:rPr>
            <w:rStyle w:val="Hyperlink"/>
            <w:sz w:val="16"/>
            <w:szCs w:val="16"/>
            <w:lang w:val="es-US"/>
          </w:rPr>
          <w:t>OVSP: La mitad de los encuestados no cuenta con servicio de internet en el hogar</w:t>
        </w:r>
      </w:hyperlink>
      <w:r w:rsidRPr="00B400C8">
        <w:rPr>
          <w:rFonts w:eastAsia="Cambria" w:cs="Cambria"/>
          <w:sz w:val="16"/>
          <w:szCs w:val="16"/>
          <w:lang w:val="es-US"/>
        </w:rPr>
        <w:t>, 24 de abril de 2023.</w:t>
      </w:r>
    </w:p>
  </w:footnote>
  <w:footnote w:id="123">
    <w:p w14:paraId="6442BF53" w14:textId="77777777" w:rsidR="00D54741" w:rsidRPr="006F641B" w:rsidRDefault="00D54741" w:rsidP="00D54741">
      <w:pPr>
        <w:ind w:firstLine="720"/>
        <w:jc w:val="both"/>
        <w:rPr>
          <w:rFonts w:eastAsia="Cambria" w:cs="Cambria"/>
          <w:sz w:val="16"/>
          <w:szCs w:val="16"/>
          <w:lang w:val="es-US"/>
        </w:rPr>
      </w:pPr>
      <w:r w:rsidRPr="00B400C8">
        <w:rPr>
          <w:sz w:val="16"/>
          <w:szCs w:val="16"/>
          <w:vertAlign w:val="superscript"/>
        </w:rPr>
        <w:footnoteRef/>
      </w:r>
      <w:r w:rsidRPr="00B400C8">
        <w:rPr>
          <w:rFonts w:eastAsia="Cambria" w:cs="Cambria"/>
          <w:sz w:val="16"/>
          <w:szCs w:val="16"/>
          <w:lang w:val="es-US"/>
        </w:rPr>
        <w:t xml:space="preserve"> Espacio Público, </w:t>
      </w:r>
      <w:hyperlink r:id="rId150">
        <w:r w:rsidRPr="00B756E4">
          <w:rPr>
            <w:rStyle w:val="Hyperlink"/>
            <w:sz w:val="16"/>
            <w:szCs w:val="16"/>
            <w:lang w:val="es-US"/>
          </w:rPr>
          <w:t>Informe 2022: Situación del derecho a la libertad de expresión e información en Venezuela</w:t>
        </w:r>
      </w:hyperlink>
      <w:r w:rsidRPr="00B756E4">
        <w:rPr>
          <w:rStyle w:val="Hyperlink"/>
          <w:sz w:val="16"/>
          <w:szCs w:val="16"/>
          <w:lang w:val="es-US"/>
        </w:rPr>
        <w:t xml:space="preserve">, </w:t>
      </w:r>
      <w:r w:rsidRPr="00B400C8">
        <w:rPr>
          <w:rFonts w:eastAsia="Cambria" w:cs="Cambria"/>
          <w:sz w:val="16"/>
          <w:szCs w:val="16"/>
          <w:lang w:val="es-US"/>
        </w:rPr>
        <w:t xml:space="preserve">3 de mayo de 2023; IPYS, </w:t>
      </w:r>
      <w:hyperlink r:id="rId151">
        <w:r w:rsidRPr="00B756E4">
          <w:rPr>
            <w:rStyle w:val="Hyperlink"/>
            <w:sz w:val="16"/>
            <w:szCs w:val="16"/>
            <w:lang w:val="es-US"/>
          </w:rPr>
          <w:t>Derechos fuera de línea. Reporte Anual Derechos Digitales 2022</w:t>
        </w:r>
      </w:hyperlink>
      <w:r w:rsidRPr="00B756E4">
        <w:rPr>
          <w:rStyle w:val="Hyperlink"/>
          <w:sz w:val="16"/>
          <w:szCs w:val="16"/>
          <w:lang w:val="es-US"/>
        </w:rPr>
        <w:t>,</w:t>
      </w:r>
      <w:r w:rsidRPr="00B400C8">
        <w:rPr>
          <w:rFonts w:eastAsia="Cambria" w:cs="Cambria"/>
          <w:sz w:val="16"/>
          <w:szCs w:val="16"/>
          <w:lang w:val="es-US"/>
        </w:rPr>
        <w:t xml:space="preserve"> 24 de mayo de 2023.</w:t>
      </w:r>
    </w:p>
  </w:footnote>
  <w:footnote w:id="124">
    <w:p w14:paraId="6FB2BFDF"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Cuenta de Twitter de Venezuela Sin Filtro (@Vesinfiltro)</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52">
        <w:r w:rsidRPr="003C3CDD">
          <w:rPr>
            <w:rFonts w:eastAsia="Cambria" w:cs="Cambria"/>
            <w:color w:val="1155CC"/>
            <w:sz w:val="16"/>
            <w:szCs w:val="16"/>
            <w:u w:val="single"/>
            <w:lang w:val="es-US"/>
          </w:rPr>
          <w:t>12 de marzo de 2023</w:t>
        </w:r>
      </w:hyperlink>
      <w:r w:rsidRPr="003C3CDD">
        <w:rPr>
          <w:rFonts w:eastAsia="Cambria" w:cs="Cambria"/>
          <w:color w:val="000000"/>
          <w:sz w:val="16"/>
          <w:szCs w:val="16"/>
          <w:lang w:val="es-US"/>
        </w:rPr>
        <w:t>.</w:t>
      </w:r>
    </w:p>
  </w:footnote>
  <w:footnote w:id="125">
    <w:p w14:paraId="3777BD5B"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NTN24</w:t>
      </w:r>
      <w:r w:rsidRPr="003C3CDD">
        <w:rPr>
          <w:rFonts w:eastAsia="Cambria" w:cs="Cambria"/>
          <w:sz w:val="16"/>
          <w:szCs w:val="16"/>
          <w:lang w:val="es-US"/>
        </w:rPr>
        <w:t xml:space="preserve">, </w:t>
      </w:r>
      <w:hyperlink r:id="rId153">
        <w:r w:rsidRPr="003C3CDD">
          <w:rPr>
            <w:rFonts w:eastAsia="Cambria" w:cs="Cambria"/>
            <w:color w:val="1155CC"/>
            <w:sz w:val="16"/>
            <w:szCs w:val="16"/>
            <w:u w:val="single"/>
            <w:lang w:val="es-US"/>
          </w:rPr>
          <w:t>“Lo que más se bloquea en Venezuela son páginas web de medios digitales”. Andrés Azpúrua, director de la ´Ve Sin Filtro´</w:t>
        </w:r>
      </w:hyperlink>
      <w:r w:rsidRPr="003C3CDD">
        <w:rPr>
          <w:rFonts w:eastAsia="Cambria" w:cs="Cambria"/>
          <w:sz w:val="16"/>
          <w:szCs w:val="16"/>
          <w:lang w:val="es-US"/>
        </w:rPr>
        <w:t xml:space="preserve">, 13 de marzo de 2023. </w:t>
      </w:r>
    </w:p>
  </w:footnote>
  <w:footnote w:id="126">
    <w:p w14:paraId="07A822E7"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Cuenta de Twitter de Venezuela Sin Filtro (@Vesinfiltro)</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54">
        <w:r w:rsidRPr="003C3CDD">
          <w:rPr>
            <w:rFonts w:eastAsia="Cambria" w:cs="Cambria"/>
            <w:color w:val="1155CC"/>
            <w:sz w:val="16"/>
            <w:szCs w:val="16"/>
            <w:u w:val="single"/>
            <w:lang w:val="es-US"/>
          </w:rPr>
          <w:t>3 de mayo de 2023</w:t>
        </w:r>
      </w:hyperlink>
      <w:r w:rsidRPr="003C3CDD">
        <w:rPr>
          <w:rFonts w:eastAsia="Cambria" w:cs="Cambria"/>
          <w:color w:val="000000"/>
          <w:sz w:val="16"/>
          <w:szCs w:val="16"/>
          <w:lang w:val="es-US"/>
        </w:rPr>
        <w:t>; Efecto Cocuyo</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55">
        <w:r w:rsidRPr="003C3CDD">
          <w:rPr>
            <w:rFonts w:eastAsia="Cambria" w:cs="Cambria"/>
            <w:color w:val="1155CC"/>
            <w:sz w:val="16"/>
            <w:szCs w:val="16"/>
            <w:u w:val="single"/>
            <w:lang w:val="es-US"/>
          </w:rPr>
          <w:t>Ve Sin Filtro: Hay 62 medios de comunicación bloqueados en Venezuela</w:t>
        </w:r>
      </w:hyperlink>
      <w:r w:rsidRPr="003C3CDD">
        <w:rPr>
          <w:rFonts w:eastAsia="Cambria" w:cs="Cambria"/>
          <w:sz w:val="16"/>
          <w:szCs w:val="16"/>
          <w:lang w:val="es-US"/>
        </w:rPr>
        <w:t>, 12 de marzo de 2023.</w:t>
      </w:r>
    </w:p>
  </w:footnote>
  <w:footnote w:id="127">
    <w:p w14:paraId="584FBF66"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IPYS</w:t>
      </w:r>
      <w:r w:rsidRPr="003C3CDD">
        <w:rPr>
          <w:rFonts w:eastAsia="Cambria" w:cs="Cambria"/>
          <w:sz w:val="16"/>
          <w:szCs w:val="16"/>
          <w:lang w:val="es-US"/>
        </w:rPr>
        <w:t xml:space="preserve">, </w:t>
      </w:r>
      <w:hyperlink r:id="rId156">
        <w:r w:rsidRPr="003C3CDD">
          <w:rPr>
            <w:rFonts w:eastAsia="Cambria" w:cs="Cambria"/>
            <w:color w:val="1155CC"/>
            <w:sz w:val="16"/>
            <w:szCs w:val="16"/>
            <w:u w:val="single"/>
            <w:lang w:val="es-US"/>
          </w:rPr>
          <w:t>Cuatro medios de comunicación fueron vulnerados en El Tigre tras detención del exalcalde</w:t>
        </w:r>
      </w:hyperlink>
      <w:r w:rsidRPr="003C3CDD">
        <w:rPr>
          <w:rFonts w:eastAsia="Cambria" w:cs="Cambria"/>
          <w:sz w:val="16"/>
          <w:szCs w:val="16"/>
          <w:lang w:val="es-US"/>
        </w:rPr>
        <w:t>, 11 de mayo de 2023</w:t>
      </w:r>
      <w:r w:rsidRPr="003C3CDD">
        <w:rPr>
          <w:rFonts w:eastAsia="Cambria" w:cs="Cambria"/>
          <w:color w:val="000000"/>
          <w:sz w:val="16"/>
          <w:szCs w:val="16"/>
          <w:lang w:val="es-US"/>
        </w:rPr>
        <w:t>; Espacio Público</w:t>
      </w:r>
      <w:r w:rsidRPr="003C3CDD">
        <w:rPr>
          <w:rFonts w:eastAsia="Cambria" w:cs="Cambria"/>
          <w:sz w:val="16"/>
          <w:szCs w:val="16"/>
          <w:lang w:val="es-US"/>
        </w:rPr>
        <w:t xml:space="preserve">, </w:t>
      </w:r>
      <w:hyperlink r:id="rId157">
        <w:r w:rsidRPr="003C3CDD">
          <w:rPr>
            <w:rFonts w:eastAsia="Cambria" w:cs="Cambria"/>
            <w:color w:val="1155CC"/>
            <w:sz w:val="16"/>
            <w:szCs w:val="16"/>
            <w:u w:val="single"/>
            <w:lang w:val="es-US"/>
          </w:rPr>
          <w:t>Mayo: Crítica bajo acecho</w:t>
        </w:r>
      </w:hyperlink>
      <w:r w:rsidRPr="003C3CDD">
        <w:rPr>
          <w:rFonts w:eastAsia="Cambria" w:cs="Cambria"/>
          <w:sz w:val="16"/>
          <w:szCs w:val="16"/>
          <w:lang w:val="es-US"/>
        </w:rPr>
        <w:t xml:space="preserve">, 6 de junio de 2023. </w:t>
      </w:r>
    </w:p>
  </w:footnote>
  <w:footnote w:id="128">
    <w:p w14:paraId="066E90D6"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Cuenta de Twitter del Observatorio Venezolano de Finanzas (@observafinanzas)</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58">
        <w:r w:rsidRPr="003C3CDD">
          <w:rPr>
            <w:rFonts w:eastAsia="Cambria" w:cs="Cambria"/>
            <w:color w:val="1155CC"/>
            <w:sz w:val="16"/>
            <w:szCs w:val="16"/>
            <w:u w:val="single"/>
            <w:lang w:val="es-US"/>
          </w:rPr>
          <w:t>8 de mayo de 2023</w:t>
        </w:r>
      </w:hyperlink>
      <w:r w:rsidRPr="003C3CDD">
        <w:rPr>
          <w:rFonts w:eastAsia="Cambria" w:cs="Cambria"/>
          <w:color w:val="000000"/>
          <w:sz w:val="16"/>
          <w:szCs w:val="16"/>
          <w:lang w:val="es-US"/>
        </w:rPr>
        <w:t>.</w:t>
      </w:r>
    </w:p>
  </w:footnote>
  <w:footnote w:id="129">
    <w:p w14:paraId="5AB720FB"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Espacio Público</w:t>
      </w:r>
      <w:r w:rsidRPr="003C3CDD">
        <w:rPr>
          <w:rFonts w:eastAsia="Cambria" w:cs="Cambria"/>
          <w:sz w:val="16"/>
          <w:szCs w:val="16"/>
          <w:lang w:val="es-US"/>
        </w:rPr>
        <w:t xml:space="preserve">, </w:t>
      </w:r>
      <w:hyperlink r:id="rId159">
        <w:r w:rsidRPr="003C3CDD">
          <w:rPr>
            <w:rFonts w:eastAsia="Cambria" w:cs="Cambria"/>
            <w:color w:val="1155CC"/>
            <w:sz w:val="16"/>
            <w:szCs w:val="16"/>
            <w:u w:val="single"/>
            <w:lang w:val="es-US"/>
          </w:rPr>
          <w:t>Operadoras aplicaron bloqueo DNS a portal web de la Red Sindical Venezolana</w:t>
        </w:r>
      </w:hyperlink>
      <w:r w:rsidRPr="003C3CDD">
        <w:rPr>
          <w:rFonts w:eastAsia="Cambria" w:cs="Cambria"/>
          <w:sz w:val="16"/>
          <w:szCs w:val="16"/>
          <w:lang w:val="es-US"/>
        </w:rPr>
        <w:t>, 11 de mayo de 2023;</w:t>
      </w:r>
      <w:r w:rsidRPr="003C3CDD">
        <w:rPr>
          <w:rFonts w:eastAsia="Cambria" w:cs="Cambria"/>
          <w:color w:val="000000"/>
          <w:sz w:val="16"/>
          <w:szCs w:val="16"/>
          <w:lang w:val="es-US"/>
        </w:rPr>
        <w:t xml:space="preserve"> Efecto Cocuyo</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60">
        <w:r w:rsidRPr="003C3CDD">
          <w:rPr>
            <w:rFonts w:eastAsia="Cambria" w:cs="Cambria"/>
            <w:color w:val="1155CC"/>
            <w:sz w:val="16"/>
            <w:szCs w:val="16"/>
            <w:u w:val="single"/>
            <w:lang w:val="es-US"/>
          </w:rPr>
          <w:t>Ve Sin Filtro registra cuatro bloqueos a sitios informativos en lo que va de mayo</w:t>
        </w:r>
      </w:hyperlink>
      <w:r w:rsidRPr="003C3CDD">
        <w:rPr>
          <w:rFonts w:eastAsia="Cambria" w:cs="Cambria"/>
          <w:sz w:val="16"/>
          <w:szCs w:val="16"/>
          <w:lang w:val="es-US"/>
        </w:rPr>
        <w:t>, 17 de mayo de 2023.</w:t>
      </w:r>
    </w:p>
  </w:footnote>
  <w:footnote w:id="130">
    <w:p w14:paraId="3E7922B6"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sz w:val="16"/>
          <w:szCs w:val="16"/>
          <w:lang w:val="es-US"/>
        </w:rPr>
        <w:t xml:space="preserve"> </w:t>
      </w:r>
      <w:r w:rsidRPr="003C3CDD">
        <w:rPr>
          <w:rFonts w:eastAsia="Cambria" w:cs="Cambria"/>
          <w:color w:val="000000"/>
          <w:sz w:val="16"/>
          <w:szCs w:val="16"/>
          <w:lang w:val="es-US"/>
        </w:rPr>
        <w:t>Cuenta de Twitter de Venezuela Sin Filtro (@Vesinfiltro)</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61">
        <w:r w:rsidRPr="003C3CDD">
          <w:rPr>
            <w:rFonts w:eastAsia="Cambria" w:cs="Cambria"/>
            <w:color w:val="1155CC"/>
            <w:sz w:val="16"/>
            <w:szCs w:val="16"/>
            <w:u w:val="single"/>
            <w:lang w:val="es-US"/>
          </w:rPr>
          <w:t>20 de junio de 2023</w:t>
        </w:r>
      </w:hyperlink>
      <w:r w:rsidRPr="003C3CDD">
        <w:rPr>
          <w:rFonts w:eastAsia="Cambria" w:cs="Cambria"/>
          <w:color w:val="000000"/>
          <w:sz w:val="16"/>
          <w:szCs w:val="16"/>
          <w:lang w:val="es-US"/>
        </w:rPr>
        <w:t>.</w:t>
      </w:r>
    </w:p>
  </w:footnote>
  <w:footnote w:id="131">
    <w:p w14:paraId="48357EAD" w14:textId="77777777" w:rsidR="00D54741" w:rsidRPr="003C3CDD" w:rsidRDefault="00D54741" w:rsidP="00085D9E">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NTN24</w:t>
      </w:r>
      <w:r w:rsidRPr="003C3CDD">
        <w:rPr>
          <w:rFonts w:eastAsia="Cambria" w:cs="Cambria"/>
          <w:sz w:val="16"/>
          <w:szCs w:val="16"/>
          <w:lang w:val="es-US"/>
        </w:rPr>
        <w:t xml:space="preserve">, </w:t>
      </w:r>
      <w:hyperlink r:id="rId162">
        <w:r w:rsidRPr="003C3CDD">
          <w:rPr>
            <w:rFonts w:eastAsia="Cambria" w:cs="Cambria"/>
            <w:color w:val="1155CC"/>
            <w:sz w:val="16"/>
            <w:szCs w:val="16"/>
            <w:u w:val="single"/>
            <w:lang w:val="es-US"/>
          </w:rPr>
          <w:t>“Lo que más se bloquea en Venezuela son páginas web de medios digitales”. Andrés Azpúrua, director de la ´Ve Sin Filtro´</w:t>
        </w:r>
      </w:hyperlink>
      <w:r w:rsidRPr="003C3CDD">
        <w:rPr>
          <w:rFonts w:eastAsia="Cambria" w:cs="Cambria"/>
          <w:sz w:val="16"/>
          <w:szCs w:val="16"/>
          <w:lang w:val="es-US"/>
        </w:rPr>
        <w:t xml:space="preserve">, 13 de marzo de 2023; </w:t>
      </w:r>
      <w:r w:rsidRPr="003C3CDD">
        <w:rPr>
          <w:rFonts w:eastAsia="Cambria" w:cs="Cambria"/>
          <w:color w:val="000000"/>
          <w:sz w:val="16"/>
          <w:szCs w:val="16"/>
          <w:lang w:val="es-US"/>
        </w:rPr>
        <w:t>Center por International Media Assistance</w:t>
      </w:r>
      <w:r w:rsidRPr="003C3CDD">
        <w:rPr>
          <w:rFonts w:eastAsia="Cambria" w:cs="Cambria"/>
          <w:sz w:val="16"/>
          <w:szCs w:val="16"/>
          <w:lang w:val="es-US"/>
        </w:rPr>
        <w:t>,</w:t>
      </w:r>
      <w:r w:rsidRPr="003C3CDD">
        <w:rPr>
          <w:rFonts w:eastAsia="Cambria" w:cs="Cambria"/>
          <w:color w:val="000000"/>
          <w:sz w:val="16"/>
          <w:szCs w:val="16"/>
          <w:lang w:val="es-US"/>
        </w:rPr>
        <w:t xml:space="preserve"> </w:t>
      </w:r>
      <w:hyperlink r:id="rId163">
        <w:r w:rsidRPr="003C3CDD">
          <w:rPr>
            <w:rFonts w:eastAsia="Cambria" w:cs="Cambria"/>
            <w:color w:val="1155CC"/>
            <w:sz w:val="16"/>
            <w:szCs w:val="16"/>
            <w:u w:val="single"/>
            <w:lang w:val="es-US"/>
          </w:rPr>
          <w:t>Derechos digitales y democracia: Censura en Internet en Venezuela</w:t>
        </w:r>
      </w:hyperlink>
      <w:r w:rsidRPr="003C3CDD">
        <w:rPr>
          <w:rFonts w:eastAsia="Cambria" w:cs="Cambria"/>
          <w:sz w:val="16"/>
          <w:szCs w:val="16"/>
          <w:lang w:val="es-US"/>
        </w:rPr>
        <w:t>, 24 de marzo de 2022.</w:t>
      </w:r>
    </w:p>
  </w:footnote>
  <w:footnote w:id="132">
    <w:p w14:paraId="6CFA3E59"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Cuenta de Twitter de Aporrea (@aporrea). </w:t>
      </w:r>
      <w:hyperlink r:id="rId164">
        <w:r w:rsidRPr="003C3CDD">
          <w:rPr>
            <w:rFonts w:eastAsia="Cambria" w:cs="Cambria"/>
            <w:color w:val="1155CC"/>
            <w:sz w:val="16"/>
            <w:szCs w:val="16"/>
            <w:u w:val="single"/>
            <w:lang w:val="es-US"/>
          </w:rPr>
          <w:t>7 de mayo de 2023</w:t>
        </w:r>
      </w:hyperlink>
      <w:r w:rsidRPr="003C3CDD">
        <w:rPr>
          <w:rFonts w:eastAsia="Cambria" w:cs="Cambria"/>
          <w:color w:val="000000"/>
          <w:sz w:val="16"/>
          <w:szCs w:val="16"/>
          <w:lang w:val="es-US"/>
        </w:rPr>
        <w:t>; Espacio Públic</w:t>
      </w:r>
      <w:r w:rsidRPr="003C3CDD">
        <w:rPr>
          <w:rFonts w:eastAsia="Cambria" w:cs="Cambria"/>
          <w:sz w:val="16"/>
          <w:szCs w:val="16"/>
          <w:lang w:val="es-US"/>
        </w:rPr>
        <w:t xml:space="preserve">o, </w:t>
      </w:r>
      <w:hyperlink r:id="rId165">
        <w:r w:rsidRPr="003C3CDD">
          <w:rPr>
            <w:rFonts w:eastAsia="Cambria" w:cs="Cambria"/>
            <w:color w:val="1155CC"/>
            <w:sz w:val="16"/>
            <w:szCs w:val="16"/>
            <w:u w:val="single"/>
            <w:lang w:val="es-US"/>
          </w:rPr>
          <w:t>Portal de Aporrea sufrió un ataque DDoS</w:t>
        </w:r>
      </w:hyperlink>
      <w:r w:rsidRPr="003C3CDD">
        <w:rPr>
          <w:rFonts w:eastAsia="Cambria" w:cs="Cambria"/>
          <w:sz w:val="16"/>
          <w:szCs w:val="16"/>
          <w:lang w:val="es-US"/>
        </w:rPr>
        <w:t>, 9 de mayo de 2023.</w:t>
      </w:r>
    </w:p>
  </w:footnote>
  <w:footnote w:id="133">
    <w:p w14:paraId="5736C229" w14:textId="77777777" w:rsidR="00D54741" w:rsidRPr="003C3CDD" w:rsidRDefault="00D54741" w:rsidP="00D54741">
      <w:pPr>
        <w:pBdr>
          <w:top w:val="nil"/>
          <w:left w:val="nil"/>
          <w:bottom w:val="nil"/>
          <w:right w:val="nil"/>
          <w:between w:val="nil"/>
        </w:pBdr>
        <w:ind w:firstLine="720"/>
        <w:jc w:val="both"/>
        <w:rPr>
          <w:rFonts w:eastAsia="Cambria" w:cs="Cambria"/>
          <w:color w:val="000000"/>
          <w:sz w:val="16"/>
          <w:szCs w:val="16"/>
          <w:lang w:val="es-US"/>
        </w:rPr>
      </w:pPr>
      <w:r w:rsidRPr="003C3CDD">
        <w:rPr>
          <w:sz w:val="16"/>
          <w:szCs w:val="16"/>
          <w:vertAlign w:val="superscript"/>
        </w:rPr>
        <w:footnoteRef/>
      </w:r>
      <w:r w:rsidRPr="003C3CDD">
        <w:rPr>
          <w:rFonts w:eastAsia="Cambria" w:cs="Cambria"/>
          <w:color w:val="000000"/>
          <w:sz w:val="16"/>
          <w:szCs w:val="16"/>
          <w:lang w:val="es-US"/>
        </w:rPr>
        <w:t xml:space="preserve"> IPYS</w:t>
      </w:r>
      <w:r w:rsidRPr="003C3CDD">
        <w:rPr>
          <w:rFonts w:eastAsia="Cambria" w:cs="Cambria"/>
          <w:sz w:val="16"/>
          <w:szCs w:val="16"/>
          <w:lang w:val="es-US"/>
        </w:rPr>
        <w:t xml:space="preserve">, </w:t>
      </w:r>
      <w:hyperlink r:id="rId166">
        <w:r w:rsidRPr="003C3CDD">
          <w:rPr>
            <w:rFonts w:eastAsia="Cambria" w:cs="Cambria"/>
            <w:color w:val="1155CC"/>
            <w:sz w:val="16"/>
            <w:szCs w:val="16"/>
            <w:u w:val="single"/>
            <w:lang w:val="es-US"/>
          </w:rPr>
          <w:t>Portales de El Nacional y Qué Pasa en Venezuela fueron limitados tras falsa denuncia por plagio</w:t>
        </w:r>
      </w:hyperlink>
      <w:r w:rsidRPr="003C3CDD">
        <w:rPr>
          <w:rFonts w:eastAsia="Cambria" w:cs="Cambria"/>
          <w:sz w:val="16"/>
          <w:szCs w:val="16"/>
          <w:lang w:val="es-US"/>
        </w:rPr>
        <w:t xml:space="preserve">, 17 de mayo de 2023. </w:t>
      </w:r>
    </w:p>
  </w:footnote>
  <w:footnote w:id="134">
    <w:p w14:paraId="6AC37309" w14:textId="4AE30085" w:rsidR="00D54741" w:rsidRPr="003C3CDD" w:rsidRDefault="00D54741" w:rsidP="00D54741">
      <w:pPr>
        <w:ind w:firstLine="720"/>
        <w:jc w:val="both"/>
        <w:rPr>
          <w:rFonts w:eastAsia="Cambria" w:cs="Cambria"/>
          <w:sz w:val="16"/>
          <w:szCs w:val="16"/>
          <w:lang w:val="es-US"/>
        </w:rPr>
      </w:pPr>
      <w:r w:rsidRPr="00CC2C2A">
        <w:rPr>
          <w:sz w:val="16"/>
          <w:szCs w:val="16"/>
          <w:vertAlign w:val="superscript"/>
        </w:rPr>
        <w:footnoteRef/>
      </w:r>
      <w:r w:rsidRPr="00CC2C2A">
        <w:rPr>
          <w:rFonts w:eastAsia="Cambria" w:cs="Cambria"/>
          <w:sz w:val="16"/>
          <w:szCs w:val="16"/>
          <w:lang w:val="es-US"/>
        </w:rPr>
        <w:t xml:space="preserve"> ONU, Consejo de Derechos Humanos, Resolución 47/16, Promoción, protección y disfrute de los derechos humanos en Internet, </w:t>
      </w:r>
      <w:hyperlink r:id="rId167" w:history="1">
        <w:r w:rsidRPr="00A643C3">
          <w:rPr>
            <w:rFonts w:eastAsia="Cambria" w:cs="Cambria"/>
            <w:color w:val="1155CC"/>
            <w:sz w:val="16"/>
            <w:szCs w:val="16"/>
            <w:u w:val="single"/>
            <w:lang w:val="es-US"/>
          </w:rPr>
          <w:t>A/HRC/RES/47/16</w:t>
        </w:r>
      </w:hyperlink>
      <w:r w:rsidRPr="00515622">
        <w:rPr>
          <w:rFonts w:eastAsia="Cambria" w:cs="Cambria"/>
          <w:sz w:val="16"/>
          <w:szCs w:val="16"/>
          <w:lang w:val="es-US"/>
        </w:rPr>
        <w:t xml:space="preserve">, 26 de julio de 2021; ONU, OSCE, OEA, CADHP, </w:t>
      </w:r>
      <w:hyperlink r:id="rId168" w:history="1">
        <w:r w:rsidRPr="00A643C3">
          <w:rPr>
            <w:rFonts w:eastAsia="Cambria" w:cs="Cambria"/>
            <w:color w:val="1155CC"/>
            <w:sz w:val="16"/>
            <w:szCs w:val="16"/>
            <w:u w:val="single"/>
            <w:lang w:val="es-US"/>
          </w:rPr>
          <w:t>Declaración Conjunta sobre Libertad de Expresión e Internet</w:t>
        </w:r>
      </w:hyperlink>
      <w:r w:rsidRPr="00515622">
        <w:rPr>
          <w:rFonts w:eastAsia="Cambria" w:cs="Cambria"/>
          <w:sz w:val="16"/>
          <w:szCs w:val="16"/>
          <w:lang w:val="es-US"/>
        </w:rPr>
        <w:t>, 1 de junio de 2011.</w:t>
      </w:r>
    </w:p>
  </w:footnote>
  <w:footnote w:id="135">
    <w:p w14:paraId="67211FCC" w14:textId="0327C596" w:rsidR="00D54741" w:rsidRPr="006F641B" w:rsidRDefault="00D54741" w:rsidP="00D54741">
      <w:pPr>
        <w:pBdr>
          <w:top w:val="nil"/>
          <w:left w:val="nil"/>
          <w:bottom w:val="nil"/>
          <w:right w:val="nil"/>
          <w:between w:val="nil"/>
        </w:pBdr>
        <w:ind w:firstLine="720"/>
        <w:jc w:val="both"/>
        <w:rPr>
          <w:rFonts w:eastAsia="Cambria" w:cs="Cambria"/>
          <w:sz w:val="16"/>
          <w:szCs w:val="16"/>
          <w:lang w:val="es-US"/>
        </w:rPr>
      </w:pPr>
      <w:r w:rsidRPr="00D817D7">
        <w:rPr>
          <w:sz w:val="16"/>
          <w:szCs w:val="16"/>
          <w:vertAlign w:val="superscript"/>
        </w:rPr>
        <w:footnoteRef/>
      </w:r>
      <w:r w:rsidRPr="00D817D7">
        <w:rPr>
          <w:rFonts w:eastAsia="Cambria" w:cs="Cambria"/>
          <w:sz w:val="16"/>
          <w:szCs w:val="16"/>
          <w:lang w:val="es-US"/>
        </w:rPr>
        <w:t xml:space="preserve"> ONU, Informe de la Oficina del Alto Comisionado de las Naciones Unidas para los Derechos Humanos, </w:t>
      </w:r>
      <w:hyperlink r:id="rId169" w:history="1">
        <w:r w:rsidRPr="00A643C3">
          <w:rPr>
            <w:rFonts w:eastAsia="Cambria" w:cs="Cambria"/>
            <w:color w:val="1155CC"/>
            <w:sz w:val="16"/>
            <w:szCs w:val="16"/>
            <w:u w:val="single"/>
            <w:lang w:val="es-US"/>
          </w:rPr>
          <w:t>A/HRC/50/55</w:t>
        </w:r>
      </w:hyperlink>
      <w:r w:rsidRPr="00D817D7">
        <w:rPr>
          <w:rFonts w:eastAsia="Cambria" w:cs="Cambria"/>
          <w:sz w:val="16"/>
          <w:szCs w:val="16"/>
          <w:lang w:val="es-US"/>
        </w:rPr>
        <w:t>, 13 de mayo de 2022, párr. 8.</w:t>
      </w:r>
    </w:p>
  </w:footnote>
  <w:footnote w:id="136">
    <w:p w14:paraId="54E0BFB8" w14:textId="77777777" w:rsidR="00E00419" w:rsidRPr="006F641B" w:rsidRDefault="00E00419" w:rsidP="00E00419">
      <w:pPr>
        <w:pBdr>
          <w:top w:val="nil"/>
          <w:left w:val="nil"/>
          <w:bottom w:val="nil"/>
          <w:right w:val="nil"/>
          <w:between w:val="nil"/>
        </w:pBdr>
        <w:ind w:firstLine="720"/>
        <w:jc w:val="both"/>
        <w:rPr>
          <w:rFonts w:eastAsia="Cambria" w:cs="Cambria"/>
          <w:color w:val="000000"/>
          <w:sz w:val="16"/>
          <w:szCs w:val="16"/>
          <w:lang w:val="es-US"/>
        </w:rPr>
      </w:pPr>
      <w:r w:rsidRPr="006F641B">
        <w:rPr>
          <w:sz w:val="16"/>
          <w:szCs w:val="16"/>
          <w:vertAlign w:val="superscript"/>
        </w:rPr>
        <w:footnoteRef/>
      </w:r>
      <w:r w:rsidRPr="006F641B">
        <w:rPr>
          <w:rFonts w:eastAsia="Cambria" w:cs="Cambria"/>
          <w:color w:val="000000"/>
          <w:sz w:val="16"/>
          <w:szCs w:val="16"/>
          <w:lang w:val="es-US"/>
        </w:rPr>
        <w:t xml:space="preserve"> Observatori</w:t>
      </w:r>
      <w:r w:rsidRPr="006F641B">
        <w:rPr>
          <w:rFonts w:eastAsia="Cambria" w:cs="Cambria"/>
          <w:sz w:val="16"/>
          <w:szCs w:val="16"/>
          <w:lang w:val="es-US"/>
        </w:rPr>
        <w:t xml:space="preserve">o de Derechos Humanos de la Universidad de Los Andes, </w:t>
      </w:r>
      <w:hyperlink r:id="rId170">
        <w:r w:rsidRPr="006F641B">
          <w:rPr>
            <w:rFonts w:eastAsia="Cambria" w:cs="Cambria"/>
            <w:color w:val="1155CC"/>
            <w:sz w:val="16"/>
            <w:szCs w:val="16"/>
            <w:u w:val="single"/>
            <w:lang w:val="es-US"/>
          </w:rPr>
          <w:t>Informes mensuales sobre la situación de las universidades en Venezuela</w:t>
        </w:r>
      </w:hyperlink>
      <w:r w:rsidRPr="006F641B">
        <w:rPr>
          <w:rFonts w:eastAsia="Cambria" w:cs="Cambria"/>
          <w:sz w:val="16"/>
          <w:szCs w:val="16"/>
          <w:lang w:val="es-US"/>
        </w:rPr>
        <w:t>,</w:t>
      </w:r>
      <w:r w:rsidRPr="006F641B">
        <w:rPr>
          <w:rFonts w:eastAsia="Cambria" w:cs="Cambria"/>
          <w:color w:val="000000"/>
          <w:sz w:val="16"/>
          <w:szCs w:val="16"/>
          <w:lang w:val="es-US"/>
        </w:rPr>
        <w:t xml:space="preserve"> 2023. </w:t>
      </w:r>
    </w:p>
    <w:bookmarkStart w:id="15" w:name="_gjdgxs" w:colFirst="0" w:colLast="0"/>
    <w:bookmarkEnd w:id="15"/>
  </w:footnote>
  <w:footnote w:id="137">
    <w:p w14:paraId="4D27EA0F" w14:textId="77777777" w:rsidR="00E00419" w:rsidRPr="006F641B" w:rsidRDefault="00E00419" w:rsidP="00E00419">
      <w:pPr>
        <w:pBdr>
          <w:top w:val="nil"/>
          <w:left w:val="nil"/>
          <w:bottom w:val="nil"/>
          <w:right w:val="nil"/>
          <w:between w:val="nil"/>
        </w:pBdr>
        <w:ind w:firstLine="720"/>
        <w:jc w:val="both"/>
        <w:rPr>
          <w:rFonts w:eastAsia="Cambria" w:cs="Cambria"/>
          <w:color w:val="000000"/>
          <w:sz w:val="16"/>
          <w:szCs w:val="16"/>
          <w:lang w:val="es-US"/>
        </w:rPr>
      </w:pPr>
      <w:bookmarkStart w:id="16" w:name="_gjdgxs" w:colFirst="0" w:colLast="0"/>
      <w:bookmarkEnd w:id="16"/>
      <w:r w:rsidRPr="006F641B">
        <w:rPr>
          <w:sz w:val="16"/>
          <w:szCs w:val="16"/>
          <w:vertAlign w:val="superscript"/>
        </w:rPr>
        <w:footnoteRef/>
      </w:r>
      <w:r w:rsidRPr="006F641B">
        <w:rPr>
          <w:rFonts w:eastAsia="Cambria" w:cs="Cambria"/>
          <w:sz w:val="16"/>
          <w:szCs w:val="16"/>
          <w:lang w:val="es-US"/>
        </w:rPr>
        <w:t xml:space="preserve"> Observatorio de Derechos Humanos de la Universidad de Los Andes, </w:t>
      </w:r>
      <w:hyperlink r:id="rId171">
        <w:r w:rsidRPr="006F641B">
          <w:rPr>
            <w:rFonts w:eastAsia="Cambria" w:cs="Cambria"/>
            <w:color w:val="1155CC"/>
            <w:sz w:val="16"/>
            <w:szCs w:val="16"/>
            <w:u w:val="single"/>
            <w:lang w:val="es-US"/>
          </w:rPr>
          <w:t>Situación de las Universidades en Venezuela</w:t>
        </w:r>
      </w:hyperlink>
      <w:r w:rsidRPr="006F641B">
        <w:rPr>
          <w:rFonts w:eastAsia="Cambria" w:cs="Cambria"/>
          <w:sz w:val="16"/>
          <w:szCs w:val="16"/>
          <w:lang w:val="es-US"/>
        </w:rPr>
        <w:t>, enero de 2023</w:t>
      </w:r>
      <w:r w:rsidRPr="006F641B">
        <w:rPr>
          <w:rFonts w:eastAsia="Cambria" w:cs="Cambria"/>
          <w:color w:val="000000"/>
          <w:sz w:val="16"/>
          <w:szCs w:val="16"/>
          <w:lang w:val="es-US"/>
        </w:rPr>
        <w:t>; El Nacional</w:t>
      </w:r>
      <w:r w:rsidRPr="006F641B">
        <w:rPr>
          <w:rFonts w:eastAsia="Cambria" w:cs="Cambria"/>
          <w:sz w:val="16"/>
          <w:szCs w:val="16"/>
          <w:lang w:val="es-US"/>
        </w:rPr>
        <w:t>,</w:t>
      </w:r>
      <w:r w:rsidRPr="006F641B">
        <w:rPr>
          <w:rFonts w:eastAsia="Cambria" w:cs="Cambria"/>
          <w:color w:val="000000"/>
          <w:sz w:val="16"/>
          <w:szCs w:val="16"/>
          <w:lang w:val="es-US"/>
        </w:rPr>
        <w:t xml:space="preserve"> </w:t>
      </w:r>
      <w:hyperlink r:id="rId172">
        <w:r w:rsidRPr="006F641B">
          <w:rPr>
            <w:rFonts w:eastAsia="Cambria" w:cs="Cambria"/>
            <w:color w:val="1155CC"/>
            <w:sz w:val="16"/>
            <w:szCs w:val="16"/>
            <w:u w:val="single"/>
            <w:lang w:val="es-US"/>
          </w:rPr>
          <w:t>Liberaron a la defensora de derechos humanos María Fernanda Rodríguez</w:t>
        </w:r>
      </w:hyperlink>
      <w:r w:rsidRPr="006F641B">
        <w:rPr>
          <w:rFonts w:eastAsia="Cambria" w:cs="Cambria"/>
          <w:sz w:val="16"/>
          <w:szCs w:val="16"/>
          <w:lang w:val="es-US"/>
        </w:rPr>
        <w:t>, 27 de enero de 2023.</w:t>
      </w:r>
    </w:p>
  </w:footnote>
  <w:footnote w:id="138">
    <w:p w14:paraId="015AF1F5" w14:textId="77777777" w:rsidR="009D33A3" w:rsidRPr="00A21E05" w:rsidRDefault="009D33A3" w:rsidP="009D33A3">
      <w:pPr>
        <w:pStyle w:val="FootnoteText"/>
        <w:rPr>
          <w:lang w:val="es-US"/>
        </w:rPr>
      </w:pPr>
      <w:r>
        <w:rPr>
          <w:rStyle w:val="FootnoteReference"/>
        </w:rPr>
        <w:footnoteRef/>
      </w:r>
      <w:r w:rsidRPr="00A21E05">
        <w:rPr>
          <w:lang w:val="es-US"/>
        </w:rPr>
        <w:t xml:space="preserve"> </w:t>
      </w:r>
      <w:r w:rsidRPr="00765E3A">
        <w:rPr>
          <w:lang w:val="es-US"/>
        </w:rPr>
        <w:t>The conversation</w:t>
      </w:r>
      <w:r>
        <w:rPr>
          <w:lang w:val="es-US"/>
        </w:rPr>
        <w:t xml:space="preserve">. </w:t>
      </w:r>
      <w:hyperlink r:id="rId173" w:history="1">
        <w:r w:rsidRPr="00743141">
          <w:rPr>
            <w:rFonts w:eastAsia="Cambria" w:cs="Cambria"/>
            <w:color w:val="1155CC"/>
            <w:szCs w:val="16"/>
            <w:u w:val="single"/>
            <w:lang w:val="es-US"/>
          </w:rPr>
          <w:t>Venezuela: sin recursos, sin profesores y sin alumnos, las universidades públicas luchan por sobrevivir</w:t>
        </w:r>
      </w:hyperlink>
      <w:r w:rsidRPr="00743141">
        <w:rPr>
          <w:rFonts w:eastAsia="Cambria" w:cs="Cambria"/>
          <w:color w:val="1155CC"/>
          <w:szCs w:val="16"/>
          <w:u w:val="single"/>
          <w:lang w:val="es-US"/>
        </w:rPr>
        <w:t>.</w:t>
      </w:r>
      <w:r>
        <w:rPr>
          <w:lang w:val="es-US"/>
        </w:rPr>
        <w:t xml:space="preserve"> El 6 de julio de 2023.</w:t>
      </w:r>
    </w:p>
  </w:footnote>
  <w:footnote w:id="139">
    <w:p w14:paraId="134C38AD" w14:textId="130CE3A5" w:rsidR="009D33A3" w:rsidRPr="00FE1B8C" w:rsidRDefault="009D33A3" w:rsidP="009D33A3">
      <w:pPr>
        <w:pStyle w:val="FootnoteText"/>
        <w:rPr>
          <w:lang w:val="es-US"/>
        </w:rPr>
      </w:pPr>
      <w:r>
        <w:rPr>
          <w:rStyle w:val="FootnoteReference"/>
        </w:rPr>
        <w:footnoteRef/>
      </w:r>
      <w:r w:rsidRPr="00FE1B8C">
        <w:rPr>
          <w:lang w:val="es-US"/>
        </w:rPr>
        <w:t xml:space="preserve"> </w:t>
      </w:r>
      <w:r>
        <w:rPr>
          <w:lang w:val="es-US"/>
        </w:rPr>
        <w:t>Última</w:t>
      </w:r>
      <w:r w:rsidR="00F976EC">
        <w:rPr>
          <w:lang w:val="es-US"/>
        </w:rPr>
        <w:t>s</w:t>
      </w:r>
      <w:r>
        <w:rPr>
          <w:lang w:val="es-US"/>
        </w:rPr>
        <w:t xml:space="preserve"> Noticia, </w:t>
      </w:r>
      <w:hyperlink r:id="rId174" w:history="1">
        <w:r w:rsidRPr="007B2B79">
          <w:rPr>
            <w:rFonts w:eastAsia="Cambria" w:cs="Cambria"/>
            <w:color w:val="1155CC"/>
            <w:szCs w:val="16"/>
            <w:u w:val="single"/>
            <w:lang w:val="es-US"/>
          </w:rPr>
          <w:t>En 54,23% cayó matrícula estudiantil de la UCV</w:t>
        </w:r>
      </w:hyperlink>
      <w:r>
        <w:rPr>
          <w:lang w:val="es-US"/>
        </w:rPr>
        <w:t>, 26 de abril de 2023.</w:t>
      </w:r>
    </w:p>
  </w:footnote>
  <w:footnote w:id="140">
    <w:p w14:paraId="5DE957BA" w14:textId="77777777" w:rsidR="009D33A3" w:rsidRPr="00A21E05" w:rsidRDefault="009D33A3" w:rsidP="009D33A3">
      <w:pPr>
        <w:pStyle w:val="FootnoteText"/>
        <w:rPr>
          <w:lang w:val="es-US"/>
        </w:rPr>
      </w:pPr>
      <w:r>
        <w:rPr>
          <w:rStyle w:val="FootnoteReference"/>
        </w:rPr>
        <w:footnoteRef/>
      </w:r>
      <w:r w:rsidRPr="00A21E05">
        <w:rPr>
          <w:lang w:val="es-US"/>
        </w:rPr>
        <w:t xml:space="preserve"> </w:t>
      </w:r>
      <w:r w:rsidRPr="00765E3A">
        <w:rPr>
          <w:lang w:val="es-US"/>
        </w:rPr>
        <w:t>The conversation</w:t>
      </w:r>
      <w:r>
        <w:rPr>
          <w:lang w:val="es-US"/>
        </w:rPr>
        <w:t xml:space="preserve">. </w:t>
      </w:r>
      <w:hyperlink r:id="rId175" w:history="1">
        <w:r w:rsidRPr="00CF6F66">
          <w:rPr>
            <w:rFonts w:eastAsia="Cambria" w:cs="Cambria"/>
            <w:color w:val="1155CC"/>
            <w:szCs w:val="16"/>
            <w:u w:val="single"/>
            <w:lang w:val="es-US"/>
          </w:rPr>
          <w:t>Venezuela: sin recursos, sin profesores y sin alumnos, las universidades públicas luchan por sobrevivir</w:t>
        </w:r>
      </w:hyperlink>
      <w:r w:rsidRPr="00CF6F66">
        <w:rPr>
          <w:rFonts w:eastAsia="Cambria" w:cs="Cambria"/>
          <w:color w:val="1155CC"/>
          <w:szCs w:val="16"/>
          <w:u w:val="single"/>
          <w:lang w:val="es-US"/>
        </w:rPr>
        <w:t>.</w:t>
      </w:r>
      <w:r>
        <w:rPr>
          <w:lang w:val="es-US"/>
        </w:rPr>
        <w:t xml:space="preserve"> El 6 de julio de 2023.</w:t>
      </w:r>
    </w:p>
  </w:footnote>
  <w:footnote w:id="141">
    <w:p w14:paraId="0F4B10BA" w14:textId="77777777" w:rsidR="00E00419" w:rsidRPr="006F641B" w:rsidRDefault="00E00419" w:rsidP="00E00419">
      <w:pPr>
        <w:ind w:firstLine="720"/>
        <w:jc w:val="both"/>
        <w:rPr>
          <w:rFonts w:eastAsia="Cambria" w:cs="Cambria"/>
          <w:sz w:val="16"/>
          <w:szCs w:val="16"/>
          <w:lang w:val="es-US"/>
        </w:rPr>
      </w:pPr>
      <w:r w:rsidRPr="006F641B">
        <w:rPr>
          <w:sz w:val="16"/>
          <w:szCs w:val="16"/>
          <w:vertAlign w:val="superscript"/>
        </w:rPr>
        <w:footnoteRef/>
      </w:r>
      <w:r w:rsidRPr="006F641B">
        <w:rPr>
          <w:rFonts w:eastAsia="Cambria" w:cs="Cambria"/>
          <w:sz w:val="16"/>
          <w:szCs w:val="16"/>
          <w:lang w:val="es-US"/>
        </w:rPr>
        <w:t xml:space="preserve"> CIDH, </w:t>
      </w:r>
      <w:hyperlink r:id="rId176">
        <w:r w:rsidRPr="006F641B">
          <w:rPr>
            <w:rFonts w:eastAsia="Cambria" w:cs="Cambria"/>
            <w:color w:val="1155CC"/>
            <w:sz w:val="16"/>
            <w:szCs w:val="16"/>
            <w:u w:val="single"/>
            <w:lang w:val="es-US"/>
          </w:rPr>
          <w:t>Principios Interamericanos sobre Libertad Académica y Autonomía Universitaria</w:t>
        </w:r>
      </w:hyperlink>
      <w:r w:rsidRPr="006F641B">
        <w:rPr>
          <w:rFonts w:eastAsia="Cambria" w:cs="Cambria"/>
          <w:sz w:val="16"/>
          <w:szCs w:val="16"/>
          <w:lang w:val="es-US"/>
        </w:rPr>
        <w:t>, 2021.</w:t>
      </w:r>
    </w:p>
  </w:footnote>
  <w:footnote w:id="142">
    <w:p w14:paraId="4DCD69CA" w14:textId="77777777" w:rsidR="00E00419" w:rsidRPr="006F641B" w:rsidRDefault="00E00419" w:rsidP="00E00419">
      <w:pPr>
        <w:ind w:firstLine="720"/>
        <w:jc w:val="both"/>
        <w:rPr>
          <w:rFonts w:eastAsia="Cambria" w:cs="Cambria"/>
          <w:sz w:val="16"/>
          <w:szCs w:val="16"/>
          <w:lang w:val="es-US"/>
        </w:rPr>
      </w:pPr>
      <w:r w:rsidRPr="006F641B">
        <w:rPr>
          <w:sz w:val="16"/>
          <w:szCs w:val="16"/>
          <w:vertAlign w:val="superscript"/>
        </w:rPr>
        <w:footnoteRef/>
      </w:r>
      <w:r w:rsidRPr="006F641B">
        <w:rPr>
          <w:rFonts w:eastAsia="Cambria" w:cs="Cambria"/>
          <w:sz w:val="16"/>
          <w:szCs w:val="16"/>
          <w:lang w:val="es-US"/>
        </w:rPr>
        <w:t xml:space="preserve"> CIDH, </w:t>
      </w:r>
      <w:hyperlink r:id="rId177">
        <w:r w:rsidRPr="006F641B">
          <w:rPr>
            <w:rFonts w:eastAsia="Cambria" w:cs="Cambria"/>
            <w:color w:val="1155CC"/>
            <w:sz w:val="16"/>
            <w:szCs w:val="16"/>
            <w:u w:val="single"/>
            <w:lang w:val="es-US"/>
          </w:rPr>
          <w:t>Principios Interamericanos sobre Libertad Académica y Autonomía Universitaria</w:t>
        </w:r>
      </w:hyperlink>
      <w:r w:rsidRPr="006F641B">
        <w:rPr>
          <w:rFonts w:eastAsia="Cambria" w:cs="Cambria"/>
          <w:sz w:val="16"/>
          <w:szCs w:val="16"/>
          <w:lang w:val="es-US"/>
        </w:rPr>
        <w:t>, 2021.</w:t>
      </w:r>
    </w:p>
  </w:footnote>
  <w:footnote w:id="143">
    <w:p w14:paraId="5C604964" w14:textId="7BEB80D0" w:rsidR="00E00419" w:rsidRPr="006F641B" w:rsidRDefault="00E00419" w:rsidP="00E00419">
      <w:pPr>
        <w:ind w:firstLine="720"/>
        <w:jc w:val="both"/>
        <w:rPr>
          <w:rFonts w:eastAsia="Cambria" w:cs="Cambria"/>
          <w:sz w:val="16"/>
          <w:szCs w:val="16"/>
          <w:lang w:val="es-US"/>
        </w:rPr>
      </w:pPr>
      <w:r w:rsidRPr="006F641B">
        <w:rPr>
          <w:sz w:val="16"/>
          <w:szCs w:val="16"/>
          <w:vertAlign w:val="superscript"/>
        </w:rPr>
        <w:footnoteRef/>
      </w:r>
      <w:r w:rsidRPr="006F641B">
        <w:rPr>
          <w:rFonts w:eastAsia="Cambria" w:cs="Cambria"/>
          <w:sz w:val="16"/>
          <w:szCs w:val="16"/>
          <w:lang w:val="es-US"/>
        </w:rPr>
        <w:t xml:space="preserve"> CIDH, </w:t>
      </w:r>
      <w:hyperlink r:id="rId178">
        <w:r w:rsidRPr="006F641B">
          <w:rPr>
            <w:rFonts w:eastAsia="Cambria" w:cs="Cambria"/>
            <w:color w:val="1155CC"/>
            <w:sz w:val="16"/>
            <w:szCs w:val="16"/>
            <w:u w:val="single"/>
            <w:lang w:val="es-US"/>
          </w:rPr>
          <w:t>Principios Interamericanos sobre Libertad Académica y Autonomía Universitaria</w:t>
        </w:r>
      </w:hyperlink>
      <w:r w:rsidRPr="006F641B">
        <w:rPr>
          <w:rFonts w:eastAsia="Cambria" w:cs="Cambria"/>
          <w:sz w:val="16"/>
          <w:szCs w:val="16"/>
          <w:lang w:val="es-US"/>
        </w:rPr>
        <w:t>, 2021.</w:t>
      </w:r>
      <w:r w:rsidR="00FA2250">
        <w:rPr>
          <w:rFonts w:eastAsia="Cambria" w:cs="Cambria"/>
          <w:sz w:val="16"/>
          <w:szCs w:val="16"/>
          <w:lang w:val="es-US"/>
        </w:rPr>
        <w:t xml:space="preserve"> </w:t>
      </w:r>
    </w:p>
  </w:footnote>
  <w:footnote w:id="144">
    <w:p w14:paraId="770D3007" w14:textId="77777777" w:rsidR="00245E59" w:rsidRPr="006F641B" w:rsidRDefault="00245E59" w:rsidP="00245E59">
      <w:pPr>
        <w:pStyle w:val="FootnoteText"/>
        <w:rPr>
          <w:szCs w:val="16"/>
          <w:lang w:val="es-US"/>
        </w:rPr>
      </w:pPr>
      <w:r w:rsidRPr="006F641B">
        <w:rPr>
          <w:rStyle w:val="FootnoteReference"/>
          <w:szCs w:val="16"/>
        </w:rPr>
        <w:footnoteRef/>
      </w:r>
      <w:r w:rsidRPr="006F641B">
        <w:rPr>
          <w:szCs w:val="16"/>
          <w:lang w:val="es-US"/>
        </w:rPr>
        <w:t xml:space="preserve"> Estos insumos fueron elaborados por la Relatoría Especial para Derechos Económicos, Sociales, Culturales y Ambientales.</w:t>
      </w:r>
    </w:p>
  </w:footnote>
  <w:footnote w:id="145">
    <w:p w14:paraId="3A2E3021" w14:textId="77777777" w:rsidR="00245E59" w:rsidRPr="006F641B" w:rsidRDefault="00245E59" w:rsidP="00085D9E">
      <w:pPr>
        <w:ind w:firstLine="720"/>
        <w:jc w:val="both"/>
        <w:rPr>
          <w:sz w:val="16"/>
          <w:szCs w:val="16"/>
          <w:lang w:val="es-US"/>
        </w:rPr>
      </w:pPr>
      <w:r w:rsidRPr="006F641B">
        <w:rPr>
          <w:sz w:val="16"/>
          <w:szCs w:val="16"/>
          <w:vertAlign w:val="superscript"/>
        </w:rPr>
        <w:footnoteRef/>
      </w:r>
      <w:r w:rsidRPr="006F641B">
        <w:rPr>
          <w:rFonts w:eastAsia="Cambria" w:cs="Cambria"/>
          <w:sz w:val="16"/>
          <w:szCs w:val="16"/>
          <w:lang w:val="es-US"/>
        </w:rPr>
        <w:t xml:space="preserve"> Observatorio Venezolano de Conflictividad Social (OVCS), </w:t>
      </w:r>
      <w:hyperlink r:id="rId179">
        <w:r w:rsidRPr="00CF6F66">
          <w:rPr>
            <w:rFonts w:eastAsia="Cambria" w:cs="Cambria"/>
            <w:color w:val="1155CC"/>
            <w:sz w:val="16"/>
            <w:szCs w:val="16"/>
            <w:u w:val="single"/>
            <w:lang w:val="es-US"/>
          </w:rPr>
          <w:t>Conflictividad social en Venezuela en agosto 2023</w:t>
        </w:r>
      </w:hyperlink>
      <w:r w:rsidRPr="006F641B">
        <w:rPr>
          <w:rFonts w:eastAsia="Cambria" w:cs="Cambria"/>
          <w:sz w:val="16"/>
          <w:szCs w:val="16"/>
          <w:lang w:val="es-US"/>
        </w:rPr>
        <w:t>, septiembre de 2023.</w:t>
      </w:r>
    </w:p>
  </w:footnote>
  <w:footnote w:id="146">
    <w:p w14:paraId="4E181609" w14:textId="77777777" w:rsidR="00245E59" w:rsidRPr="000F151E" w:rsidRDefault="00245E59" w:rsidP="00085D9E">
      <w:pPr>
        <w:ind w:firstLine="720"/>
        <w:jc w:val="both"/>
        <w:rPr>
          <w:sz w:val="16"/>
          <w:szCs w:val="16"/>
          <w:lang w:val="es-US"/>
        </w:rPr>
      </w:pPr>
      <w:r w:rsidRPr="000F151E">
        <w:rPr>
          <w:sz w:val="16"/>
          <w:szCs w:val="16"/>
          <w:vertAlign w:val="superscript"/>
        </w:rPr>
        <w:footnoteRef/>
      </w:r>
      <w:r w:rsidRPr="000F151E">
        <w:rPr>
          <w:rFonts w:eastAsia="Cambria" w:cs="Cambria"/>
          <w:sz w:val="16"/>
          <w:szCs w:val="16"/>
          <w:lang w:val="es-US"/>
        </w:rPr>
        <w:t xml:space="preserve"> Instituto de Investigaciones Económicas y Sociales, Universidad Andrés Bello (UCAB), </w:t>
      </w:r>
      <w:hyperlink r:id="rId180">
        <w:r w:rsidRPr="000F151E">
          <w:rPr>
            <w:rFonts w:eastAsia="Cambria" w:cs="Cambria"/>
            <w:color w:val="0563C1"/>
            <w:sz w:val="16"/>
            <w:szCs w:val="16"/>
            <w:u w:val="single"/>
            <w:lang w:val="es-US"/>
          </w:rPr>
          <w:t>Condiciones de vida de los venezolanos ENCOVI 2022</w:t>
        </w:r>
      </w:hyperlink>
      <w:r w:rsidRPr="000F151E">
        <w:rPr>
          <w:rFonts w:eastAsia="Cambria" w:cs="Cambria"/>
          <w:sz w:val="16"/>
          <w:szCs w:val="16"/>
          <w:lang w:val="es-US"/>
        </w:rPr>
        <w:t xml:space="preserve">, noviembre de 2022; Misión internacional independiente de determinación de los hechos sobre la República Bolivariana de Venezuela, </w:t>
      </w:r>
      <w:hyperlink r:id="rId181">
        <w:r w:rsidRPr="000F151E">
          <w:rPr>
            <w:rFonts w:eastAsia="Cambria" w:cs="Cambria"/>
            <w:color w:val="0563C1"/>
            <w:sz w:val="16"/>
            <w:szCs w:val="16"/>
            <w:u w:val="single"/>
            <w:lang w:val="es-US"/>
          </w:rPr>
          <w:t>El aparato estatal, sus mecanismos de represión y las restricciones al espacio cívico y democrático</w:t>
        </w:r>
      </w:hyperlink>
      <w:r w:rsidRPr="000F151E">
        <w:rPr>
          <w:rFonts w:eastAsia="Cambria" w:cs="Cambria"/>
          <w:sz w:val="16"/>
          <w:szCs w:val="16"/>
          <w:lang w:val="es-US"/>
        </w:rPr>
        <w:t xml:space="preserve">, A/HRC/54/CRP.8, 18 de septiembre de 2023. </w:t>
      </w:r>
    </w:p>
  </w:footnote>
  <w:footnote w:id="147">
    <w:p w14:paraId="0D122BF1" w14:textId="321713A9" w:rsidR="00245E59" w:rsidRPr="000F151E" w:rsidRDefault="00245E59" w:rsidP="00085D9E">
      <w:pPr>
        <w:pBdr>
          <w:top w:val="nil"/>
          <w:left w:val="nil"/>
          <w:bottom w:val="nil"/>
          <w:right w:val="nil"/>
          <w:between w:val="nil"/>
        </w:pBdr>
        <w:ind w:firstLine="720"/>
        <w:jc w:val="both"/>
        <w:rPr>
          <w:color w:val="000000"/>
          <w:sz w:val="16"/>
          <w:szCs w:val="16"/>
          <w:lang w:val="es-US"/>
        </w:rPr>
      </w:pPr>
      <w:r w:rsidRPr="00C87B19">
        <w:rPr>
          <w:sz w:val="16"/>
          <w:szCs w:val="16"/>
          <w:vertAlign w:val="superscript"/>
        </w:rPr>
        <w:footnoteRef/>
      </w:r>
      <w:r w:rsidRPr="00C87B19">
        <w:rPr>
          <w:rFonts w:eastAsia="Cambria" w:cs="Cambria"/>
          <w:color w:val="000000"/>
          <w:sz w:val="16"/>
          <w:szCs w:val="16"/>
          <w:lang w:val="es-US"/>
        </w:rPr>
        <w:t xml:space="preserve"> </w:t>
      </w:r>
      <w:r w:rsidRPr="00C87B19">
        <w:rPr>
          <w:rFonts w:eastAsia="Cambria" w:cs="Cambria"/>
          <w:sz w:val="16"/>
          <w:szCs w:val="16"/>
          <w:lang w:val="es-US"/>
        </w:rPr>
        <w:t>Hum Venezuela</w:t>
      </w:r>
      <w:r w:rsidRPr="00C87B19">
        <w:rPr>
          <w:rFonts w:eastAsia="Cambria" w:cs="Cambria"/>
          <w:color w:val="000000"/>
          <w:sz w:val="16"/>
          <w:szCs w:val="16"/>
          <w:lang w:val="es-US"/>
        </w:rPr>
        <w:t xml:space="preserve">, </w:t>
      </w:r>
      <w:hyperlink r:id="rId182" w:history="1">
        <w:r w:rsidRPr="00C87B19">
          <w:rPr>
            <w:rStyle w:val="Hyperlink"/>
            <w:rFonts w:eastAsia="Cambria" w:cs="Cambria"/>
            <w:sz w:val="16"/>
            <w:szCs w:val="16"/>
            <w:lang w:val="es-US"/>
          </w:rPr>
          <w:t>Diagnósticos comunitarios</w:t>
        </w:r>
      </w:hyperlink>
      <w:r w:rsidRPr="00C87B19">
        <w:rPr>
          <w:rFonts w:eastAsia="Cambria" w:cs="Cambria"/>
          <w:color w:val="000000"/>
          <w:sz w:val="16"/>
          <w:szCs w:val="16"/>
          <w:lang w:val="es-US"/>
        </w:rPr>
        <w:t>, Julio-Agosto 2023, Octubre 2023</w:t>
      </w:r>
      <w:r w:rsidRPr="00C87B19">
        <w:rPr>
          <w:rFonts w:eastAsia="Cambria" w:cs="Cambria"/>
          <w:sz w:val="16"/>
          <w:szCs w:val="16"/>
          <w:lang w:val="es-US"/>
        </w:rPr>
        <w:t>. P</w:t>
      </w:r>
      <w:r w:rsidRPr="00C87B19">
        <w:rPr>
          <w:rFonts w:eastAsia="Cambria" w:cs="Cambria"/>
          <w:color w:val="000000"/>
          <w:sz w:val="16"/>
          <w:szCs w:val="16"/>
          <w:lang w:val="es-US"/>
        </w:rPr>
        <w:t>ág. 2.</w:t>
      </w:r>
    </w:p>
  </w:footnote>
  <w:footnote w:id="148">
    <w:p w14:paraId="0D2C79C5"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DW, </w:t>
      </w:r>
      <w:hyperlink r:id="rId183">
        <w:r w:rsidRPr="000F151E">
          <w:rPr>
            <w:rFonts w:eastAsia="Cambria" w:cs="Cambria"/>
            <w:color w:val="0563C1"/>
            <w:sz w:val="16"/>
            <w:szCs w:val="16"/>
            <w:u w:val="single"/>
            <w:lang w:val="es-US"/>
          </w:rPr>
          <w:t>Venezuela: la mayor tasa mundial de inflación en alimentos</w:t>
        </w:r>
      </w:hyperlink>
      <w:r w:rsidRPr="000F151E">
        <w:rPr>
          <w:rFonts w:eastAsia="Cambria" w:cs="Cambria"/>
          <w:color w:val="000000"/>
          <w:sz w:val="16"/>
          <w:szCs w:val="16"/>
          <w:lang w:val="es-US"/>
        </w:rPr>
        <w:t>, 6 de septiembre de 2023.</w:t>
      </w:r>
    </w:p>
  </w:footnote>
  <w:footnote w:id="149">
    <w:p w14:paraId="7E483D66"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Misión internacional independiente de determinación de los hechos sobre la República Bolivariana de Venezuela, </w:t>
      </w:r>
      <w:hyperlink r:id="rId184">
        <w:r w:rsidRPr="000F151E">
          <w:rPr>
            <w:rFonts w:eastAsia="Cambria" w:cs="Cambria"/>
            <w:color w:val="0563C1"/>
            <w:sz w:val="16"/>
            <w:szCs w:val="16"/>
            <w:u w:val="single"/>
            <w:lang w:val="es-US"/>
          </w:rPr>
          <w:t>El aparato estatal, sus mecanismos de represión y las restricciones al espacio cívico y democrático</w:t>
        </w:r>
      </w:hyperlink>
      <w:r w:rsidRPr="000F151E">
        <w:rPr>
          <w:rFonts w:eastAsia="Cambria" w:cs="Cambria"/>
          <w:color w:val="000000"/>
          <w:sz w:val="16"/>
          <w:szCs w:val="16"/>
          <w:lang w:val="es-US"/>
        </w:rPr>
        <w:t>, A/HRC/54/CRP.8, 18 de septiembre de 2023, párr. 48.</w:t>
      </w:r>
    </w:p>
  </w:footnote>
  <w:footnote w:id="150">
    <w:p w14:paraId="34687328"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Misión internacional independiente de determinación de los hechos sobre la República Bolivariana de Venezuela, </w:t>
      </w:r>
      <w:hyperlink r:id="rId185">
        <w:r w:rsidRPr="000F151E">
          <w:rPr>
            <w:rFonts w:eastAsia="Cambria" w:cs="Cambria"/>
            <w:color w:val="0563C1"/>
            <w:sz w:val="16"/>
            <w:szCs w:val="16"/>
            <w:u w:val="single"/>
            <w:lang w:val="es-US"/>
          </w:rPr>
          <w:t>El aparato estatal, sus mecanismos de represión y las restricciones al espacio cívico y democrático</w:t>
        </w:r>
      </w:hyperlink>
      <w:r w:rsidRPr="000F151E">
        <w:rPr>
          <w:rFonts w:eastAsia="Cambria" w:cs="Cambria"/>
          <w:color w:val="000000"/>
          <w:sz w:val="16"/>
          <w:szCs w:val="16"/>
          <w:lang w:val="es-US"/>
        </w:rPr>
        <w:t xml:space="preserve">, A/HRC/54/CRP.8, 18 de septiembre de 2023; New York Times, </w:t>
      </w:r>
      <w:hyperlink r:id="rId186">
        <w:r w:rsidRPr="000F151E">
          <w:rPr>
            <w:rFonts w:eastAsia="Cambria" w:cs="Cambria"/>
            <w:color w:val="0563C1"/>
            <w:sz w:val="16"/>
            <w:szCs w:val="16"/>
            <w:u w:val="single"/>
            <w:lang w:val="es-US"/>
          </w:rPr>
          <w:t>Ferrari, Prada y hambre: la visión socialista de Venezuela se tambalea</w:t>
        </w:r>
      </w:hyperlink>
      <w:r w:rsidRPr="000F151E">
        <w:rPr>
          <w:rFonts w:eastAsia="Cambria" w:cs="Cambria"/>
          <w:color w:val="000000"/>
          <w:sz w:val="16"/>
          <w:szCs w:val="16"/>
          <w:lang w:val="es-US"/>
        </w:rPr>
        <w:t>, 21 de marzo de 2023.</w:t>
      </w:r>
    </w:p>
  </w:footnote>
  <w:footnote w:id="151">
    <w:p w14:paraId="26169E2C"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w:t>
      </w:r>
      <w:r w:rsidRPr="000F151E">
        <w:rPr>
          <w:rFonts w:eastAsia="Cambria" w:cs="Cambria"/>
          <w:sz w:val="16"/>
          <w:szCs w:val="16"/>
          <w:lang w:val="es-US"/>
        </w:rPr>
        <w:t>Hum Venezuela</w:t>
      </w:r>
      <w:r w:rsidRPr="000F151E">
        <w:rPr>
          <w:rFonts w:eastAsia="Cambria" w:cs="Cambria"/>
          <w:color w:val="000000"/>
          <w:sz w:val="16"/>
          <w:szCs w:val="16"/>
          <w:lang w:val="es-US"/>
        </w:rPr>
        <w:t>, Diagnósticos comunitarios, Julio-Agosto 2023, Octubre 2023</w:t>
      </w:r>
      <w:r w:rsidRPr="000F151E">
        <w:rPr>
          <w:rFonts w:eastAsia="Cambria" w:cs="Cambria"/>
          <w:sz w:val="16"/>
          <w:szCs w:val="16"/>
          <w:lang w:val="es-US"/>
        </w:rPr>
        <w:t>.</w:t>
      </w:r>
      <w:r w:rsidRPr="000F151E">
        <w:rPr>
          <w:rFonts w:eastAsia="Cambria" w:cs="Cambria"/>
          <w:color w:val="000000"/>
          <w:sz w:val="16"/>
          <w:szCs w:val="16"/>
          <w:lang w:val="es-US"/>
        </w:rPr>
        <w:t xml:space="preserve"> </w:t>
      </w:r>
      <w:r w:rsidRPr="000F151E">
        <w:rPr>
          <w:rFonts w:eastAsia="Cambria" w:cs="Cambria"/>
          <w:sz w:val="16"/>
          <w:szCs w:val="16"/>
          <w:lang w:val="es-US"/>
        </w:rPr>
        <w:t>P</w:t>
      </w:r>
      <w:r w:rsidRPr="000F151E">
        <w:rPr>
          <w:rFonts w:eastAsia="Cambria" w:cs="Cambria"/>
          <w:color w:val="000000"/>
          <w:sz w:val="16"/>
          <w:szCs w:val="16"/>
          <w:lang w:val="es-US"/>
        </w:rPr>
        <w:t>ág. 2.</w:t>
      </w:r>
    </w:p>
  </w:footnote>
  <w:footnote w:id="152">
    <w:p w14:paraId="4CBED341"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EC1CBB">
        <w:rPr>
          <w:rFonts w:eastAsia="Cambria" w:cs="Cambria"/>
          <w:color w:val="000000"/>
          <w:sz w:val="16"/>
          <w:szCs w:val="16"/>
          <w:lang w:val="es-AR"/>
        </w:rPr>
        <w:t xml:space="preserve"> Human Rights Watch (HRW), </w:t>
      </w:r>
      <w:hyperlink r:id="rId187">
        <w:r w:rsidRPr="00EC1CBB">
          <w:rPr>
            <w:rFonts w:eastAsia="Cambria" w:cs="Cambria"/>
            <w:color w:val="0563C1"/>
            <w:sz w:val="16"/>
            <w:szCs w:val="16"/>
            <w:u w:val="single"/>
            <w:lang w:val="es-AR"/>
          </w:rPr>
          <w:t xml:space="preserve">Venezuela. </w:t>
        </w:r>
        <w:r w:rsidRPr="000F151E">
          <w:rPr>
            <w:rFonts w:eastAsia="Cambria" w:cs="Cambria"/>
            <w:color w:val="0563C1"/>
            <w:sz w:val="16"/>
            <w:szCs w:val="16"/>
            <w:u w:val="single"/>
            <w:lang w:val="es-US"/>
          </w:rPr>
          <w:t>Eventos de 2022</w:t>
        </w:r>
      </w:hyperlink>
      <w:r w:rsidRPr="000F151E">
        <w:rPr>
          <w:rFonts w:eastAsia="Cambria" w:cs="Cambria"/>
          <w:color w:val="000000"/>
          <w:sz w:val="16"/>
          <w:szCs w:val="16"/>
          <w:lang w:val="es-US"/>
        </w:rPr>
        <w:t>, 2023.</w:t>
      </w:r>
    </w:p>
  </w:footnote>
  <w:footnote w:id="153">
    <w:p w14:paraId="4FBB3336" w14:textId="1526112F" w:rsidR="00245E59" w:rsidRPr="000F151E" w:rsidRDefault="00245E59" w:rsidP="00085D9E">
      <w:pPr>
        <w:pBdr>
          <w:top w:val="nil"/>
          <w:left w:val="nil"/>
          <w:bottom w:val="nil"/>
          <w:right w:val="nil"/>
          <w:between w:val="nil"/>
        </w:pBdr>
        <w:ind w:firstLine="720"/>
        <w:jc w:val="both"/>
        <w:rPr>
          <w:rFonts w:eastAsia="Cambria" w:cs="Cambria"/>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CIDH, </w:t>
      </w:r>
      <w:hyperlink r:id="rId188">
        <w:r w:rsidRPr="000F151E">
          <w:rPr>
            <w:rFonts w:eastAsia="Cambria" w:cs="Cambria"/>
            <w:color w:val="0563C1"/>
            <w:sz w:val="16"/>
            <w:szCs w:val="16"/>
            <w:u w:val="single"/>
            <w:lang w:val="es-US"/>
          </w:rPr>
          <w:t>RESOLUCIÓN 11/2022, Medida cautelar No. 150-19, Hospital Maternidad Concepción Palacios respecto de Venezuela (Seguimiento)</w:t>
        </w:r>
      </w:hyperlink>
      <w:r w:rsidRPr="000F151E">
        <w:rPr>
          <w:rFonts w:eastAsia="Cambria" w:cs="Cambria"/>
          <w:color w:val="000000"/>
          <w:sz w:val="16"/>
          <w:szCs w:val="16"/>
          <w:lang w:val="es-US"/>
        </w:rPr>
        <w:t>,</w:t>
      </w:r>
      <w:r w:rsidR="00FA2250" w:rsidRPr="000F151E">
        <w:rPr>
          <w:rFonts w:eastAsia="Cambria" w:cs="Cambria"/>
          <w:color w:val="000000"/>
          <w:sz w:val="16"/>
          <w:szCs w:val="16"/>
          <w:lang w:val="es-US"/>
        </w:rPr>
        <w:t xml:space="preserve"> </w:t>
      </w:r>
      <w:r w:rsidRPr="000F151E">
        <w:rPr>
          <w:rFonts w:eastAsia="Cambria" w:cs="Cambria"/>
          <w:color w:val="000000"/>
          <w:sz w:val="16"/>
          <w:szCs w:val="16"/>
          <w:lang w:val="es-US"/>
        </w:rPr>
        <w:t xml:space="preserve">27 de febrero de 2022; </w:t>
      </w:r>
      <w:r w:rsidR="00DA4797" w:rsidRPr="000F151E">
        <w:rPr>
          <w:rFonts w:eastAsia="Cambria" w:cs="Cambria"/>
          <w:color w:val="000000"/>
          <w:sz w:val="16"/>
          <w:szCs w:val="16"/>
          <w:lang w:val="es-US"/>
        </w:rPr>
        <w:t>REDESCA, V Informe Anual de la Relatoría Especial Sobre Derechos Económicos, Sociales, Culturales y</w:t>
      </w:r>
      <w:r w:rsidR="000F151E">
        <w:rPr>
          <w:rFonts w:eastAsia="Cambria" w:cs="Cambria"/>
          <w:color w:val="000000"/>
          <w:sz w:val="16"/>
          <w:szCs w:val="16"/>
          <w:lang w:val="es-US"/>
        </w:rPr>
        <w:t xml:space="preserve"> </w:t>
      </w:r>
      <w:r w:rsidR="00DA4797" w:rsidRPr="000F151E">
        <w:rPr>
          <w:rFonts w:eastAsia="Cambria" w:cs="Cambria"/>
          <w:color w:val="000000"/>
          <w:sz w:val="16"/>
          <w:szCs w:val="16"/>
          <w:lang w:val="es-US"/>
        </w:rPr>
        <w:t>Ambientales de la Comisión Interamericana De Derechos Humanos (CIDH), 2021, Párr. 1579.</w:t>
      </w:r>
    </w:p>
  </w:footnote>
  <w:footnote w:id="154">
    <w:p w14:paraId="6C3E2E5A"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El País, </w:t>
      </w:r>
      <w:hyperlink r:id="rId189">
        <w:r w:rsidRPr="000F151E">
          <w:rPr>
            <w:rFonts w:eastAsia="Cambria" w:cs="Cambria"/>
            <w:color w:val="0563C1"/>
            <w:sz w:val="16"/>
            <w:szCs w:val="16"/>
            <w:u w:val="single"/>
            <w:lang w:val="es-US"/>
          </w:rPr>
          <w:t>La salud pública en Venezuela redujo en 70% su capacidad de respuesta desde 2016</w:t>
        </w:r>
      </w:hyperlink>
      <w:r w:rsidRPr="000F151E">
        <w:rPr>
          <w:rFonts w:eastAsia="Cambria" w:cs="Cambria"/>
          <w:color w:val="000000"/>
          <w:sz w:val="16"/>
          <w:szCs w:val="16"/>
          <w:lang w:val="es-US"/>
        </w:rPr>
        <w:t>, 15 de mayo de 2023</w:t>
      </w:r>
      <w:r w:rsidRPr="000F151E">
        <w:rPr>
          <w:rFonts w:eastAsia="Cambria" w:cs="Cambria"/>
          <w:sz w:val="16"/>
          <w:szCs w:val="16"/>
          <w:lang w:val="es-US"/>
        </w:rPr>
        <w:t>.</w:t>
      </w:r>
    </w:p>
  </w:footnote>
  <w:footnote w:id="155">
    <w:p w14:paraId="28851574" w14:textId="35F62C08" w:rsidR="00245E59" w:rsidRPr="000F151E" w:rsidRDefault="00245E59" w:rsidP="00085D9E">
      <w:pPr>
        <w:pBdr>
          <w:top w:val="nil"/>
          <w:left w:val="nil"/>
          <w:bottom w:val="nil"/>
          <w:right w:val="nil"/>
          <w:between w:val="nil"/>
        </w:pBdr>
        <w:ind w:firstLine="720"/>
        <w:jc w:val="both"/>
        <w:rPr>
          <w:color w:val="000000"/>
          <w:sz w:val="16"/>
          <w:szCs w:val="16"/>
          <w:lang w:val="es-US"/>
        </w:rPr>
      </w:pPr>
      <w:r w:rsidRPr="00C87B19">
        <w:rPr>
          <w:sz w:val="16"/>
          <w:szCs w:val="16"/>
          <w:vertAlign w:val="superscript"/>
        </w:rPr>
        <w:footnoteRef/>
      </w:r>
      <w:r w:rsidRPr="00C87B19">
        <w:rPr>
          <w:rFonts w:eastAsia="Cambria" w:cs="Cambria"/>
          <w:color w:val="000000"/>
          <w:sz w:val="16"/>
          <w:szCs w:val="16"/>
          <w:lang w:val="es-US"/>
        </w:rPr>
        <w:t xml:space="preserve"> Hum Venezuela, </w:t>
      </w:r>
      <w:hyperlink r:id="rId190" w:history="1">
        <w:r w:rsidRPr="00C87B19">
          <w:rPr>
            <w:rStyle w:val="Hyperlink"/>
            <w:rFonts w:eastAsia="Cambria" w:cs="Cambria"/>
            <w:sz w:val="16"/>
            <w:szCs w:val="16"/>
            <w:lang w:val="es-US"/>
          </w:rPr>
          <w:t>Diagnósticos comunitarios</w:t>
        </w:r>
      </w:hyperlink>
      <w:r w:rsidRPr="00C87B19">
        <w:rPr>
          <w:rFonts w:eastAsia="Cambria" w:cs="Cambria"/>
          <w:color w:val="000000"/>
          <w:sz w:val="16"/>
          <w:szCs w:val="16"/>
          <w:lang w:val="es-US"/>
        </w:rPr>
        <w:t>, Julio-Agosto 2023, Octubre 2023</w:t>
      </w:r>
      <w:r w:rsidRPr="00C87B19">
        <w:rPr>
          <w:rFonts w:eastAsia="Cambria" w:cs="Cambria"/>
          <w:sz w:val="16"/>
          <w:szCs w:val="16"/>
          <w:lang w:val="es-US"/>
        </w:rPr>
        <w:t>. P</w:t>
      </w:r>
      <w:r w:rsidRPr="00C87B19">
        <w:rPr>
          <w:rFonts w:eastAsia="Cambria" w:cs="Cambria"/>
          <w:color w:val="000000"/>
          <w:sz w:val="16"/>
          <w:szCs w:val="16"/>
          <w:lang w:val="es-US"/>
        </w:rPr>
        <w:t>ág. 9.</w:t>
      </w:r>
    </w:p>
  </w:footnote>
  <w:footnote w:id="156">
    <w:p w14:paraId="1494C634" w14:textId="77777777" w:rsidR="00245E59" w:rsidRPr="000F151E"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El Nacional, </w:t>
      </w:r>
      <w:hyperlink r:id="rId191">
        <w:r w:rsidRPr="000F151E">
          <w:rPr>
            <w:rFonts w:eastAsia="Cambria" w:cs="Cambria"/>
            <w:color w:val="0563C1"/>
            <w:sz w:val="16"/>
            <w:szCs w:val="16"/>
            <w:u w:val="single"/>
            <w:lang w:val="es-US"/>
          </w:rPr>
          <w:t>90% de los laboratorios públicos del país están inoperativos</w:t>
        </w:r>
      </w:hyperlink>
      <w:r w:rsidRPr="000F151E">
        <w:rPr>
          <w:rFonts w:eastAsia="Cambria" w:cs="Cambria"/>
          <w:color w:val="000000"/>
          <w:sz w:val="16"/>
          <w:szCs w:val="16"/>
          <w:lang w:val="es-US"/>
        </w:rPr>
        <w:t>, junio 16 de 2023.</w:t>
      </w:r>
    </w:p>
  </w:footnote>
  <w:footnote w:id="157">
    <w:p w14:paraId="2A84822C" w14:textId="77777777" w:rsidR="00245E59" w:rsidRPr="006F641B" w:rsidRDefault="00245E59" w:rsidP="00085D9E">
      <w:pPr>
        <w:pBdr>
          <w:top w:val="nil"/>
          <w:left w:val="nil"/>
          <w:bottom w:val="nil"/>
          <w:right w:val="nil"/>
          <w:between w:val="nil"/>
        </w:pBdr>
        <w:ind w:firstLine="720"/>
        <w:jc w:val="both"/>
        <w:rPr>
          <w:color w:val="000000"/>
          <w:sz w:val="16"/>
          <w:szCs w:val="16"/>
          <w:lang w:val="es-US"/>
        </w:rPr>
      </w:pPr>
      <w:r w:rsidRPr="000F151E">
        <w:rPr>
          <w:sz w:val="16"/>
          <w:szCs w:val="16"/>
          <w:vertAlign w:val="superscript"/>
        </w:rPr>
        <w:footnoteRef/>
      </w:r>
      <w:r w:rsidRPr="000F151E">
        <w:rPr>
          <w:rFonts w:eastAsia="Cambria" w:cs="Cambria"/>
          <w:color w:val="000000"/>
          <w:sz w:val="16"/>
          <w:szCs w:val="16"/>
          <w:lang w:val="es-US"/>
        </w:rPr>
        <w:t xml:space="preserve"> Voz de América, </w:t>
      </w:r>
      <w:hyperlink r:id="rId192">
        <w:r w:rsidRPr="000F151E">
          <w:rPr>
            <w:rFonts w:eastAsia="Cambria" w:cs="Cambria"/>
            <w:color w:val="0563C1"/>
            <w:sz w:val="16"/>
            <w:szCs w:val="16"/>
            <w:u w:val="single"/>
            <w:lang w:val="es-US"/>
          </w:rPr>
          <w:t>La odisea de parir en un hospital público en Venezuela</w:t>
        </w:r>
      </w:hyperlink>
      <w:r w:rsidRPr="000F151E">
        <w:rPr>
          <w:rFonts w:eastAsia="Cambria" w:cs="Cambria"/>
          <w:color w:val="000000"/>
          <w:sz w:val="16"/>
          <w:szCs w:val="16"/>
          <w:lang w:val="es-US"/>
        </w:rPr>
        <w:t>, 22 de mayo de 2023.</w:t>
      </w:r>
    </w:p>
  </w:footnote>
  <w:footnote w:id="158">
    <w:p w14:paraId="38829E30" w14:textId="77777777" w:rsidR="00245E59" w:rsidRPr="00765E3A" w:rsidRDefault="00245E59" w:rsidP="00085D9E">
      <w:pPr>
        <w:pBdr>
          <w:top w:val="nil"/>
          <w:left w:val="nil"/>
          <w:bottom w:val="nil"/>
          <w:right w:val="nil"/>
          <w:between w:val="nil"/>
        </w:pBdr>
        <w:ind w:firstLine="720"/>
        <w:jc w:val="both"/>
        <w:rPr>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 Convite, </w:t>
      </w:r>
      <w:hyperlink r:id="rId193">
        <w:r w:rsidRPr="00765E3A">
          <w:rPr>
            <w:rFonts w:eastAsia="Cambria" w:cs="Cambria"/>
            <w:color w:val="0563C1"/>
            <w:sz w:val="16"/>
            <w:szCs w:val="16"/>
            <w:u w:val="single"/>
            <w:lang w:val="es-US"/>
          </w:rPr>
          <w:t>Boletín 73: Agosto 2023 cierra con 26,3% de escasez de medicinas para las morbilidades que monitorea Convite</w:t>
        </w:r>
      </w:hyperlink>
      <w:r w:rsidRPr="00765E3A">
        <w:rPr>
          <w:rFonts w:eastAsia="Cambria" w:cs="Cambria"/>
          <w:color w:val="000000"/>
          <w:sz w:val="16"/>
          <w:szCs w:val="16"/>
          <w:lang w:val="es-US"/>
        </w:rPr>
        <w:t>, 28 de septiembre de 2023.</w:t>
      </w:r>
    </w:p>
  </w:footnote>
  <w:footnote w:id="159">
    <w:p w14:paraId="05FB66DE" w14:textId="77777777" w:rsidR="00245E59" w:rsidRPr="00765E3A" w:rsidRDefault="00245E59" w:rsidP="00085D9E">
      <w:pPr>
        <w:pBdr>
          <w:top w:val="nil"/>
          <w:left w:val="nil"/>
          <w:bottom w:val="nil"/>
          <w:right w:val="nil"/>
          <w:between w:val="nil"/>
        </w:pBdr>
        <w:ind w:firstLine="720"/>
        <w:jc w:val="both"/>
        <w:rPr>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 El País, </w:t>
      </w:r>
      <w:hyperlink r:id="rId194">
        <w:r w:rsidRPr="00765E3A">
          <w:rPr>
            <w:rFonts w:eastAsia="Cambria" w:cs="Cambria"/>
            <w:color w:val="0563C1"/>
            <w:sz w:val="16"/>
            <w:szCs w:val="16"/>
            <w:u w:val="single"/>
            <w:lang w:val="es-US"/>
          </w:rPr>
          <w:t>La salud pública en Venezuela redujo en 70% su capacidad de respuesta desde 2016</w:t>
        </w:r>
      </w:hyperlink>
      <w:r w:rsidRPr="00765E3A">
        <w:rPr>
          <w:rFonts w:eastAsia="Cambria" w:cs="Cambria"/>
          <w:color w:val="000000"/>
          <w:sz w:val="16"/>
          <w:szCs w:val="16"/>
          <w:lang w:val="es-US"/>
        </w:rPr>
        <w:t>, 15 de mayo de 2023.</w:t>
      </w:r>
    </w:p>
  </w:footnote>
  <w:footnote w:id="160">
    <w:p w14:paraId="18A5F472" w14:textId="3A11C586" w:rsidR="00245E59" w:rsidRPr="00765E3A" w:rsidRDefault="00245E59" w:rsidP="00085D9E">
      <w:pPr>
        <w:pBdr>
          <w:top w:val="nil"/>
          <w:left w:val="nil"/>
          <w:bottom w:val="nil"/>
          <w:right w:val="nil"/>
          <w:between w:val="nil"/>
        </w:pBdr>
        <w:ind w:firstLine="720"/>
        <w:jc w:val="both"/>
        <w:rPr>
          <w:color w:val="000000"/>
          <w:sz w:val="16"/>
          <w:szCs w:val="16"/>
          <w:lang w:val="es-US"/>
        </w:rPr>
      </w:pPr>
      <w:r w:rsidRPr="00C87B19">
        <w:rPr>
          <w:sz w:val="16"/>
          <w:szCs w:val="16"/>
          <w:vertAlign w:val="superscript"/>
        </w:rPr>
        <w:footnoteRef/>
      </w:r>
      <w:r w:rsidRPr="00C87B19">
        <w:rPr>
          <w:rFonts w:eastAsia="Cambria" w:cs="Cambria"/>
          <w:color w:val="000000"/>
          <w:sz w:val="16"/>
          <w:szCs w:val="16"/>
          <w:lang w:val="es-US"/>
        </w:rPr>
        <w:t xml:space="preserve"> Hum Venezuela, </w:t>
      </w:r>
      <w:hyperlink r:id="rId195" w:history="1">
        <w:r w:rsidRPr="00C87B19">
          <w:rPr>
            <w:rStyle w:val="Hyperlink"/>
            <w:rFonts w:eastAsia="Cambria" w:cs="Cambria"/>
            <w:sz w:val="16"/>
            <w:szCs w:val="16"/>
            <w:lang w:val="es-US"/>
          </w:rPr>
          <w:t>Diagnósticos comunitarios</w:t>
        </w:r>
      </w:hyperlink>
      <w:r w:rsidRPr="00C87B19">
        <w:rPr>
          <w:rFonts w:eastAsia="Cambria" w:cs="Cambria"/>
          <w:color w:val="000000"/>
          <w:sz w:val="16"/>
          <w:szCs w:val="16"/>
          <w:lang w:val="es-US"/>
        </w:rPr>
        <w:t>, Julio-Agosto 2023, Octubre 2023</w:t>
      </w:r>
      <w:r w:rsidRPr="00C87B19">
        <w:rPr>
          <w:rFonts w:eastAsia="Cambria" w:cs="Cambria"/>
          <w:sz w:val="16"/>
          <w:szCs w:val="16"/>
          <w:lang w:val="es-US"/>
        </w:rPr>
        <w:t>. P</w:t>
      </w:r>
      <w:r w:rsidRPr="00C87B19">
        <w:rPr>
          <w:rFonts w:eastAsia="Cambria" w:cs="Cambria"/>
          <w:color w:val="000000"/>
          <w:sz w:val="16"/>
          <w:szCs w:val="16"/>
          <w:lang w:val="es-US"/>
        </w:rPr>
        <w:t>ág. 6.</w:t>
      </w:r>
      <w:r w:rsidRPr="00765E3A">
        <w:rPr>
          <w:rFonts w:eastAsia="Cambria" w:cs="Cambria"/>
          <w:color w:val="000000"/>
          <w:sz w:val="16"/>
          <w:szCs w:val="16"/>
          <w:lang w:val="es-US"/>
        </w:rPr>
        <w:t xml:space="preserve"> </w:t>
      </w:r>
    </w:p>
  </w:footnote>
  <w:footnote w:id="161">
    <w:p w14:paraId="319F69D2" w14:textId="77777777" w:rsidR="00245E59" w:rsidRPr="00765E3A" w:rsidRDefault="00245E59" w:rsidP="00085D9E">
      <w:pPr>
        <w:pBdr>
          <w:top w:val="nil"/>
          <w:left w:val="nil"/>
          <w:bottom w:val="nil"/>
          <w:right w:val="nil"/>
          <w:between w:val="nil"/>
        </w:pBdr>
        <w:ind w:firstLine="720"/>
        <w:jc w:val="both"/>
        <w:rPr>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 H</w:t>
      </w:r>
      <w:r w:rsidRPr="00765E3A">
        <w:rPr>
          <w:rFonts w:eastAsia="Cambria" w:cs="Cambria"/>
          <w:sz w:val="16"/>
          <w:szCs w:val="16"/>
          <w:lang w:val="es-US"/>
        </w:rPr>
        <w:t>RW</w:t>
      </w:r>
      <w:r w:rsidRPr="00765E3A">
        <w:rPr>
          <w:rFonts w:eastAsia="Cambria" w:cs="Cambria"/>
          <w:color w:val="000000"/>
          <w:sz w:val="16"/>
          <w:szCs w:val="16"/>
          <w:lang w:val="es-US"/>
        </w:rPr>
        <w:t xml:space="preserve">, </w:t>
      </w:r>
      <w:hyperlink r:id="rId196">
        <w:r w:rsidRPr="00765E3A">
          <w:rPr>
            <w:rFonts w:eastAsia="Cambria" w:cs="Cambria"/>
            <w:color w:val="0563C1"/>
            <w:sz w:val="16"/>
            <w:szCs w:val="16"/>
            <w:u w:val="single"/>
            <w:lang w:val="es-US"/>
          </w:rPr>
          <w:t>Venezuela. Eventos de 2022</w:t>
        </w:r>
      </w:hyperlink>
      <w:r w:rsidRPr="00765E3A">
        <w:rPr>
          <w:rFonts w:eastAsia="Cambria" w:cs="Cambria"/>
          <w:color w:val="000000"/>
          <w:sz w:val="16"/>
          <w:szCs w:val="16"/>
          <w:lang w:val="es-US"/>
        </w:rPr>
        <w:t>, 2023.</w:t>
      </w:r>
    </w:p>
  </w:footnote>
  <w:footnote w:id="162">
    <w:p w14:paraId="4BAB5DCD" w14:textId="77777777" w:rsidR="00245E59" w:rsidRPr="00765E3A" w:rsidRDefault="00245E59" w:rsidP="00085D9E">
      <w:pPr>
        <w:ind w:firstLine="720"/>
        <w:jc w:val="both"/>
        <w:rPr>
          <w:rFonts w:eastAsia="Cambria" w:cs="Cambria"/>
          <w:color w:val="0563C1"/>
          <w:sz w:val="16"/>
          <w:szCs w:val="16"/>
          <w:u w:val="single"/>
          <w:lang w:val="es-US"/>
        </w:rPr>
      </w:pPr>
      <w:r w:rsidRPr="00765E3A">
        <w:rPr>
          <w:sz w:val="16"/>
          <w:szCs w:val="16"/>
          <w:vertAlign w:val="superscript"/>
        </w:rPr>
        <w:footnoteRef/>
      </w:r>
      <w:r w:rsidRPr="00765E3A">
        <w:rPr>
          <w:rFonts w:eastAsia="Cambria" w:cs="Cambria"/>
          <w:sz w:val="16"/>
          <w:szCs w:val="16"/>
          <w:lang w:val="es-US"/>
        </w:rPr>
        <w:t xml:space="preserve"> </w:t>
      </w:r>
      <w:hyperlink r:id="rId197">
        <w:r w:rsidRPr="00765E3A">
          <w:rPr>
            <w:rFonts w:eastAsia="Cambria" w:cs="Cambria"/>
            <w:color w:val="0563C1"/>
            <w:sz w:val="16"/>
            <w:szCs w:val="16"/>
            <w:u w:val="single"/>
            <w:lang w:val="es-US"/>
          </w:rPr>
          <w:t>Efecto Cocuyo, Enfermedades crónicas se agravaron en Venezuela en dos años de pandemia, 17 de marzo de 2022</w:t>
        </w:r>
      </w:hyperlink>
      <w:r w:rsidRPr="00765E3A">
        <w:rPr>
          <w:rFonts w:eastAsia="Cambria" w:cs="Cambria"/>
          <w:color w:val="0563C1"/>
          <w:sz w:val="16"/>
          <w:szCs w:val="16"/>
          <w:u w:val="single"/>
          <w:lang w:val="es-US"/>
        </w:rPr>
        <w:t>.</w:t>
      </w:r>
    </w:p>
  </w:footnote>
  <w:footnote w:id="163">
    <w:p w14:paraId="083A6A60" w14:textId="5261A235" w:rsidR="00245E59" w:rsidRPr="00765E3A" w:rsidRDefault="00245E59" w:rsidP="00085D9E">
      <w:pPr>
        <w:pBdr>
          <w:top w:val="nil"/>
          <w:left w:val="nil"/>
          <w:bottom w:val="nil"/>
          <w:right w:val="nil"/>
          <w:between w:val="nil"/>
        </w:pBdr>
        <w:ind w:firstLine="720"/>
        <w:jc w:val="both"/>
        <w:rPr>
          <w:rFonts w:eastAsia="Cambria" w:cs="Cambria"/>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Provea, </w:t>
      </w:r>
      <w:hyperlink r:id="rId198">
        <w:r w:rsidRPr="00765E3A">
          <w:rPr>
            <w:rFonts w:eastAsia="Cambria" w:cs="Cambria"/>
            <w:color w:val="0563C1"/>
            <w:sz w:val="16"/>
            <w:szCs w:val="16"/>
            <w:u w:val="single"/>
            <w:lang w:val="es-US"/>
          </w:rPr>
          <w:t>Los niños del Hospital J. M. de los Ríos “siguen muriendo” y se mantienen a la espera de que garanticen sus derechos</w:t>
        </w:r>
      </w:hyperlink>
      <w:r w:rsidRPr="00765E3A">
        <w:rPr>
          <w:rFonts w:eastAsia="Cambria" w:cs="Cambria"/>
          <w:color w:val="000000"/>
          <w:sz w:val="16"/>
          <w:szCs w:val="16"/>
          <w:lang w:val="es-US"/>
        </w:rPr>
        <w:t>, 9 de julio de 2023;</w:t>
      </w:r>
      <w:r w:rsidR="00FA2250" w:rsidRPr="00765E3A">
        <w:rPr>
          <w:rFonts w:eastAsia="Cambria" w:cs="Cambria"/>
          <w:color w:val="000000"/>
          <w:sz w:val="16"/>
          <w:szCs w:val="16"/>
          <w:lang w:val="es-US"/>
        </w:rPr>
        <w:t xml:space="preserve"> </w:t>
      </w:r>
      <w:r w:rsidRPr="00765E3A">
        <w:rPr>
          <w:rFonts w:eastAsia="Cambria" w:cs="Cambria"/>
          <w:color w:val="000000"/>
          <w:sz w:val="16"/>
          <w:szCs w:val="16"/>
          <w:lang w:val="es-US"/>
        </w:rPr>
        <w:t xml:space="preserve">Efecto Cocuyo, </w:t>
      </w:r>
      <w:hyperlink r:id="rId199">
        <w:r w:rsidRPr="00765E3A">
          <w:rPr>
            <w:rFonts w:eastAsia="Cambria" w:cs="Cambria"/>
            <w:color w:val="0563C1"/>
            <w:sz w:val="16"/>
            <w:szCs w:val="16"/>
            <w:u w:val="single"/>
            <w:lang w:val="es-US"/>
          </w:rPr>
          <w:t>Bancos de leche y lactarios disminuyen sus servicios en Caracas</w:t>
        </w:r>
      </w:hyperlink>
      <w:r w:rsidRPr="00765E3A">
        <w:rPr>
          <w:rFonts w:eastAsia="Cambria" w:cs="Cambria"/>
          <w:color w:val="000000"/>
          <w:sz w:val="16"/>
          <w:szCs w:val="16"/>
          <w:lang w:val="es-US"/>
        </w:rPr>
        <w:t xml:space="preserve">, 15 de agosto de 2023; Costa del Sol, </w:t>
      </w:r>
      <w:hyperlink r:id="rId200">
        <w:r w:rsidRPr="00765E3A">
          <w:rPr>
            <w:rFonts w:eastAsia="Cambria" w:cs="Cambria"/>
            <w:color w:val="0563C1"/>
            <w:sz w:val="16"/>
            <w:szCs w:val="16"/>
            <w:u w:val="single"/>
            <w:lang w:val="es-US"/>
          </w:rPr>
          <w:t xml:space="preserve">Parir en Venezuela, “Una vecina me quitó los puntos de la cesárea”, 18 de julio de 2023; </w:t>
        </w:r>
      </w:hyperlink>
      <w:hyperlink r:id="rId201">
        <w:r w:rsidRPr="00765E3A">
          <w:rPr>
            <w:rFonts w:eastAsia="Cambria" w:cs="Cambria"/>
            <w:color w:val="0563C1"/>
            <w:sz w:val="16"/>
            <w:szCs w:val="16"/>
            <w:u w:val="single"/>
            <w:lang w:val="es-US"/>
          </w:rPr>
          <w:t>INFORME ANUAL COMISION INTERAMERICANA DE DERECHOS HUMANOS 2022, Capítulo IV.B. Venezuela,</w:t>
        </w:r>
      </w:hyperlink>
      <w:r w:rsidRPr="00765E3A">
        <w:rPr>
          <w:rFonts w:eastAsia="Cambria" w:cs="Cambria"/>
          <w:color w:val="000000"/>
          <w:sz w:val="16"/>
          <w:szCs w:val="16"/>
          <w:lang w:val="es-US"/>
        </w:rPr>
        <w:t xml:space="preserve"> párr. 140. Para referencia, ver: CIDH, Resolución 13/19, MC No. 150/19 Hospital Maternidad Concepción Palacios respecto de Venezuela, Venezuela, 18 de Marzo del 2019; CIDH, Resolución 43/19, MC No. 1039-17, </w:t>
      </w:r>
      <w:hyperlink r:id="rId202">
        <w:r w:rsidRPr="00765E3A">
          <w:rPr>
            <w:rFonts w:eastAsia="Cambria" w:cs="Cambria"/>
            <w:color w:val="0563C1"/>
            <w:sz w:val="16"/>
            <w:szCs w:val="16"/>
            <w:u w:val="single"/>
            <w:lang w:val="es-US"/>
          </w:rPr>
          <w:t>Niños, niñas y adolescentes pacientes en trece servicios del Hospital José Manuel de los Ríos respecto de Venezuela</w:t>
        </w:r>
      </w:hyperlink>
      <w:r w:rsidRPr="00765E3A">
        <w:rPr>
          <w:rFonts w:eastAsia="Cambria" w:cs="Cambria"/>
          <w:color w:val="000000"/>
          <w:sz w:val="16"/>
          <w:szCs w:val="16"/>
          <w:lang w:val="es-US"/>
        </w:rPr>
        <w:t xml:space="preserve">, 21 de agosto de 2019; CIDH, RESOLUCIÓN 11/2022 Medida cautelar No. 150-19 </w:t>
      </w:r>
      <w:hyperlink r:id="rId203">
        <w:r w:rsidRPr="00765E3A">
          <w:rPr>
            <w:rFonts w:eastAsia="Cambria" w:cs="Cambria"/>
            <w:color w:val="0563C1"/>
            <w:sz w:val="16"/>
            <w:szCs w:val="16"/>
            <w:u w:val="single"/>
            <w:lang w:val="es-US"/>
          </w:rPr>
          <w:t>Hospital Maternidad Concepción Palacios respecto de Venezuela</w:t>
        </w:r>
      </w:hyperlink>
      <w:r w:rsidRPr="00765E3A">
        <w:rPr>
          <w:rFonts w:eastAsia="Cambria" w:cs="Cambria"/>
          <w:color w:val="000000"/>
          <w:sz w:val="16"/>
          <w:szCs w:val="16"/>
          <w:lang w:val="es-US"/>
        </w:rPr>
        <w:t>, 27 de febrero de 2022.</w:t>
      </w:r>
    </w:p>
  </w:footnote>
  <w:footnote w:id="164">
    <w:p w14:paraId="440FA3BD" w14:textId="25FA9CF3" w:rsidR="00245E59" w:rsidRPr="00765E3A" w:rsidRDefault="00245E59" w:rsidP="00085D9E">
      <w:pPr>
        <w:pStyle w:val="Heading1"/>
        <w:spacing w:before="0"/>
        <w:ind w:firstLine="720"/>
        <w:jc w:val="both"/>
        <w:rPr>
          <w:rFonts w:ascii="Cambria" w:eastAsia="Cambria" w:hAnsi="Cambria" w:cs="Cambria"/>
          <w:color w:val="000000"/>
          <w:sz w:val="16"/>
          <w:szCs w:val="16"/>
          <w:lang w:val="es-US"/>
        </w:rPr>
      </w:pPr>
      <w:r w:rsidRPr="00672940">
        <w:rPr>
          <w:rFonts w:ascii="Cambria" w:hAnsi="Cambria"/>
          <w:color w:val="auto"/>
          <w:sz w:val="16"/>
          <w:szCs w:val="16"/>
          <w:vertAlign w:val="superscript"/>
        </w:rPr>
        <w:footnoteRef/>
      </w:r>
      <w:r w:rsidRPr="00765E3A">
        <w:rPr>
          <w:rFonts w:ascii="Cambria" w:eastAsia="Cambria" w:hAnsi="Cambria" w:cs="Cambria"/>
          <w:color w:val="000000"/>
          <w:sz w:val="16"/>
          <w:szCs w:val="16"/>
          <w:lang w:val="es-US"/>
        </w:rPr>
        <w:t xml:space="preserve"> Provea, </w:t>
      </w:r>
      <w:hyperlink r:id="rId204">
        <w:r w:rsidRPr="00765E3A">
          <w:rPr>
            <w:rFonts w:ascii="Cambria" w:eastAsia="Cambria" w:hAnsi="Cambria" w:cs="Cambria"/>
            <w:color w:val="0563C1"/>
            <w:sz w:val="16"/>
            <w:szCs w:val="16"/>
            <w:u w:val="single"/>
            <w:lang w:val="es-US"/>
          </w:rPr>
          <w:t>Los niños del Hospital J. M. de los Ríos “siguen muriendo” y se mantienen a la espera de que garanticen sus derechos</w:t>
        </w:r>
      </w:hyperlink>
      <w:r w:rsidRPr="00765E3A">
        <w:rPr>
          <w:rFonts w:ascii="Cambria" w:eastAsia="Cambria" w:hAnsi="Cambria" w:cs="Cambria"/>
          <w:color w:val="000000"/>
          <w:sz w:val="16"/>
          <w:szCs w:val="16"/>
          <w:lang w:val="es-US"/>
        </w:rPr>
        <w:t xml:space="preserve">, 9 de julio de 2023. </w:t>
      </w:r>
    </w:p>
  </w:footnote>
  <w:footnote w:id="165">
    <w:p w14:paraId="3BFCA3B5" w14:textId="77777777" w:rsidR="00245E59" w:rsidRPr="00765E3A" w:rsidRDefault="00245E59" w:rsidP="00085D9E">
      <w:pPr>
        <w:pBdr>
          <w:top w:val="nil"/>
          <w:left w:val="nil"/>
          <w:bottom w:val="nil"/>
          <w:right w:val="nil"/>
          <w:between w:val="nil"/>
        </w:pBdr>
        <w:ind w:firstLine="720"/>
        <w:jc w:val="both"/>
        <w:rPr>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 Misión internacional independiente de determinación de los hechos sobre la República Bolivariana de Venezuela, </w:t>
      </w:r>
      <w:hyperlink r:id="rId205">
        <w:r w:rsidRPr="00765E3A">
          <w:rPr>
            <w:rFonts w:eastAsia="Cambria" w:cs="Cambria"/>
            <w:color w:val="0563C1"/>
            <w:sz w:val="16"/>
            <w:szCs w:val="16"/>
            <w:u w:val="single"/>
            <w:lang w:val="es-US"/>
          </w:rPr>
          <w:t>El aparato estatal, sus mecanismos de represión y las restricciones al espacio cívico y democrático</w:t>
        </w:r>
      </w:hyperlink>
      <w:r w:rsidRPr="00765E3A">
        <w:rPr>
          <w:rFonts w:eastAsia="Cambria" w:cs="Cambria"/>
          <w:color w:val="000000"/>
          <w:sz w:val="16"/>
          <w:szCs w:val="16"/>
          <w:lang w:val="es-US"/>
        </w:rPr>
        <w:t>, A/HRC/54/CRP.8, 18 de septiembre de 2023, párr. 50.</w:t>
      </w:r>
    </w:p>
  </w:footnote>
  <w:footnote w:id="166">
    <w:p w14:paraId="662132D7" w14:textId="77777777" w:rsidR="00245E59" w:rsidRPr="00765E3A" w:rsidRDefault="00245E59" w:rsidP="00085D9E">
      <w:pPr>
        <w:pBdr>
          <w:top w:val="nil"/>
          <w:left w:val="nil"/>
          <w:bottom w:val="nil"/>
          <w:right w:val="nil"/>
          <w:between w:val="nil"/>
        </w:pBdr>
        <w:ind w:firstLine="720"/>
        <w:jc w:val="both"/>
        <w:rPr>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 Euronews, </w:t>
      </w:r>
      <w:r w:rsidRPr="00CA4D5D">
        <w:rPr>
          <w:rFonts w:eastAsia="Cambria" w:cs="Cambria"/>
          <w:color w:val="0563C1"/>
          <w:sz w:val="16"/>
          <w:szCs w:val="16"/>
          <w:u w:val="single"/>
          <w:lang w:val="es-US"/>
        </w:rPr>
        <w:t>C</w:t>
      </w:r>
      <w:hyperlink r:id="rId206">
        <w:r w:rsidRPr="00765E3A">
          <w:rPr>
            <w:rFonts w:eastAsia="Cambria" w:cs="Cambria"/>
            <w:color w:val="0563C1"/>
            <w:sz w:val="16"/>
            <w:szCs w:val="16"/>
            <w:u w:val="single"/>
            <w:lang w:val="es-US"/>
          </w:rPr>
          <w:t>risis humanitarias de Venezuela y Haití podrían empeorar, dice Comité Internacional de Rescate</w:t>
        </w:r>
      </w:hyperlink>
      <w:r w:rsidRPr="00765E3A">
        <w:rPr>
          <w:rFonts w:eastAsia="Cambria" w:cs="Cambria"/>
          <w:color w:val="000000"/>
          <w:sz w:val="16"/>
          <w:szCs w:val="16"/>
          <w:lang w:val="es-US"/>
        </w:rPr>
        <w:t>, 24 de enero de 2023.</w:t>
      </w:r>
    </w:p>
  </w:footnote>
  <w:footnote w:id="167">
    <w:p w14:paraId="22A84503" w14:textId="77777777" w:rsidR="00245E59" w:rsidRPr="006F641B" w:rsidRDefault="00245E59" w:rsidP="00085D9E">
      <w:pPr>
        <w:pBdr>
          <w:top w:val="nil"/>
          <w:left w:val="nil"/>
          <w:bottom w:val="nil"/>
          <w:right w:val="nil"/>
          <w:between w:val="nil"/>
        </w:pBdr>
        <w:ind w:firstLine="720"/>
        <w:jc w:val="both"/>
        <w:rPr>
          <w:color w:val="000000"/>
          <w:sz w:val="16"/>
          <w:szCs w:val="16"/>
          <w:lang w:val="es-US"/>
        </w:rPr>
      </w:pPr>
      <w:r w:rsidRPr="00765E3A">
        <w:rPr>
          <w:sz w:val="16"/>
          <w:szCs w:val="16"/>
          <w:vertAlign w:val="superscript"/>
        </w:rPr>
        <w:footnoteRef/>
      </w:r>
      <w:r w:rsidRPr="00765E3A">
        <w:rPr>
          <w:rFonts w:eastAsia="Cambria" w:cs="Cambria"/>
          <w:color w:val="000000"/>
          <w:sz w:val="16"/>
          <w:szCs w:val="16"/>
          <w:lang w:val="es-US"/>
        </w:rPr>
        <w:t xml:space="preserve"> DW, </w:t>
      </w:r>
      <w:hyperlink r:id="rId207">
        <w:r w:rsidRPr="00765E3A">
          <w:rPr>
            <w:rFonts w:eastAsia="Cambria" w:cs="Cambria"/>
            <w:color w:val="0563C1"/>
            <w:sz w:val="16"/>
            <w:szCs w:val="16"/>
            <w:u w:val="single"/>
            <w:lang w:val="es-US"/>
          </w:rPr>
          <w:t>Venezuela: la mayor tasa mundial de inflación en alimentos</w:t>
        </w:r>
      </w:hyperlink>
      <w:r w:rsidRPr="00765E3A">
        <w:rPr>
          <w:rFonts w:eastAsia="Cambria" w:cs="Cambria"/>
          <w:color w:val="000000"/>
          <w:sz w:val="16"/>
          <w:szCs w:val="16"/>
          <w:lang w:val="es-US"/>
        </w:rPr>
        <w:t>, 6 de septiembre de 2023.</w:t>
      </w:r>
      <w:r w:rsidRPr="006F641B">
        <w:rPr>
          <w:rFonts w:eastAsia="Cambria" w:cs="Cambria"/>
          <w:color w:val="000000"/>
          <w:sz w:val="16"/>
          <w:szCs w:val="16"/>
          <w:lang w:val="es-US"/>
        </w:rPr>
        <w:t xml:space="preserve"> </w:t>
      </w:r>
    </w:p>
  </w:footnote>
  <w:footnote w:id="168">
    <w:p w14:paraId="025494DE" w14:textId="5E32A25C" w:rsidR="00245E59" w:rsidRPr="00483FA0" w:rsidRDefault="00245E59" w:rsidP="00085D9E">
      <w:pPr>
        <w:pBdr>
          <w:top w:val="nil"/>
          <w:left w:val="nil"/>
          <w:bottom w:val="nil"/>
          <w:right w:val="nil"/>
          <w:between w:val="nil"/>
        </w:pBdr>
        <w:ind w:firstLine="720"/>
        <w:jc w:val="both"/>
        <w:rPr>
          <w:color w:val="000000"/>
          <w:sz w:val="16"/>
          <w:szCs w:val="16"/>
          <w:lang w:val="es-US"/>
        </w:rPr>
      </w:pPr>
      <w:r w:rsidRPr="00483FA0">
        <w:rPr>
          <w:sz w:val="16"/>
          <w:szCs w:val="16"/>
          <w:vertAlign w:val="superscript"/>
        </w:rPr>
        <w:footnoteRef/>
      </w:r>
      <w:r w:rsidRPr="00483FA0">
        <w:rPr>
          <w:rFonts w:eastAsia="Cambria" w:cs="Cambria"/>
          <w:color w:val="000000"/>
          <w:sz w:val="16"/>
          <w:szCs w:val="16"/>
          <w:lang w:val="es-US"/>
        </w:rPr>
        <w:t xml:space="preserve"> </w:t>
      </w:r>
      <w:r w:rsidR="00110D3C" w:rsidRPr="00483FA0">
        <w:rPr>
          <w:rFonts w:eastAsia="Cambria" w:cs="Cambria"/>
          <w:color w:val="000000"/>
          <w:sz w:val="16"/>
          <w:szCs w:val="16"/>
          <w:lang w:val="es-US"/>
        </w:rPr>
        <w:t>El Nacional</w:t>
      </w:r>
      <w:r w:rsidRPr="00483FA0">
        <w:rPr>
          <w:rFonts w:eastAsia="Cambria" w:cs="Cambria"/>
          <w:color w:val="000000"/>
          <w:sz w:val="16"/>
          <w:szCs w:val="16"/>
          <w:lang w:val="es-US"/>
        </w:rPr>
        <w:t xml:space="preserve">, </w:t>
      </w:r>
      <w:hyperlink r:id="rId208">
        <w:r w:rsidRPr="00483FA0">
          <w:rPr>
            <w:rFonts w:eastAsia="Cambria" w:cs="Cambria"/>
            <w:color w:val="0563C1"/>
            <w:sz w:val="16"/>
            <w:szCs w:val="16"/>
            <w:u w:val="single"/>
            <w:lang w:val="es-US"/>
          </w:rPr>
          <w:t>Provea advierte que apagones ponen en riesgo a pacientes hospitalarios</w:t>
        </w:r>
      </w:hyperlink>
      <w:r w:rsidRPr="00483FA0">
        <w:rPr>
          <w:rFonts w:eastAsia="Cambria" w:cs="Cambria"/>
          <w:color w:val="000000"/>
          <w:sz w:val="16"/>
          <w:szCs w:val="16"/>
          <w:lang w:val="es-US"/>
        </w:rPr>
        <w:t>, 17 de septiembre de 2023</w:t>
      </w:r>
      <w:r w:rsidRPr="00483FA0">
        <w:rPr>
          <w:color w:val="000000"/>
          <w:sz w:val="16"/>
          <w:szCs w:val="16"/>
          <w:lang w:val="es-US"/>
        </w:rPr>
        <w:t>.</w:t>
      </w:r>
    </w:p>
  </w:footnote>
  <w:footnote w:id="169">
    <w:p w14:paraId="56C9DCF0" w14:textId="2444BAE5" w:rsidR="00781BA7" w:rsidRPr="00C87B19" w:rsidRDefault="00781BA7" w:rsidP="00085D9E">
      <w:pPr>
        <w:pBdr>
          <w:top w:val="nil"/>
          <w:left w:val="nil"/>
          <w:bottom w:val="nil"/>
          <w:right w:val="nil"/>
          <w:between w:val="nil"/>
        </w:pBdr>
        <w:ind w:firstLine="720"/>
        <w:jc w:val="both"/>
        <w:rPr>
          <w:color w:val="000000"/>
          <w:sz w:val="16"/>
          <w:szCs w:val="16"/>
          <w:lang w:val="es-US"/>
        </w:rPr>
      </w:pPr>
      <w:r w:rsidRPr="00C87B19">
        <w:rPr>
          <w:sz w:val="16"/>
          <w:szCs w:val="16"/>
          <w:vertAlign w:val="superscript"/>
        </w:rPr>
        <w:footnoteRef/>
      </w:r>
      <w:r w:rsidRPr="00C87B19">
        <w:rPr>
          <w:rFonts w:eastAsia="Cambria" w:cs="Cambria"/>
          <w:color w:val="000000"/>
          <w:sz w:val="16"/>
          <w:szCs w:val="16"/>
          <w:lang w:val="es-US"/>
        </w:rPr>
        <w:t xml:space="preserve"> Hum Venezuela, </w:t>
      </w:r>
      <w:hyperlink r:id="rId209" w:history="1">
        <w:r w:rsidRPr="00C87B19">
          <w:rPr>
            <w:rStyle w:val="Hyperlink"/>
            <w:rFonts w:eastAsia="Cambria" w:cs="Cambria"/>
            <w:sz w:val="16"/>
            <w:szCs w:val="16"/>
            <w:lang w:val="es-US"/>
          </w:rPr>
          <w:t>Diagnósticos comunitarios</w:t>
        </w:r>
      </w:hyperlink>
      <w:r w:rsidRPr="00C87B19">
        <w:rPr>
          <w:rFonts w:eastAsia="Cambria" w:cs="Cambria"/>
          <w:color w:val="000000"/>
          <w:sz w:val="16"/>
          <w:szCs w:val="16"/>
          <w:lang w:val="es-US"/>
        </w:rPr>
        <w:t>, Julio-Agosto 2023, Octubre 2023, pág. 14.</w:t>
      </w:r>
    </w:p>
  </w:footnote>
  <w:footnote w:id="170">
    <w:p w14:paraId="662D63BF" w14:textId="78BA9AA6" w:rsidR="00245E59" w:rsidRPr="00483FA0" w:rsidRDefault="00245E59" w:rsidP="00085D9E">
      <w:pPr>
        <w:pBdr>
          <w:top w:val="nil"/>
          <w:left w:val="nil"/>
          <w:bottom w:val="nil"/>
          <w:right w:val="nil"/>
          <w:between w:val="nil"/>
        </w:pBdr>
        <w:ind w:firstLine="720"/>
        <w:jc w:val="both"/>
        <w:rPr>
          <w:color w:val="000000"/>
          <w:sz w:val="16"/>
          <w:szCs w:val="16"/>
          <w:lang w:val="es-US"/>
        </w:rPr>
      </w:pPr>
      <w:r w:rsidRPr="00C87B19">
        <w:rPr>
          <w:sz w:val="16"/>
          <w:szCs w:val="16"/>
          <w:vertAlign w:val="superscript"/>
        </w:rPr>
        <w:footnoteRef/>
      </w:r>
      <w:r w:rsidRPr="00C87B19">
        <w:rPr>
          <w:rFonts w:eastAsia="Cambria" w:cs="Cambria"/>
          <w:color w:val="000000"/>
          <w:sz w:val="16"/>
          <w:szCs w:val="16"/>
          <w:lang w:val="es-US"/>
        </w:rPr>
        <w:t xml:space="preserve"> Hum Venezuela, </w:t>
      </w:r>
      <w:hyperlink r:id="rId210" w:history="1">
        <w:r w:rsidRPr="00C87B19">
          <w:rPr>
            <w:rStyle w:val="Hyperlink"/>
            <w:rFonts w:eastAsia="Cambria" w:cs="Cambria"/>
            <w:sz w:val="16"/>
            <w:szCs w:val="16"/>
            <w:lang w:val="es-US"/>
          </w:rPr>
          <w:t>Diagnósticos comunitarios</w:t>
        </w:r>
      </w:hyperlink>
      <w:r w:rsidRPr="00C87B19">
        <w:rPr>
          <w:rFonts w:eastAsia="Cambria" w:cs="Cambria"/>
          <w:color w:val="000000"/>
          <w:sz w:val="16"/>
          <w:szCs w:val="16"/>
          <w:lang w:val="es-US"/>
        </w:rPr>
        <w:t>, Julio-Agosto 2023, Octubre 2023, pág. 14.</w:t>
      </w:r>
    </w:p>
  </w:footnote>
  <w:footnote w:id="171">
    <w:p w14:paraId="678A1F19" w14:textId="28C3D022" w:rsidR="00245E59" w:rsidRPr="00483FA0" w:rsidRDefault="00245E59" w:rsidP="00085D9E">
      <w:pPr>
        <w:pBdr>
          <w:top w:val="nil"/>
          <w:left w:val="nil"/>
          <w:bottom w:val="nil"/>
          <w:right w:val="nil"/>
          <w:between w:val="nil"/>
        </w:pBdr>
        <w:spacing w:line="259" w:lineRule="auto"/>
        <w:ind w:firstLine="720"/>
        <w:jc w:val="both"/>
        <w:rPr>
          <w:color w:val="000000"/>
          <w:sz w:val="16"/>
          <w:szCs w:val="16"/>
          <w:lang w:val="es-US"/>
        </w:rPr>
      </w:pPr>
      <w:r w:rsidRPr="00483FA0">
        <w:rPr>
          <w:sz w:val="16"/>
          <w:szCs w:val="16"/>
          <w:vertAlign w:val="superscript"/>
        </w:rPr>
        <w:footnoteRef/>
      </w:r>
      <w:r w:rsidRPr="00483FA0">
        <w:rPr>
          <w:rFonts w:eastAsia="Cambria" w:cs="Cambria"/>
          <w:sz w:val="16"/>
          <w:szCs w:val="16"/>
          <w:lang w:val="es-US"/>
        </w:rPr>
        <w:t xml:space="preserve"> </w:t>
      </w:r>
      <w:r w:rsidRPr="00483FA0">
        <w:rPr>
          <w:rFonts w:eastAsia="Cambria" w:cs="Cambria"/>
          <w:color w:val="000000"/>
          <w:sz w:val="16"/>
          <w:szCs w:val="16"/>
          <w:lang w:val="es-US"/>
        </w:rPr>
        <w:t xml:space="preserve">OVCS, </w:t>
      </w:r>
      <w:hyperlink r:id="rId211">
        <w:r w:rsidRPr="00483FA0">
          <w:rPr>
            <w:rFonts w:eastAsia="Cambria" w:cs="Cambria"/>
            <w:color w:val="0563C1"/>
            <w:sz w:val="16"/>
            <w:szCs w:val="16"/>
            <w:u w:val="single"/>
            <w:lang w:val="es-US"/>
          </w:rPr>
          <w:t>Conflictividad social en Venezuela en agosto 2023</w:t>
        </w:r>
      </w:hyperlink>
      <w:r w:rsidRPr="00483FA0">
        <w:rPr>
          <w:rFonts w:eastAsia="Cambria" w:cs="Cambria"/>
          <w:color w:val="000000"/>
          <w:sz w:val="16"/>
          <w:szCs w:val="16"/>
          <w:lang w:val="es-US"/>
        </w:rPr>
        <w:t xml:space="preserve">, </w:t>
      </w:r>
      <w:r w:rsidR="00483FA0">
        <w:rPr>
          <w:rFonts w:eastAsia="Cambria" w:cs="Cambria"/>
          <w:color w:val="000000"/>
          <w:sz w:val="16"/>
          <w:szCs w:val="16"/>
          <w:lang w:val="es-US"/>
        </w:rPr>
        <w:t>s</w:t>
      </w:r>
      <w:r w:rsidRPr="00483FA0">
        <w:rPr>
          <w:rFonts w:eastAsia="Cambria" w:cs="Cambria"/>
          <w:color w:val="000000"/>
          <w:sz w:val="16"/>
          <w:szCs w:val="16"/>
          <w:lang w:val="es-US"/>
        </w:rPr>
        <w:t>eptiembre de 2023.</w:t>
      </w:r>
    </w:p>
  </w:footnote>
  <w:footnote w:id="172">
    <w:p w14:paraId="38D7F64C" w14:textId="77777777" w:rsidR="00245E59" w:rsidRPr="00483FA0" w:rsidRDefault="00245E59" w:rsidP="00085D9E">
      <w:pPr>
        <w:pBdr>
          <w:top w:val="nil"/>
          <w:left w:val="nil"/>
          <w:bottom w:val="nil"/>
          <w:right w:val="nil"/>
          <w:between w:val="nil"/>
        </w:pBdr>
        <w:ind w:firstLine="720"/>
        <w:jc w:val="both"/>
        <w:rPr>
          <w:rFonts w:eastAsia="Cambria" w:cs="Cambria"/>
          <w:color w:val="040404"/>
          <w:sz w:val="16"/>
          <w:szCs w:val="16"/>
          <w:lang w:val="es-US"/>
        </w:rPr>
      </w:pPr>
      <w:r w:rsidRPr="00483FA0">
        <w:rPr>
          <w:sz w:val="16"/>
          <w:szCs w:val="16"/>
          <w:vertAlign w:val="superscript"/>
        </w:rPr>
        <w:footnoteRef/>
      </w:r>
      <w:r w:rsidRPr="00483FA0">
        <w:rPr>
          <w:rFonts w:eastAsia="Cambria" w:cs="Cambria"/>
          <w:color w:val="000000"/>
          <w:sz w:val="16"/>
          <w:szCs w:val="16"/>
          <w:lang w:val="es-US"/>
        </w:rPr>
        <w:t xml:space="preserve"> Movimiento Vinotinto,</w:t>
      </w:r>
      <w:r w:rsidRPr="00483FA0">
        <w:rPr>
          <w:rFonts w:eastAsia="Cambria" w:cs="Cambria"/>
          <w:color w:val="040404"/>
          <w:sz w:val="16"/>
          <w:szCs w:val="16"/>
          <w:lang w:val="es-US"/>
        </w:rPr>
        <w:t xml:space="preserve"> </w:t>
      </w:r>
      <w:hyperlink r:id="rId212">
        <w:r w:rsidRPr="00483FA0">
          <w:rPr>
            <w:rFonts w:eastAsia="Cambria" w:cs="Cambria"/>
            <w:color w:val="0563C1"/>
            <w:sz w:val="16"/>
            <w:szCs w:val="16"/>
            <w:u w:val="single"/>
            <w:lang w:val="es-US"/>
          </w:rPr>
          <w:t>Movimiento Vinotinto registra 49 casos de trabajo forzoso entre los estados Táchira, Lara y Zulia</w:t>
        </w:r>
      </w:hyperlink>
      <w:r w:rsidRPr="00483FA0">
        <w:rPr>
          <w:rFonts w:eastAsia="Cambria" w:cs="Cambria"/>
          <w:color w:val="040404"/>
          <w:sz w:val="16"/>
          <w:szCs w:val="16"/>
          <w:lang w:val="es-US"/>
        </w:rPr>
        <w:t>, 15 de marzo de 2023.</w:t>
      </w:r>
    </w:p>
  </w:footnote>
  <w:footnote w:id="173">
    <w:p w14:paraId="501090E2" w14:textId="77777777" w:rsidR="00245E59" w:rsidRPr="00483FA0" w:rsidRDefault="00245E59" w:rsidP="00085D9E">
      <w:pPr>
        <w:ind w:firstLine="720"/>
        <w:jc w:val="both"/>
        <w:rPr>
          <w:rFonts w:eastAsia="Cambria" w:cs="Cambria"/>
          <w:color w:val="0563C1"/>
          <w:sz w:val="16"/>
          <w:szCs w:val="16"/>
          <w:u w:val="single"/>
          <w:lang w:val="es-US"/>
        </w:rPr>
      </w:pPr>
      <w:r w:rsidRPr="00483FA0">
        <w:rPr>
          <w:sz w:val="16"/>
          <w:szCs w:val="16"/>
          <w:vertAlign w:val="superscript"/>
        </w:rPr>
        <w:footnoteRef/>
      </w:r>
      <w:r w:rsidRPr="00483FA0">
        <w:rPr>
          <w:rFonts w:eastAsia="Cambria" w:cs="Cambria"/>
          <w:sz w:val="16"/>
          <w:szCs w:val="16"/>
        </w:rPr>
        <w:t xml:space="preserve"> HRW, </w:t>
      </w:r>
      <w:hyperlink r:id="rId213">
        <w:r w:rsidRPr="00483FA0">
          <w:rPr>
            <w:rFonts w:eastAsia="Cambria" w:cs="Cambria"/>
            <w:color w:val="0563C1"/>
            <w:sz w:val="16"/>
            <w:szCs w:val="16"/>
            <w:u w:val="single"/>
          </w:rPr>
          <w:t xml:space="preserve"> V</w:t>
        </w:r>
      </w:hyperlink>
      <w:hyperlink r:id="rId214">
        <w:r w:rsidRPr="00483FA0">
          <w:rPr>
            <w:rFonts w:eastAsia="Cambria" w:cs="Cambria"/>
            <w:color w:val="0563C1"/>
            <w:sz w:val="16"/>
            <w:szCs w:val="16"/>
            <w:u w:val="single"/>
          </w:rPr>
          <w:t xml:space="preserve">enezuelan Tainted Gold, 29 de abril de 2022; Human Rights Watch, </w:t>
        </w:r>
      </w:hyperlink>
      <w:hyperlink r:id="rId215">
        <w:r w:rsidRPr="00483FA0">
          <w:rPr>
            <w:rFonts w:eastAsia="Cambria" w:cs="Cambria"/>
            <w:color w:val="0563C1"/>
            <w:sz w:val="16"/>
            <w:szCs w:val="16"/>
            <w:u w:val="single"/>
          </w:rPr>
          <w:t xml:space="preserve">Venezuela. </w:t>
        </w:r>
        <w:r w:rsidRPr="00483FA0">
          <w:rPr>
            <w:rFonts w:eastAsia="Cambria" w:cs="Cambria"/>
            <w:color w:val="0563C1"/>
            <w:sz w:val="16"/>
            <w:szCs w:val="16"/>
            <w:u w:val="single"/>
            <w:lang w:val="es-US"/>
          </w:rPr>
          <w:t>Eventos de 2022</w:t>
        </w:r>
      </w:hyperlink>
      <w:hyperlink r:id="rId216">
        <w:r w:rsidRPr="00483FA0">
          <w:rPr>
            <w:rFonts w:eastAsia="Cambria" w:cs="Cambria"/>
            <w:color w:val="0563C1"/>
            <w:sz w:val="16"/>
            <w:szCs w:val="16"/>
            <w:u w:val="single"/>
            <w:lang w:val="es-US"/>
          </w:rPr>
          <w:t>, 2023</w:t>
        </w:r>
      </w:hyperlink>
      <w:r w:rsidRPr="00483FA0">
        <w:rPr>
          <w:rFonts w:eastAsia="Cambria" w:cs="Cambria"/>
          <w:color w:val="0563C1"/>
          <w:sz w:val="16"/>
          <w:szCs w:val="16"/>
          <w:u w:val="single"/>
          <w:lang w:val="es-US"/>
        </w:rPr>
        <w:t>.</w:t>
      </w:r>
    </w:p>
  </w:footnote>
  <w:footnote w:id="174">
    <w:p w14:paraId="0299B022" w14:textId="77777777" w:rsidR="00DF5405" w:rsidRPr="00483FA0" w:rsidRDefault="00DF5405" w:rsidP="0059613A">
      <w:pPr>
        <w:pStyle w:val="FootnoteText"/>
        <w:rPr>
          <w:szCs w:val="16"/>
          <w:lang w:val="es-US"/>
        </w:rPr>
      </w:pPr>
      <w:r w:rsidRPr="00483FA0">
        <w:rPr>
          <w:rStyle w:val="FootnoteReference"/>
          <w:szCs w:val="16"/>
        </w:rPr>
        <w:footnoteRef/>
      </w:r>
      <w:r w:rsidRPr="00483FA0">
        <w:rPr>
          <w:szCs w:val="16"/>
          <w:lang w:val="es-US"/>
        </w:rPr>
        <w:t xml:space="preserve"> Asamblea Nacional de Venezuela, De 962 sanciones contra Venezuela 756 fueron firmadas por Donald Trump, 9 de marzo de 2023.</w:t>
      </w:r>
    </w:p>
  </w:footnote>
  <w:footnote w:id="175">
    <w:p w14:paraId="32128A29" w14:textId="78A8F41E" w:rsidR="00520ECC" w:rsidRPr="005A0D1F" w:rsidRDefault="00520ECC" w:rsidP="00520ECC">
      <w:pPr>
        <w:pStyle w:val="FootnoteText"/>
        <w:rPr>
          <w:szCs w:val="16"/>
          <w:lang w:val="es-US"/>
        </w:rPr>
      </w:pPr>
      <w:r w:rsidRPr="005A0D1F">
        <w:rPr>
          <w:rStyle w:val="FootnoteReference"/>
          <w:szCs w:val="16"/>
        </w:rPr>
        <w:footnoteRef/>
      </w:r>
      <w:r w:rsidRPr="005A0D1F">
        <w:rPr>
          <w:szCs w:val="16"/>
          <w:lang w:val="es-US"/>
        </w:rPr>
        <w:t xml:space="preserve"> </w:t>
      </w:r>
      <w:r w:rsidRPr="005A0D1F">
        <w:rPr>
          <w:rFonts w:cs="Arial"/>
          <w:szCs w:val="16"/>
          <w:shd w:val="clear" w:color="auto" w:fill="FFFFFF"/>
          <w:lang w:val="es-US"/>
        </w:rPr>
        <w:t>El País, </w:t>
      </w:r>
      <w:hyperlink r:id="rId217" w:history="1">
        <w:r w:rsidRPr="005A0D1F">
          <w:rPr>
            <w:rStyle w:val="Hyperlink"/>
            <w:rFonts w:cs="Arial"/>
            <w:szCs w:val="16"/>
            <w:shd w:val="clear" w:color="auto" w:fill="FFFFFF"/>
            <w:lang w:val="es-US"/>
          </w:rPr>
          <w:t>La caída del precio del petróleo agrava la crisis económica de Venezuela</w:t>
        </w:r>
      </w:hyperlink>
      <w:r w:rsidRPr="005A0D1F">
        <w:rPr>
          <w:rFonts w:cs="Arial"/>
          <w:szCs w:val="16"/>
          <w:shd w:val="clear" w:color="auto" w:fill="FFFFFF"/>
          <w:lang w:val="es-US"/>
        </w:rPr>
        <w:t>, 16 de octubre de 2014.</w:t>
      </w:r>
    </w:p>
  </w:footnote>
  <w:footnote w:id="176">
    <w:p w14:paraId="0C4B0311" w14:textId="275ABAC1" w:rsidR="00520ECC" w:rsidRPr="006F641B" w:rsidRDefault="00520ECC" w:rsidP="00520ECC">
      <w:pPr>
        <w:pStyle w:val="FootnoteText"/>
        <w:rPr>
          <w:szCs w:val="16"/>
          <w:lang w:val="es-US"/>
        </w:rPr>
      </w:pPr>
      <w:r w:rsidRPr="005A0D1F">
        <w:rPr>
          <w:rStyle w:val="FootnoteReference"/>
          <w:szCs w:val="16"/>
        </w:rPr>
        <w:footnoteRef/>
      </w:r>
      <w:r w:rsidRPr="005A0D1F">
        <w:rPr>
          <w:szCs w:val="16"/>
          <w:lang w:val="es-US"/>
        </w:rPr>
        <w:t xml:space="preserve"> </w:t>
      </w:r>
      <w:r w:rsidRPr="005A0D1F">
        <w:rPr>
          <w:rFonts w:cs="Arial"/>
          <w:szCs w:val="16"/>
          <w:shd w:val="clear" w:color="auto" w:fill="FFFFFF"/>
          <w:lang w:val="es-US"/>
        </w:rPr>
        <w:t>Acceso a la justicia, </w:t>
      </w:r>
      <w:hyperlink r:id="rId218" w:history="1">
        <w:r w:rsidRPr="005A0D1F">
          <w:rPr>
            <w:rStyle w:val="Hyperlink"/>
            <w:rFonts w:cs="Arial"/>
            <w:szCs w:val="16"/>
            <w:shd w:val="clear" w:color="auto" w:fill="FFFFFF"/>
            <w:lang w:val="es-US"/>
          </w:rPr>
          <w:t>El trágico legado de las expropiaciones y nacionalizaciones</w:t>
        </w:r>
      </w:hyperlink>
      <w:r w:rsidRPr="005A0D1F">
        <w:rPr>
          <w:rFonts w:cs="Arial"/>
          <w:szCs w:val="16"/>
          <w:shd w:val="clear" w:color="auto" w:fill="FFFFFF"/>
          <w:lang w:val="es-US"/>
        </w:rPr>
        <w:t>, 14 de febrero de 2018.</w:t>
      </w:r>
    </w:p>
  </w:footnote>
  <w:footnote w:id="177">
    <w:p w14:paraId="34C1512F" w14:textId="7B3DE3CE" w:rsidR="00520ECC" w:rsidRPr="0040322F" w:rsidRDefault="00520ECC" w:rsidP="00520ECC">
      <w:pPr>
        <w:pStyle w:val="FootnoteText"/>
        <w:rPr>
          <w:szCs w:val="16"/>
          <w:lang w:val="es-US"/>
        </w:rPr>
      </w:pPr>
      <w:r w:rsidRPr="003D7A62">
        <w:rPr>
          <w:rStyle w:val="FootnoteReference"/>
          <w:szCs w:val="16"/>
        </w:rPr>
        <w:footnoteRef/>
      </w:r>
      <w:r w:rsidRPr="003D7A62">
        <w:rPr>
          <w:szCs w:val="16"/>
          <w:lang w:val="es-US"/>
        </w:rPr>
        <w:t xml:space="preserve"> </w:t>
      </w:r>
      <w:r w:rsidRPr="003D7A62">
        <w:rPr>
          <w:rFonts w:cs="Arial"/>
          <w:szCs w:val="16"/>
          <w:shd w:val="clear" w:color="auto" w:fill="FFFFFF"/>
          <w:lang w:val="es-US"/>
        </w:rPr>
        <w:t>Reuters, </w:t>
      </w:r>
      <w:hyperlink r:id="rId219" w:history="1">
        <w:r w:rsidRPr="003D7A62">
          <w:rPr>
            <w:rStyle w:val="Hyperlink"/>
            <w:rFonts w:cs="Arial"/>
            <w:szCs w:val="16"/>
            <w:shd w:val="clear" w:color="auto" w:fill="FFFFFF"/>
            <w:lang w:val="es-US"/>
          </w:rPr>
          <w:t>Venezuela says inflation slows, economy grew 1.6 pct in 2013</w:t>
        </w:r>
      </w:hyperlink>
      <w:r w:rsidRPr="003D7A62">
        <w:rPr>
          <w:rFonts w:cs="Arial"/>
          <w:szCs w:val="16"/>
          <w:shd w:val="clear" w:color="auto" w:fill="FFFFFF"/>
          <w:lang w:val="es-US"/>
        </w:rPr>
        <w:t>, 30 de diciembre de 2013.</w:t>
      </w:r>
    </w:p>
  </w:footnote>
  <w:footnote w:id="178">
    <w:p w14:paraId="77543FC7" w14:textId="16C88659" w:rsidR="00520ECC" w:rsidRPr="00507C95" w:rsidRDefault="00520ECC" w:rsidP="00520ECC">
      <w:pPr>
        <w:pStyle w:val="FootnoteText"/>
        <w:rPr>
          <w:szCs w:val="16"/>
          <w:highlight w:val="yellow"/>
          <w:lang w:val="es-US"/>
        </w:rPr>
      </w:pPr>
      <w:r w:rsidRPr="003D7A62">
        <w:rPr>
          <w:rStyle w:val="FootnoteReference"/>
          <w:szCs w:val="16"/>
        </w:rPr>
        <w:footnoteRef/>
      </w:r>
      <w:r w:rsidRPr="003D7A62">
        <w:rPr>
          <w:szCs w:val="16"/>
          <w:lang w:val="es-US"/>
        </w:rPr>
        <w:t xml:space="preserve"> Transparencia Venezuela. </w:t>
      </w:r>
      <w:hyperlink r:id="rId220" w:history="1">
        <w:r w:rsidRPr="003D7A62">
          <w:rPr>
            <w:rStyle w:val="Hyperlink"/>
            <w:szCs w:val="16"/>
            <w:lang w:val="es-US"/>
          </w:rPr>
          <w:t>70 por ciento de los gobiernos no establecen controles anti-corrupción en materia de Defensa</w:t>
        </w:r>
      </w:hyperlink>
      <w:r w:rsidRPr="003D7A62">
        <w:rPr>
          <w:szCs w:val="16"/>
          <w:lang w:val="es-US"/>
        </w:rPr>
        <w:t>; Notitarde. 9 de febrero de 2013</w:t>
      </w:r>
    </w:p>
  </w:footnote>
  <w:footnote w:id="179">
    <w:p w14:paraId="761FAEF9" w14:textId="3CC567BD" w:rsidR="00520ECC" w:rsidRPr="00987EF2" w:rsidRDefault="00520ECC" w:rsidP="00520ECC">
      <w:pPr>
        <w:pStyle w:val="FootnoteText"/>
        <w:rPr>
          <w:szCs w:val="16"/>
          <w:lang w:val="es-US"/>
        </w:rPr>
      </w:pPr>
      <w:r w:rsidRPr="00987EF2">
        <w:rPr>
          <w:rStyle w:val="FootnoteReference"/>
          <w:szCs w:val="16"/>
        </w:rPr>
        <w:footnoteRef/>
      </w:r>
      <w:r w:rsidRPr="00987EF2">
        <w:rPr>
          <w:szCs w:val="16"/>
          <w:lang w:val="es-US"/>
        </w:rPr>
        <w:t xml:space="preserve"> </w:t>
      </w:r>
      <w:r w:rsidRPr="00987EF2">
        <w:rPr>
          <w:rFonts w:cs="Arial"/>
          <w:szCs w:val="16"/>
          <w:shd w:val="clear" w:color="auto" w:fill="FFFFFF"/>
          <w:lang w:val="es-US"/>
        </w:rPr>
        <w:t xml:space="preserve">Reuters, </w:t>
      </w:r>
      <w:hyperlink r:id="rId221" w:history="1">
        <w:r w:rsidRPr="00987EF2">
          <w:rPr>
            <w:rStyle w:val="Hyperlink"/>
            <w:rFonts w:cs="Arial"/>
            <w:szCs w:val="16"/>
            <w:shd w:val="clear" w:color="auto" w:fill="FFFFFF"/>
            <w:lang w:val="es-US"/>
          </w:rPr>
          <w:t>Economía venezolana se desacelera en 3er trimestre 2013 y crece sólo 1,1 pct</w:t>
        </w:r>
      </w:hyperlink>
      <w:r w:rsidRPr="00987EF2">
        <w:rPr>
          <w:rFonts w:cs="Arial"/>
          <w:szCs w:val="16"/>
          <w:shd w:val="clear" w:color="auto" w:fill="FFFFFF"/>
          <w:lang w:val="es-US"/>
        </w:rPr>
        <w:t>, 26 de noviembre de 2013.</w:t>
      </w:r>
    </w:p>
  </w:footnote>
  <w:footnote w:id="180">
    <w:p w14:paraId="51F7810D" w14:textId="1C8F4323" w:rsidR="00B0426C" w:rsidRPr="0040322F" w:rsidRDefault="00EC2345" w:rsidP="00671903">
      <w:pPr>
        <w:pStyle w:val="FootnoteText"/>
        <w:rPr>
          <w:lang w:val="es-US"/>
        </w:rPr>
      </w:pPr>
      <w:r w:rsidRPr="00987EF2">
        <w:rPr>
          <w:rStyle w:val="FootnoteReference"/>
        </w:rPr>
        <w:footnoteRef/>
      </w:r>
      <w:r w:rsidRPr="00987EF2">
        <w:rPr>
          <w:lang w:val="es-US"/>
        </w:rPr>
        <w:t xml:space="preserve"> </w:t>
      </w:r>
      <w:r w:rsidR="00B0426C" w:rsidRPr="00987EF2">
        <w:rPr>
          <w:lang w:val="es-US"/>
        </w:rPr>
        <w:t>Noticias ONU,</w:t>
      </w:r>
      <w:r w:rsidR="00671903" w:rsidRPr="00987EF2">
        <w:rPr>
          <w:lang w:val="es-US"/>
        </w:rPr>
        <w:t xml:space="preserve"> </w:t>
      </w:r>
      <w:hyperlink r:id="rId222" w:history="1">
        <w:r w:rsidR="00671903" w:rsidRPr="00987EF2">
          <w:rPr>
            <w:rStyle w:val="Hyperlink"/>
            <w:rFonts w:cs="Arial"/>
            <w:shd w:val="clear" w:color="auto" w:fill="FFFFFF"/>
            <w:lang w:val="es-US"/>
          </w:rPr>
          <w:t>Relatora pide a Estados Unidos y la Unión Europea que levanten las sanciones a Venezuela por su devastador efecto en la población</w:t>
        </w:r>
      </w:hyperlink>
      <w:r w:rsidR="00671903" w:rsidRPr="00987EF2">
        <w:rPr>
          <w:rFonts w:cs="Arial"/>
          <w:color w:val="222222"/>
          <w:shd w:val="clear" w:color="auto" w:fill="FFFFFF"/>
          <w:lang w:val="es-US"/>
        </w:rPr>
        <w:t>, 12 de febrero de 2021.</w:t>
      </w:r>
    </w:p>
  </w:footnote>
  <w:footnote w:id="181">
    <w:p w14:paraId="1D0C3E9E" w14:textId="0228586E" w:rsidR="00DF5405" w:rsidRPr="0040322F" w:rsidRDefault="00DF5405" w:rsidP="0059613A">
      <w:pPr>
        <w:pStyle w:val="FootnoteText"/>
        <w:rPr>
          <w:szCs w:val="16"/>
          <w:lang w:val="es-US"/>
        </w:rPr>
      </w:pPr>
      <w:r w:rsidRPr="0040322F">
        <w:rPr>
          <w:rStyle w:val="FootnoteReference"/>
          <w:szCs w:val="16"/>
        </w:rPr>
        <w:footnoteRef/>
      </w:r>
      <w:r w:rsidRPr="0040322F">
        <w:rPr>
          <w:szCs w:val="16"/>
          <w:lang w:val="pt-BR"/>
        </w:rPr>
        <w:t xml:space="preserve"> </w:t>
      </w:r>
      <w:r w:rsidRPr="0040322F">
        <w:rPr>
          <w:rFonts w:eastAsia="Cambria" w:cs="Cambria"/>
          <w:szCs w:val="16"/>
          <w:lang w:val="pt-BR"/>
        </w:rPr>
        <w:t xml:space="preserve">CIDH. Informe Anual 2021. </w:t>
      </w:r>
      <w:hyperlink r:id="rId223" w:history="1">
        <w:r w:rsidRPr="00AC0394">
          <w:rPr>
            <w:rStyle w:val="Hyperlink"/>
            <w:szCs w:val="16"/>
            <w:lang w:val="pt-BR"/>
          </w:rPr>
          <w:t>Capítulo IV.B, Venezuela</w:t>
        </w:r>
      </w:hyperlink>
      <w:r w:rsidRPr="00AC0394">
        <w:rPr>
          <w:rStyle w:val="Hyperlink"/>
          <w:lang w:val="pt-BR"/>
        </w:rPr>
        <w:t>.</w:t>
      </w:r>
      <w:r w:rsidRPr="0040322F">
        <w:rPr>
          <w:rFonts w:eastAsia="Cambria" w:cs="Cambria"/>
          <w:szCs w:val="16"/>
          <w:lang w:val="pt-BR"/>
        </w:rPr>
        <w:t xml:space="preserve"> </w:t>
      </w:r>
      <w:r w:rsidRPr="0040322F">
        <w:rPr>
          <w:rFonts w:eastAsia="Cambria" w:cs="Cambria"/>
          <w:szCs w:val="16"/>
          <w:lang w:val="es-US"/>
        </w:rPr>
        <w:t xml:space="preserve">OEA/Ser.L/V/II. Doc. 5. 26 de mayo de 2022, párr. </w:t>
      </w:r>
      <w:r w:rsidRPr="0040322F">
        <w:rPr>
          <w:rFonts w:eastAsia="Cambria" w:cs="Cambria"/>
          <w:szCs w:val="16"/>
          <w:lang w:val="pt-BR"/>
        </w:rPr>
        <w:t>166.</w:t>
      </w:r>
      <w:r w:rsidRPr="0040322F">
        <w:rPr>
          <w:szCs w:val="16"/>
          <w:lang w:val="pt-BR"/>
        </w:rPr>
        <w:t xml:space="preserve"> </w:t>
      </w:r>
      <w:r w:rsidRPr="0040322F">
        <w:rPr>
          <w:rFonts w:eastAsia="Cambria" w:cs="Cambria"/>
          <w:szCs w:val="16"/>
          <w:lang w:val="pt-BR"/>
        </w:rPr>
        <w:t xml:space="preserve">CIDH. Informe Anual 2021. </w:t>
      </w:r>
      <w:hyperlink r:id="rId224" w:history="1">
        <w:r w:rsidRPr="00AC0394">
          <w:rPr>
            <w:rStyle w:val="Hyperlink"/>
            <w:szCs w:val="16"/>
            <w:lang w:val="pt-BR"/>
          </w:rPr>
          <w:t>Capítulo IV.B, Venezuela</w:t>
        </w:r>
      </w:hyperlink>
      <w:r w:rsidRPr="00AC0394">
        <w:rPr>
          <w:rStyle w:val="Hyperlink"/>
          <w:lang w:val="pt-BR"/>
        </w:rPr>
        <w:t>.</w:t>
      </w:r>
      <w:r w:rsidRPr="0040322F">
        <w:rPr>
          <w:rFonts w:eastAsia="Cambria" w:cs="Cambria"/>
          <w:szCs w:val="16"/>
          <w:lang w:val="pt-BR"/>
        </w:rPr>
        <w:t xml:space="preserve"> OEA/Ser.L/V/II. Doc. 5. </w:t>
      </w:r>
      <w:r w:rsidRPr="0040322F">
        <w:rPr>
          <w:rFonts w:eastAsia="Cambria" w:cs="Cambria"/>
          <w:szCs w:val="16"/>
          <w:lang w:val="es-US"/>
        </w:rPr>
        <w:t>26 de mayo de 2022, párr. 166.</w:t>
      </w:r>
    </w:p>
  </w:footnote>
  <w:footnote w:id="182">
    <w:p w14:paraId="6D931B09" w14:textId="5F7B6B86" w:rsidR="003D24EA" w:rsidRPr="0040322F" w:rsidRDefault="003D24EA" w:rsidP="003D24EA">
      <w:pPr>
        <w:pStyle w:val="FootnoteText"/>
        <w:rPr>
          <w:szCs w:val="16"/>
          <w:lang w:val="es-419"/>
        </w:rPr>
      </w:pPr>
      <w:r w:rsidRPr="0040322F">
        <w:rPr>
          <w:rStyle w:val="FootnoteReference"/>
          <w:szCs w:val="16"/>
        </w:rPr>
        <w:footnoteRef/>
      </w:r>
      <w:r w:rsidRPr="0040322F">
        <w:rPr>
          <w:szCs w:val="16"/>
          <w:lang w:val="es-419"/>
        </w:rPr>
        <w:t xml:space="preserve"> Ministerio Público de Venezuela, Resolución número 98, 27 de enero de 2023</w:t>
      </w:r>
      <w:r w:rsidR="008F2AD0" w:rsidRPr="0040322F">
        <w:rPr>
          <w:szCs w:val="16"/>
          <w:lang w:val="es-419"/>
        </w:rPr>
        <w:t>.</w:t>
      </w:r>
    </w:p>
  </w:footnote>
  <w:footnote w:id="183">
    <w:p w14:paraId="3F81221A" w14:textId="096ADD8F" w:rsidR="003D24EA" w:rsidRPr="0040322F" w:rsidRDefault="003D24EA" w:rsidP="003D24EA">
      <w:pPr>
        <w:pStyle w:val="FootnoteText"/>
        <w:rPr>
          <w:szCs w:val="16"/>
          <w:lang w:val="es-419"/>
        </w:rPr>
      </w:pPr>
      <w:r w:rsidRPr="0040322F">
        <w:rPr>
          <w:rStyle w:val="FootnoteReference"/>
          <w:szCs w:val="16"/>
        </w:rPr>
        <w:footnoteRef/>
      </w:r>
      <w:r w:rsidRPr="0040322F">
        <w:rPr>
          <w:szCs w:val="16"/>
          <w:lang w:val="es-419"/>
        </w:rPr>
        <w:t xml:space="preserve"> El Universal, </w:t>
      </w:r>
      <w:hyperlink r:id="rId225" w:history="1">
        <w:r w:rsidRPr="0040322F">
          <w:rPr>
            <w:rStyle w:val="Hyperlink"/>
            <w:szCs w:val="16"/>
            <w:lang w:val="es-419"/>
          </w:rPr>
          <w:t>TSJ aprueba la creación de tres nuevos tribunales en materia de Delitos de Violencia Contra la Mujer en Barinas, La Guaira y Trujillo</w:t>
        </w:r>
      </w:hyperlink>
      <w:r w:rsidRPr="0040322F">
        <w:rPr>
          <w:szCs w:val="16"/>
          <w:lang w:val="es-419"/>
        </w:rPr>
        <w:t>, 27 de septiembre 2023</w:t>
      </w:r>
      <w:r w:rsidR="008F2AD0" w:rsidRPr="0040322F">
        <w:rPr>
          <w:szCs w:val="16"/>
          <w:lang w:val="es-419"/>
        </w:rPr>
        <w:t>.</w:t>
      </w:r>
    </w:p>
  </w:footnote>
  <w:footnote w:id="184">
    <w:p w14:paraId="580626C5" w14:textId="2955B7A4" w:rsidR="003D24EA" w:rsidRPr="0040322F" w:rsidRDefault="003D24EA" w:rsidP="003D24EA">
      <w:pPr>
        <w:pStyle w:val="FootnoteText"/>
        <w:rPr>
          <w:szCs w:val="16"/>
          <w:lang w:val="es-419"/>
        </w:rPr>
      </w:pPr>
      <w:r w:rsidRPr="0040322F">
        <w:rPr>
          <w:rStyle w:val="FootnoteReference"/>
          <w:szCs w:val="16"/>
        </w:rPr>
        <w:footnoteRef/>
      </w:r>
      <w:r w:rsidR="00FA2250" w:rsidRPr="0040322F">
        <w:rPr>
          <w:szCs w:val="16"/>
          <w:lang w:val="es-419"/>
        </w:rPr>
        <w:t xml:space="preserve"> </w:t>
      </w:r>
      <w:r w:rsidRPr="0040322F">
        <w:rPr>
          <w:szCs w:val="16"/>
          <w:lang w:val="es-419"/>
        </w:rPr>
        <w:t xml:space="preserve">Gobierno Bolivariano de Venezuela, </w:t>
      </w:r>
      <w:hyperlink r:id="rId226" w:history="1">
        <w:r w:rsidRPr="0040322F">
          <w:rPr>
            <w:rStyle w:val="Hyperlink"/>
            <w:szCs w:val="16"/>
            <w:lang w:val="es-419"/>
          </w:rPr>
          <w:t>Gobierno Nacional crea la Gran Misión Mujer Venezuela</w:t>
        </w:r>
      </w:hyperlink>
      <w:r w:rsidRPr="0040322F">
        <w:rPr>
          <w:szCs w:val="16"/>
          <w:lang w:val="es-419"/>
        </w:rPr>
        <w:t xml:space="preserve">, 8 de marzo 2023. Medida también saludada por OACNUDH, ver: OACNUDH, </w:t>
      </w:r>
      <w:hyperlink r:id="rId227" w:history="1">
        <w:r w:rsidRPr="0040322F">
          <w:rPr>
            <w:rStyle w:val="Hyperlink"/>
            <w:szCs w:val="16"/>
            <w:lang w:val="es-419"/>
          </w:rPr>
          <w:t>Situación de los derechos humanos en la República Bolivariana de Venezuela</w:t>
        </w:r>
      </w:hyperlink>
      <w:r w:rsidRPr="0040322F">
        <w:rPr>
          <w:szCs w:val="16"/>
          <w:lang w:val="es-419"/>
        </w:rPr>
        <w:t>, A/HRC/53/54, 4 de julio 2023, párr. 30</w:t>
      </w:r>
      <w:r w:rsidR="008F2AD0" w:rsidRPr="0040322F">
        <w:rPr>
          <w:szCs w:val="16"/>
          <w:lang w:val="es-419"/>
        </w:rPr>
        <w:t>.</w:t>
      </w:r>
    </w:p>
  </w:footnote>
  <w:footnote w:id="185">
    <w:p w14:paraId="7F0A3FE9" w14:textId="334665C3" w:rsidR="003D24EA" w:rsidRPr="0040322F" w:rsidRDefault="003D24EA" w:rsidP="003D24EA">
      <w:pPr>
        <w:pStyle w:val="FootnoteText"/>
        <w:rPr>
          <w:szCs w:val="16"/>
          <w:lang w:val="es-419"/>
        </w:rPr>
      </w:pPr>
      <w:r w:rsidRPr="0040322F">
        <w:rPr>
          <w:rStyle w:val="FootnoteReference"/>
          <w:szCs w:val="16"/>
        </w:rPr>
        <w:footnoteRef/>
      </w:r>
      <w:r w:rsidRPr="0040322F">
        <w:rPr>
          <w:szCs w:val="16"/>
          <w:lang w:val="es-419"/>
        </w:rPr>
        <w:t xml:space="preserve"> Comité de Derechos Humanos, Respuesta de la República Bolivariana de Venezuela a la lista de cuestiones relativa a su quinto informe periódico, </w:t>
      </w:r>
      <w:hyperlink r:id="rId228" w:history="1">
        <w:r w:rsidRPr="0040322F">
          <w:rPr>
            <w:rStyle w:val="Hyperlink"/>
            <w:szCs w:val="16"/>
            <w:lang w:val="es-419"/>
          </w:rPr>
          <w:t>CCPR/C/VEN/RQ/5</w:t>
        </w:r>
      </w:hyperlink>
      <w:r w:rsidRPr="0040322F">
        <w:rPr>
          <w:szCs w:val="16"/>
          <w:lang w:val="es-419"/>
        </w:rPr>
        <w:t xml:space="preserve">, 7 de junio de 2023, párr. 33; Comité CEDAW, Observaciones finales sobre el noveno informe periódico de la República bolivariana de Venezuela, </w:t>
      </w:r>
      <w:hyperlink r:id="rId229" w:history="1">
        <w:r w:rsidRPr="0040322F">
          <w:rPr>
            <w:rStyle w:val="Hyperlink"/>
            <w:szCs w:val="16"/>
            <w:lang w:val="es-419"/>
          </w:rPr>
          <w:t>CEDAW/C/VEN/CO/9</w:t>
        </w:r>
      </w:hyperlink>
      <w:r w:rsidRPr="0040322F">
        <w:rPr>
          <w:szCs w:val="16"/>
          <w:lang w:val="es-419"/>
        </w:rPr>
        <w:t>, 31 de mayo 2023, párr. 29</w:t>
      </w:r>
      <w:r w:rsidR="008F2AD0" w:rsidRPr="0040322F">
        <w:rPr>
          <w:szCs w:val="16"/>
          <w:lang w:val="es-419"/>
        </w:rPr>
        <w:t>.</w:t>
      </w:r>
    </w:p>
  </w:footnote>
  <w:footnote w:id="186">
    <w:p w14:paraId="4742C082" w14:textId="77777777" w:rsidR="003D24EA" w:rsidRPr="00085D9E" w:rsidRDefault="003D24EA" w:rsidP="00085D9E">
      <w:pPr>
        <w:pStyle w:val="FootnoteText"/>
        <w:rPr>
          <w:szCs w:val="16"/>
          <w:lang w:val="es-419"/>
        </w:rPr>
      </w:pPr>
      <w:r w:rsidRPr="0040322F">
        <w:rPr>
          <w:rStyle w:val="FootnoteReference"/>
          <w:szCs w:val="16"/>
        </w:rPr>
        <w:footnoteRef/>
      </w:r>
      <w:r w:rsidRPr="0012746C">
        <w:rPr>
          <w:szCs w:val="16"/>
          <w:lang w:val="es-US"/>
        </w:rPr>
        <w:t xml:space="preserve"> CIDH. </w:t>
      </w:r>
      <w:hyperlink r:id="rId230" w:history="1">
        <w:r w:rsidRPr="0012746C">
          <w:rPr>
            <w:rStyle w:val="Hyperlink"/>
            <w:szCs w:val="16"/>
            <w:lang w:val="es-US"/>
          </w:rPr>
          <w:t>Informe Anual 2022. Capítulo IV.b Venezuela</w:t>
        </w:r>
      </w:hyperlink>
      <w:r w:rsidRPr="0012746C">
        <w:rPr>
          <w:szCs w:val="16"/>
          <w:lang w:val="es-US"/>
        </w:rPr>
        <w:t xml:space="preserve">, párr. </w:t>
      </w:r>
      <w:r w:rsidRPr="0040322F">
        <w:rPr>
          <w:szCs w:val="16"/>
          <w:lang w:val="es-419"/>
        </w:rPr>
        <w:t>92.</w:t>
      </w:r>
    </w:p>
  </w:footnote>
  <w:footnote w:id="187">
    <w:p w14:paraId="66E02699" w14:textId="07E2BF99" w:rsidR="003D24EA" w:rsidRPr="00595779" w:rsidRDefault="003D24EA" w:rsidP="003D24EA">
      <w:pPr>
        <w:pStyle w:val="IAPrrafo"/>
        <w:numPr>
          <w:ilvl w:val="0"/>
          <w:numId w:val="0"/>
        </w:numPr>
        <w:spacing w:after="0"/>
        <w:ind w:firstLine="720"/>
        <w:rPr>
          <w:sz w:val="16"/>
          <w:szCs w:val="16"/>
          <w:lang w:val="es-419"/>
        </w:rPr>
      </w:pPr>
      <w:r w:rsidRPr="00595779">
        <w:rPr>
          <w:rStyle w:val="FootnoteReference"/>
          <w:sz w:val="16"/>
          <w:szCs w:val="16"/>
        </w:rPr>
        <w:footnoteRef/>
      </w:r>
      <w:r w:rsidRPr="00595779">
        <w:rPr>
          <w:sz w:val="16"/>
          <w:szCs w:val="16"/>
          <w:lang w:val="es-419"/>
        </w:rPr>
        <w:t xml:space="preserve"> OACNUDH, </w:t>
      </w:r>
      <w:hyperlink r:id="rId231" w:history="1">
        <w:r w:rsidRPr="00595779">
          <w:rPr>
            <w:rStyle w:val="Hyperlink"/>
            <w:sz w:val="16"/>
            <w:szCs w:val="16"/>
            <w:lang w:val="es-419"/>
          </w:rPr>
          <w:t>Situación de los derechos humanos en la República Bolivariana de Venezuela</w:t>
        </w:r>
      </w:hyperlink>
      <w:r w:rsidRPr="00595779">
        <w:rPr>
          <w:sz w:val="16"/>
          <w:szCs w:val="16"/>
          <w:lang w:val="es-419"/>
        </w:rPr>
        <w:t>, A/HRC/53/54, 4 de julio 2023, párr. 30</w:t>
      </w:r>
      <w:r w:rsidR="008F2AD0" w:rsidRPr="00595779">
        <w:rPr>
          <w:sz w:val="16"/>
          <w:szCs w:val="16"/>
          <w:lang w:val="es-419"/>
        </w:rPr>
        <w:t>.</w:t>
      </w:r>
    </w:p>
  </w:footnote>
  <w:footnote w:id="188">
    <w:p w14:paraId="4035A096" w14:textId="275F2387" w:rsidR="003D24EA" w:rsidRPr="00595779" w:rsidRDefault="003D24EA" w:rsidP="00085D9E">
      <w:pPr>
        <w:pStyle w:val="FootnoteText"/>
        <w:rPr>
          <w:szCs w:val="16"/>
          <w:lang w:val="es-419"/>
        </w:rPr>
      </w:pPr>
      <w:r w:rsidRPr="00595779">
        <w:rPr>
          <w:rStyle w:val="FootnoteReference"/>
          <w:szCs w:val="16"/>
        </w:rPr>
        <w:footnoteRef/>
      </w:r>
      <w:r w:rsidRPr="00595779">
        <w:rPr>
          <w:szCs w:val="16"/>
          <w:lang w:val="es-419"/>
        </w:rPr>
        <w:t xml:space="preserve"> Comité CEDAW, Observaciones finales sobre el noveno informe periódico de la República bolivariana de Venezuela, </w:t>
      </w:r>
      <w:hyperlink r:id="rId232" w:history="1">
        <w:r w:rsidRPr="00595779">
          <w:rPr>
            <w:rStyle w:val="Hyperlink"/>
            <w:szCs w:val="16"/>
            <w:lang w:val="es-419"/>
          </w:rPr>
          <w:t>CEDAW/C/VEN/CO/9</w:t>
        </w:r>
      </w:hyperlink>
      <w:r w:rsidRPr="00595779">
        <w:rPr>
          <w:szCs w:val="16"/>
          <w:lang w:val="es-419"/>
        </w:rPr>
        <w:t>, 31 de mayo 2023, párr. 17</w:t>
      </w:r>
      <w:r w:rsidR="008F2AD0" w:rsidRPr="00595779">
        <w:rPr>
          <w:szCs w:val="16"/>
          <w:lang w:val="es-419"/>
        </w:rPr>
        <w:t>.</w:t>
      </w:r>
    </w:p>
  </w:footnote>
  <w:footnote w:id="189">
    <w:p w14:paraId="645E6EA3" w14:textId="76E0C128" w:rsidR="003D24EA" w:rsidRPr="00595779" w:rsidRDefault="003D24EA" w:rsidP="00085D9E">
      <w:pPr>
        <w:pStyle w:val="FootnoteText"/>
        <w:rPr>
          <w:szCs w:val="16"/>
          <w:lang w:val="es-419"/>
        </w:rPr>
      </w:pPr>
      <w:r w:rsidRPr="00595779">
        <w:rPr>
          <w:rStyle w:val="FootnoteReference"/>
          <w:szCs w:val="16"/>
        </w:rPr>
        <w:footnoteRef/>
      </w:r>
      <w:r w:rsidRPr="00595779">
        <w:rPr>
          <w:szCs w:val="16"/>
          <w:lang w:val="es-419"/>
        </w:rPr>
        <w:t xml:space="preserve"> Comité CEDAW, Observaciones finales sobre el noveno informe periódico de la República bolivariana de Venezuela, </w:t>
      </w:r>
      <w:hyperlink r:id="rId233" w:history="1">
        <w:r w:rsidRPr="00595779">
          <w:rPr>
            <w:rStyle w:val="Hyperlink"/>
            <w:szCs w:val="16"/>
            <w:lang w:val="es-419"/>
          </w:rPr>
          <w:t>CEDAW/C/VEN/CO/9</w:t>
        </w:r>
      </w:hyperlink>
      <w:r w:rsidRPr="00595779">
        <w:rPr>
          <w:szCs w:val="16"/>
          <w:lang w:val="es-419"/>
        </w:rPr>
        <w:t xml:space="preserve">, 31 de mayo 2023, párr. 25; Comité de Derechos Humanos, Respuesta de la República Bolivariana de Venezuela a la lista de cuestiones relativa a su quinto informe periódico, </w:t>
      </w:r>
      <w:hyperlink r:id="rId234" w:history="1">
        <w:r w:rsidRPr="00595779">
          <w:rPr>
            <w:rStyle w:val="Hyperlink"/>
            <w:szCs w:val="16"/>
            <w:lang w:val="es-419"/>
          </w:rPr>
          <w:t>CCPR/C/VEN/RQ/5</w:t>
        </w:r>
      </w:hyperlink>
      <w:r w:rsidRPr="00595779">
        <w:rPr>
          <w:szCs w:val="16"/>
          <w:lang w:val="es-419"/>
        </w:rPr>
        <w:t>, 7 de junio de 2023, párr. 43</w:t>
      </w:r>
      <w:r w:rsidR="008F2AD0" w:rsidRPr="00595779">
        <w:rPr>
          <w:szCs w:val="16"/>
          <w:lang w:val="es-419"/>
        </w:rPr>
        <w:t>.</w:t>
      </w:r>
    </w:p>
  </w:footnote>
  <w:footnote w:id="190">
    <w:p w14:paraId="176434ED" w14:textId="7775A250" w:rsidR="003D24EA" w:rsidRPr="00595779" w:rsidRDefault="003D24EA" w:rsidP="003D24EA">
      <w:pPr>
        <w:pStyle w:val="FootnoteText"/>
        <w:rPr>
          <w:szCs w:val="16"/>
          <w:lang w:val="es-419"/>
        </w:rPr>
      </w:pPr>
      <w:r w:rsidRPr="00595779">
        <w:rPr>
          <w:rStyle w:val="FootnoteReference"/>
          <w:szCs w:val="16"/>
        </w:rPr>
        <w:footnoteRef/>
      </w:r>
      <w:r w:rsidRPr="00595779">
        <w:rPr>
          <w:szCs w:val="16"/>
          <w:lang w:val="es-419"/>
        </w:rPr>
        <w:t xml:space="preserve"> OACNUDH, </w:t>
      </w:r>
      <w:hyperlink r:id="rId235" w:history="1">
        <w:r w:rsidRPr="00595779">
          <w:rPr>
            <w:rStyle w:val="Hyperlink"/>
            <w:szCs w:val="16"/>
            <w:lang w:val="es-419"/>
          </w:rPr>
          <w:t>Situación de los derechos humanos en la República Bolivariana de Venezuela</w:t>
        </w:r>
      </w:hyperlink>
      <w:r w:rsidRPr="00595779">
        <w:rPr>
          <w:szCs w:val="16"/>
          <w:lang w:val="es-419"/>
        </w:rPr>
        <w:t xml:space="preserve">, A/HRC/53/54, 4 de julio 2023, párr. 30; Comité CEDAW, Observaciones finales sobre el noveno informe periódico de la República bolivariana de Venezuela, </w:t>
      </w:r>
      <w:hyperlink r:id="rId236" w:history="1">
        <w:r w:rsidRPr="00595779">
          <w:rPr>
            <w:rStyle w:val="Hyperlink"/>
            <w:szCs w:val="16"/>
            <w:lang w:val="es-419"/>
          </w:rPr>
          <w:t>CEDAW/C/VEN/CO/9</w:t>
        </w:r>
      </w:hyperlink>
      <w:r w:rsidRPr="00595779">
        <w:rPr>
          <w:szCs w:val="16"/>
          <w:lang w:val="es-419"/>
        </w:rPr>
        <w:t xml:space="preserve">, 31 de mayo 2023, párr. 15 y 25; Amnistía Internacional, </w:t>
      </w:r>
      <w:hyperlink r:id="rId237" w:history="1">
        <w:r w:rsidRPr="00595779">
          <w:rPr>
            <w:rStyle w:val="Hyperlink"/>
            <w:szCs w:val="16"/>
            <w:lang w:val="es-419"/>
          </w:rPr>
          <w:t>Informe 2022/2023 La situación de los derechos humanos en el mundo</w:t>
        </w:r>
      </w:hyperlink>
      <w:r w:rsidRPr="00595779">
        <w:rPr>
          <w:szCs w:val="16"/>
          <w:lang w:val="es-419"/>
        </w:rPr>
        <w:t>, 2023, pág. 473 y 474</w:t>
      </w:r>
      <w:r w:rsidR="008F2AD0" w:rsidRPr="00595779">
        <w:rPr>
          <w:szCs w:val="16"/>
          <w:lang w:val="es-419"/>
        </w:rPr>
        <w:t>.</w:t>
      </w:r>
    </w:p>
  </w:footnote>
  <w:footnote w:id="191">
    <w:p w14:paraId="7A4F19D9" w14:textId="30D45317" w:rsidR="003D24EA" w:rsidRPr="00595779" w:rsidRDefault="003D24EA" w:rsidP="00085D9E">
      <w:pPr>
        <w:pStyle w:val="FootnoteText"/>
        <w:rPr>
          <w:szCs w:val="16"/>
          <w:lang w:val="es-419"/>
        </w:rPr>
      </w:pPr>
      <w:r w:rsidRPr="00595779">
        <w:rPr>
          <w:rStyle w:val="FootnoteReference"/>
          <w:szCs w:val="16"/>
        </w:rPr>
        <w:footnoteRef/>
      </w:r>
      <w:r w:rsidRPr="00595779">
        <w:rPr>
          <w:szCs w:val="16"/>
          <w:lang w:val="pt-BR"/>
        </w:rPr>
        <w:t xml:space="preserve"> CIDH. </w:t>
      </w:r>
      <w:hyperlink r:id="rId238" w:history="1">
        <w:r w:rsidRPr="00595779">
          <w:rPr>
            <w:rStyle w:val="Hyperlink"/>
            <w:szCs w:val="16"/>
            <w:lang w:val="pt-BR"/>
          </w:rPr>
          <w:t>Informe Anual 2021. Capítulo IV.b Venezuela</w:t>
        </w:r>
      </w:hyperlink>
      <w:r w:rsidRPr="00595779">
        <w:rPr>
          <w:szCs w:val="16"/>
          <w:lang w:val="pt-BR"/>
        </w:rPr>
        <w:t xml:space="preserve">, párr. </w:t>
      </w:r>
      <w:r w:rsidRPr="00595779">
        <w:rPr>
          <w:szCs w:val="16"/>
          <w:lang w:val="es-419"/>
        </w:rPr>
        <w:t xml:space="preserve">179; CIDH. </w:t>
      </w:r>
      <w:hyperlink r:id="rId239" w:history="1">
        <w:r w:rsidRPr="00595779">
          <w:rPr>
            <w:rStyle w:val="Hyperlink"/>
            <w:szCs w:val="16"/>
            <w:lang w:val="es-419"/>
          </w:rPr>
          <w:t>Informe Anual 2022. Capítulo IV.b Venezuela</w:t>
        </w:r>
      </w:hyperlink>
      <w:r w:rsidRPr="00595779">
        <w:rPr>
          <w:szCs w:val="16"/>
          <w:lang w:val="es-419"/>
        </w:rPr>
        <w:t xml:space="preserve">, párr. 92. En sentido similar lo ha señalado la Oficina del Alto Comisionado para los Derechos Humanos de Naciones Unidas y el Comité CEDAW. Ver: OACNUDH, </w:t>
      </w:r>
      <w:hyperlink r:id="rId240" w:history="1">
        <w:r w:rsidRPr="00595779">
          <w:rPr>
            <w:rStyle w:val="Hyperlink"/>
            <w:szCs w:val="16"/>
            <w:lang w:val="es-419"/>
          </w:rPr>
          <w:t>Situación de los derechos humanos en la República Bolivariana de Venezuela</w:t>
        </w:r>
      </w:hyperlink>
      <w:r w:rsidRPr="00595779">
        <w:rPr>
          <w:szCs w:val="16"/>
          <w:lang w:val="es-419"/>
        </w:rPr>
        <w:t xml:space="preserve">, A/HRC/53/54, 4 de julio 2023, párr. 31; Comité CEDAW, Observaciones finales sobre el noveno informe periódico de la República bolivariana de Venezuela, </w:t>
      </w:r>
      <w:hyperlink r:id="rId241" w:history="1">
        <w:r w:rsidRPr="00595779">
          <w:rPr>
            <w:rStyle w:val="Hyperlink"/>
            <w:szCs w:val="16"/>
            <w:lang w:val="es-419"/>
          </w:rPr>
          <w:t>CEDAW/C/VEN/CO/9</w:t>
        </w:r>
      </w:hyperlink>
      <w:r w:rsidRPr="00595779">
        <w:rPr>
          <w:szCs w:val="16"/>
          <w:lang w:val="es-419"/>
        </w:rPr>
        <w:t xml:space="preserve">, 31 de mayo 2023, párr. 25 d). Ver también: Amnistía Internacional, </w:t>
      </w:r>
      <w:hyperlink r:id="rId242" w:history="1">
        <w:r w:rsidRPr="00595779">
          <w:rPr>
            <w:rStyle w:val="Hyperlink"/>
            <w:szCs w:val="16"/>
            <w:lang w:val="es-419"/>
          </w:rPr>
          <w:t>Informe 2022/2023 La situación de los derechos humanos en el mundo</w:t>
        </w:r>
      </w:hyperlink>
      <w:r w:rsidRPr="00595779">
        <w:rPr>
          <w:szCs w:val="16"/>
          <w:lang w:val="es-419"/>
        </w:rPr>
        <w:t>, 2023, pág. 473 y 474</w:t>
      </w:r>
      <w:r w:rsidR="008F2AD0" w:rsidRPr="00595779">
        <w:rPr>
          <w:szCs w:val="16"/>
          <w:lang w:val="es-419"/>
        </w:rPr>
        <w:t>.</w:t>
      </w:r>
    </w:p>
  </w:footnote>
  <w:footnote w:id="192">
    <w:p w14:paraId="479F8B0C" w14:textId="293A02BA" w:rsidR="003D24EA" w:rsidRPr="00595779" w:rsidRDefault="003D24EA" w:rsidP="003D24EA">
      <w:pPr>
        <w:pStyle w:val="FootnoteText"/>
        <w:rPr>
          <w:szCs w:val="16"/>
          <w:lang w:val="es-419"/>
        </w:rPr>
      </w:pPr>
      <w:r w:rsidRPr="00595779">
        <w:rPr>
          <w:rStyle w:val="FootnoteReference"/>
          <w:szCs w:val="16"/>
        </w:rPr>
        <w:footnoteRef/>
      </w:r>
      <w:r w:rsidRPr="00595779">
        <w:rPr>
          <w:szCs w:val="16"/>
          <w:lang w:val="es-419"/>
        </w:rPr>
        <w:t xml:space="preserve"> Ministerio Público Venezolano [@MinpublicoVEN], 31 de julio 2023, [</w:t>
      </w:r>
      <w:hyperlink r:id="rId243" w:history="1">
        <w:r w:rsidRPr="00595779">
          <w:rPr>
            <w:rStyle w:val="Hyperlink"/>
            <w:szCs w:val="16"/>
            <w:lang w:val="es-419"/>
          </w:rPr>
          <w:t>Tweet</w:t>
        </w:r>
      </w:hyperlink>
      <w:r w:rsidRPr="00595779">
        <w:rPr>
          <w:szCs w:val="16"/>
          <w:lang w:val="es-419"/>
        </w:rPr>
        <w:t>], Twitter</w:t>
      </w:r>
      <w:r w:rsidR="008F2AD0" w:rsidRPr="00595779">
        <w:rPr>
          <w:szCs w:val="16"/>
          <w:lang w:val="es-419"/>
        </w:rPr>
        <w:t>.</w:t>
      </w:r>
    </w:p>
  </w:footnote>
  <w:footnote w:id="193">
    <w:p w14:paraId="4EA636E2" w14:textId="0625C7B9" w:rsidR="003D24EA" w:rsidRPr="00595779" w:rsidRDefault="003D24EA" w:rsidP="003D24EA">
      <w:pPr>
        <w:pStyle w:val="FootnoteText"/>
        <w:rPr>
          <w:szCs w:val="16"/>
          <w:lang w:val="es-419"/>
        </w:rPr>
      </w:pPr>
      <w:r w:rsidRPr="00595779">
        <w:rPr>
          <w:rStyle w:val="FootnoteReference"/>
          <w:szCs w:val="16"/>
        </w:rPr>
        <w:footnoteRef/>
      </w:r>
      <w:r w:rsidRPr="00595779">
        <w:rPr>
          <w:szCs w:val="16"/>
          <w:lang w:val="es-419"/>
        </w:rPr>
        <w:t xml:space="preserve"> CEPAZ, Observatorio Nacional de Femicidios. </w:t>
      </w:r>
      <w:hyperlink r:id="rId244" w:history="1">
        <w:r w:rsidRPr="00595779">
          <w:rPr>
            <w:rStyle w:val="Hyperlink"/>
            <w:szCs w:val="16"/>
            <w:lang w:val="es-419"/>
          </w:rPr>
          <w:t>Monitoreo de femicidios Enero – Julio 2023</w:t>
        </w:r>
      </w:hyperlink>
      <w:r w:rsidRPr="00595779">
        <w:rPr>
          <w:szCs w:val="16"/>
          <w:lang w:val="es-419"/>
        </w:rPr>
        <w:t xml:space="preserve">, s/f, y </w:t>
      </w:r>
      <w:hyperlink r:id="rId245" w:history="1">
        <w:r w:rsidRPr="00595779">
          <w:rPr>
            <w:rStyle w:val="Hyperlink"/>
            <w:szCs w:val="16"/>
            <w:lang w:val="es-419"/>
          </w:rPr>
          <w:t xml:space="preserve">Monitoreo de femicidios – </w:t>
        </w:r>
        <w:r w:rsidR="00C81DCC" w:rsidRPr="00595779">
          <w:rPr>
            <w:rStyle w:val="Hyperlink"/>
            <w:szCs w:val="16"/>
            <w:lang w:val="es-419"/>
          </w:rPr>
          <w:t>agosto</w:t>
        </w:r>
        <w:r w:rsidRPr="00595779">
          <w:rPr>
            <w:rStyle w:val="Hyperlink"/>
            <w:szCs w:val="16"/>
            <w:lang w:val="es-419"/>
          </w:rPr>
          <w:t xml:space="preserve"> 2023</w:t>
        </w:r>
      </w:hyperlink>
      <w:r w:rsidRPr="00595779">
        <w:rPr>
          <w:szCs w:val="16"/>
          <w:lang w:val="es-419"/>
        </w:rPr>
        <w:t xml:space="preserve"> consultados el 1 de octubre 2023. Por su parte, la Organización no Gubernamental “UTOPIX” registra 139 femicidios consumados durante el mismo periodo. Utopix, </w:t>
      </w:r>
      <w:hyperlink r:id="rId246" w:history="1">
        <w:r w:rsidR="00C81DCC" w:rsidRPr="00595779">
          <w:rPr>
            <w:rStyle w:val="Hyperlink"/>
            <w:szCs w:val="16"/>
            <w:lang w:val="es-419"/>
          </w:rPr>
          <w:t>agosto</w:t>
        </w:r>
        <w:r w:rsidRPr="00595779">
          <w:rPr>
            <w:rStyle w:val="Hyperlink"/>
            <w:szCs w:val="16"/>
            <w:lang w:val="es-419"/>
          </w:rPr>
          <w:t xml:space="preserve"> de 2023: Son 18 femicidios en Venezuela para un total de 139 casos en ocho meses</w:t>
        </w:r>
      </w:hyperlink>
      <w:r w:rsidRPr="00595779">
        <w:rPr>
          <w:szCs w:val="16"/>
          <w:lang w:val="es-419"/>
        </w:rPr>
        <w:t>, 21 de septiembre 2023</w:t>
      </w:r>
      <w:r w:rsidR="008F2AD0" w:rsidRPr="00595779">
        <w:rPr>
          <w:szCs w:val="16"/>
          <w:lang w:val="es-419"/>
        </w:rPr>
        <w:t>.</w:t>
      </w:r>
    </w:p>
  </w:footnote>
  <w:footnote w:id="194">
    <w:p w14:paraId="599448AD" w14:textId="4A904AF3" w:rsidR="003D24EA" w:rsidRPr="00595779" w:rsidRDefault="003D24EA" w:rsidP="00085D9E">
      <w:pPr>
        <w:pStyle w:val="FootnoteText"/>
        <w:rPr>
          <w:szCs w:val="16"/>
          <w:lang w:val="es-419"/>
        </w:rPr>
      </w:pPr>
      <w:r w:rsidRPr="00595779">
        <w:rPr>
          <w:rStyle w:val="FootnoteReference"/>
          <w:szCs w:val="16"/>
        </w:rPr>
        <w:footnoteRef/>
      </w:r>
      <w:r w:rsidRPr="00595779">
        <w:rPr>
          <w:szCs w:val="16"/>
          <w:lang w:val="es-419"/>
        </w:rPr>
        <w:t xml:space="preserve"> Comité CEDAW, Observaciones finales sobre el noveno informe periódico de la República bolivariana de Venezuela, </w:t>
      </w:r>
      <w:hyperlink r:id="rId247" w:history="1">
        <w:r w:rsidRPr="00595779">
          <w:rPr>
            <w:rStyle w:val="Hyperlink"/>
            <w:szCs w:val="16"/>
            <w:lang w:val="es-419"/>
          </w:rPr>
          <w:t>CEDAW/C/VEN/CO/9</w:t>
        </w:r>
      </w:hyperlink>
      <w:r w:rsidRPr="00595779">
        <w:rPr>
          <w:szCs w:val="16"/>
          <w:lang w:val="es-419"/>
        </w:rPr>
        <w:t xml:space="preserve">, 31 de mayo 2023, </w:t>
      </w:r>
      <w:r w:rsidR="00AF642F" w:rsidRPr="00595779">
        <w:rPr>
          <w:szCs w:val="16"/>
          <w:lang w:val="es-419"/>
        </w:rPr>
        <w:t>párr.</w:t>
      </w:r>
      <w:r w:rsidRPr="00595779">
        <w:rPr>
          <w:szCs w:val="16"/>
          <w:lang w:val="es-419"/>
        </w:rPr>
        <w:t xml:space="preserve"> 19 y 27; OACNUDH, Situación de los derechos humanos en la República Bolivariana de Venezuela, </w:t>
      </w:r>
      <w:hyperlink r:id="rId248" w:history="1">
        <w:r w:rsidRPr="00595779">
          <w:rPr>
            <w:rStyle w:val="Hyperlink"/>
            <w:szCs w:val="16"/>
            <w:lang w:val="es-419"/>
          </w:rPr>
          <w:t>A/HRC/53/54</w:t>
        </w:r>
      </w:hyperlink>
      <w:r w:rsidRPr="00595779">
        <w:rPr>
          <w:szCs w:val="16"/>
          <w:lang w:val="es-419"/>
        </w:rPr>
        <w:t>, 4 de julio 2023, párr. 23 y</w:t>
      </w:r>
      <w:r w:rsidR="00FA2250" w:rsidRPr="00595779">
        <w:rPr>
          <w:szCs w:val="16"/>
          <w:lang w:val="es-419"/>
        </w:rPr>
        <w:t xml:space="preserve"> </w:t>
      </w:r>
      <w:r w:rsidRPr="00595779">
        <w:rPr>
          <w:szCs w:val="16"/>
          <w:lang w:val="es-419"/>
        </w:rPr>
        <w:t xml:space="preserve">27; Fundaredes, </w:t>
      </w:r>
      <w:hyperlink r:id="rId249" w:history="1">
        <w:r w:rsidRPr="00595779">
          <w:rPr>
            <w:rStyle w:val="Hyperlink"/>
            <w:szCs w:val="16"/>
            <w:lang w:val="es-419"/>
          </w:rPr>
          <w:t xml:space="preserve">Mujeres indígenas y de zonas rurales son víctimas de violencia </w:t>
        </w:r>
        <w:r w:rsidR="008F2AD0" w:rsidRPr="00595779">
          <w:rPr>
            <w:rStyle w:val="Hyperlink"/>
            <w:szCs w:val="16"/>
            <w:lang w:val="es-419"/>
          </w:rPr>
          <w:t>por</w:t>
        </w:r>
        <w:r w:rsidRPr="00595779">
          <w:rPr>
            <w:rStyle w:val="Hyperlink"/>
            <w:szCs w:val="16"/>
            <w:lang w:val="es-419"/>
          </w:rPr>
          <w:t xml:space="preserve"> grupos armados irregulares en territorio venezolano</w:t>
        </w:r>
      </w:hyperlink>
      <w:r w:rsidRPr="00595779">
        <w:rPr>
          <w:szCs w:val="16"/>
          <w:lang w:val="es-419"/>
        </w:rPr>
        <w:t xml:space="preserve">. Boletín 45, 20 de julio 2023; Noticia al día, </w:t>
      </w:r>
      <w:hyperlink r:id="rId250" w:history="1">
        <w:r w:rsidRPr="00595779">
          <w:rPr>
            <w:rStyle w:val="Hyperlink"/>
            <w:szCs w:val="16"/>
            <w:lang w:val="es-419"/>
          </w:rPr>
          <w:t>Con mayor incidencia de homicidios en Zulia: Denuncian aumento de acciones delictivas en estados fronterizos</w:t>
        </w:r>
      </w:hyperlink>
      <w:r w:rsidRPr="00595779">
        <w:rPr>
          <w:szCs w:val="16"/>
          <w:lang w:val="es-419"/>
        </w:rPr>
        <w:t>, 16 de marzo 2023</w:t>
      </w:r>
      <w:r w:rsidR="008F2AD0" w:rsidRPr="00595779">
        <w:rPr>
          <w:szCs w:val="16"/>
          <w:lang w:val="es-419"/>
        </w:rPr>
        <w:t>.</w:t>
      </w:r>
    </w:p>
  </w:footnote>
  <w:footnote w:id="195">
    <w:p w14:paraId="28B5071D" w14:textId="5EB2EAE4" w:rsidR="003D24EA" w:rsidRPr="00085D9E" w:rsidRDefault="003D24EA" w:rsidP="00085D9E">
      <w:pPr>
        <w:pStyle w:val="FootnoteText"/>
        <w:rPr>
          <w:szCs w:val="16"/>
          <w:lang w:val="es-US"/>
        </w:rPr>
      </w:pPr>
      <w:r w:rsidRPr="00595779">
        <w:rPr>
          <w:rStyle w:val="FootnoteReference"/>
          <w:szCs w:val="16"/>
        </w:rPr>
        <w:footnoteRef/>
      </w:r>
      <w:r w:rsidRPr="00595779">
        <w:rPr>
          <w:szCs w:val="16"/>
          <w:lang w:val="es-419"/>
        </w:rPr>
        <w:t xml:space="preserve"> OACNUDH, </w:t>
      </w:r>
      <w:hyperlink r:id="rId251" w:history="1">
        <w:r w:rsidRPr="00595779">
          <w:rPr>
            <w:rStyle w:val="Hyperlink"/>
            <w:szCs w:val="16"/>
            <w:lang w:val="es-419"/>
          </w:rPr>
          <w:t>Situación de los derechos humanos en la República Bolivariana de Venezuela</w:t>
        </w:r>
      </w:hyperlink>
      <w:r w:rsidRPr="00595779">
        <w:rPr>
          <w:szCs w:val="16"/>
          <w:lang w:val="es-419"/>
        </w:rPr>
        <w:t xml:space="preserve">, A/HRC/53/54, 4 de julio 2023, párr. 13; Comité CEDAW, Observaciones finales sobre el noveno informe periódico de la República bolivariana de Venezuela, </w:t>
      </w:r>
      <w:hyperlink r:id="rId252" w:history="1">
        <w:r w:rsidRPr="00595779">
          <w:rPr>
            <w:rStyle w:val="Hyperlink"/>
            <w:szCs w:val="16"/>
            <w:lang w:val="es-419"/>
          </w:rPr>
          <w:t>CEDAW/C/VEN/CO/9</w:t>
        </w:r>
      </w:hyperlink>
      <w:r w:rsidRPr="00595779">
        <w:rPr>
          <w:szCs w:val="16"/>
          <w:lang w:val="es-419"/>
        </w:rPr>
        <w:t xml:space="preserve">, 31 de mayo 2023, párr. </w:t>
      </w:r>
      <w:r w:rsidRPr="00595779">
        <w:rPr>
          <w:szCs w:val="16"/>
          <w:lang w:val="es-US"/>
        </w:rPr>
        <w:t>37</w:t>
      </w:r>
      <w:r w:rsidR="008F2AD0" w:rsidRPr="00595779">
        <w:rPr>
          <w:szCs w:val="16"/>
          <w:lang w:val="es-US"/>
        </w:rPr>
        <w:t>.</w:t>
      </w:r>
    </w:p>
  </w:footnote>
  <w:footnote w:id="196">
    <w:p w14:paraId="5A794EE4" w14:textId="3B6386A9" w:rsidR="00886418" w:rsidRPr="00085D9E" w:rsidRDefault="00886418" w:rsidP="00085D9E">
      <w:pPr>
        <w:pStyle w:val="FootnoteText"/>
        <w:rPr>
          <w:szCs w:val="16"/>
          <w:lang w:val="es-419"/>
        </w:rPr>
      </w:pPr>
      <w:r w:rsidRPr="00085D9E">
        <w:rPr>
          <w:rStyle w:val="FootnoteReference"/>
          <w:szCs w:val="16"/>
        </w:rPr>
        <w:footnoteRef/>
      </w:r>
      <w:r w:rsidRPr="00085D9E">
        <w:rPr>
          <w:szCs w:val="16"/>
          <w:lang w:val="es-419"/>
        </w:rPr>
        <w:t xml:space="preserve"> De acuerdo con el último informe de población mundial de la UNFPA, Venezuela figura entre los 8 países y territorios a nivel mundial con el mayor incremento de la tasa de mortalidad materna en el periodo 2000 a 2020. UNFPA. </w:t>
      </w:r>
      <w:hyperlink r:id="rId253" w:history="1">
        <w:r w:rsidRPr="00085D9E">
          <w:rPr>
            <w:rStyle w:val="Hyperlink"/>
            <w:szCs w:val="16"/>
            <w:lang w:val="es-419"/>
          </w:rPr>
          <w:t>Informe sobre estado de la población mundial 2023</w:t>
        </w:r>
      </w:hyperlink>
      <w:r w:rsidRPr="00085D9E">
        <w:rPr>
          <w:szCs w:val="16"/>
          <w:lang w:val="es-419"/>
        </w:rPr>
        <w:t xml:space="preserve">, s/f, págs. </w:t>
      </w:r>
      <w:r w:rsidR="00160EE6" w:rsidRPr="00085D9E">
        <w:rPr>
          <w:szCs w:val="16"/>
          <w:lang w:val="es-419"/>
        </w:rPr>
        <w:t>XVI</w:t>
      </w:r>
      <w:r w:rsidRPr="00085D9E">
        <w:rPr>
          <w:szCs w:val="16"/>
          <w:lang w:val="es-419"/>
        </w:rPr>
        <w:t xml:space="preserve"> y 39</w:t>
      </w:r>
      <w:r w:rsidR="008F2AD0" w:rsidRPr="00085D9E">
        <w:rPr>
          <w:szCs w:val="16"/>
          <w:lang w:val="es-419"/>
        </w:rPr>
        <w:t>.</w:t>
      </w:r>
    </w:p>
  </w:footnote>
  <w:footnote w:id="197">
    <w:p w14:paraId="43DEBD73" w14:textId="6C2466EE" w:rsidR="003D24EA" w:rsidRPr="0012746C" w:rsidRDefault="003D24EA" w:rsidP="003D24EA">
      <w:pPr>
        <w:pStyle w:val="FootnoteText"/>
        <w:rPr>
          <w:szCs w:val="16"/>
          <w:lang w:val="es-419"/>
        </w:rPr>
      </w:pPr>
      <w:r w:rsidRPr="0061577B">
        <w:rPr>
          <w:rStyle w:val="FootnoteReference"/>
          <w:szCs w:val="16"/>
        </w:rPr>
        <w:footnoteRef/>
      </w:r>
      <w:r w:rsidRPr="0012746C">
        <w:rPr>
          <w:szCs w:val="16"/>
          <w:lang w:val="es-419"/>
        </w:rPr>
        <w:t xml:space="preserve"> CIDH. </w:t>
      </w:r>
      <w:hyperlink r:id="rId254" w:history="1">
        <w:r w:rsidRPr="0012746C">
          <w:rPr>
            <w:rStyle w:val="Hyperlink"/>
            <w:szCs w:val="16"/>
            <w:lang w:val="es-419"/>
          </w:rPr>
          <w:t>Informe Anual 2021. Capítulo IV.b Venezuela</w:t>
        </w:r>
      </w:hyperlink>
      <w:r w:rsidRPr="0012746C">
        <w:rPr>
          <w:szCs w:val="16"/>
          <w:lang w:val="es-419"/>
        </w:rPr>
        <w:t xml:space="preserve">, párrs. 158 y 184; CIDH. </w:t>
      </w:r>
      <w:hyperlink r:id="rId255" w:history="1">
        <w:r w:rsidRPr="0012746C">
          <w:rPr>
            <w:rStyle w:val="Hyperlink"/>
            <w:szCs w:val="16"/>
            <w:lang w:val="es-419"/>
          </w:rPr>
          <w:t>Informe Anual 2022. Capítulo IV.b Venezuela</w:t>
        </w:r>
      </w:hyperlink>
      <w:r w:rsidRPr="0012746C">
        <w:rPr>
          <w:szCs w:val="16"/>
          <w:lang w:val="es-419"/>
        </w:rPr>
        <w:t>, párr. 94</w:t>
      </w:r>
      <w:r w:rsidR="008F2AD0" w:rsidRPr="0012746C">
        <w:rPr>
          <w:szCs w:val="16"/>
          <w:lang w:val="es-419"/>
        </w:rPr>
        <w:t>.</w:t>
      </w:r>
    </w:p>
  </w:footnote>
  <w:footnote w:id="198">
    <w:p w14:paraId="5316BD6B" w14:textId="111B43A8" w:rsidR="003D24EA" w:rsidRPr="00085D9E" w:rsidRDefault="003D24EA" w:rsidP="00085D9E">
      <w:pPr>
        <w:pStyle w:val="FootnoteText"/>
        <w:rPr>
          <w:szCs w:val="16"/>
          <w:lang w:val="es-419"/>
        </w:rPr>
      </w:pPr>
      <w:r w:rsidRPr="00085D9E">
        <w:rPr>
          <w:rStyle w:val="FootnoteReference"/>
          <w:szCs w:val="16"/>
        </w:rPr>
        <w:footnoteRef/>
      </w:r>
      <w:r w:rsidRPr="0012746C">
        <w:rPr>
          <w:szCs w:val="16"/>
          <w:lang w:val="es-419"/>
        </w:rPr>
        <w:t xml:space="preserve"> Comité CEDAW, Observaciones finales sobre el noveno informe periódico de la República bolivariana de Venezuela, </w:t>
      </w:r>
      <w:hyperlink r:id="rId256" w:history="1">
        <w:r w:rsidRPr="0012746C">
          <w:rPr>
            <w:rStyle w:val="Hyperlink"/>
            <w:szCs w:val="16"/>
            <w:lang w:val="es-419"/>
          </w:rPr>
          <w:t>CEDAW/C/VEN/CO/9</w:t>
        </w:r>
      </w:hyperlink>
      <w:r w:rsidRPr="0012746C">
        <w:rPr>
          <w:szCs w:val="16"/>
          <w:lang w:val="es-419"/>
        </w:rPr>
        <w:t xml:space="preserve">, 31 de mayo 2023, párr. </w:t>
      </w:r>
      <w:r w:rsidRPr="00085D9E">
        <w:rPr>
          <w:szCs w:val="16"/>
          <w:lang w:val="es-419"/>
        </w:rPr>
        <w:t xml:space="preserve">37; Amnistía Internacional, </w:t>
      </w:r>
      <w:hyperlink r:id="rId257" w:history="1">
        <w:r w:rsidRPr="00085D9E">
          <w:rPr>
            <w:rStyle w:val="Hyperlink"/>
            <w:szCs w:val="16"/>
            <w:lang w:val="es-419"/>
          </w:rPr>
          <w:t>Informe 2022/2023 La situación de los derechos humanos en el mundo</w:t>
        </w:r>
      </w:hyperlink>
      <w:r w:rsidRPr="00085D9E">
        <w:rPr>
          <w:szCs w:val="16"/>
          <w:lang w:val="es-419"/>
        </w:rPr>
        <w:t>, 2023, pág. 473</w:t>
      </w:r>
      <w:r w:rsidR="00706A2F">
        <w:rPr>
          <w:szCs w:val="16"/>
          <w:lang w:val="es-419"/>
        </w:rPr>
        <w:t>.</w:t>
      </w:r>
      <w:r w:rsidRPr="00085D9E">
        <w:rPr>
          <w:szCs w:val="16"/>
          <w:lang w:val="es-419"/>
        </w:rPr>
        <w:t xml:space="preserve"> </w:t>
      </w:r>
    </w:p>
  </w:footnote>
  <w:footnote w:id="199">
    <w:p w14:paraId="46E63EAE" w14:textId="5DFF2E37" w:rsidR="003D24EA" w:rsidRPr="0061577B" w:rsidRDefault="003D24EA" w:rsidP="003D24EA">
      <w:pPr>
        <w:pStyle w:val="FootnoteText"/>
        <w:rPr>
          <w:szCs w:val="16"/>
          <w:lang w:val="es-419"/>
        </w:rPr>
      </w:pPr>
      <w:r w:rsidRPr="0055343E">
        <w:rPr>
          <w:rStyle w:val="FootnoteReference"/>
          <w:szCs w:val="16"/>
        </w:rPr>
        <w:footnoteRef/>
      </w:r>
      <w:r w:rsidR="00FA2250">
        <w:rPr>
          <w:szCs w:val="16"/>
          <w:lang w:val="es-419"/>
        </w:rPr>
        <w:t xml:space="preserve"> </w:t>
      </w:r>
      <w:r w:rsidRPr="0055343E">
        <w:rPr>
          <w:szCs w:val="16"/>
          <w:lang w:val="es-419"/>
        </w:rPr>
        <w:t>Comité CEDAW, Observaciones finales sobre el noveno</w:t>
      </w:r>
      <w:r w:rsidRPr="0061577B">
        <w:rPr>
          <w:szCs w:val="16"/>
          <w:lang w:val="es-419"/>
        </w:rPr>
        <w:t xml:space="preserve"> informe periódico de la República bolivariana de Venezuela, </w:t>
      </w:r>
      <w:hyperlink r:id="rId258" w:history="1">
        <w:r w:rsidRPr="0061577B">
          <w:rPr>
            <w:rStyle w:val="Hyperlink"/>
            <w:szCs w:val="16"/>
            <w:lang w:val="es-419"/>
          </w:rPr>
          <w:t>CEDAW/C/VEN/CO/9</w:t>
        </w:r>
      </w:hyperlink>
      <w:r w:rsidRPr="0061577B">
        <w:rPr>
          <w:szCs w:val="16"/>
          <w:lang w:val="es-419"/>
        </w:rPr>
        <w:t xml:space="preserve">, 31 de mayo 2023, párr. </w:t>
      </w:r>
      <w:r>
        <w:rPr>
          <w:szCs w:val="16"/>
          <w:lang w:val="es-419"/>
        </w:rPr>
        <w:t>49</w:t>
      </w:r>
      <w:r w:rsidR="00706A2F">
        <w:rPr>
          <w:szCs w:val="16"/>
          <w:lang w:val="es-419"/>
        </w:rPr>
        <w:t>.</w:t>
      </w:r>
    </w:p>
  </w:footnote>
  <w:footnote w:id="200">
    <w:p w14:paraId="108F1FA0" w14:textId="219CD7F0" w:rsidR="003D24EA" w:rsidRPr="0061577B" w:rsidRDefault="003D24EA" w:rsidP="003D24EA">
      <w:pPr>
        <w:pStyle w:val="FootnoteText"/>
        <w:rPr>
          <w:szCs w:val="16"/>
          <w:lang w:val="es-US"/>
        </w:rPr>
      </w:pPr>
      <w:r w:rsidRPr="0061577B">
        <w:rPr>
          <w:rStyle w:val="FootnoteReference"/>
          <w:szCs w:val="16"/>
        </w:rPr>
        <w:footnoteRef/>
      </w:r>
      <w:r w:rsidRPr="0012746C">
        <w:rPr>
          <w:szCs w:val="16"/>
          <w:lang w:val="es-419"/>
        </w:rPr>
        <w:t xml:space="preserve"> CIDH. </w:t>
      </w:r>
      <w:hyperlink r:id="rId259" w:history="1">
        <w:r w:rsidRPr="0012746C">
          <w:rPr>
            <w:rStyle w:val="Hyperlink"/>
            <w:szCs w:val="16"/>
            <w:lang w:val="es-419"/>
          </w:rPr>
          <w:t>Informe Anual 2021. Capítulo IV.b Venezuela</w:t>
        </w:r>
      </w:hyperlink>
      <w:r w:rsidRPr="0012746C">
        <w:rPr>
          <w:szCs w:val="16"/>
          <w:lang w:val="es-419"/>
        </w:rPr>
        <w:t xml:space="preserve">, párr. </w:t>
      </w:r>
      <w:r w:rsidRPr="0061577B">
        <w:rPr>
          <w:szCs w:val="16"/>
          <w:lang w:val="es-US"/>
        </w:rPr>
        <w:t>184</w:t>
      </w:r>
      <w:r w:rsidR="00706A2F">
        <w:rPr>
          <w:szCs w:val="16"/>
          <w:lang w:val="es-US"/>
        </w:rPr>
        <w:t>.</w:t>
      </w:r>
    </w:p>
  </w:footnote>
  <w:footnote w:id="201">
    <w:p w14:paraId="70B480BE" w14:textId="1914D181" w:rsidR="003D24EA" w:rsidRPr="00A54209" w:rsidRDefault="003D24EA" w:rsidP="003D24EA">
      <w:pPr>
        <w:pStyle w:val="FootnoteText"/>
        <w:rPr>
          <w:szCs w:val="16"/>
          <w:lang w:val="es-419"/>
        </w:rPr>
      </w:pPr>
      <w:r w:rsidRPr="0061577B">
        <w:rPr>
          <w:rStyle w:val="FootnoteReference"/>
          <w:szCs w:val="16"/>
        </w:rPr>
        <w:footnoteRef/>
      </w:r>
      <w:r w:rsidRPr="00D40608">
        <w:rPr>
          <w:szCs w:val="16"/>
          <w:lang w:val="es-419"/>
        </w:rPr>
        <w:t xml:space="preserve"> </w:t>
      </w:r>
      <w:r w:rsidRPr="0061577B">
        <w:rPr>
          <w:szCs w:val="16"/>
          <w:lang w:val="es-419"/>
        </w:rPr>
        <w:t xml:space="preserve">Comité CEDAW, Observaciones finales sobre el noveno informe periódico de la República bolivariana de Venezuela, </w:t>
      </w:r>
      <w:hyperlink r:id="rId260" w:history="1">
        <w:r w:rsidRPr="0061577B">
          <w:rPr>
            <w:rStyle w:val="Hyperlink"/>
            <w:szCs w:val="16"/>
            <w:lang w:val="es-419"/>
          </w:rPr>
          <w:t>CEDAW/C/VEN/CO/9</w:t>
        </w:r>
      </w:hyperlink>
      <w:r w:rsidRPr="0061577B">
        <w:rPr>
          <w:szCs w:val="16"/>
          <w:lang w:val="es-419"/>
        </w:rPr>
        <w:t xml:space="preserve">, 31 de mayo 2023, párr. </w:t>
      </w:r>
      <w:r>
        <w:rPr>
          <w:szCs w:val="16"/>
          <w:lang w:val="es-419"/>
        </w:rPr>
        <w:t xml:space="preserve">37; </w:t>
      </w:r>
      <w:r w:rsidRPr="0061577B">
        <w:rPr>
          <w:szCs w:val="16"/>
          <w:lang w:val="es-419"/>
        </w:rPr>
        <w:t xml:space="preserve">Amnistía Internacional, </w:t>
      </w:r>
      <w:hyperlink r:id="rId261" w:history="1">
        <w:r w:rsidRPr="00853CF6">
          <w:rPr>
            <w:rStyle w:val="Hyperlink"/>
            <w:szCs w:val="16"/>
            <w:lang w:val="es-419"/>
          </w:rPr>
          <w:t>Informe 2022/2023 La situación de los derechos humanos en el mundo</w:t>
        </w:r>
      </w:hyperlink>
      <w:r w:rsidRPr="0061577B">
        <w:rPr>
          <w:szCs w:val="16"/>
          <w:lang w:val="es-419"/>
        </w:rPr>
        <w:t>, 2023, pág. 473</w:t>
      </w:r>
      <w:r w:rsidR="00706A2F">
        <w:rPr>
          <w:szCs w:val="16"/>
          <w:lang w:val="es-419"/>
        </w:rPr>
        <w:t>.</w:t>
      </w:r>
      <w:r w:rsidRPr="00A54209">
        <w:rPr>
          <w:szCs w:val="16"/>
          <w:lang w:val="es-419"/>
        </w:rPr>
        <w:t xml:space="preserve"> </w:t>
      </w:r>
    </w:p>
  </w:footnote>
  <w:footnote w:id="202">
    <w:p w14:paraId="246646C7" w14:textId="4EB607FF" w:rsidR="003D24EA" w:rsidRPr="0061577B" w:rsidRDefault="003D24EA" w:rsidP="003D24EA">
      <w:pPr>
        <w:pStyle w:val="FootnoteText"/>
        <w:rPr>
          <w:szCs w:val="16"/>
          <w:lang w:val="es-419"/>
        </w:rPr>
      </w:pPr>
      <w:r w:rsidRPr="0061577B">
        <w:rPr>
          <w:rStyle w:val="FootnoteReference"/>
          <w:szCs w:val="16"/>
        </w:rPr>
        <w:footnoteRef/>
      </w:r>
      <w:r w:rsidRPr="0061577B">
        <w:rPr>
          <w:szCs w:val="16"/>
          <w:lang w:val="es-419"/>
        </w:rPr>
        <w:t xml:space="preserve"> Comité CEDAW, Observaciones finales sobre el noveno informe periódico de la República bolivariana de Venezuela, </w:t>
      </w:r>
      <w:hyperlink r:id="rId262" w:history="1">
        <w:r w:rsidRPr="0061577B">
          <w:rPr>
            <w:rStyle w:val="Hyperlink"/>
            <w:szCs w:val="16"/>
            <w:lang w:val="es-419"/>
          </w:rPr>
          <w:t>CEDAW/C/VEN/CO/9</w:t>
        </w:r>
      </w:hyperlink>
      <w:r w:rsidRPr="0061577B">
        <w:rPr>
          <w:szCs w:val="16"/>
          <w:lang w:val="es-419"/>
        </w:rPr>
        <w:t xml:space="preserve">, 31 de mayo 2023, párr. </w:t>
      </w:r>
      <w:r>
        <w:rPr>
          <w:szCs w:val="16"/>
          <w:lang w:val="es-419"/>
        </w:rPr>
        <w:t>33</w:t>
      </w:r>
      <w:r w:rsidR="00706A2F">
        <w:rPr>
          <w:szCs w:val="16"/>
          <w:lang w:val="es-419"/>
        </w:rPr>
        <w:t>.</w:t>
      </w:r>
    </w:p>
  </w:footnote>
  <w:footnote w:id="203">
    <w:p w14:paraId="786AAD10" w14:textId="77777777" w:rsidR="00E061B5" w:rsidRPr="00085D9E" w:rsidRDefault="00E061B5" w:rsidP="00085D9E">
      <w:pPr>
        <w:pStyle w:val="FootnoteText"/>
        <w:rPr>
          <w:szCs w:val="16"/>
          <w:lang w:val="es-GT"/>
        </w:rPr>
      </w:pPr>
      <w:r w:rsidRPr="00085D9E">
        <w:rPr>
          <w:rStyle w:val="FootnoteReference"/>
          <w:szCs w:val="16"/>
        </w:rPr>
        <w:footnoteRef/>
      </w:r>
      <w:r w:rsidRPr="00085D9E">
        <w:rPr>
          <w:szCs w:val="16"/>
          <w:lang w:val="es-GT"/>
        </w:rPr>
        <w:t xml:space="preserve"> </w:t>
      </w:r>
      <w:r w:rsidRPr="00085D9E">
        <w:rPr>
          <w:rFonts w:eastAsia="Cambria" w:cs="Cambria"/>
          <w:szCs w:val="16"/>
          <w:lang w:val="es-ES"/>
        </w:rPr>
        <w:t xml:space="preserve">R4V Plataforma de Coordinación Interagencial para refugiados y migrantes de Venezuela, </w:t>
      </w:r>
      <w:hyperlink r:id="rId263">
        <w:r w:rsidRPr="00085D9E">
          <w:rPr>
            <w:rStyle w:val="Hyperlink"/>
            <w:rFonts w:eastAsia="Cambria" w:cs="Cambria"/>
            <w:color w:val="0563C1"/>
            <w:szCs w:val="16"/>
            <w:lang w:val="es-ES"/>
          </w:rPr>
          <w:t>R4V América Latina y el Caribe, Refugiados y Migrantes Venezolanos en la Región</w:t>
        </w:r>
      </w:hyperlink>
      <w:r w:rsidRPr="00085D9E">
        <w:rPr>
          <w:rFonts w:eastAsia="Cambria" w:cs="Cambria"/>
          <w:szCs w:val="16"/>
          <w:lang w:val="es-ES"/>
        </w:rPr>
        <w:t>, 31 de agosto de 2023.</w:t>
      </w:r>
    </w:p>
  </w:footnote>
  <w:footnote w:id="204">
    <w:p w14:paraId="2F7E3CD8" w14:textId="77777777" w:rsidR="00E061B5" w:rsidRPr="00495D78" w:rsidRDefault="00E061B5" w:rsidP="00E061B5">
      <w:pPr>
        <w:pStyle w:val="FootnoteText"/>
        <w:rPr>
          <w:rFonts w:eastAsia="Cambria" w:cs="Cambria"/>
          <w:szCs w:val="16"/>
          <w:lang w:val="es-GT"/>
        </w:rPr>
      </w:pPr>
      <w:r w:rsidRPr="00E678ED">
        <w:rPr>
          <w:rStyle w:val="FootnoteReference"/>
          <w:szCs w:val="16"/>
        </w:rPr>
        <w:footnoteRef/>
      </w:r>
      <w:r w:rsidRPr="00E678ED">
        <w:rPr>
          <w:szCs w:val="16"/>
          <w:lang w:val="es-GT"/>
        </w:rPr>
        <w:t xml:space="preserve"> </w:t>
      </w:r>
      <w:r w:rsidRPr="00495D78">
        <w:rPr>
          <w:rFonts w:eastAsia="Cambria" w:cs="Cambria"/>
          <w:szCs w:val="16"/>
          <w:lang w:val="es-GT"/>
        </w:rPr>
        <w:t xml:space="preserve">ACNUR, Refugee Data Finder, </w:t>
      </w:r>
      <w:hyperlink r:id="rId264">
        <w:r w:rsidRPr="00495D78">
          <w:rPr>
            <w:rStyle w:val="Hyperlink"/>
            <w:rFonts w:eastAsia="Cambria" w:cs="Cambria"/>
            <w:color w:val="0563C1"/>
            <w:szCs w:val="16"/>
            <w:lang w:val="es-GT"/>
          </w:rPr>
          <w:t>Estadísticas sobre Venezuela</w:t>
        </w:r>
      </w:hyperlink>
      <w:r w:rsidRPr="00495D78">
        <w:rPr>
          <w:rFonts w:eastAsia="Cambria" w:cs="Cambria"/>
          <w:szCs w:val="16"/>
          <w:lang w:val="es-GT"/>
        </w:rPr>
        <w:t>, 31 de diciembre de 2022.</w:t>
      </w:r>
    </w:p>
  </w:footnote>
  <w:footnote w:id="205">
    <w:p w14:paraId="18F0F207" w14:textId="77777777" w:rsidR="00E061B5" w:rsidRPr="000A075C" w:rsidRDefault="00E061B5" w:rsidP="00E061B5">
      <w:pPr>
        <w:pStyle w:val="FootnoteText"/>
        <w:rPr>
          <w:szCs w:val="16"/>
          <w:lang w:val="es-GT"/>
        </w:rPr>
      </w:pPr>
      <w:r w:rsidRPr="006F641B">
        <w:rPr>
          <w:rStyle w:val="FootnoteReference"/>
          <w:szCs w:val="16"/>
        </w:rPr>
        <w:footnoteRef/>
      </w:r>
      <w:r w:rsidRPr="000A075C">
        <w:rPr>
          <w:szCs w:val="16"/>
          <w:lang w:val="es-GT"/>
        </w:rPr>
        <w:t xml:space="preserve"> R4V, </w:t>
      </w:r>
      <w:hyperlink r:id="rId265">
        <w:r w:rsidRPr="000A075C">
          <w:rPr>
            <w:rStyle w:val="Hyperlink"/>
            <w:szCs w:val="16"/>
            <w:lang w:val="es-GT"/>
          </w:rPr>
          <w:t>RMNA 2023 Refugee and migrant needs analysis</w:t>
        </w:r>
      </w:hyperlink>
      <w:r w:rsidRPr="000A075C">
        <w:rPr>
          <w:szCs w:val="16"/>
          <w:lang w:val="es-GT"/>
        </w:rPr>
        <w:t>, September 2023, p. 14.</w:t>
      </w:r>
    </w:p>
  </w:footnote>
  <w:footnote w:id="206">
    <w:p w14:paraId="6E81BBED" w14:textId="791075D1" w:rsidR="00E061B5" w:rsidRPr="00AC0394" w:rsidRDefault="00E061B5" w:rsidP="00E061B5">
      <w:pPr>
        <w:pStyle w:val="FootnoteText"/>
        <w:rPr>
          <w:szCs w:val="16"/>
          <w:lang w:val="es-ES"/>
        </w:rPr>
      </w:pPr>
      <w:r w:rsidRPr="00AC0394">
        <w:rPr>
          <w:rStyle w:val="FootnoteReference"/>
          <w:szCs w:val="16"/>
        </w:rPr>
        <w:footnoteRef/>
      </w:r>
      <w:r w:rsidRPr="00AC0394">
        <w:rPr>
          <w:szCs w:val="16"/>
          <w:lang w:val="es-GT"/>
        </w:rPr>
        <w:t xml:space="preserve"> </w:t>
      </w:r>
      <w:r w:rsidRPr="00AC0394">
        <w:rPr>
          <w:rFonts w:eastAsia="Cambria" w:cs="Cambria"/>
          <w:szCs w:val="16"/>
          <w:lang w:val="es-ES"/>
        </w:rPr>
        <w:t xml:space="preserve">Observatorio Venezolana de Finanzas, </w:t>
      </w:r>
      <w:hyperlink r:id="rId266">
        <w:r w:rsidR="00AB2179" w:rsidRPr="00AC0394">
          <w:rPr>
            <w:rStyle w:val="Hyperlink"/>
            <w:rFonts w:eastAsia="Cambria" w:cs="Cambria"/>
            <w:color w:val="0563C1"/>
            <w:szCs w:val="16"/>
            <w:lang w:val="es-ES"/>
          </w:rPr>
          <w:t>agosto</w:t>
        </w:r>
        <w:r w:rsidRPr="00AC0394">
          <w:rPr>
            <w:rStyle w:val="Hyperlink"/>
            <w:rFonts w:eastAsia="Cambria" w:cs="Cambria"/>
            <w:color w:val="0563C1"/>
            <w:szCs w:val="16"/>
            <w:lang w:val="es-ES"/>
          </w:rPr>
          <w:t xml:space="preserve"> 2023: la inflación fuera de control</w:t>
        </w:r>
      </w:hyperlink>
      <w:r w:rsidRPr="00AC0394">
        <w:rPr>
          <w:rFonts w:eastAsia="Cambria" w:cs="Cambria"/>
          <w:szCs w:val="16"/>
          <w:lang w:val="es-ES"/>
        </w:rPr>
        <w:t>. 5 de septiembre de 2023.</w:t>
      </w:r>
    </w:p>
  </w:footnote>
  <w:footnote w:id="207">
    <w:p w14:paraId="53241C1D" w14:textId="77777777" w:rsidR="00FE27DF" w:rsidRPr="00EC1CBB" w:rsidRDefault="00FE27DF" w:rsidP="00085D9E">
      <w:pPr>
        <w:pStyle w:val="FootnoteText"/>
        <w:rPr>
          <w:szCs w:val="16"/>
          <w:lang w:val="es-ES"/>
        </w:rPr>
      </w:pPr>
      <w:r w:rsidRPr="00AC0394">
        <w:rPr>
          <w:rStyle w:val="FootnoteReference"/>
          <w:szCs w:val="16"/>
        </w:rPr>
        <w:footnoteRef/>
      </w:r>
      <w:r w:rsidRPr="00EC1CBB">
        <w:rPr>
          <w:szCs w:val="16"/>
          <w:lang w:val="es-ES"/>
        </w:rPr>
        <w:t xml:space="preserve"> R4V, </w:t>
      </w:r>
      <w:hyperlink r:id="rId267">
        <w:r w:rsidRPr="00EC1CBB">
          <w:rPr>
            <w:rStyle w:val="Hyperlink"/>
            <w:szCs w:val="16"/>
            <w:lang w:val="es-ES"/>
          </w:rPr>
          <w:t>RMNA 2023 Refugee and migrant needs analysis</w:t>
        </w:r>
      </w:hyperlink>
      <w:r w:rsidRPr="00EC1CBB">
        <w:rPr>
          <w:szCs w:val="16"/>
          <w:lang w:val="es-ES"/>
        </w:rPr>
        <w:t>, September 2023, p. 17.</w:t>
      </w:r>
    </w:p>
  </w:footnote>
  <w:footnote w:id="208">
    <w:p w14:paraId="0FA02854" w14:textId="77777777" w:rsidR="00CF0E0D" w:rsidRPr="00EC1CBB" w:rsidRDefault="00CF0E0D" w:rsidP="00085D9E">
      <w:pPr>
        <w:pStyle w:val="FootnoteText"/>
        <w:rPr>
          <w:szCs w:val="16"/>
          <w:lang w:val="es-ES"/>
        </w:rPr>
      </w:pPr>
      <w:r w:rsidRPr="00AC0394">
        <w:rPr>
          <w:rStyle w:val="FootnoteReference"/>
          <w:szCs w:val="16"/>
        </w:rPr>
        <w:footnoteRef/>
      </w:r>
      <w:r w:rsidRPr="00EC1CBB">
        <w:rPr>
          <w:szCs w:val="16"/>
          <w:lang w:val="es-ES"/>
        </w:rPr>
        <w:t xml:space="preserve"> R4V, </w:t>
      </w:r>
      <w:hyperlink r:id="rId268">
        <w:r w:rsidRPr="00EC1CBB">
          <w:rPr>
            <w:rStyle w:val="Hyperlink"/>
            <w:szCs w:val="16"/>
            <w:lang w:val="es-ES"/>
          </w:rPr>
          <w:t>RMNA 2023 Refugee and migrant needs analysis</w:t>
        </w:r>
      </w:hyperlink>
      <w:r w:rsidRPr="00EC1CBB">
        <w:rPr>
          <w:szCs w:val="16"/>
          <w:lang w:val="es-ES"/>
        </w:rPr>
        <w:t>, September 2023, p. 26.</w:t>
      </w:r>
    </w:p>
  </w:footnote>
  <w:footnote w:id="209">
    <w:p w14:paraId="54BA98CB" w14:textId="77777777" w:rsidR="00FE27DF" w:rsidRPr="00AC0394" w:rsidRDefault="00FE27DF" w:rsidP="00085D9E">
      <w:pPr>
        <w:pStyle w:val="FootnoteText"/>
        <w:rPr>
          <w:szCs w:val="16"/>
        </w:rPr>
      </w:pPr>
      <w:r w:rsidRPr="00AC0394">
        <w:rPr>
          <w:rStyle w:val="FootnoteReference"/>
          <w:szCs w:val="16"/>
        </w:rPr>
        <w:footnoteRef/>
      </w:r>
      <w:r w:rsidRPr="00AC0394">
        <w:rPr>
          <w:szCs w:val="16"/>
        </w:rPr>
        <w:t xml:space="preserve"> R4V, </w:t>
      </w:r>
      <w:hyperlink r:id="rId269">
        <w:r w:rsidRPr="00AC0394">
          <w:rPr>
            <w:rStyle w:val="Hyperlink"/>
            <w:szCs w:val="16"/>
          </w:rPr>
          <w:t>RMNA 2023 Refugee and migrant needs analysis</w:t>
        </w:r>
      </w:hyperlink>
      <w:r w:rsidRPr="00AC0394">
        <w:rPr>
          <w:szCs w:val="16"/>
        </w:rPr>
        <w:t>, September 2023, p. 36.</w:t>
      </w:r>
    </w:p>
  </w:footnote>
  <w:footnote w:id="210">
    <w:p w14:paraId="365CEF5C" w14:textId="77777777" w:rsidR="00DC25FD" w:rsidRPr="00AC0394" w:rsidRDefault="00DC25FD" w:rsidP="00085D9E">
      <w:pPr>
        <w:pStyle w:val="FootnoteText"/>
        <w:rPr>
          <w:szCs w:val="16"/>
        </w:rPr>
      </w:pPr>
      <w:r w:rsidRPr="00AC0394">
        <w:rPr>
          <w:rStyle w:val="FootnoteReference"/>
          <w:szCs w:val="16"/>
        </w:rPr>
        <w:footnoteRef/>
      </w:r>
      <w:r w:rsidRPr="00AC0394">
        <w:rPr>
          <w:szCs w:val="16"/>
        </w:rPr>
        <w:t xml:space="preserve"> R4V, </w:t>
      </w:r>
      <w:hyperlink r:id="rId270">
        <w:r w:rsidRPr="00AC0394">
          <w:rPr>
            <w:rStyle w:val="Hyperlink"/>
            <w:szCs w:val="16"/>
          </w:rPr>
          <w:t>RMNA 2023 Refugee and migrant needs analysis</w:t>
        </w:r>
      </w:hyperlink>
      <w:r w:rsidRPr="00AC0394">
        <w:rPr>
          <w:szCs w:val="16"/>
        </w:rPr>
        <w:t>, September 2023, p. 26.</w:t>
      </w:r>
    </w:p>
  </w:footnote>
  <w:footnote w:id="211">
    <w:p w14:paraId="726B4756" w14:textId="77777777" w:rsidR="0071632C" w:rsidRPr="00AC0394" w:rsidRDefault="0071632C" w:rsidP="00085D9E">
      <w:pPr>
        <w:ind w:firstLine="720"/>
        <w:jc w:val="both"/>
        <w:rPr>
          <w:sz w:val="16"/>
          <w:szCs w:val="16"/>
          <w:lang w:val="es-GT"/>
        </w:rPr>
      </w:pPr>
      <w:r w:rsidRPr="00AC0394">
        <w:rPr>
          <w:rStyle w:val="FootnoteReference"/>
          <w:sz w:val="16"/>
          <w:szCs w:val="16"/>
        </w:rPr>
        <w:footnoteRef/>
      </w:r>
      <w:r w:rsidRPr="00AC0394">
        <w:rPr>
          <w:sz w:val="16"/>
          <w:szCs w:val="16"/>
          <w:lang w:val="es-GT"/>
        </w:rPr>
        <w:t xml:space="preserve"> </w:t>
      </w:r>
      <w:r w:rsidRPr="00AC0394">
        <w:rPr>
          <w:rFonts w:eastAsia="Cambria" w:cs="Cambria"/>
          <w:sz w:val="16"/>
          <w:szCs w:val="16"/>
          <w:lang w:val="es-GT"/>
        </w:rPr>
        <w:t xml:space="preserve">ACNUR y Facultad de Derecho Alberto Hurtado, </w:t>
      </w:r>
      <w:hyperlink r:id="rId271">
        <w:r w:rsidRPr="00AC0394">
          <w:rPr>
            <w:rStyle w:val="Hyperlink"/>
            <w:rFonts w:eastAsia="Cambria" w:cs="Cambria"/>
            <w:color w:val="0563C1"/>
            <w:sz w:val="16"/>
            <w:szCs w:val="16"/>
            <w:lang w:val="es-GT"/>
          </w:rPr>
          <w:t>El riesgo de apatridia en movimientos mixtos sucesivos</w:t>
        </w:r>
      </w:hyperlink>
      <w:r w:rsidRPr="00AC0394">
        <w:rPr>
          <w:rFonts w:eastAsia="Cambria" w:cs="Cambria"/>
          <w:sz w:val="16"/>
          <w:szCs w:val="16"/>
          <w:lang w:val="es-GT"/>
        </w:rPr>
        <w:t>, agosto de 2023.</w:t>
      </w:r>
    </w:p>
  </w:footnote>
  <w:footnote w:id="212">
    <w:p w14:paraId="007C9755" w14:textId="7B6FF82E" w:rsidR="00596CC7" w:rsidRPr="00AC0394" w:rsidRDefault="00596CC7" w:rsidP="00085D9E">
      <w:pPr>
        <w:pStyle w:val="FootnoteText"/>
        <w:rPr>
          <w:szCs w:val="16"/>
          <w:lang w:val="es-GT"/>
        </w:rPr>
      </w:pPr>
      <w:r w:rsidRPr="00AC0394">
        <w:rPr>
          <w:rStyle w:val="FootnoteReference"/>
          <w:szCs w:val="16"/>
        </w:rPr>
        <w:footnoteRef/>
      </w:r>
      <w:r w:rsidRPr="00AC0394">
        <w:rPr>
          <w:szCs w:val="16"/>
          <w:lang w:val="pt-BR"/>
        </w:rPr>
        <w:t xml:space="preserve"> CIDH, Informe Anual, Capítulo IV. </w:t>
      </w:r>
      <w:r w:rsidRPr="00AC0394">
        <w:rPr>
          <w:szCs w:val="16"/>
          <w:lang w:val="es-GT"/>
        </w:rPr>
        <w:t>B “Venezuela”, 2022.</w:t>
      </w:r>
    </w:p>
  </w:footnote>
  <w:footnote w:id="213">
    <w:p w14:paraId="273E1FF1" w14:textId="77777777" w:rsidR="00E061B5" w:rsidRPr="00AC0394" w:rsidRDefault="00E061B5" w:rsidP="00085D9E">
      <w:pPr>
        <w:pStyle w:val="FootnoteText"/>
        <w:rPr>
          <w:szCs w:val="16"/>
          <w:lang w:val="es-GT"/>
        </w:rPr>
      </w:pPr>
      <w:r w:rsidRPr="00AC0394">
        <w:rPr>
          <w:rStyle w:val="FootnoteReference"/>
          <w:szCs w:val="16"/>
        </w:rPr>
        <w:footnoteRef/>
      </w:r>
      <w:r w:rsidRPr="00AC0394">
        <w:rPr>
          <w:szCs w:val="16"/>
          <w:lang w:val="es-GT"/>
        </w:rPr>
        <w:t xml:space="preserve"> OIM, </w:t>
      </w:r>
      <w:hyperlink r:id="rId272">
        <w:r w:rsidRPr="00AC0394">
          <w:rPr>
            <w:rStyle w:val="Hyperlink"/>
            <w:szCs w:val="16"/>
            <w:lang w:val="es-GT"/>
          </w:rPr>
          <w:t>Los refugiados y migrantes de Venezuela, al igual que las comunidades que los acogen, necesitan ayuda para planificar un futuro más brillante</w:t>
        </w:r>
      </w:hyperlink>
      <w:r w:rsidRPr="00AC0394">
        <w:rPr>
          <w:szCs w:val="16"/>
          <w:lang w:val="es-GT"/>
        </w:rPr>
        <w:t>, 14 de marzo de 2023.</w:t>
      </w:r>
    </w:p>
  </w:footnote>
  <w:footnote w:id="214">
    <w:p w14:paraId="155C3393" w14:textId="77777777" w:rsidR="00E061B5" w:rsidRPr="00E678ED" w:rsidRDefault="00E061B5" w:rsidP="00E061B5">
      <w:pPr>
        <w:pStyle w:val="FootnoteText"/>
        <w:rPr>
          <w:rFonts w:eastAsia="Cambria" w:cs="Cambria"/>
          <w:color w:val="000000" w:themeColor="text1"/>
          <w:szCs w:val="16"/>
          <w:lang w:val="es-GT"/>
        </w:rPr>
      </w:pPr>
      <w:r w:rsidRPr="00AC0394">
        <w:rPr>
          <w:rStyle w:val="FootnoteReference"/>
          <w:szCs w:val="16"/>
        </w:rPr>
        <w:footnoteRef/>
      </w:r>
      <w:r w:rsidRPr="00AC0394">
        <w:rPr>
          <w:rFonts w:eastAsia="Cambria" w:cs="Cambria"/>
          <w:szCs w:val="16"/>
          <w:lang w:val="es-GT"/>
        </w:rPr>
        <w:t xml:space="preserve"> Comunicado conjunto de ACNUR y OIM, </w:t>
      </w:r>
      <w:hyperlink r:id="rId273">
        <w:r w:rsidRPr="00AC0394">
          <w:rPr>
            <w:rStyle w:val="Hyperlink"/>
            <w:rFonts w:eastAsia="Cambria" w:cs="Cambria"/>
            <w:color w:val="0563C1"/>
            <w:szCs w:val="16"/>
            <w:lang w:val="es-GT"/>
          </w:rPr>
          <w:t>Integración y regularización, claves al abordar la movilidad humana en las Américas</w:t>
        </w:r>
      </w:hyperlink>
      <w:r w:rsidRPr="00AC0394">
        <w:rPr>
          <w:rFonts w:eastAsia="Cambria" w:cs="Cambria"/>
          <w:szCs w:val="16"/>
          <w:lang w:val="es-GT"/>
        </w:rPr>
        <w:t>, 31 de mayo de 2023.</w:t>
      </w:r>
    </w:p>
  </w:footnote>
  <w:footnote w:id="215">
    <w:p w14:paraId="19CD839C" w14:textId="597D9C4F" w:rsidR="004719A4" w:rsidRPr="00AC0394" w:rsidRDefault="004719A4" w:rsidP="00085D9E">
      <w:pPr>
        <w:pStyle w:val="FootnoteText"/>
        <w:rPr>
          <w:szCs w:val="16"/>
          <w:lang w:val="es-US"/>
        </w:rPr>
      </w:pPr>
      <w:r w:rsidRPr="00AC0394">
        <w:rPr>
          <w:rStyle w:val="FootnoteReference"/>
          <w:szCs w:val="16"/>
        </w:rPr>
        <w:footnoteRef/>
      </w:r>
      <w:r w:rsidRPr="00AC0394">
        <w:rPr>
          <w:szCs w:val="16"/>
          <w:lang w:val="es-US"/>
        </w:rPr>
        <w:t xml:space="preserve"> </w:t>
      </w:r>
      <w:r w:rsidRPr="00AC0394">
        <w:rPr>
          <w:rFonts w:eastAsia="Cambria" w:cs="Cambria"/>
          <w:szCs w:val="16"/>
          <w:lang w:val="es-US"/>
        </w:rPr>
        <w:t xml:space="preserve">ACNUR y Facultad de Derecho Alberto Hurtado, </w:t>
      </w:r>
      <w:hyperlink r:id="rId274">
        <w:hyperlink r:id="rId275" w:history="1">
          <w:r w:rsidRPr="00DB7E60">
            <w:rPr>
              <w:rStyle w:val="Hyperlink"/>
              <w:lang w:val="es-AR"/>
            </w:rPr>
            <w:t>El riesgo de apatridia en movimientos mixtos sucesivos</w:t>
          </w:r>
        </w:hyperlink>
      </w:hyperlink>
      <w:r w:rsidRPr="00AC0394">
        <w:rPr>
          <w:rFonts w:eastAsia="Cambria" w:cs="Cambria"/>
          <w:szCs w:val="16"/>
          <w:lang w:val="es-US"/>
        </w:rPr>
        <w:t xml:space="preserve">, </w:t>
      </w:r>
      <w:r w:rsidR="00AC0394">
        <w:rPr>
          <w:rFonts w:eastAsia="Cambria" w:cs="Cambria"/>
          <w:szCs w:val="16"/>
          <w:lang w:val="es-US"/>
        </w:rPr>
        <w:t>a</w:t>
      </w:r>
      <w:r w:rsidR="002E2241" w:rsidRPr="00AC0394">
        <w:rPr>
          <w:rFonts w:eastAsia="Cambria" w:cs="Cambria"/>
          <w:szCs w:val="16"/>
          <w:lang w:val="es-US"/>
        </w:rPr>
        <w:t>gosto</w:t>
      </w:r>
      <w:r w:rsidRPr="00AC0394">
        <w:rPr>
          <w:rFonts w:eastAsia="Cambria" w:cs="Cambria"/>
          <w:szCs w:val="16"/>
          <w:lang w:val="es-US"/>
        </w:rPr>
        <w:t xml:space="preserve"> de 2023</w:t>
      </w:r>
      <w:r w:rsidR="00752C72">
        <w:rPr>
          <w:rFonts w:eastAsia="Cambria" w:cs="Cambria"/>
          <w:szCs w:val="16"/>
          <w:lang w:val="es-US"/>
        </w:rPr>
        <w:t>.</w:t>
      </w:r>
    </w:p>
  </w:footnote>
  <w:footnote w:id="216">
    <w:p w14:paraId="7C3EAE5E" w14:textId="77777777" w:rsidR="004719A4" w:rsidRPr="00AC0394" w:rsidRDefault="004719A4" w:rsidP="00085D9E">
      <w:pPr>
        <w:pStyle w:val="FootnoteText"/>
        <w:rPr>
          <w:szCs w:val="16"/>
          <w:lang w:val="es-AR"/>
        </w:rPr>
      </w:pPr>
      <w:r w:rsidRPr="00AC0394">
        <w:rPr>
          <w:rStyle w:val="FootnoteReference"/>
          <w:szCs w:val="16"/>
        </w:rPr>
        <w:footnoteRef/>
      </w:r>
      <w:r w:rsidRPr="00AC0394">
        <w:rPr>
          <w:szCs w:val="16"/>
          <w:lang w:val="es-AR"/>
        </w:rPr>
        <w:t xml:space="preserve"> R4V, </w:t>
      </w:r>
      <w:hyperlink r:id="rId276">
        <w:r w:rsidRPr="00AC0394">
          <w:rPr>
            <w:rStyle w:val="Hyperlink"/>
            <w:szCs w:val="16"/>
            <w:lang w:val="es-AR"/>
          </w:rPr>
          <w:t>RMNA 2023 Refugee and migrant needs analysis</w:t>
        </w:r>
      </w:hyperlink>
      <w:r w:rsidRPr="00AC0394">
        <w:rPr>
          <w:szCs w:val="16"/>
          <w:lang w:val="es-AR"/>
        </w:rPr>
        <w:t>, September 2023, p. 14.</w:t>
      </w:r>
    </w:p>
  </w:footnote>
  <w:footnote w:id="217">
    <w:p w14:paraId="0D334BC6" w14:textId="77777777" w:rsidR="00E061B5" w:rsidRPr="00AC0394" w:rsidRDefault="00E061B5" w:rsidP="00E061B5">
      <w:pPr>
        <w:pStyle w:val="FootnoteText"/>
        <w:rPr>
          <w:rFonts w:eastAsia="Cambria" w:cs="Cambria"/>
          <w:szCs w:val="16"/>
          <w:lang w:val="es-GT"/>
        </w:rPr>
      </w:pPr>
      <w:r w:rsidRPr="00AC0394">
        <w:rPr>
          <w:rStyle w:val="FootnoteReference"/>
          <w:rFonts w:eastAsia="Cambria" w:cs="Cambria"/>
          <w:szCs w:val="16"/>
        </w:rPr>
        <w:footnoteRef/>
      </w:r>
      <w:r w:rsidRPr="00AC0394">
        <w:rPr>
          <w:rFonts w:eastAsia="Cambria" w:cs="Cambria"/>
          <w:szCs w:val="16"/>
          <w:lang w:val="es-GT"/>
        </w:rPr>
        <w:t xml:space="preserve"> CIDH, </w:t>
      </w:r>
      <w:hyperlink r:id="rId277">
        <w:r w:rsidRPr="00AC0394">
          <w:rPr>
            <w:rStyle w:val="Hyperlink"/>
            <w:rFonts w:eastAsia="Cambria" w:cs="Cambria"/>
            <w:szCs w:val="16"/>
            <w:lang w:val="es-GT"/>
          </w:rPr>
          <w:t>Guía Práctica Protección internacional y regularización de la condición legal en el contexto de movimientos mixtos a gran escala en las Américas</w:t>
        </w:r>
      </w:hyperlink>
      <w:r w:rsidRPr="00AC0394">
        <w:rPr>
          <w:rFonts w:eastAsia="Cambria" w:cs="Cambria"/>
          <w:szCs w:val="16"/>
          <w:lang w:val="es-GT"/>
        </w:rPr>
        <w:t>, 1 de abril de 2023.</w:t>
      </w:r>
    </w:p>
  </w:footnote>
  <w:footnote w:id="218">
    <w:p w14:paraId="44D1E908" w14:textId="642EB725" w:rsidR="00CF7C98" w:rsidRPr="00AC0394" w:rsidRDefault="00CF7C98" w:rsidP="00085D9E">
      <w:pPr>
        <w:pStyle w:val="FootnoteText"/>
        <w:rPr>
          <w:szCs w:val="16"/>
          <w:lang w:val="pt-BR"/>
        </w:rPr>
      </w:pPr>
      <w:r w:rsidRPr="00AC0394">
        <w:rPr>
          <w:rStyle w:val="FootnoteReference"/>
          <w:szCs w:val="16"/>
        </w:rPr>
        <w:footnoteRef/>
      </w:r>
      <w:r w:rsidRPr="00AC0394">
        <w:rPr>
          <w:szCs w:val="16"/>
          <w:lang w:val="pt-BR"/>
        </w:rPr>
        <w:t xml:space="preserve"> </w:t>
      </w:r>
      <w:r w:rsidRPr="00AC0394">
        <w:rPr>
          <w:rFonts w:eastAsia="Cambria" w:cs="Cambria"/>
          <w:szCs w:val="16"/>
          <w:highlight w:val="white"/>
          <w:lang w:val="pt-BR"/>
        </w:rPr>
        <w:t>Observatorio Venezolano de Prisiones (OVP)</w:t>
      </w:r>
      <w:r w:rsidRPr="00AC0394">
        <w:rPr>
          <w:rFonts w:eastAsia="Cambria" w:cs="Cambria"/>
          <w:szCs w:val="16"/>
          <w:lang w:val="pt-BR"/>
        </w:rPr>
        <w:t xml:space="preserve">, </w:t>
      </w:r>
      <w:hyperlink r:id="rId278" w:history="1">
        <w:r w:rsidRPr="00AC0394">
          <w:rPr>
            <w:rStyle w:val="Hyperlink"/>
            <w:rFonts w:eastAsia="Cambria" w:cs="Cambria"/>
            <w:szCs w:val="16"/>
            <w:lang w:val="pt-BR"/>
          </w:rPr>
          <w:t>Informe Anual 2022</w:t>
        </w:r>
      </w:hyperlink>
      <w:r w:rsidRPr="00AC0394">
        <w:rPr>
          <w:rFonts w:eastAsia="Cambria" w:cs="Cambria"/>
          <w:szCs w:val="16"/>
          <w:lang w:val="pt-BR"/>
        </w:rPr>
        <w:t>, 2023, p. 20.</w:t>
      </w:r>
      <w:r w:rsidR="00FA2250" w:rsidRPr="00AC0394">
        <w:rPr>
          <w:rFonts w:eastAsia="Cambria" w:cs="Cambria"/>
          <w:szCs w:val="16"/>
          <w:lang w:val="pt-BR"/>
        </w:rPr>
        <w:t xml:space="preserve"> </w:t>
      </w:r>
      <w:r w:rsidRPr="00AC0394">
        <w:rPr>
          <w:szCs w:val="16"/>
          <w:lang w:val="pt-BR"/>
        </w:rPr>
        <w:t xml:space="preserve"> </w:t>
      </w:r>
    </w:p>
  </w:footnote>
  <w:footnote w:id="219">
    <w:p w14:paraId="43E5AFCC" w14:textId="77777777" w:rsidR="00CF7C98" w:rsidRPr="00AC0394" w:rsidRDefault="00CF7C98" w:rsidP="00085D9E">
      <w:pPr>
        <w:ind w:firstLine="720"/>
        <w:jc w:val="both"/>
        <w:rPr>
          <w:rFonts w:eastAsia="Cambria" w:cs="Cambria"/>
          <w:sz w:val="16"/>
          <w:szCs w:val="16"/>
          <w:lang w:val="pt-BR"/>
        </w:rPr>
      </w:pPr>
      <w:r w:rsidRPr="00AC0394">
        <w:rPr>
          <w:sz w:val="16"/>
          <w:szCs w:val="16"/>
          <w:vertAlign w:val="superscript"/>
        </w:rPr>
        <w:footnoteRef/>
      </w:r>
      <w:r w:rsidRPr="00AC0394">
        <w:rPr>
          <w:rFonts w:eastAsia="Cambria" w:cs="Cambria"/>
          <w:sz w:val="16"/>
          <w:szCs w:val="16"/>
          <w:lang w:val="pt-BR"/>
        </w:rPr>
        <w:t xml:space="preserve"> CIDH, </w:t>
      </w:r>
      <w:hyperlink r:id="rId279" w:anchor="p=870">
        <w:r w:rsidRPr="00DB7E60">
          <w:rPr>
            <w:rStyle w:val="Hyperlink"/>
            <w:sz w:val="16"/>
            <w:szCs w:val="16"/>
            <w:lang w:val="pt-BR"/>
          </w:rPr>
          <w:t>Informe Anual, Capítulo IV. B “Venezuela”</w:t>
        </w:r>
      </w:hyperlink>
      <w:r w:rsidRPr="00DB7E60">
        <w:rPr>
          <w:rStyle w:val="Hyperlink"/>
          <w:sz w:val="16"/>
          <w:szCs w:val="16"/>
          <w:lang w:val="pt-BR"/>
        </w:rPr>
        <w:t>,</w:t>
      </w:r>
      <w:r w:rsidRPr="00AC0394">
        <w:rPr>
          <w:rFonts w:eastAsia="Cambria" w:cs="Cambria"/>
          <w:sz w:val="16"/>
          <w:szCs w:val="16"/>
          <w:lang w:val="pt-BR"/>
        </w:rPr>
        <w:t xml:space="preserve"> 2021, párr. 202; y CIDH, </w:t>
      </w:r>
      <w:hyperlink r:id="rId280">
        <w:r w:rsidRPr="00DB7E60">
          <w:rPr>
            <w:rStyle w:val="Hyperlink"/>
            <w:sz w:val="16"/>
            <w:szCs w:val="16"/>
            <w:lang w:val="pt-BR"/>
          </w:rPr>
          <w:t>Informe Anual, Capítulo IV. B “Venezuela”</w:t>
        </w:r>
      </w:hyperlink>
      <w:r w:rsidRPr="00AC0394">
        <w:rPr>
          <w:rFonts w:eastAsia="Cambria" w:cs="Cambria"/>
          <w:sz w:val="16"/>
          <w:szCs w:val="16"/>
          <w:lang w:val="pt-BR"/>
        </w:rPr>
        <w:t xml:space="preserve">, 2022, párr. 122. </w:t>
      </w:r>
    </w:p>
  </w:footnote>
  <w:footnote w:id="220">
    <w:p w14:paraId="5D96016B" w14:textId="77777777" w:rsidR="00CF7C98" w:rsidRPr="0012746C" w:rsidRDefault="00CF7C98" w:rsidP="00085D9E">
      <w:pPr>
        <w:pBdr>
          <w:top w:val="nil"/>
          <w:left w:val="nil"/>
          <w:bottom w:val="nil"/>
          <w:right w:val="nil"/>
          <w:between w:val="nil"/>
        </w:pBdr>
        <w:ind w:firstLine="720"/>
        <w:jc w:val="both"/>
        <w:rPr>
          <w:rFonts w:eastAsia="Cambria" w:cs="Cambria"/>
          <w:color w:val="000000"/>
          <w:sz w:val="16"/>
          <w:szCs w:val="16"/>
          <w:lang w:val="pt-BR"/>
        </w:rPr>
      </w:pPr>
      <w:r w:rsidRPr="00AC0394">
        <w:rPr>
          <w:sz w:val="16"/>
          <w:szCs w:val="16"/>
          <w:vertAlign w:val="superscript"/>
        </w:rPr>
        <w:footnoteRef/>
      </w:r>
      <w:r w:rsidRPr="0012746C">
        <w:rPr>
          <w:rFonts w:eastAsia="Cambria" w:cs="Cambria"/>
          <w:color w:val="000000"/>
          <w:sz w:val="16"/>
          <w:szCs w:val="16"/>
          <w:lang w:val="pt-BR"/>
        </w:rPr>
        <w:t xml:space="preserve"> World Prison Brief, </w:t>
      </w:r>
      <w:hyperlink r:id="rId281">
        <w:r w:rsidRPr="0012746C">
          <w:rPr>
            <w:rStyle w:val="Hyperlink"/>
            <w:sz w:val="16"/>
            <w:szCs w:val="16"/>
            <w:lang w:val="pt-BR"/>
          </w:rPr>
          <w:t>World Prison Brief data – Venezuela</w:t>
        </w:r>
      </w:hyperlink>
      <w:r w:rsidRPr="0012746C">
        <w:rPr>
          <w:rFonts w:eastAsia="Cambria" w:cs="Cambria"/>
          <w:color w:val="000000"/>
          <w:sz w:val="16"/>
          <w:szCs w:val="16"/>
          <w:lang w:val="pt-BR"/>
        </w:rPr>
        <w:t xml:space="preserve">, 2023. </w:t>
      </w:r>
    </w:p>
  </w:footnote>
  <w:footnote w:id="221">
    <w:p w14:paraId="25B68D77" w14:textId="5A9B5B2E" w:rsidR="00137DF1" w:rsidRPr="00AC0394" w:rsidRDefault="00137DF1" w:rsidP="00085D9E">
      <w:pPr>
        <w:pStyle w:val="FootnoteText"/>
        <w:rPr>
          <w:szCs w:val="16"/>
          <w:lang w:val="pt-BR"/>
        </w:rPr>
      </w:pPr>
      <w:r w:rsidRPr="00AC0394">
        <w:rPr>
          <w:rStyle w:val="FootnoteReference"/>
          <w:szCs w:val="16"/>
        </w:rPr>
        <w:footnoteRef/>
      </w:r>
      <w:r w:rsidRPr="00AC0394">
        <w:rPr>
          <w:szCs w:val="16"/>
          <w:lang w:val="pt-BR"/>
        </w:rPr>
        <w:t xml:space="preserve"> </w:t>
      </w:r>
      <w:r w:rsidRPr="00AC0394">
        <w:rPr>
          <w:rFonts w:eastAsia="Cambria" w:cs="Cambria"/>
          <w:szCs w:val="16"/>
          <w:highlight w:val="white"/>
          <w:lang w:val="pt-BR"/>
        </w:rPr>
        <w:t>Observatorio Venezolano de Prisiones (OVP)</w:t>
      </w:r>
      <w:r w:rsidRPr="00AC0394">
        <w:rPr>
          <w:rFonts w:eastAsia="Cambria" w:cs="Cambria"/>
          <w:szCs w:val="16"/>
          <w:lang w:val="pt-BR"/>
        </w:rPr>
        <w:t xml:space="preserve">, </w:t>
      </w:r>
      <w:hyperlink r:id="rId282" w:history="1">
        <w:r w:rsidRPr="00AC0394">
          <w:rPr>
            <w:rStyle w:val="Hyperlink"/>
            <w:rFonts w:eastAsia="Cambria" w:cs="Cambria"/>
            <w:szCs w:val="16"/>
            <w:lang w:val="pt-BR"/>
          </w:rPr>
          <w:t>Informe Anual 2022</w:t>
        </w:r>
      </w:hyperlink>
      <w:r w:rsidRPr="00AC0394">
        <w:rPr>
          <w:rFonts w:eastAsia="Cambria" w:cs="Cambria"/>
          <w:szCs w:val="16"/>
          <w:lang w:val="pt-BR"/>
        </w:rPr>
        <w:t>, 2023, p. 102.</w:t>
      </w:r>
      <w:r w:rsidR="00FA2250" w:rsidRPr="00AC0394">
        <w:rPr>
          <w:rFonts w:eastAsia="Cambria" w:cs="Cambria"/>
          <w:szCs w:val="16"/>
          <w:lang w:val="pt-BR"/>
        </w:rPr>
        <w:t xml:space="preserve"> </w:t>
      </w:r>
      <w:r w:rsidRPr="00AC0394">
        <w:rPr>
          <w:szCs w:val="16"/>
          <w:lang w:val="pt-BR"/>
        </w:rPr>
        <w:t xml:space="preserve"> </w:t>
      </w:r>
    </w:p>
  </w:footnote>
  <w:footnote w:id="222">
    <w:p w14:paraId="3B33C70F" w14:textId="46C8E73A" w:rsidR="00CF7C98" w:rsidRPr="00362D07" w:rsidRDefault="00CF7C98" w:rsidP="00085D9E">
      <w:pPr>
        <w:pStyle w:val="FootnoteText"/>
        <w:contextualSpacing/>
        <w:rPr>
          <w:rFonts w:eastAsia="Cambria" w:cs="Cambria"/>
          <w:szCs w:val="16"/>
          <w:lang w:val="es-AR"/>
        </w:rPr>
      </w:pPr>
      <w:r w:rsidRPr="00AC0394">
        <w:rPr>
          <w:szCs w:val="16"/>
          <w:vertAlign w:val="superscript"/>
        </w:rPr>
        <w:footnoteRef/>
      </w:r>
      <w:r w:rsidRPr="00AC0394">
        <w:rPr>
          <w:rFonts w:eastAsia="Cambria" w:cs="Cambria"/>
          <w:szCs w:val="16"/>
          <w:lang w:val="es-AR"/>
        </w:rPr>
        <w:t xml:space="preserve"> CIDH, </w:t>
      </w:r>
      <w:hyperlink r:id="rId283">
        <w:r w:rsidRPr="00DB7E60">
          <w:rPr>
            <w:rStyle w:val="Hyperlink"/>
            <w:lang w:val="es-AR"/>
          </w:rPr>
          <w:t>Informe sobre el uso de la prisión preventiva en las Américas</w:t>
        </w:r>
      </w:hyperlink>
      <w:r w:rsidRPr="00AC0394">
        <w:rPr>
          <w:rFonts w:eastAsia="Cambria" w:cs="Cambria"/>
          <w:szCs w:val="16"/>
          <w:lang w:val="es-AR"/>
        </w:rPr>
        <w:t>, párr. 257</w:t>
      </w:r>
      <w:r>
        <w:rPr>
          <w:rFonts w:eastAsia="Cambria" w:cs="Cambria"/>
          <w:szCs w:val="16"/>
          <w:lang w:val="es-AR"/>
        </w:rPr>
        <w:t xml:space="preserve">. </w:t>
      </w:r>
    </w:p>
  </w:footnote>
  <w:footnote w:id="223">
    <w:p w14:paraId="4C686509" w14:textId="1D464DE5" w:rsidR="00CF7C98" w:rsidRPr="00DF0DE2" w:rsidRDefault="00CF7C98" w:rsidP="00085D9E">
      <w:pPr>
        <w:pStyle w:val="FootnoteText"/>
        <w:rPr>
          <w:szCs w:val="16"/>
          <w:lang w:val="es-AR"/>
        </w:rPr>
      </w:pPr>
      <w:r w:rsidRPr="00DF0DE2">
        <w:rPr>
          <w:rStyle w:val="FootnoteReference"/>
          <w:szCs w:val="16"/>
        </w:rPr>
        <w:footnoteRef/>
      </w:r>
      <w:r w:rsidRPr="00DF0DE2">
        <w:rPr>
          <w:szCs w:val="16"/>
          <w:lang w:val="es-AR"/>
        </w:rPr>
        <w:t xml:space="preserve"> En específico, en 2021 se registraron 33.710 personas detenidas en centros penitenciarios, mientras que en 2022 dicha cifra se redujo a 33.558 personas. Al respecto, ver: </w:t>
      </w:r>
      <w:r w:rsidRPr="00DF0DE2">
        <w:rPr>
          <w:rFonts w:eastAsia="Cambria" w:cs="Cambria"/>
          <w:szCs w:val="16"/>
          <w:highlight w:val="white"/>
          <w:lang w:val="es-AR"/>
        </w:rPr>
        <w:t>Observatorio Venezolano de Prisiones (OVP)</w:t>
      </w:r>
      <w:r w:rsidRPr="00DF0DE2">
        <w:rPr>
          <w:rFonts w:eastAsia="Cambria" w:cs="Cambria"/>
          <w:szCs w:val="16"/>
          <w:lang w:val="es-AR"/>
        </w:rPr>
        <w:t xml:space="preserve">, </w:t>
      </w:r>
      <w:hyperlink r:id="rId284" w:history="1">
        <w:r w:rsidRPr="00DF0DE2">
          <w:rPr>
            <w:rStyle w:val="Hyperlink"/>
            <w:rFonts w:eastAsia="Cambria" w:cs="Cambria"/>
            <w:szCs w:val="16"/>
            <w:lang w:val="es-AR"/>
          </w:rPr>
          <w:t>Informe Anual 2022</w:t>
        </w:r>
      </w:hyperlink>
      <w:r w:rsidRPr="00DF0DE2">
        <w:rPr>
          <w:rFonts w:eastAsia="Cambria" w:cs="Cambria"/>
          <w:szCs w:val="16"/>
          <w:lang w:val="es-AR"/>
        </w:rPr>
        <w:t>, 2023, p. 20.</w:t>
      </w:r>
      <w:r w:rsidR="00FA2250" w:rsidRPr="00DF0DE2">
        <w:rPr>
          <w:rFonts w:eastAsia="Cambria" w:cs="Cambria"/>
          <w:szCs w:val="16"/>
          <w:lang w:val="es-AR"/>
        </w:rPr>
        <w:t xml:space="preserve"> </w:t>
      </w:r>
      <w:r w:rsidRPr="00DF0DE2">
        <w:rPr>
          <w:rFonts w:eastAsia="Cambria" w:cs="Cambria"/>
          <w:szCs w:val="16"/>
          <w:lang w:val="es-AR"/>
        </w:rPr>
        <w:t xml:space="preserve"> </w:t>
      </w:r>
    </w:p>
  </w:footnote>
  <w:footnote w:id="224">
    <w:p w14:paraId="5BF8FB43" w14:textId="4C401665" w:rsidR="00CF7C98" w:rsidRPr="00DF0DE2" w:rsidRDefault="00CF7C98" w:rsidP="00085D9E">
      <w:pPr>
        <w:pStyle w:val="FootnoteText"/>
        <w:rPr>
          <w:szCs w:val="16"/>
          <w:lang w:val="es-AR"/>
        </w:rPr>
      </w:pPr>
      <w:r w:rsidRPr="00DF0DE2">
        <w:rPr>
          <w:rStyle w:val="FootnoteReference"/>
          <w:szCs w:val="16"/>
        </w:rPr>
        <w:footnoteRef/>
      </w:r>
      <w:r w:rsidRPr="00DF0DE2">
        <w:rPr>
          <w:szCs w:val="16"/>
          <w:lang w:val="es-AR"/>
        </w:rPr>
        <w:t xml:space="preserve"> </w:t>
      </w:r>
      <w:r w:rsidRPr="00DF0DE2">
        <w:rPr>
          <w:rFonts w:eastAsia="Cambria" w:cs="Cambria"/>
          <w:szCs w:val="16"/>
          <w:highlight w:val="white"/>
          <w:lang w:val="es-AR"/>
        </w:rPr>
        <w:t>Observatorio Venezolano de Prisiones (OVP)</w:t>
      </w:r>
      <w:r w:rsidRPr="00DF0DE2">
        <w:rPr>
          <w:rFonts w:eastAsia="Cambria" w:cs="Cambria"/>
          <w:szCs w:val="16"/>
          <w:lang w:val="es-AR"/>
        </w:rPr>
        <w:t xml:space="preserve">, </w:t>
      </w:r>
      <w:hyperlink r:id="rId285" w:history="1">
        <w:r w:rsidRPr="00DF0DE2">
          <w:rPr>
            <w:rStyle w:val="Hyperlink"/>
            <w:rFonts w:eastAsia="Cambria" w:cs="Cambria"/>
            <w:szCs w:val="16"/>
            <w:lang w:val="es-AR"/>
          </w:rPr>
          <w:t>Informe Anual 2022</w:t>
        </w:r>
      </w:hyperlink>
      <w:r w:rsidRPr="00DF0DE2">
        <w:rPr>
          <w:rFonts w:eastAsia="Cambria" w:cs="Cambria"/>
          <w:szCs w:val="16"/>
          <w:lang w:val="es-AR"/>
        </w:rPr>
        <w:t>, 2023, p. 35.</w:t>
      </w:r>
      <w:r w:rsidR="00FA2250" w:rsidRPr="00DF0DE2">
        <w:rPr>
          <w:rFonts w:eastAsia="Cambria" w:cs="Cambria"/>
          <w:szCs w:val="16"/>
          <w:lang w:val="es-AR"/>
        </w:rPr>
        <w:t xml:space="preserve"> </w:t>
      </w:r>
      <w:r w:rsidRPr="00DF0DE2">
        <w:rPr>
          <w:szCs w:val="16"/>
          <w:lang w:val="es-AR"/>
        </w:rPr>
        <w:t xml:space="preserve"> </w:t>
      </w:r>
    </w:p>
  </w:footnote>
  <w:footnote w:id="225">
    <w:p w14:paraId="79CC0FE1" w14:textId="36316ED6" w:rsidR="00CF7C98" w:rsidRPr="00DF0DE2" w:rsidRDefault="00CF7C98" w:rsidP="00085D9E">
      <w:pPr>
        <w:pStyle w:val="FootnoteText"/>
        <w:rPr>
          <w:szCs w:val="16"/>
          <w:lang w:val="es-AR"/>
        </w:rPr>
      </w:pPr>
      <w:r w:rsidRPr="00DF0DE2">
        <w:rPr>
          <w:rStyle w:val="FootnoteReference"/>
          <w:szCs w:val="16"/>
        </w:rPr>
        <w:footnoteRef/>
      </w:r>
      <w:r w:rsidRPr="00DF0DE2">
        <w:rPr>
          <w:szCs w:val="16"/>
          <w:lang w:val="es-AR"/>
        </w:rPr>
        <w:t xml:space="preserve"> Al respecto, ver: </w:t>
      </w:r>
      <w:r w:rsidRPr="00DF0DE2">
        <w:rPr>
          <w:rFonts w:eastAsia="Cambria" w:cs="Cambria"/>
          <w:szCs w:val="16"/>
          <w:highlight w:val="white"/>
          <w:lang w:val="es-AR"/>
        </w:rPr>
        <w:t>Observatorio Venezolano de Prisiones (OVP)</w:t>
      </w:r>
      <w:r w:rsidRPr="00DF0DE2">
        <w:rPr>
          <w:rFonts w:eastAsia="Cambria" w:cs="Cambria"/>
          <w:szCs w:val="16"/>
          <w:lang w:val="es-AR"/>
        </w:rPr>
        <w:t xml:space="preserve">, </w:t>
      </w:r>
      <w:hyperlink r:id="rId286" w:history="1">
        <w:r w:rsidRPr="00DF0DE2">
          <w:rPr>
            <w:rStyle w:val="Hyperlink"/>
            <w:rFonts w:eastAsia="Cambria" w:cs="Cambria"/>
            <w:szCs w:val="16"/>
            <w:lang w:val="es-AR"/>
          </w:rPr>
          <w:t>Informe Anual 2022</w:t>
        </w:r>
      </w:hyperlink>
      <w:r w:rsidRPr="00DF0DE2">
        <w:rPr>
          <w:rFonts w:eastAsia="Cambria" w:cs="Cambria"/>
          <w:szCs w:val="16"/>
          <w:lang w:val="es-AR"/>
        </w:rPr>
        <w:t>, 2023, p. 36.</w:t>
      </w:r>
      <w:r w:rsidR="00FA2250" w:rsidRPr="00DF0DE2">
        <w:rPr>
          <w:rFonts w:eastAsia="Cambria" w:cs="Cambria"/>
          <w:szCs w:val="16"/>
          <w:lang w:val="es-AR"/>
        </w:rPr>
        <w:t xml:space="preserve"> </w:t>
      </w:r>
      <w:r w:rsidRPr="00DF0DE2">
        <w:rPr>
          <w:szCs w:val="16"/>
          <w:lang w:val="es-AR"/>
        </w:rPr>
        <w:t xml:space="preserve"> </w:t>
      </w:r>
    </w:p>
  </w:footnote>
  <w:footnote w:id="226">
    <w:p w14:paraId="248A2313" w14:textId="77777777" w:rsidR="00CF7C98" w:rsidRPr="00DF0DE2" w:rsidRDefault="00CF7C98" w:rsidP="00085D9E">
      <w:pPr>
        <w:pStyle w:val="FootnoteText"/>
        <w:contextualSpacing/>
        <w:rPr>
          <w:rFonts w:eastAsia="Cambria" w:cs="Cambria"/>
          <w:szCs w:val="16"/>
          <w:lang w:val="es-AR"/>
        </w:rPr>
      </w:pPr>
      <w:r w:rsidRPr="00DF0DE2">
        <w:rPr>
          <w:szCs w:val="16"/>
          <w:vertAlign w:val="superscript"/>
        </w:rPr>
        <w:footnoteRef/>
      </w:r>
      <w:r w:rsidRPr="00DF0DE2">
        <w:rPr>
          <w:rFonts w:eastAsia="Cambria" w:cs="Cambria"/>
          <w:szCs w:val="16"/>
          <w:lang w:val="es-AR"/>
        </w:rPr>
        <w:t xml:space="preserve"> CIDH, </w:t>
      </w:r>
      <w:hyperlink r:id="rId287">
        <w:r w:rsidRPr="00DB7E60">
          <w:rPr>
            <w:rStyle w:val="Hyperlink"/>
            <w:lang w:val="es-AR"/>
          </w:rPr>
          <w:t>Informe sobre el uso de la prisión preventiva en las Américas</w:t>
        </w:r>
      </w:hyperlink>
      <w:r w:rsidRPr="00DF0DE2">
        <w:rPr>
          <w:rFonts w:eastAsia="Cambria" w:cs="Cambria"/>
          <w:szCs w:val="16"/>
          <w:lang w:val="es-AR"/>
        </w:rPr>
        <w:t xml:space="preserve">, </w:t>
      </w:r>
      <w:r w:rsidRPr="00DF0DE2">
        <w:rPr>
          <w:rFonts w:eastAsia="Calibri" w:cs="Times New Roman"/>
          <w:szCs w:val="16"/>
          <w:lang w:val="es-AR"/>
        </w:rPr>
        <w:t xml:space="preserve">OEA/Ser.L/V/II, Doc. 46/13, aprobado el 30 diciembre 2013, </w:t>
      </w:r>
      <w:r w:rsidRPr="00DF0DE2">
        <w:rPr>
          <w:rFonts w:eastAsia="Cambria" w:cs="Cambria"/>
          <w:szCs w:val="16"/>
          <w:lang w:val="es-AR"/>
        </w:rPr>
        <w:t xml:space="preserve">párr. 290 [en adelante “Informe sobre el uso de la prisión preventiva en las Américas”]. </w:t>
      </w:r>
    </w:p>
  </w:footnote>
  <w:footnote w:id="227">
    <w:p w14:paraId="04B5C6A4" w14:textId="3F8D4322" w:rsidR="008779FF" w:rsidRPr="00DF0DE2" w:rsidRDefault="008779FF" w:rsidP="00085D9E">
      <w:pPr>
        <w:pStyle w:val="FootnoteText"/>
        <w:rPr>
          <w:szCs w:val="16"/>
          <w:lang w:val="pt-BR"/>
        </w:rPr>
      </w:pPr>
      <w:r w:rsidRPr="00DF0DE2">
        <w:rPr>
          <w:rStyle w:val="FootnoteReference"/>
          <w:szCs w:val="16"/>
        </w:rPr>
        <w:footnoteRef/>
      </w:r>
      <w:r w:rsidRPr="00DF0DE2">
        <w:rPr>
          <w:szCs w:val="16"/>
          <w:lang w:val="pt-BR"/>
        </w:rPr>
        <w:t xml:space="preserve"> </w:t>
      </w:r>
      <w:r w:rsidRPr="00DF0DE2">
        <w:rPr>
          <w:rFonts w:eastAsia="Cambria" w:cs="Cambria"/>
          <w:szCs w:val="16"/>
          <w:highlight w:val="white"/>
          <w:lang w:val="pt-BR"/>
        </w:rPr>
        <w:t>Observatorio Venezolano de Prisiones (OVP)</w:t>
      </w:r>
      <w:r w:rsidRPr="00DF0DE2">
        <w:rPr>
          <w:rFonts w:eastAsia="Cambria" w:cs="Cambria"/>
          <w:szCs w:val="16"/>
          <w:lang w:val="pt-BR"/>
        </w:rPr>
        <w:t xml:space="preserve">, </w:t>
      </w:r>
      <w:hyperlink r:id="rId288" w:history="1">
        <w:r w:rsidRPr="00DF0DE2">
          <w:rPr>
            <w:rStyle w:val="Hyperlink"/>
            <w:rFonts w:eastAsia="Cambria" w:cs="Cambria"/>
            <w:szCs w:val="16"/>
            <w:lang w:val="pt-BR"/>
          </w:rPr>
          <w:t>Informe Anual 2022</w:t>
        </w:r>
      </w:hyperlink>
      <w:r w:rsidRPr="00DF0DE2">
        <w:rPr>
          <w:rFonts w:eastAsia="Cambria" w:cs="Cambria"/>
          <w:szCs w:val="16"/>
          <w:lang w:val="pt-BR"/>
        </w:rPr>
        <w:t>, 2023, p. 27.</w:t>
      </w:r>
      <w:r w:rsidR="00FA2250" w:rsidRPr="00DF0DE2">
        <w:rPr>
          <w:rFonts w:eastAsia="Cambria" w:cs="Cambria"/>
          <w:szCs w:val="16"/>
          <w:lang w:val="pt-BR"/>
        </w:rPr>
        <w:t xml:space="preserve"> </w:t>
      </w:r>
      <w:r w:rsidRPr="00DF0DE2">
        <w:rPr>
          <w:szCs w:val="16"/>
          <w:lang w:val="pt-BR"/>
        </w:rPr>
        <w:t xml:space="preserve"> </w:t>
      </w:r>
    </w:p>
  </w:footnote>
  <w:footnote w:id="228">
    <w:p w14:paraId="0BF78252" w14:textId="77777777" w:rsidR="00CF7C98" w:rsidRPr="00DF0DE2" w:rsidRDefault="00CF7C98" w:rsidP="00085D9E">
      <w:pPr>
        <w:pStyle w:val="FootnoteText"/>
        <w:rPr>
          <w:szCs w:val="16"/>
          <w:lang w:val="es-AR"/>
        </w:rPr>
      </w:pPr>
      <w:r w:rsidRPr="00DF0DE2">
        <w:rPr>
          <w:rStyle w:val="FootnoteReference"/>
          <w:szCs w:val="16"/>
        </w:rPr>
        <w:footnoteRef/>
      </w:r>
      <w:r w:rsidRPr="00DF0DE2">
        <w:rPr>
          <w:szCs w:val="16"/>
          <w:lang w:val="es-AR"/>
        </w:rPr>
        <w:t xml:space="preserve"> Naciones Unidas - Consejo de Derechos Humanos, </w:t>
      </w:r>
      <w:hyperlink r:id="rId289" w:history="1">
        <w:r w:rsidRPr="00DF0DE2">
          <w:rPr>
            <w:rStyle w:val="Hyperlink"/>
            <w:szCs w:val="16"/>
            <w:lang w:val="es-AR"/>
          </w:rPr>
          <w:t>Informe de la misión internacional independiente de determinación de los hechos sobre la República Bolivariana de Venezuela</w:t>
        </w:r>
      </w:hyperlink>
      <w:r w:rsidRPr="00DF0DE2">
        <w:rPr>
          <w:szCs w:val="16"/>
          <w:lang w:val="es-AR"/>
        </w:rPr>
        <w:t xml:space="preserve">, A/HRC/54/57, 18 de septiembre de 2023, párrs. 37 y 38. </w:t>
      </w:r>
    </w:p>
  </w:footnote>
  <w:footnote w:id="229">
    <w:p w14:paraId="314F48CD" w14:textId="77777777" w:rsidR="00CF7C98" w:rsidRPr="00DF0DE2" w:rsidRDefault="00CF7C98" w:rsidP="00085D9E">
      <w:pPr>
        <w:pStyle w:val="FootnoteText"/>
        <w:contextualSpacing/>
        <w:rPr>
          <w:rFonts w:eastAsia="Cambria" w:cs="Cambria"/>
          <w:szCs w:val="16"/>
          <w:lang w:val="es-AR"/>
        </w:rPr>
      </w:pPr>
      <w:r w:rsidRPr="00DF0DE2">
        <w:rPr>
          <w:szCs w:val="16"/>
          <w:vertAlign w:val="superscript"/>
        </w:rPr>
        <w:footnoteRef/>
      </w:r>
      <w:r w:rsidRPr="00DF0DE2">
        <w:rPr>
          <w:rFonts w:eastAsia="Cambria" w:cs="Cambria"/>
          <w:szCs w:val="16"/>
          <w:lang w:val="es-AR"/>
        </w:rPr>
        <w:t xml:space="preserve"> CIDH, </w:t>
      </w:r>
      <w:hyperlink r:id="rId290">
        <w:r w:rsidRPr="00DB7E60">
          <w:rPr>
            <w:rStyle w:val="Hyperlink"/>
            <w:lang w:val="es-AR"/>
          </w:rPr>
          <w:t>Informe sobre medidas dirigidas a reducir el uso de la prisión preventiva en las Américas</w:t>
        </w:r>
      </w:hyperlink>
      <w:r w:rsidRPr="00DF0DE2">
        <w:rPr>
          <w:rFonts w:eastAsia="Cambria" w:cs="Cambria"/>
          <w:szCs w:val="16"/>
          <w:lang w:val="es-AR"/>
        </w:rPr>
        <w:t>, OEA/Ser.L/V/II.163. Doc. 105, 3 de julio de 2017</w:t>
      </w:r>
      <w:r w:rsidRPr="00DF0DE2">
        <w:rPr>
          <w:rFonts w:eastAsia="Cambria" w:cs="Cambria"/>
          <w:color w:val="000000"/>
          <w:szCs w:val="16"/>
          <w:lang w:val="es-AR"/>
        </w:rPr>
        <w:t>,</w:t>
      </w:r>
      <w:r w:rsidRPr="00DF0DE2">
        <w:rPr>
          <w:rFonts w:eastAsia="Cambria" w:cs="Cambria"/>
          <w:szCs w:val="16"/>
          <w:lang w:val="es-AR"/>
        </w:rPr>
        <w:t xml:space="preserve"> párr. 231. Recomendación A “Medidas de carácter general relativas a las políticas del Estado”, párr. 1 [en adelante “Informe sobre medidas dirigidas a reducir el uso de la prisión preventiva en las Américas”].</w:t>
      </w:r>
    </w:p>
    <w:bookmarkStart w:id="28" w:name="_17dp8vu" w:colFirst="0" w:colLast="0"/>
    <w:bookmarkEnd w:id="28"/>
  </w:footnote>
  <w:footnote w:id="230">
    <w:p w14:paraId="49A89F1D" w14:textId="77777777" w:rsidR="00CF7C98" w:rsidRPr="00A01D6D" w:rsidRDefault="00CF7C98" w:rsidP="00085D9E">
      <w:pPr>
        <w:ind w:firstLine="720"/>
        <w:jc w:val="both"/>
        <w:rPr>
          <w:rFonts w:eastAsia="Cambria" w:cs="Cambria"/>
          <w:sz w:val="16"/>
          <w:szCs w:val="16"/>
          <w:lang w:val="es-AR"/>
        </w:rPr>
      </w:pPr>
      <w:bookmarkStart w:id="29" w:name="_17dp8vu" w:colFirst="0" w:colLast="0"/>
      <w:bookmarkEnd w:id="29"/>
      <w:r w:rsidRPr="00DF0DE2">
        <w:rPr>
          <w:sz w:val="16"/>
          <w:szCs w:val="16"/>
          <w:vertAlign w:val="superscript"/>
        </w:rPr>
        <w:footnoteRef/>
      </w:r>
      <w:r w:rsidRPr="00DF0DE2">
        <w:rPr>
          <w:rFonts w:eastAsia="Cambria" w:cs="Cambria"/>
          <w:sz w:val="16"/>
          <w:szCs w:val="16"/>
          <w:lang w:val="es-AR"/>
        </w:rPr>
        <w:t xml:space="preserve"> CIDH, </w:t>
      </w:r>
      <w:hyperlink r:id="rId291">
        <w:r w:rsidRPr="00DB7E60">
          <w:rPr>
            <w:rStyle w:val="Hyperlink"/>
            <w:sz w:val="16"/>
            <w:szCs w:val="16"/>
            <w:lang w:val="es-AR"/>
          </w:rPr>
          <w:t>Informe sobre el uso de la prisión preventiva en las Américas</w:t>
        </w:r>
      </w:hyperlink>
      <w:r w:rsidRPr="00DB7E60">
        <w:rPr>
          <w:rStyle w:val="Hyperlink"/>
          <w:sz w:val="16"/>
          <w:szCs w:val="16"/>
          <w:lang w:val="es-AR"/>
        </w:rPr>
        <w:t>,</w:t>
      </w:r>
      <w:r w:rsidRPr="00DF0DE2">
        <w:rPr>
          <w:rFonts w:eastAsia="Cambria" w:cs="Cambria"/>
          <w:sz w:val="16"/>
          <w:szCs w:val="16"/>
          <w:lang w:val="es-AR"/>
        </w:rPr>
        <w:t xml:space="preserve"> párr. 159.</w:t>
      </w:r>
      <w:r w:rsidRPr="00A01D6D">
        <w:rPr>
          <w:rFonts w:eastAsia="Cambria" w:cs="Cambria"/>
          <w:sz w:val="16"/>
          <w:szCs w:val="16"/>
          <w:lang w:val="es-AR"/>
        </w:rPr>
        <w:t xml:space="preserve"> </w:t>
      </w:r>
    </w:p>
  </w:footnote>
  <w:footnote w:id="231">
    <w:p w14:paraId="6EE63C43" w14:textId="2CB5E36B" w:rsidR="000F0397" w:rsidRPr="00085D9E" w:rsidRDefault="000F0397" w:rsidP="00085D9E">
      <w:pPr>
        <w:pStyle w:val="FootnoteText"/>
        <w:rPr>
          <w:szCs w:val="16"/>
          <w:lang w:val="es-US"/>
        </w:rPr>
      </w:pPr>
      <w:r w:rsidRPr="00085D9E">
        <w:rPr>
          <w:rStyle w:val="FootnoteReference"/>
          <w:szCs w:val="16"/>
        </w:rPr>
        <w:footnoteRef/>
      </w:r>
      <w:r w:rsidRPr="00085D9E">
        <w:rPr>
          <w:szCs w:val="16"/>
          <w:lang w:val="es-US"/>
        </w:rPr>
        <w:t xml:space="preserve"> </w:t>
      </w:r>
      <w:r w:rsidR="004C5E93">
        <w:rPr>
          <w:szCs w:val="16"/>
          <w:lang w:val="es-US"/>
        </w:rPr>
        <w:t>Observatorio Venezolano de Prisiones</w:t>
      </w:r>
      <w:r w:rsidR="00F9384B" w:rsidRPr="00085D9E">
        <w:rPr>
          <w:szCs w:val="16"/>
          <w:lang w:val="es-US"/>
        </w:rPr>
        <w:t>.</w:t>
      </w:r>
      <w:r w:rsidR="003661CC" w:rsidRPr="003661CC">
        <w:rPr>
          <w:lang w:val="es-US"/>
        </w:rPr>
        <w:t xml:space="preserve"> </w:t>
      </w:r>
      <w:hyperlink r:id="rId292" w:history="1">
        <w:r w:rsidR="003661CC" w:rsidRPr="003661CC">
          <w:rPr>
            <w:rStyle w:val="Hyperlink"/>
            <w:szCs w:val="16"/>
            <w:lang w:val="es-US"/>
          </w:rPr>
          <w:t>Las mujeres en prisión son discriminadas desde su detención</w:t>
        </w:r>
      </w:hyperlink>
      <w:r w:rsidR="00F9384B" w:rsidRPr="00085D9E">
        <w:rPr>
          <w:szCs w:val="16"/>
          <w:lang w:val="es-US"/>
        </w:rPr>
        <w:t>. El 12 abril 2023.</w:t>
      </w:r>
    </w:p>
  </w:footnote>
  <w:footnote w:id="232">
    <w:p w14:paraId="42C2EDE4" w14:textId="1183E0C0" w:rsidR="000E578F" w:rsidRPr="000E578F" w:rsidRDefault="000E578F">
      <w:pPr>
        <w:pStyle w:val="FootnoteText"/>
        <w:rPr>
          <w:lang w:val="es-US"/>
        </w:rPr>
      </w:pPr>
      <w:r>
        <w:rPr>
          <w:rStyle w:val="FootnoteReference"/>
        </w:rPr>
        <w:footnoteRef/>
      </w:r>
      <w:r w:rsidRPr="000E578F">
        <w:rPr>
          <w:lang w:val="es-US"/>
        </w:rPr>
        <w:t xml:space="preserve"> </w:t>
      </w:r>
      <w:r w:rsidR="00B8162B" w:rsidRPr="006F641B">
        <w:rPr>
          <w:szCs w:val="16"/>
          <w:lang w:val="es-MX"/>
        </w:rPr>
        <w:t>CIDH, Audiencia pública “</w:t>
      </w:r>
      <w:hyperlink r:id="rId293">
        <w:r w:rsidR="00B8162B" w:rsidRPr="006F641B">
          <w:rPr>
            <w:rStyle w:val="Hyperlink"/>
            <w:szCs w:val="16"/>
            <w:lang w:val="es-MX"/>
          </w:rPr>
          <w:t>Situación de los derechos humanos de personas LGBTIQ+ privadas de libertad en Venezuela</w:t>
        </w:r>
      </w:hyperlink>
      <w:r w:rsidR="00B8162B" w:rsidRPr="006F641B">
        <w:rPr>
          <w:szCs w:val="16"/>
          <w:lang w:val="es-MX"/>
        </w:rPr>
        <w:t>”, 187º periodo ordinario de sesiones, 14 de julio de 2023. Información aportada por el Observatorio Venezolano de Prisiones.</w:t>
      </w:r>
    </w:p>
  </w:footnote>
  <w:footnote w:id="233">
    <w:p w14:paraId="36DE5CB9" w14:textId="77777777" w:rsidR="00CF7C98" w:rsidRPr="006F641B" w:rsidRDefault="00CF7C98" w:rsidP="00085D9E">
      <w:pPr>
        <w:pStyle w:val="FootnoteText"/>
        <w:rPr>
          <w:szCs w:val="16"/>
          <w:lang w:val="es-MX"/>
        </w:rPr>
      </w:pPr>
      <w:r w:rsidRPr="006F641B">
        <w:rPr>
          <w:rStyle w:val="FootnoteReference"/>
          <w:szCs w:val="16"/>
        </w:rPr>
        <w:footnoteRef/>
      </w:r>
      <w:r w:rsidRPr="006F641B">
        <w:rPr>
          <w:szCs w:val="16"/>
          <w:lang w:val="es-AR"/>
        </w:rPr>
        <w:t xml:space="preserve"> </w:t>
      </w:r>
      <w:r w:rsidRPr="006F641B">
        <w:rPr>
          <w:szCs w:val="16"/>
          <w:lang w:val="es-MX"/>
        </w:rPr>
        <w:t>CIDH, Audiencia pública “</w:t>
      </w:r>
      <w:hyperlink r:id="rId294">
        <w:r w:rsidRPr="006F641B">
          <w:rPr>
            <w:rStyle w:val="Hyperlink"/>
            <w:szCs w:val="16"/>
            <w:lang w:val="es-MX"/>
          </w:rPr>
          <w:t>Situación de los derechos humanos de personas LGBTIQ+ privadas de libertad en Venezuela</w:t>
        </w:r>
      </w:hyperlink>
      <w:r w:rsidRPr="006F641B">
        <w:rPr>
          <w:szCs w:val="16"/>
          <w:lang w:val="es-MX"/>
        </w:rPr>
        <w:t xml:space="preserve">”, 187º periodo ordinario de sesiones, 14 de julio de 2023. Información aportada por el Observatorio Venezolano de Prisiones. </w:t>
      </w:r>
    </w:p>
  </w:footnote>
  <w:footnote w:id="234">
    <w:p w14:paraId="66517D44" w14:textId="77777777" w:rsidR="00B6371A" w:rsidRPr="00085D9E" w:rsidRDefault="00B6371A" w:rsidP="00B6371A">
      <w:pPr>
        <w:pStyle w:val="FootnoteText"/>
        <w:rPr>
          <w:szCs w:val="16"/>
          <w:lang w:val="es-MX"/>
        </w:rPr>
      </w:pPr>
      <w:r w:rsidRPr="00085D9E">
        <w:rPr>
          <w:rStyle w:val="FootnoteReference"/>
          <w:szCs w:val="16"/>
        </w:rPr>
        <w:footnoteRef/>
      </w:r>
      <w:r w:rsidRPr="00B6371A">
        <w:rPr>
          <w:szCs w:val="16"/>
          <w:lang w:val="es-US"/>
        </w:rPr>
        <w:t xml:space="preserve"> Al respecto, ver: </w:t>
      </w:r>
      <w:r w:rsidRPr="00B6371A">
        <w:rPr>
          <w:rFonts w:eastAsia="Cambria" w:cs="Cambria"/>
          <w:szCs w:val="16"/>
          <w:lang w:val="es-US"/>
        </w:rPr>
        <w:t xml:space="preserve">CIDH, </w:t>
      </w:r>
      <w:hyperlink r:id="rId295">
        <w:r w:rsidRPr="00DF0DE2">
          <w:rPr>
            <w:rStyle w:val="Hyperlink"/>
            <w:lang w:val="es-MX"/>
          </w:rPr>
          <w:t>Informe Anual, Capítulo IV. B “Venezuela”</w:t>
        </w:r>
      </w:hyperlink>
      <w:r w:rsidRPr="00085D9E">
        <w:rPr>
          <w:rFonts w:eastAsia="Cambria" w:cs="Cambria"/>
          <w:szCs w:val="16"/>
          <w:lang w:val="es-AR"/>
        </w:rPr>
        <w:t xml:space="preserve">, 2022, párr. 121 y 127-133. Además, ver: </w:t>
      </w:r>
      <w:r w:rsidRPr="00085D9E">
        <w:rPr>
          <w:szCs w:val="16"/>
          <w:lang w:val="es-MX"/>
        </w:rPr>
        <w:t>CIDH, Audiencia pública “</w:t>
      </w:r>
      <w:hyperlink r:id="rId296">
        <w:r w:rsidRPr="00085D9E">
          <w:rPr>
            <w:rStyle w:val="Hyperlink"/>
            <w:szCs w:val="16"/>
            <w:lang w:val="es-MX"/>
          </w:rPr>
          <w:t>Situación de los derechos humanos de personas LGBTIQ+ privadas de libertad en Venezuela</w:t>
        </w:r>
      </w:hyperlink>
      <w:r w:rsidRPr="00085D9E">
        <w:rPr>
          <w:szCs w:val="16"/>
          <w:lang w:val="es-MX"/>
        </w:rPr>
        <w:t xml:space="preserve">”, 187º periodo ordinario de sesiones, 14 de julio de 2023. Información aportada por el Observatorio Venezolano de Prisiones. </w:t>
      </w:r>
    </w:p>
  </w:footnote>
  <w:footnote w:id="235">
    <w:p w14:paraId="7389B16F" w14:textId="77777777" w:rsidR="00DB561A" w:rsidRPr="00926BA1" w:rsidRDefault="00DB561A" w:rsidP="00DB561A">
      <w:pPr>
        <w:pStyle w:val="FootnoteText"/>
        <w:rPr>
          <w:lang w:val="es-US"/>
        </w:rPr>
      </w:pPr>
      <w:r>
        <w:rPr>
          <w:rStyle w:val="FootnoteReference"/>
        </w:rPr>
        <w:footnoteRef/>
      </w:r>
      <w:r w:rsidRPr="00926BA1">
        <w:rPr>
          <w:lang w:val="es-US"/>
        </w:rPr>
        <w:t xml:space="preserve"> </w:t>
      </w:r>
      <w:r w:rsidRPr="00085D9E">
        <w:rPr>
          <w:szCs w:val="16"/>
          <w:lang w:val="es-MX"/>
        </w:rPr>
        <w:t>CIDH, Audiencia pública “</w:t>
      </w:r>
      <w:hyperlink r:id="rId297">
        <w:r w:rsidRPr="00085D9E">
          <w:rPr>
            <w:rStyle w:val="Hyperlink"/>
            <w:szCs w:val="16"/>
            <w:lang w:val="es-MX"/>
          </w:rPr>
          <w:t>Situación de los derechos humanos de personas LGBTIQ+ privadas de libertad en Venezuela</w:t>
        </w:r>
      </w:hyperlink>
      <w:r w:rsidRPr="00085D9E">
        <w:rPr>
          <w:szCs w:val="16"/>
          <w:lang w:val="es-MX"/>
        </w:rPr>
        <w:t>”, 187º periodo ordinario de sesiones, 14 de julio de 2023. Información aportada por el Observatorio Venezolano de Prisiones.</w:t>
      </w:r>
    </w:p>
  </w:footnote>
  <w:footnote w:id="236">
    <w:p w14:paraId="6974812B" w14:textId="77777777" w:rsidR="00B7100F" w:rsidRPr="00085D9E" w:rsidRDefault="00B7100F" w:rsidP="00B7100F">
      <w:pPr>
        <w:pStyle w:val="FootnoteText"/>
        <w:rPr>
          <w:szCs w:val="16"/>
          <w:lang w:val="es-MX"/>
        </w:rPr>
      </w:pPr>
      <w:r w:rsidRPr="00085D9E">
        <w:rPr>
          <w:rStyle w:val="FootnoteReference"/>
          <w:szCs w:val="16"/>
        </w:rPr>
        <w:footnoteRef/>
      </w:r>
      <w:r w:rsidRPr="00085D9E">
        <w:rPr>
          <w:szCs w:val="16"/>
          <w:lang w:val="es-AR"/>
        </w:rPr>
        <w:t xml:space="preserve"> </w:t>
      </w:r>
      <w:r w:rsidRPr="00085D9E">
        <w:rPr>
          <w:szCs w:val="16"/>
          <w:lang w:val="es-MX"/>
        </w:rPr>
        <w:t>CIDH, Audiencia pública “</w:t>
      </w:r>
      <w:hyperlink r:id="rId298">
        <w:r w:rsidRPr="00085D9E">
          <w:rPr>
            <w:rStyle w:val="Hyperlink"/>
            <w:szCs w:val="16"/>
            <w:lang w:val="es-MX"/>
          </w:rPr>
          <w:t>Situación de los derechos humanos de personas LGBTIQ+ privadas de libertad en Venezuela</w:t>
        </w:r>
      </w:hyperlink>
      <w:r w:rsidRPr="00085D9E">
        <w:rPr>
          <w:szCs w:val="16"/>
          <w:lang w:val="es-MX"/>
        </w:rPr>
        <w:t xml:space="preserve">”, 187º periodo ordinario de sesiones, 14 de julio de 2023. Información aportada por el Observatorio Venezolano de Prisiones. </w:t>
      </w:r>
    </w:p>
  </w:footnote>
  <w:footnote w:id="237">
    <w:p w14:paraId="6EBF0699" w14:textId="2833DB48" w:rsidR="006E35D1" w:rsidRPr="00085D9E" w:rsidRDefault="006E35D1" w:rsidP="00085D9E">
      <w:pPr>
        <w:pStyle w:val="FootnoteText"/>
        <w:rPr>
          <w:szCs w:val="16"/>
          <w:lang w:val="es-ES"/>
        </w:rPr>
      </w:pPr>
      <w:r w:rsidRPr="00085D9E">
        <w:rPr>
          <w:rStyle w:val="FootnoteReference"/>
          <w:szCs w:val="16"/>
        </w:rPr>
        <w:footnoteRef/>
      </w:r>
      <w:r w:rsidRPr="00085D9E">
        <w:rPr>
          <w:szCs w:val="16"/>
          <w:lang w:val="es-ES"/>
        </w:rPr>
        <w:t xml:space="preserve"> Infobae, </w:t>
      </w:r>
      <w:hyperlink r:id="rId299" w:history="1">
        <w:r w:rsidRPr="00085D9E">
          <w:rPr>
            <w:rStyle w:val="Hyperlink"/>
            <w:szCs w:val="16"/>
            <w:lang w:val="es-ES"/>
          </w:rPr>
          <w:t>Denuncian que Venezuela está rezagada en materia de derechos de la comunidad LGBTQ+</w:t>
        </w:r>
      </w:hyperlink>
      <w:r w:rsidRPr="00085D9E">
        <w:rPr>
          <w:szCs w:val="16"/>
          <w:lang w:val="es-ES"/>
        </w:rPr>
        <w:t>, 29 de junio 2023</w:t>
      </w:r>
      <w:r w:rsidR="00D40C11">
        <w:rPr>
          <w:szCs w:val="16"/>
          <w:lang w:val="es-ES"/>
        </w:rPr>
        <w:t>.</w:t>
      </w:r>
    </w:p>
  </w:footnote>
  <w:footnote w:id="238">
    <w:p w14:paraId="316D08C1" w14:textId="46FFB8D2" w:rsidR="006E35D1" w:rsidRPr="00085D9E" w:rsidRDefault="006E35D1" w:rsidP="00085D9E">
      <w:pPr>
        <w:pStyle w:val="FootnoteText"/>
        <w:rPr>
          <w:szCs w:val="16"/>
          <w:lang w:val="es-ES"/>
        </w:rPr>
      </w:pPr>
      <w:r w:rsidRPr="00085D9E">
        <w:rPr>
          <w:rStyle w:val="FootnoteReference"/>
          <w:szCs w:val="16"/>
        </w:rPr>
        <w:footnoteRef/>
      </w:r>
      <w:r w:rsidRPr="00085D9E">
        <w:rPr>
          <w:szCs w:val="16"/>
          <w:lang w:val="es-ES"/>
        </w:rPr>
        <w:t xml:space="preserve"> Observatorio Venezolano de Violencias LGBTIQ+, </w:t>
      </w:r>
      <w:hyperlink r:id="rId300" w:history="1">
        <w:r w:rsidRPr="00085D9E">
          <w:rPr>
            <w:rStyle w:val="Hyperlink"/>
            <w:szCs w:val="16"/>
            <w:lang w:val="es-ES"/>
          </w:rPr>
          <w:t>Nuestra Comunidad presentó datos preliminares sobre las condiciones de vida de las personas LGBTIQ+ en Venezuela</w:t>
        </w:r>
      </w:hyperlink>
      <w:r w:rsidRPr="00085D9E">
        <w:rPr>
          <w:szCs w:val="16"/>
          <w:lang w:val="es-ES"/>
        </w:rPr>
        <w:t xml:space="preserve">, 27 de septiembre de 2023; Tu País Plural, </w:t>
      </w:r>
      <w:hyperlink r:id="rId301" w:history="1">
        <w:r w:rsidRPr="00085D9E">
          <w:rPr>
            <w:rStyle w:val="Hyperlink"/>
            <w:szCs w:val="16"/>
            <w:lang w:val="es-ES"/>
          </w:rPr>
          <w:t>Nuestra Comunidad comparte datos preliminares de personas LGBTIQ+ en Venezuela</w:t>
        </w:r>
      </w:hyperlink>
      <w:r w:rsidRPr="00085D9E">
        <w:rPr>
          <w:szCs w:val="16"/>
          <w:lang w:val="es-ES"/>
        </w:rPr>
        <w:t>,</w:t>
      </w:r>
      <w:r w:rsidR="00FA2250">
        <w:rPr>
          <w:szCs w:val="16"/>
          <w:lang w:val="es-ES"/>
        </w:rPr>
        <w:t xml:space="preserve"> </w:t>
      </w:r>
      <w:r w:rsidRPr="00085D9E">
        <w:rPr>
          <w:szCs w:val="16"/>
          <w:lang w:val="es-ES"/>
        </w:rPr>
        <w:t>22 de septiembre 2022.</w:t>
      </w:r>
    </w:p>
  </w:footnote>
  <w:footnote w:id="239">
    <w:p w14:paraId="3EF5A09E" w14:textId="4C5C1EBB" w:rsidR="006E35D1" w:rsidRPr="00334421" w:rsidRDefault="006E35D1" w:rsidP="00085D9E">
      <w:pPr>
        <w:pStyle w:val="FootnoteText"/>
        <w:rPr>
          <w:szCs w:val="16"/>
          <w:lang w:val="es-US"/>
        </w:rPr>
      </w:pPr>
      <w:r w:rsidRPr="00334421">
        <w:rPr>
          <w:rStyle w:val="FootnoteReference"/>
          <w:szCs w:val="16"/>
        </w:rPr>
        <w:footnoteRef/>
      </w:r>
      <w:r w:rsidRPr="00334421">
        <w:rPr>
          <w:szCs w:val="16"/>
          <w:lang w:val="es-US"/>
        </w:rPr>
        <w:t xml:space="preserve"> Washington Office for Latin America (WOLA), </w:t>
      </w:r>
      <w:hyperlink r:id="rId302" w:history="1">
        <w:r w:rsidRPr="00334421">
          <w:rPr>
            <w:rStyle w:val="Hyperlink"/>
            <w:szCs w:val="16"/>
            <w:lang w:val="es-US"/>
          </w:rPr>
          <w:t>Justicia para los 33 en Venezuela: ser LGBTI+ no es delito</w:t>
        </w:r>
      </w:hyperlink>
      <w:r w:rsidRPr="00334421">
        <w:rPr>
          <w:szCs w:val="16"/>
          <w:lang w:val="es-US"/>
        </w:rPr>
        <w:t>, 3 de agosto de 2023.</w:t>
      </w:r>
    </w:p>
  </w:footnote>
  <w:footnote w:id="240">
    <w:p w14:paraId="00AE3E2F" w14:textId="7BC94745" w:rsidR="00E13926" w:rsidRPr="00085D9E" w:rsidRDefault="00E13926" w:rsidP="00085D9E">
      <w:pPr>
        <w:pStyle w:val="FootnoteText"/>
        <w:rPr>
          <w:szCs w:val="16"/>
          <w:lang w:val="es-US"/>
        </w:rPr>
      </w:pPr>
      <w:r w:rsidRPr="00334421">
        <w:rPr>
          <w:rStyle w:val="FootnoteReference"/>
          <w:szCs w:val="16"/>
        </w:rPr>
        <w:footnoteRef/>
      </w:r>
      <w:r w:rsidRPr="00334421">
        <w:rPr>
          <w:szCs w:val="16"/>
          <w:lang w:val="es-US"/>
        </w:rPr>
        <w:t xml:space="preserve"> Washington Office for Latin America (WOLA), </w:t>
      </w:r>
      <w:hyperlink r:id="rId303" w:history="1">
        <w:r w:rsidRPr="00334421">
          <w:rPr>
            <w:rStyle w:val="Hyperlink"/>
            <w:szCs w:val="16"/>
            <w:lang w:val="es-US"/>
          </w:rPr>
          <w:t>Justicia para los 33 en Venezuela: ser LGBTI+ no es delito</w:t>
        </w:r>
      </w:hyperlink>
      <w:r w:rsidRPr="00334421">
        <w:rPr>
          <w:szCs w:val="16"/>
          <w:lang w:val="es-US"/>
        </w:rPr>
        <w:t>, 3 de agosto de 2023.</w:t>
      </w:r>
    </w:p>
  </w:footnote>
  <w:footnote w:id="241">
    <w:p w14:paraId="701F9254" w14:textId="2AF1E906" w:rsidR="006E35D1" w:rsidRPr="00085D9E" w:rsidRDefault="006E35D1" w:rsidP="00085D9E">
      <w:pPr>
        <w:pStyle w:val="FootnoteText"/>
        <w:rPr>
          <w:szCs w:val="16"/>
          <w:lang w:val="es-US"/>
        </w:rPr>
      </w:pPr>
      <w:r w:rsidRPr="00334421">
        <w:rPr>
          <w:rStyle w:val="FootnoteReference"/>
          <w:szCs w:val="16"/>
        </w:rPr>
        <w:footnoteRef/>
      </w:r>
      <w:r w:rsidRPr="00334421">
        <w:rPr>
          <w:szCs w:val="16"/>
          <w:lang w:val="es-US"/>
        </w:rPr>
        <w:t xml:space="preserve"> </w:t>
      </w:r>
      <w:r w:rsidRPr="00334421">
        <w:rPr>
          <w:rFonts w:cs="Arial"/>
          <w:szCs w:val="16"/>
          <w:shd w:val="clear" w:color="auto" w:fill="FFFFFF"/>
          <w:lang w:val="es-US"/>
        </w:rPr>
        <w:t xml:space="preserve">CIDH, Comunicado de Prensa No. 176/23, </w:t>
      </w:r>
      <w:hyperlink r:id="rId304" w:anchor=":~:text=La%20CIDH%20recuerda%20que%20la,y%20universales%20de%20derechos%20humanos" w:history="1">
        <w:r w:rsidRPr="003F4C4D">
          <w:rPr>
            <w:rStyle w:val="Hyperlink"/>
            <w:rFonts w:cs="Arial"/>
            <w:szCs w:val="16"/>
            <w:shd w:val="clear" w:color="auto" w:fill="FFFFFF"/>
            <w:lang w:val="es-US"/>
          </w:rPr>
          <w:t>CIDH urge a Venezuela abstenerse de criminalizar personas LGBTI</w:t>
        </w:r>
      </w:hyperlink>
      <w:r w:rsidRPr="00334421">
        <w:rPr>
          <w:rFonts w:cs="Arial"/>
          <w:szCs w:val="16"/>
          <w:shd w:val="clear" w:color="auto" w:fill="FFFFFF"/>
          <w:lang w:val="es-US"/>
        </w:rPr>
        <w:t>, 7 de agosto de 2023.</w:t>
      </w:r>
    </w:p>
  </w:footnote>
  <w:footnote w:id="242">
    <w:p w14:paraId="063DA4EB" w14:textId="7660D19F" w:rsidR="006E35D1" w:rsidRPr="003F4C4D" w:rsidRDefault="006E35D1" w:rsidP="00085D9E">
      <w:pPr>
        <w:pStyle w:val="FootnoteText"/>
        <w:rPr>
          <w:szCs w:val="16"/>
          <w:lang w:val="es-US"/>
        </w:rPr>
      </w:pPr>
      <w:r w:rsidRPr="003F4C4D">
        <w:rPr>
          <w:rStyle w:val="FootnoteReference"/>
          <w:szCs w:val="16"/>
        </w:rPr>
        <w:footnoteRef/>
      </w:r>
      <w:r w:rsidRPr="003F4C4D">
        <w:rPr>
          <w:szCs w:val="16"/>
          <w:lang w:val="es-US"/>
        </w:rPr>
        <w:t xml:space="preserve"> </w:t>
      </w:r>
      <w:r w:rsidRPr="003F4C4D">
        <w:rPr>
          <w:rFonts w:cs="Arial"/>
          <w:szCs w:val="16"/>
          <w:shd w:val="clear" w:color="auto" w:fill="FFFFFF"/>
          <w:lang w:val="es-US"/>
        </w:rPr>
        <w:t xml:space="preserve">CIDH, Comunicado de Prensa No. 176/23, </w:t>
      </w:r>
      <w:hyperlink r:id="rId305" w:anchor=":~:text=La%20CIDH%20recuerda%20que%20la,y%20universales%20de%20derechos%20humanos" w:history="1">
        <w:r w:rsidRPr="003F4C4D">
          <w:rPr>
            <w:rStyle w:val="Hyperlink"/>
            <w:rFonts w:cs="Arial"/>
            <w:szCs w:val="16"/>
            <w:shd w:val="clear" w:color="auto" w:fill="FFFFFF"/>
            <w:lang w:val="es-US"/>
          </w:rPr>
          <w:t>CIDH urge a Venezuela abstenerse de criminalizar personas LGBTI</w:t>
        </w:r>
      </w:hyperlink>
      <w:r w:rsidRPr="003F4C4D">
        <w:rPr>
          <w:rFonts w:cs="Arial"/>
          <w:szCs w:val="16"/>
          <w:shd w:val="clear" w:color="auto" w:fill="FFFFFF"/>
          <w:lang w:val="es-US"/>
        </w:rPr>
        <w:t>, 7 de agosto de 2023.</w:t>
      </w:r>
    </w:p>
  </w:footnote>
  <w:footnote w:id="243">
    <w:p w14:paraId="5C919F17" w14:textId="1D7B2259" w:rsidR="006E35D1" w:rsidRPr="003F4C4D" w:rsidRDefault="006E35D1" w:rsidP="006A14EE">
      <w:pPr>
        <w:pStyle w:val="FootnoteText"/>
        <w:rPr>
          <w:szCs w:val="16"/>
          <w:lang w:val="es-US"/>
        </w:rPr>
      </w:pPr>
      <w:r w:rsidRPr="003F4C4D">
        <w:rPr>
          <w:rStyle w:val="FootnoteReference"/>
          <w:szCs w:val="16"/>
        </w:rPr>
        <w:footnoteRef/>
      </w:r>
      <w:r w:rsidRPr="003F4C4D">
        <w:rPr>
          <w:szCs w:val="16"/>
          <w:lang w:val="es-US"/>
        </w:rPr>
        <w:t xml:space="preserve"> </w:t>
      </w:r>
      <w:r w:rsidRPr="003F4C4D">
        <w:rPr>
          <w:rFonts w:cs="Arial"/>
          <w:szCs w:val="16"/>
          <w:shd w:val="clear" w:color="auto" w:fill="FFFFFF"/>
          <w:lang w:val="es-US"/>
        </w:rPr>
        <w:t>OACNUDH, </w:t>
      </w:r>
      <w:hyperlink r:id="rId306" w:history="1">
        <w:r w:rsidRPr="005B1954">
          <w:rPr>
            <w:rStyle w:val="Hyperlink"/>
            <w:rFonts w:cs="Arial"/>
            <w:szCs w:val="16"/>
            <w:shd w:val="clear" w:color="auto" w:fill="FFFFFF"/>
            <w:lang w:val="es-US"/>
          </w:rPr>
          <w:t>El Alto Comisionado de la ONU para los Derechos Humanos, Volker Türk, concluye su misión oficial a Venezuela</w:t>
        </w:r>
      </w:hyperlink>
      <w:r w:rsidRPr="003F4C4D">
        <w:rPr>
          <w:rFonts w:cs="Arial"/>
          <w:szCs w:val="16"/>
          <w:shd w:val="clear" w:color="auto" w:fill="FFFFFF"/>
          <w:lang w:val="es-US"/>
        </w:rPr>
        <w:t>, 28 enero 2023.</w:t>
      </w:r>
    </w:p>
  </w:footnote>
  <w:footnote w:id="244">
    <w:p w14:paraId="11A3E4E0" w14:textId="6E7176B1" w:rsidR="00CF61D5" w:rsidRPr="003F4C4D" w:rsidRDefault="00CF61D5" w:rsidP="0059613A">
      <w:pPr>
        <w:pStyle w:val="FootnoteText"/>
        <w:rPr>
          <w:szCs w:val="16"/>
          <w:lang w:val="es-US"/>
        </w:rPr>
      </w:pPr>
      <w:r w:rsidRPr="003F4C4D">
        <w:rPr>
          <w:rStyle w:val="FootnoteReference"/>
          <w:szCs w:val="16"/>
        </w:rPr>
        <w:footnoteRef/>
      </w:r>
      <w:r w:rsidRPr="003F4C4D">
        <w:rPr>
          <w:szCs w:val="16"/>
          <w:lang w:val="es-US"/>
        </w:rPr>
        <w:t xml:space="preserve"> </w:t>
      </w:r>
      <w:r w:rsidRPr="003F4C4D">
        <w:rPr>
          <w:rFonts w:cs="Arial"/>
          <w:szCs w:val="16"/>
          <w:shd w:val="clear" w:color="auto" w:fill="FFFFFF"/>
          <w:lang w:val="es-US"/>
        </w:rPr>
        <w:t xml:space="preserve">Foro Penal, </w:t>
      </w:r>
      <w:hyperlink r:id="rId307" w:history="1">
        <w:r w:rsidRPr="005B1954">
          <w:rPr>
            <w:rStyle w:val="Hyperlink"/>
            <w:rFonts w:cs="Arial"/>
            <w:szCs w:val="16"/>
            <w:shd w:val="clear" w:color="auto" w:fill="FFFFFF"/>
            <w:lang w:val="es-US"/>
          </w:rPr>
          <w:t>Venezuela: en los estados de Amazonas y Bolívar, 38 pueblos indígenas son afectados por la minería ilegal</w:t>
        </w:r>
      </w:hyperlink>
      <w:r w:rsidRPr="003F4C4D">
        <w:rPr>
          <w:rFonts w:cs="Arial"/>
          <w:szCs w:val="16"/>
          <w:shd w:val="clear" w:color="auto" w:fill="FFFFFF"/>
          <w:lang w:val="es-US"/>
        </w:rPr>
        <w:t>, 15 de septiembre de 2023.</w:t>
      </w:r>
    </w:p>
  </w:footnote>
  <w:footnote w:id="245">
    <w:p w14:paraId="2D7F44FA" w14:textId="7D9174B3" w:rsidR="00040628" w:rsidRPr="003F4C4D" w:rsidRDefault="00040628" w:rsidP="0059613A">
      <w:pPr>
        <w:pStyle w:val="FootnoteText"/>
        <w:rPr>
          <w:szCs w:val="16"/>
          <w:lang w:val="es-US"/>
        </w:rPr>
      </w:pPr>
      <w:r w:rsidRPr="003F4C4D">
        <w:rPr>
          <w:rStyle w:val="FootnoteReference"/>
          <w:szCs w:val="16"/>
        </w:rPr>
        <w:footnoteRef/>
      </w:r>
      <w:r w:rsidRPr="003F4C4D">
        <w:rPr>
          <w:szCs w:val="16"/>
          <w:lang w:val="es-US"/>
        </w:rPr>
        <w:t xml:space="preserve"> </w:t>
      </w:r>
      <w:r w:rsidR="006415DB" w:rsidRPr="003F4C4D">
        <w:rPr>
          <w:rFonts w:cs="Arial"/>
          <w:color w:val="222222"/>
          <w:szCs w:val="16"/>
          <w:shd w:val="clear" w:color="auto" w:fill="FFFFFF"/>
          <w:lang w:val="es-US"/>
        </w:rPr>
        <w:t xml:space="preserve">CIDH, Comunicado de Prensa No. 015/23, </w:t>
      </w:r>
      <w:hyperlink r:id="rId308" w:history="1">
        <w:r w:rsidR="006415DB" w:rsidRPr="00DA3952">
          <w:rPr>
            <w:rStyle w:val="Hyperlink"/>
            <w:rFonts w:cs="Arial"/>
            <w:szCs w:val="16"/>
            <w:shd w:val="clear" w:color="auto" w:fill="FFFFFF"/>
            <w:lang w:val="es-US"/>
          </w:rPr>
          <w:t>CIDH y REDESCA: Brasil debe garantizar la supervivencia del Pueblo Yanomami</w:t>
        </w:r>
      </w:hyperlink>
      <w:r w:rsidR="006415DB" w:rsidRPr="003F4C4D">
        <w:rPr>
          <w:rFonts w:cs="Arial"/>
          <w:color w:val="222222"/>
          <w:szCs w:val="16"/>
          <w:shd w:val="clear" w:color="auto" w:fill="FFFFFF"/>
          <w:lang w:val="es-US"/>
        </w:rPr>
        <w:t>, 8 de febrero de 2023.</w:t>
      </w:r>
    </w:p>
  </w:footnote>
  <w:footnote w:id="246">
    <w:p w14:paraId="3254AE3F" w14:textId="2E756D4D" w:rsidR="008A01B7" w:rsidRPr="003F4C4D" w:rsidRDefault="008A01B7" w:rsidP="0059613A">
      <w:pPr>
        <w:pStyle w:val="FootnoteText"/>
        <w:rPr>
          <w:szCs w:val="16"/>
          <w:lang w:val="es-US"/>
        </w:rPr>
      </w:pPr>
      <w:r w:rsidRPr="003F4C4D">
        <w:rPr>
          <w:rStyle w:val="FootnoteReference"/>
          <w:szCs w:val="16"/>
        </w:rPr>
        <w:footnoteRef/>
      </w:r>
      <w:r w:rsidRPr="003F4C4D">
        <w:rPr>
          <w:szCs w:val="16"/>
          <w:lang w:val="es-US"/>
        </w:rPr>
        <w:t xml:space="preserve"> </w:t>
      </w:r>
      <w:r w:rsidR="001D5395" w:rsidRPr="003F4C4D">
        <w:rPr>
          <w:rFonts w:cs="Arial"/>
          <w:szCs w:val="16"/>
          <w:shd w:val="clear" w:color="auto" w:fill="FFFFFF"/>
          <w:lang w:val="es-US"/>
        </w:rPr>
        <w:t>Mongabay, </w:t>
      </w:r>
      <w:hyperlink r:id="rId309" w:history="1">
        <w:r w:rsidR="001D5395" w:rsidRPr="00DA3952">
          <w:rPr>
            <w:rStyle w:val="Hyperlink"/>
            <w:rFonts w:cs="Arial"/>
            <w:szCs w:val="16"/>
            <w:shd w:val="clear" w:color="auto" w:fill="FFFFFF"/>
            <w:lang w:val="es-US"/>
          </w:rPr>
          <w:t>Venezuela: monitoreo satelital detecta 70 focos de minería ilegal y 934 hectáreas deforestadas en territorio ye’kwana y sanema</w:t>
        </w:r>
      </w:hyperlink>
      <w:r w:rsidR="001D5395" w:rsidRPr="003F4C4D">
        <w:rPr>
          <w:rFonts w:cs="Arial"/>
          <w:szCs w:val="16"/>
          <w:shd w:val="clear" w:color="auto" w:fill="FFFFFF"/>
          <w:lang w:val="es-US"/>
        </w:rPr>
        <w:t>, 1 de agosto de 2023.</w:t>
      </w:r>
    </w:p>
  </w:footnote>
  <w:footnote w:id="247">
    <w:p w14:paraId="55A51DF0" w14:textId="46FA48CC" w:rsidR="00475974" w:rsidRPr="003F4C4D" w:rsidRDefault="00475974" w:rsidP="0059613A">
      <w:pPr>
        <w:pStyle w:val="FootnoteText"/>
        <w:rPr>
          <w:szCs w:val="16"/>
          <w:lang w:val="es-US"/>
        </w:rPr>
      </w:pPr>
      <w:r w:rsidRPr="003F4C4D">
        <w:rPr>
          <w:rStyle w:val="FootnoteReference"/>
          <w:szCs w:val="16"/>
        </w:rPr>
        <w:footnoteRef/>
      </w:r>
      <w:r w:rsidRPr="003F4C4D">
        <w:rPr>
          <w:szCs w:val="16"/>
          <w:lang w:val="es-US"/>
        </w:rPr>
        <w:t xml:space="preserve"> </w:t>
      </w:r>
      <w:r w:rsidR="00AE27F6" w:rsidRPr="003F4C4D">
        <w:rPr>
          <w:rFonts w:cs="Arial"/>
          <w:szCs w:val="16"/>
          <w:shd w:val="clear" w:color="auto" w:fill="FFFFFF"/>
          <w:lang w:val="es-US"/>
        </w:rPr>
        <w:t xml:space="preserve">Foro Penal, </w:t>
      </w:r>
      <w:hyperlink r:id="rId310" w:history="1">
        <w:r w:rsidR="00AE27F6" w:rsidRPr="00287A75">
          <w:rPr>
            <w:rStyle w:val="Hyperlink"/>
            <w:rFonts w:cs="Arial"/>
            <w:szCs w:val="16"/>
            <w:shd w:val="clear" w:color="auto" w:fill="FFFFFF"/>
            <w:lang w:val="es-US"/>
          </w:rPr>
          <w:t>Venezuela: en los estados de Amazonas y Bolívar, 38 pueblos indígenas son afectados por la minería ilegal</w:t>
        </w:r>
      </w:hyperlink>
      <w:r w:rsidR="00AE27F6" w:rsidRPr="003F4C4D">
        <w:rPr>
          <w:rFonts w:cs="Arial"/>
          <w:szCs w:val="16"/>
          <w:shd w:val="clear" w:color="auto" w:fill="FFFFFF"/>
          <w:lang w:val="es-US"/>
        </w:rPr>
        <w:t>, 15 de septiembre de 2023.</w:t>
      </w:r>
    </w:p>
  </w:footnote>
  <w:footnote w:id="248">
    <w:p w14:paraId="78CC3075" w14:textId="40F11270" w:rsidR="00507595" w:rsidRPr="006F641B" w:rsidRDefault="00507595" w:rsidP="0059613A">
      <w:pPr>
        <w:pStyle w:val="FootnoteText"/>
        <w:rPr>
          <w:szCs w:val="16"/>
          <w:lang w:val="es-US"/>
        </w:rPr>
      </w:pPr>
      <w:r w:rsidRPr="003F4C4D">
        <w:rPr>
          <w:rStyle w:val="FootnoteReference"/>
          <w:szCs w:val="16"/>
        </w:rPr>
        <w:footnoteRef/>
      </w:r>
      <w:r w:rsidRPr="003F4C4D">
        <w:rPr>
          <w:szCs w:val="16"/>
          <w:lang w:val="es-US"/>
        </w:rPr>
        <w:t xml:space="preserve"> </w:t>
      </w:r>
      <w:r w:rsidR="001D5395" w:rsidRPr="003F4C4D">
        <w:rPr>
          <w:rFonts w:cs="Arial"/>
          <w:szCs w:val="16"/>
          <w:shd w:val="clear" w:color="auto" w:fill="FFFFFF"/>
          <w:lang w:val="es-US"/>
        </w:rPr>
        <w:t xml:space="preserve">Foro Penal, </w:t>
      </w:r>
      <w:hyperlink r:id="rId311" w:history="1">
        <w:r w:rsidR="001D5395" w:rsidRPr="00287A75">
          <w:rPr>
            <w:rStyle w:val="Hyperlink"/>
            <w:rFonts w:cs="Arial"/>
            <w:szCs w:val="16"/>
            <w:shd w:val="clear" w:color="auto" w:fill="FFFFFF"/>
            <w:lang w:val="es-US"/>
          </w:rPr>
          <w:t>Venezuela: en los estados de Amazonas y Bolívar, 38 pueblos indígenas son afectados por la minería ilegal</w:t>
        </w:r>
      </w:hyperlink>
      <w:r w:rsidR="001D5395" w:rsidRPr="003F4C4D">
        <w:rPr>
          <w:rFonts w:cs="Arial"/>
          <w:szCs w:val="16"/>
          <w:shd w:val="clear" w:color="auto" w:fill="FFFFFF"/>
          <w:lang w:val="es-US"/>
        </w:rPr>
        <w:t>, 15 de septiembre de 2023.</w:t>
      </w:r>
    </w:p>
  </w:footnote>
  <w:footnote w:id="249">
    <w:p w14:paraId="5F6F69EB" w14:textId="28F6B67F" w:rsidR="00B67E2B" w:rsidRPr="006F641B" w:rsidRDefault="00B67E2B" w:rsidP="0059613A">
      <w:pPr>
        <w:pStyle w:val="FootnoteText"/>
        <w:rPr>
          <w:szCs w:val="16"/>
          <w:lang w:val="es-US"/>
        </w:rPr>
      </w:pPr>
      <w:r w:rsidRPr="006F641B">
        <w:rPr>
          <w:rStyle w:val="FootnoteReference"/>
          <w:szCs w:val="16"/>
        </w:rPr>
        <w:footnoteRef/>
      </w:r>
      <w:r w:rsidRPr="006F641B">
        <w:rPr>
          <w:szCs w:val="16"/>
          <w:lang w:val="es-US"/>
        </w:rPr>
        <w:t xml:space="preserve"> </w:t>
      </w:r>
      <w:r w:rsidRPr="006F641B">
        <w:rPr>
          <w:szCs w:val="16"/>
          <w:lang w:val="es-419"/>
        </w:rPr>
        <w:t xml:space="preserve">ONU-CDH. </w:t>
      </w:r>
      <w:hyperlink r:id="rId312" w:history="1">
        <w:r w:rsidRPr="001759F3">
          <w:rPr>
            <w:rStyle w:val="Hyperlink"/>
            <w:szCs w:val="16"/>
            <w:lang w:val="es-ES"/>
          </w:rPr>
          <w:t>Informe de la misión internacional independiente de determinación de los hechos sobre la República Bolivariana de Venezuela</w:t>
        </w:r>
      </w:hyperlink>
      <w:r w:rsidRPr="006F641B">
        <w:rPr>
          <w:szCs w:val="16"/>
          <w:lang w:val="es-419"/>
        </w:rPr>
        <w:t>. A/HRC/51/43 (20 de septiembre de 2022), pág. 85.</w:t>
      </w:r>
    </w:p>
  </w:footnote>
  <w:footnote w:id="250">
    <w:p w14:paraId="2D6D3B21" w14:textId="6D624E05" w:rsidR="00B67E2B" w:rsidRPr="006F641B" w:rsidRDefault="00B67E2B" w:rsidP="0059613A">
      <w:pPr>
        <w:pStyle w:val="FootnoteText"/>
        <w:rPr>
          <w:szCs w:val="16"/>
          <w:lang w:val="es-US"/>
        </w:rPr>
      </w:pPr>
      <w:r w:rsidRPr="006F641B">
        <w:rPr>
          <w:rStyle w:val="FootnoteReference"/>
          <w:szCs w:val="16"/>
        </w:rPr>
        <w:footnoteRef/>
      </w:r>
      <w:r w:rsidRPr="006F641B">
        <w:rPr>
          <w:szCs w:val="16"/>
          <w:lang w:val="es-US"/>
        </w:rPr>
        <w:t xml:space="preserve"> </w:t>
      </w:r>
      <w:r w:rsidRPr="006F641B">
        <w:rPr>
          <w:szCs w:val="16"/>
          <w:lang w:val="es-419"/>
        </w:rPr>
        <w:t xml:space="preserve">ONU- CDH. </w:t>
      </w:r>
      <w:hyperlink r:id="rId313" w:history="1">
        <w:r w:rsidRPr="001759F3">
          <w:rPr>
            <w:rStyle w:val="Hyperlink"/>
            <w:szCs w:val="16"/>
            <w:lang w:val="es-ES"/>
          </w:rPr>
          <w:t>Conclusiones detalladas de la Misión internacional independiente de determinación de los hechos sobre la República Bolivariana de Venezuela: La situación de los derechos humanos en el Arco Minero del Orinoco y otras áreas del estado de Bolívar</w:t>
        </w:r>
      </w:hyperlink>
      <w:r w:rsidRPr="006F641B">
        <w:rPr>
          <w:szCs w:val="16"/>
          <w:lang w:val="es-419"/>
        </w:rPr>
        <w:t xml:space="preserve">. A/HRC/51/CRP.2 (20 de septiembre de 2022), párr. 165; ONU-CDH. </w:t>
      </w:r>
      <w:r w:rsidRPr="00A643C3">
        <w:rPr>
          <w:szCs w:val="16"/>
          <w:lang w:val="es-ES"/>
        </w:rPr>
        <w:t>Informe de la misión internacional independiente de determinación de los hechos sobre la República Bolivariana de Venezuela</w:t>
      </w:r>
      <w:r w:rsidRPr="006F641B">
        <w:rPr>
          <w:szCs w:val="16"/>
          <w:lang w:val="es-419"/>
        </w:rPr>
        <w:t xml:space="preserve">. </w:t>
      </w:r>
      <w:hyperlink r:id="rId314" w:history="1">
        <w:r w:rsidRPr="00A643C3">
          <w:rPr>
            <w:rStyle w:val="Hyperlink"/>
            <w:szCs w:val="16"/>
            <w:lang w:val="es-419"/>
          </w:rPr>
          <w:t>A/HRC/51/43</w:t>
        </w:r>
      </w:hyperlink>
      <w:r w:rsidRPr="006F641B">
        <w:rPr>
          <w:szCs w:val="16"/>
          <w:lang w:val="es-419"/>
        </w:rPr>
        <w:t xml:space="preserve"> (20 de septiembre de 2022), págs. 91-102.</w:t>
      </w:r>
    </w:p>
  </w:footnote>
  <w:footnote w:id="251">
    <w:p w14:paraId="791FD338" w14:textId="1507D451" w:rsidR="00B67E2B" w:rsidRPr="00DB7E60" w:rsidRDefault="00B67E2B" w:rsidP="0059613A">
      <w:pPr>
        <w:pStyle w:val="FootnoteText"/>
        <w:rPr>
          <w:rStyle w:val="Hyperlink"/>
          <w:lang w:val="es-AR"/>
        </w:rPr>
      </w:pPr>
      <w:r w:rsidRPr="006F641B">
        <w:rPr>
          <w:rStyle w:val="FootnoteReference"/>
          <w:szCs w:val="16"/>
        </w:rPr>
        <w:footnoteRef/>
      </w:r>
      <w:r w:rsidRPr="006F641B">
        <w:rPr>
          <w:szCs w:val="16"/>
          <w:lang w:val="es-US"/>
        </w:rPr>
        <w:t xml:space="preserve"> </w:t>
      </w:r>
      <w:r w:rsidR="00DF7BE2" w:rsidRPr="005831C9">
        <w:rPr>
          <w:rStyle w:val="Hyperlink"/>
          <w:rFonts w:eastAsia="Cambria" w:cs="Cambria"/>
          <w:color w:val="auto"/>
          <w:szCs w:val="16"/>
          <w:u w:val="none"/>
          <w:lang w:val="es-419"/>
        </w:rPr>
        <w:t xml:space="preserve">CIDH, Derecho a la libre determinación de los Pueblos Indígenas y Tribales, 2021, párr. 187; </w:t>
      </w:r>
      <w:r w:rsidR="00DF7BE2" w:rsidRPr="005831C9">
        <w:rPr>
          <w:rStyle w:val="Hyperlink"/>
          <w:rFonts w:eastAsia="Cambria" w:cs="Cambria"/>
          <w:i/>
          <w:iCs/>
          <w:color w:val="auto"/>
          <w:szCs w:val="16"/>
          <w:u w:val="none"/>
          <w:lang w:val="es-419"/>
        </w:rPr>
        <w:t>Cfr</w:t>
      </w:r>
      <w:r w:rsidR="00DF7BE2" w:rsidRPr="005831C9">
        <w:rPr>
          <w:rStyle w:val="Hyperlink"/>
          <w:rFonts w:eastAsia="Cambria" w:cs="Cambria"/>
          <w:color w:val="auto"/>
          <w:szCs w:val="16"/>
          <w:u w:val="none"/>
          <w:lang w:val="es-419"/>
        </w:rPr>
        <w:t>.</w:t>
      </w:r>
      <w:r w:rsidR="00DF7BE2" w:rsidRPr="00DF7BE2">
        <w:rPr>
          <w:rStyle w:val="Hyperlink"/>
          <w:rFonts w:eastAsia="Cambria" w:cs="Cambria"/>
          <w:color w:val="auto"/>
          <w:szCs w:val="16"/>
          <w:lang w:val="es-419"/>
        </w:rPr>
        <w:t xml:space="preserve"> </w:t>
      </w:r>
      <w:hyperlink r:id="rId315">
        <w:r w:rsidRPr="005831C9">
          <w:rPr>
            <w:rStyle w:val="Hyperlink"/>
            <w:szCs w:val="16"/>
            <w:lang w:val="es-US"/>
          </w:rPr>
          <w:t>Declaración Americana sobre los Derechos de los Pueblos Indígenas</w:t>
        </w:r>
      </w:hyperlink>
      <w:r w:rsidRPr="005831C9">
        <w:rPr>
          <w:rStyle w:val="Hyperlink"/>
          <w:szCs w:val="16"/>
          <w:lang w:val="es-US"/>
        </w:rPr>
        <w:t>, AG/RES.2888 (XLVI-O/16), 2016, art. XXX.4.5.</w:t>
      </w:r>
    </w:p>
  </w:footnote>
  <w:footnote w:id="252">
    <w:p w14:paraId="10F6024A" w14:textId="618680FD" w:rsidR="00B67E2B" w:rsidRPr="006F641B" w:rsidRDefault="00B67E2B" w:rsidP="0059613A">
      <w:pPr>
        <w:pStyle w:val="FootnoteText"/>
        <w:rPr>
          <w:szCs w:val="16"/>
          <w:lang w:val="es-US"/>
        </w:rPr>
      </w:pPr>
      <w:r w:rsidRPr="006F641B">
        <w:rPr>
          <w:rStyle w:val="FootnoteReference"/>
          <w:szCs w:val="16"/>
        </w:rPr>
        <w:footnoteRef/>
      </w:r>
      <w:r w:rsidRPr="006F641B">
        <w:rPr>
          <w:szCs w:val="16"/>
          <w:lang w:val="es-US"/>
        </w:rPr>
        <w:t xml:space="preserve"> </w:t>
      </w:r>
      <w:hyperlink r:id="rId316">
        <w:r w:rsidRPr="005831C9">
          <w:rPr>
            <w:rStyle w:val="Hyperlink"/>
            <w:szCs w:val="16"/>
            <w:lang w:val="es-US"/>
          </w:rPr>
          <w:t>Declaración de las Naciones Unidas sobre los Derechos de los Pueblos Indígenas</w:t>
        </w:r>
      </w:hyperlink>
      <w:r w:rsidRPr="006F641B">
        <w:rPr>
          <w:rFonts w:eastAsia="Cambria" w:cs="Cambria"/>
          <w:szCs w:val="16"/>
          <w:lang w:val="es-419"/>
        </w:rPr>
        <w:t>, 2017, Art. 30.</w:t>
      </w:r>
    </w:p>
  </w:footnote>
  <w:footnote w:id="253">
    <w:p w14:paraId="7D8160E3" w14:textId="21D2DDA3" w:rsidR="00D4334F" w:rsidRPr="00085D9E" w:rsidRDefault="00D4334F" w:rsidP="00085D9E">
      <w:pPr>
        <w:pStyle w:val="FootnoteText"/>
        <w:rPr>
          <w:szCs w:val="16"/>
          <w:lang w:val="es-US"/>
        </w:rPr>
      </w:pPr>
      <w:r w:rsidRPr="00085D9E">
        <w:rPr>
          <w:rStyle w:val="FootnoteReference"/>
          <w:szCs w:val="16"/>
        </w:rPr>
        <w:footnoteRef/>
      </w:r>
      <w:r w:rsidRPr="00085D9E">
        <w:rPr>
          <w:szCs w:val="16"/>
          <w:lang w:val="es-US"/>
        </w:rPr>
        <w:t xml:space="preserve"> Prensa Latina, </w:t>
      </w:r>
      <w:hyperlink r:id="rId317" w:history="1">
        <w:r w:rsidRPr="00085D9E">
          <w:rPr>
            <w:rStyle w:val="Hyperlink"/>
            <w:szCs w:val="16"/>
            <w:lang w:val="es-US"/>
          </w:rPr>
          <w:t>Venezuela ratifica defensa de pueblos afrodescendientes</w:t>
        </w:r>
      </w:hyperlink>
      <w:r w:rsidRPr="00085D9E">
        <w:rPr>
          <w:szCs w:val="16"/>
          <w:lang w:val="es-US"/>
        </w:rPr>
        <w:t>, mayo 10, 2023</w:t>
      </w:r>
      <w:r w:rsidR="00A37F80">
        <w:rPr>
          <w:szCs w:val="16"/>
          <w:lang w:val="es-US"/>
        </w:rPr>
        <w:t>.</w:t>
      </w:r>
    </w:p>
  </w:footnote>
  <w:footnote w:id="254">
    <w:p w14:paraId="7FF4E021" w14:textId="318D8617" w:rsidR="00A81240" w:rsidRPr="00085D9E" w:rsidRDefault="00A81240" w:rsidP="00A81240">
      <w:pPr>
        <w:pStyle w:val="FootnoteText"/>
        <w:rPr>
          <w:szCs w:val="16"/>
          <w:lang w:val="es-US"/>
        </w:rPr>
      </w:pPr>
      <w:r w:rsidRPr="00085D9E">
        <w:rPr>
          <w:rStyle w:val="FootnoteReference"/>
          <w:szCs w:val="16"/>
        </w:rPr>
        <w:footnoteRef/>
      </w:r>
      <w:r w:rsidRPr="00085D9E">
        <w:rPr>
          <w:szCs w:val="16"/>
          <w:lang w:val="es-US"/>
        </w:rPr>
        <w:t xml:space="preserve"> Race and Equality, </w:t>
      </w:r>
      <w:hyperlink r:id="rId318" w:history="1">
        <w:r w:rsidRPr="00085D9E">
          <w:rPr>
            <w:rStyle w:val="Hyperlink"/>
            <w:szCs w:val="16"/>
            <w:lang w:val="es-US"/>
          </w:rPr>
          <w:t>Informe: Situación de la población afrovenezolana en contextos migratorios en Colombia: Análisis y recomendaciones para la aplicación del enfoque étnico-racial</w:t>
        </w:r>
      </w:hyperlink>
      <w:r w:rsidRPr="00085D9E">
        <w:rPr>
          <w:szCs w:val="16"/>
          <w:lang w:val="es-US"/>
        </w:rPr>
        <w:t>, 2023, p. 29</w:t>
      </w:r>
      <w:r w:rsidR="00A37F80">
        <w:rPr>
          <w:szCs w:val="16"/>
          <w:lang w:val="es-US"/>
        </w:rPr>
        <w:t>.</w:t>
      </w:r>
    </w:p>
  </w:footnote>
  <w:footnote w:id="255">
    <w:p w14:paraId="793A74EB" w14:textId="1D5DEBF6" w:rsidR="00081E93" w:rsidRPr="00085D9E" w:rsidRDefault="00081E93" w:rsidP="00081E93">
      <w:pPr>
        <w:pStyle w:val="FootnoteText"/>
        <w:rPr>
          <w:szCs w:val="16"/>
          <w:lang w:val="es-US"/>
        </w:rPr>
      </w:pPr>
      <w:r w:rsidRPr="00085D9E">
        <w:rPr>
          <w:rStyle w:val="FootnoteReference"/>
          <w:szCs w:val="16"/>
        </w:rPr>
        <w:footnoteRef/>
      </w:r>
      <w:r w:rsidRPr="00085D9E">
        <w:rPr>
          <w:szCs w:val="16"/>
          <w:lang w:val="es-US"/>
        </w:rPr>
        <w:t xml:space="preserve"> Race and Equality, </w:t>
      </w:r>
      <w:hyperlink r:id="rId319" w:history="1">
        <w:r w:rsidRPr="00085D9E">
          <w:rPr>
            <w:rStyle w:val="Hyperlink"/>
            <w:szCs w:val="16"/>
            <w:lang w:val="es-US"/>
          </w:rPr>
          <w:t>Informe: Situación de la población afrovenezolana en contextos migratorios en Colombia: Análisis y recomendaciones para la aplicación del enfoque étnico-racial</w:t>
        </w:r>
      </w:hyperlink>
      <w:r w:rsidRPr="00085D9E">
        <w:rPr>
          <w:szCs w:val="16"/>
          <w:lang w:val="es-US"/>
        </w:rPr>
        <w:t>, 2023, p. 83</w:t>
      </w:r>
      <w:r w:rsidR="00A37F80">
        <w:rPr>
          <w:szCs w:val="16"/>
          <w:lang w:val="es-US"/>
        </w:rPr>
        <w:t>.</w:t>
      </w:r>
    </w:p>
  </w:footnote>
  <w:footnote w:id="256">
    <w:p w14:paraId="6A4ED054" w14:textId="77777777" w:rsidR="00CE336E" w:rsidRPr="00CE336E" w:rsidRDefault="00CE336E" w:rsidP="0031649B">
      <w:pPr>
        <w:pStyle w:val="FootnoteText"/>
        <w:rPr>
          <w:lang w:val="es-US"/>
        </w:rPr>
      </w:pPr>
      <w:r w:rsidRPr="00175517">
        <w:rPr>
          <w:vertAlign w:val="superscript"/>
        </w:rPr>
        <w:footnoteRef/>
      </w:r>
      <w:r w:rsidRPr="00CE336E">
        <w:rPr>
          <w:lang w:val="es-US"/>
        </w:rPr>
        <w:t xml:space="preserve"> CADH. Artículo 4. </w:t>
      </w:r>
    </w:p>
  </w:footnote>
  <w:footnote w:id="257">
    <w:p w14:paraId="6C9B279D" w14:textId="77777777" w:rsidR="00CE336E" w:rsidRPr="00CE336E" w:rsidRDefault="00CE336E" w:rsidP="0031649B">
      <w:pPr>
        <w:pStyle w:val="FootnoteText"/>
        <w:rPr>
          <w:lang w:val="es-AR"/>
        </w:rPr>
      </w:pPr>
      <w:r w:rsidRPr="00175517">
        <w:rPr>
          <w:vertAlign w:val="superscript"/>
        </w:rPr>
        <w:footnoteRef/>
      </w:r>
      <w:r w:rsidRPr="00CE336E">
        <w:rPr>
          <w:lang w:val="es-US"/>
        </w:rPr>
        <w:t xml:space="preserve"> Voto Parcialmente Disidente del Juez Eduardo Vio Grossi, Corte Interamericana de Derechos Humanos, Caso Manuela Y Otros Vs. </w:t>
      </w:r>
      <w:r w:rsidRPr="00CE336E">
        <w:rPr>
          <w:lang w:val="es-AR"/>
        </w:rPr>
        <w:t>El Salvador, Sentencia de 2 de noviembre de 2021, (Excepciones Preliminares, Fondo, Reparaciones y Costas). Párrafo 13.</w:t>
      </w:r>
    </w:p>
  </w:footnote>
  <w:footnote w:id="258">
    <w:p w14:paraId="174BB0F7" w14:textId="77777777" w:rsidR="00CE336E" w:rsidRPr="00CE336E" w:rsidRDefault="00CE336E" w:rsidP="0031649B">
      <w:pPr>
        <w:pStyle w:val="FootnoteText"/>
        <w:rPr>
          <w:lang w:val="es-AR"/>
        </w:rPr>
      </w:pPr>
      <w:r w:rsidRPr="00175517">
        <w:rPr>
          <w:vertAlign w:val="superscript"/>
        </w:rPr>
        <w:footnoteRef/>
      </w:r>
      <w:r w:rsidRPr="00CE336E">
        <w:rPr>
          <w:lang w:val="es-AR"/>
        </w:rPr>
        <w:t xml:space="preserve"> Corte IDH. Caso Romero Feris Vs. Argentina. Fondo, Reparaciones y Costas. Sentencia de 15 de octubre de 2019. Serie C No. 391. Párr. 77.</w:t>
      </w:r>
    </w:p>
  </w:footnote>
  <w:footnote w:id="259">
    <w:p w14:paraId="4DD0C22E" w14:textId="77777777" w:rsidR="00CE336E" w:rsidRPr="00CE336E" w:rsidRDefault="00CE336E" w:rsidP="00836A09">
      <w:pPr>
        <w:pStyle w:val="FootnoteText"/>
        <w:rPr>
          <w:lang w:val="es-AR"/>
        </w:rPr>
      </w:pPr>
      <w:r w:rsidRPr="00175517">
        <w:rPr>
          <w:vertAlign w:val="superscript"/>
        </w:rPr>
        <w:footnoteRef/>
      </w:r>
      <w:r w:rsidRPr="00CE336E">
        <w:rPr>
          <w:lang w:val="es-AR"/>
        </w:rPr>
        <w:t xml:space="preserve"> CADH. Art. 1.2 “Para los efectos de esta Convención, persona es todo ser humano”.</w:t>
      </w:r>
    </w:p>
  </w:footnote>
  <w:footnote w:id="260">
    <w:p w14:paraId="5CB63F5E" w14:textId="77777777" w:rsidR="00CE336E" w:rsidRPr="00CE336E" w:rsidRDefault="00CE336E" w:rsidP="00836A09">
      <w:pPr>
        <w:pStyle w:val="FootnoteText"/>
        <w:rPr>
          <w:lang w:val="es-AR"/>
        </w:rPr>
      </w:pPr>
      <w:r w:rsidRPr="00175517">
        <w:rPr>
          <w:vertAlign w:val="superscript"/>
        </w:rPr>
        <w:footnoteRef/>
      </w:r>
      <w:r w:rsidRPr="00CE336E">
        <w:rPr>
          <w:lang w:val="es-AR"/>
        </w:rPr>
        <w:t xml:space="preserve"> Corte IDH. OC-22/16. Titularidad de derechos de las personas jurídicas en el Sistema Interamericano de derechos Humanos. Opinión Consultiva de 26 de febrero de 2016. Serie A. No. 22. Párr. 48.</w:t>
      </w:r>
    </w:p>
  </w:footnote>
  <w:footnote w:id="261">
    <w:p w14:paraId="56A9DF20" w14:textId="77777777" w:rsidR="00CE336E" w:rsidRPr="00DB6197" w:rsidRDefault="00CE336E" w:rsidP="00836A09">
      <w:pPr>
        <w:pStyle w:val="FootnoteText"/>
      </w:pPr>
      <w:r w:rsidRPr="00175517">
        <w:rPr>
          <w:vertAlign w:val="superscript"/>
        </w:rPr>
        <w:footnoteRef/>
      </w:r>
      <w:r w:rsidRPr="00DB6197">
        <w:t xml:space="preserve"> Kaluger, G., and Kaluger, M., Human Development: The Span of Life, The C.V. Mosby Co., St. Louis, 1974, page 28-29. </w:t>
      </w:r>
    </w:p>
  </w:footnote>
  <w:footnote w:id="262">
    <w:p w14:paraId="4DE1B0A1" w14:textId="77777777" w:rsidR="00CE336E" w:rsidRPr="00CE336E" w:rsidRDefault="00CE336E" w:rsidP="00836A09">
      <w:pPr>
        <w:pStyle w:val="FootnoteText"/>
        <w:rPr>
          <w:lang w:val="es-AR"/>
        </w:rPr>
      </w:pPr>
      <w:r w:rsidRPr="00175517">
        <w:rPr>
          <w:vertAlign w:val="superscript"/>
        </w:rPr>
        <w:footnoteRef/>
      </w:r>
      <w:r w:rsidRPr="00CE336E">
        <w:rPr>
          <w:lang w:val="es-AR"/>
        </w:rPr>
        <w:t xml:space="preserve">  Declaración Universal sobre el Genoma Humano y los Derechos Humanos. Artículo 1.</w:t>
      </w:r>
    </w:p>
  </w:footnote>
  <w:footnote w:id="263">
    <w:p w14:paraId="664200CE" w14:textId="01FD7169" w:rsidR="00CE336E" w:rsidRPr="00CE336E" w:rsidRDefault="00CE336E" w:rsidP="00836A09">
      <w:pPr>
        <w:pStyle w:val="FootnoteText"/>
        <w:rPr>
          <w:lang w:val="es-AR"/>
        </w:rPr>
      </w:pPr>
      <w:r w:rsidRPr="00175517">
        <w:rPr>
          <w:vertAlign w:val="superscript"/>
        </w:rPr>
        <w:footnoteRef/>
      </w:r>
      <w:r w:rsidRPr="00CE336E">
        <w:rPr>
          <w:lang w:val="es-AR"/>
        </w:rPr>
        <w:t xml:space="preserve"> Convención Americana sobre Derechos Humanos. Artículo 4, 5, 7, 8, 10, 11, 12, 13, 14, 16, 18, 20, 21, 22, 24 y 25.</w:t>
      </w:r>
    </w:p>
  </w:footnote>
  <w:footnote w:id="264">
    <w:p w14:paraId="0D25C365" w14:textId="72F48ADB" w:rsidR="00CE336E" w:rsidRPr="00CE336E" w:rsidRDefault="00CE336E" w:rsidP="00836A09">
      <w:pPr>
        <w:pStyle w:val="FootnoteText"/>
        <w:rPr>
          <w:lang w:val="es-AR"/>
        </w:rPr>
      </w:pPr>
      <w:r w:rsidRPr="00175517">
        <w:rPr>
          <w:vertAlign w:val="superscript"/>
        </w:rPr>
        <w:footnoteRef/>
      </w:r>
      <w:r w:rsidRPr="00CE336E">
        <w:rPr>
          <w:lang w:val="es-AR"/>
        </w:rPr>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 Internacionales del Hombre. Art. 1; Declaración Universal de Derechos Humanos. Preámbulo, inc. 1; Declaración de Derechos del Niño. Preámbulo, inc. 2; Convención Europeo de Derechos Humanos. Preámbulo, inc. 2</w:t>
      </w:r>
      <w:r w:rsidR="00836A09">
        <w:rPr>
          <w:lang w:val="es-AR"/>
        </w:rPr>
        <w:t>.</w:t>
      </w:r>
    </w:p>
  </w:footnote>
  <w:footnote w:id="265">
    <w:p w14:paraId="7CC5A406" w14:textId="77777777" w:rsidR="00CE336E" w:rsidRPr="00CE336E" w:rsidRDefault="00CE336E" w:rsidP="00836A09">
      <w:pPr>
        <w:pStyle w:val="FootnoteText"/>
        <w:rPr>
          <w:lang w:val="es-AR"/>
        </w:rPr>
      </w:pPr>
      <w:r w:rsidRPr="00175517">
        <w:rPr>
          <w:vertAlign w:val="superscript"/>
        </w:rPr>
        <w:footnoteRef/>
      </w:r>
      <w:r w:rsidRPr="00CE336E">
        <w:rPr>
          <w:lang w:val="es-AR"/>
        </w:rPr>
        <w:t xml:space="preserve"> Corte IDH. </w:t>
      </w:r>
      <w:r w:rsidRPr="00CE72B4">
        <w:rPr>
          <w:lang w:val="pt-BR"/>
        </w:rPr>
        <w:t xml:space="preserve">Caso Cuscul Pivaral vs. Guatemala. </w:t>
      </w:r>
      <w:r w:rsidRPr="00CE336E">
        <w:rPr>
          <w:lang w:val="es-AR"/>
        </w:rPr>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266">
    <w:p w14:paraId="45326C12"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A/3764. Pág. 40. </w:t>
      </w:r>
    </w:p>
  </w:footnote>
  <w:footnote w:id="267">
    <w:p w14:paraId="3A68CBFA"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Convención de Viena sobre el Derecho de los Tratados. Artículo 26.</w:t>
      </w:r>
    </w:p>
  </w:footnote>
  <w:footnote w:id="268">
    <w:p w14:paraId="6165FCB3"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269">
    <w:p w14:paraId="209C58CA"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Sistematización de las críticas en: González Domínguez, P. (2017). La doctrina del control de convencionalidad a la luz del principio de subsidiariedad. Estudios constitucionales, 15(1), 55-98.</w:t>
      </w:r>
    </w:p>
  </w:footnote>
  <w:footnote w:id="270">
    <w:p w14:paraId="2906F73B"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Convención de Viena sobre el Derecho de los Tratados. Artículo 26.</w:t>
      </w:r>
    </w:p>
  </w:footnote>
  <w:footnote w:id="271">
    <w:p w14:paraId="0B474E9B"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Corte IDH. Derechos y garantías de niñas y niños en el contexto de la migración y/o en necesidad de protección internacional. Opinión Consultiva OC-21/14 de 19 de agosto de 2014. Serie A No. 21.Párr. 31.</w:t>
      </w:r>
    </w:p>
  </w:footnote>
  <w:footnote w:id="272">
    <w:p w14:paraId="499F3E50" w14:textId="77777777" w:rsidR="00CE336E" w:rsidRPr="00CE336E" w:rsidRDefault="00CE336E" w:rsidP="008562AC">
      <w:pPr>
        <w:pStyle w:val="FootnoteText"/>
        <w:rPr>
          <w:lang w:val="es-AR"/>
        </w:rPr>
      </w:pPr>
      <w:r w:rsidRPr="00175517">
        <w:rPr>
          <w:vertAlign w:val="superscript"/>
        </w:rPr>
        <w:footnoteRef/>
      </w:r>
      <w:r w:rsidRPr="00CE336E">
        <w:rPr>
          <w:lang w:val="es-AR"/>
        </w:rPr>
        <w:t xml:space="preserve"> Ramírez, F. G. (2023). Una mirada crítica al control de convencionalidad. Revista de Derecho y Ciencias Sociales, (28), 101-142; Palacios, D. L. (2017). Control de convencionalidad interamericano en sede nacional: una noción aún en construcción. Revista Direito e Práxis, 8, 1389-1418. </w:t>
      </w:r>
    </w:p>
  </w:footnote>
  <w:footnote w:id="273">
    <w:p w14:paraId="7D267121" w14:textId="77777777" w:rsidR="00CE336E" w:rsidRPr="00CE336E" w:rsidRDefault="00CE336E" w:rsidP="00B807FD">
      <w:pPr>
        <w:pStyle w:val="FootnoteText"/>
        <w:rPr>
          <w:lang w:val="es-AR"/>
        </w:rPr>
      </w:pPr>
      <w:r w:rsidRPr="00175517">
        <w:rPr>
          <w:vertAlign w:val="superscript"/>
        </w:rPr>
        <w:footnoteRef/>
      </w:r>
      <w:r w:rsidRPr="00CE336E">
        <w:rPr>
          <w:lang w:val="es-AR"/>
        </w:rPr>
        <w:t xml:space="preserve"> Colombo, I. (2022). Un análisis crítico de la doctrina del control de convencionalidad. Omnia. Derecho y sociedad, 5 (1), pp. 83-116.</w:t>
      </w:r>
    </w:p>
  </w:footnote>
  <w:footnote w:id="274">
    <w:p w14:paraId="46CEF8AC" w14:textId="77777777" w:rsidR="00CE336E" w:rsidRPr="00CE336E" w:rsidRDefault="00CE336E" w:rsidP="00B807FD">
      <w:pPr>
        <w:pStyle w:val="FootnoteText"/>
        <w:rPr>
          <w:lang w:val="es-AR"/>
        </w:rPr>
      </w:pPr>
      <w:r w:rsidRPr="00175517">
        <w:rPr>
          <w:vertAlign w:val="superscript"/>
        </w:rPr>
        <w:footnoteRef/>
      </w:r>
      <w:r w:rsidRPr="00CE336E">
        <w:rPr>
          <w:lang w:val="es-AR"/>
        </w:rPr>
        <w:t xml:space="preserve"> Colombo, I. (2022). Un análisis crítico de la doctrina del control de convencionalidad. Omnia. Derecho y Sociedad, 5 (1), pp. 83-116.</w:t>
      </w:r>
    </w:p>
  </w:footnote>
  <w:footnote w:id="275">
    <w:p w14:paraId="0D26B7BA" w14:textId="77777777" w:rsidR="00CE336E" w:rsidRPr="00CE336E" w:rsidRDefault="00CE336E" w:rsidP="00B807FD">
      <w:pPr>
        <w:pStyle w:val="FootnoteText"/>
        <w:rPr>
          <w:lang w:val="es-AR"/>
        </w:rPr>
      </w:pPr>
      <w:r w:rsidRPr="00175517">
        <w:rPr>
          <w:vertAlign w:val="superscript"/>
        </w:rPr>
        <w:footnoteRef/>
      </w:r>
      <w:r w:rsidRPr="00CE336E">
        <w:rPr>
          <w:lang w:val="es-AR"/>
        </w:rPr>
        <w:t>Corte IDH Opinión consultiva OC-29 de 2022; Reglas de Bangkok, supra, Reglas 12 y 41.d., e Informe de la Relatora Especial de las Naciones Unidas sobre la Violencia contra las Mujeres, Rashida Manjoo, Causas, condiciones y consecuencias de la encarcelación para las mujeres, A/68/340, supra, párr. 85.</w:t>
      </w:r>
    </w:p>
  </w:footnote>
  <w:footnote w:id="276">
    <w:p w14:paraId="21631ADC" w14:textId="7284C62C" w:rsidR="00CE336E" w:rsidRPr="00CE336E" w:rsidRDefault="00CE336E" w:rsidP="006E0378">
      <w:pPr>
        <w:pStyle w:val="FootnoteText"/>
        <w:rPr>
          <w:lang w:val="es-AR"/>
        </w:rPr>
      </w:pPr>
      <w:r w:rsidRPr="00175517">
        <w:rPr>
          <w:vertAlign w:val="superscript"/>
        </w:rPr>
        <w:footnoteRef/>
      </w:r>
      <w:r w:rsidRPr="00CE336E">
        <w:rPr>
          <w:lang w:val="es-AR"/>
        </w:rPr>
        <w:t xml:space="preserve"> Convención Americana sobre Derechos Humanos. Artículo 17.1</w:t>
      </w:r>
      <w:r w:rsidR="006E0378">
        <w:rPr>
          <w:lang w:val="es-AR"/>
        </w:rPr>
        <w:t>.</w:t>
      </w:r>
    </w:p>
  </w:footnote>
  <w:footnote w:id="277">
    <w:p w14:paraId="720A3DEA" w14:textId="6AB376AD" w:rsidR="00CE336E" w:rsidRPr="00DB6197" w:rsidRDefault="00CE336E" w:rsidP="006E0378">
      <w:pPr>
        <w:pStyle w:val="FootnoteText"/>
      </w:pPr>
      <w:r w:rsidRPr="00175517">
        <w:rPr>
          <w:vertAlign w:val="superscript"/>
        </w:rPr>
        <w:footnoteRef/>
      </w:r>
      <w:r w:rsidRPr="00CE336E">
        <w:rPr>
          <w:lang w:val="es-AR"/>
        </w:rPr>
        <w:t xml:space="preserve"> Convención de Viena sobre el Derecho de los Tratados. </w:t>
      </w:r>
      <w:r w:rsidRPr="00DB6197">
        <w:t>Artículo 31</w:t>
      </w:r>
      <w:r w:rsidR="006E0378">
        <w:t>.</w:t>
      </w:r>
    </w:p>
  </w:footnote>
  <w:footnote w:id="278">
    <w:p w14:paraId="0DF62B9A" w14:textId="77777777" w:rsidR="00CE336E" w:rsidRPr="00DB6197" w:rsidRDefault="00CE336E" w:rsidP="006E0378">
      <w:pPr>
        <w:pStyle w:val="FootnoteText"/>
      </w:pPr>
      <w:r w:rsidRPr="00175517">
        <w:rPr>
          <w:vertAlign w:val="superscript"/>
        </w:rPr>
        <w:footnoteRef/>
      </w:r>
      <w:r w:rsidRPr="00DB6197">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pp.229-230.</w:t>
      </w:r>
    </w:p>
  </w:footnote>
  <w:footnote w:id="279">
    <w:p w14:paraId="37F37482" w14:textId="77777777" w:rsidR="00CE336E" w:rsidRPr="00CE336E" w:rsidRDefault="00CE336E" w:rsidP="006E0378">
      <w:pPr>
        <w:pStyle w:val="FootnoteText"/>
        <w:rPr>
          <w:lang w:val="es-AR"/>
        </w:rPr>
      </w:pPr>
      <w:r w:rsidRPr="00175517">
        <w:rPr>
          <w:vertAlign w:val="superscript"/>
        </w:rPr>
        <w:footnoteRef/>
      </w:r>
      <w:r w:rsidRPr="00DB6197">
        <w:t xml:space="preserve"> International Court of Justice. Question of the Delimitation of the Continental Shelf between Nicaragua and Colombia beyond 200 Nautical Miles from the Nicaraguan Coast (Nicaragua v. Colombia), Preliminary Objections, Judgment, I.C.J. Reports 2016, p. 116-123, párrs. </w:t>
      </w:r>
      <w:r w:rsidRPr="00CE336E">
        <w:rPr>
          <w:lang w:val="es-AR"/>
        </w:rPr>
        <w:t>34-38, 46. Si bien la Corte Internacional de Justicia no se basó exclusivamente en el criterio literal de interpretación, éste sí fue uno de los primeros que tuvo en cuenta ese Tribunal para descartar la interpretación de la parte colombiana.</w:t>
      </w:r>
    </w:p>
  </w:footnote>
  <w:footnote w:id="280">
    <w:p w14:paraId="11C97699" w14:textId="77777777" w:rsidR="00CE336E" w:rsidRPr="00CE336E" w:rsidRDefault="00CE336E" w:rsidP="006E0378">
      <w:pPr>
        <w:pStyle w:val="FootnoteText"/>
        <w:rPr>
          <w:lang w:val="es-AR"/>
        </w:rPr>
      </w:pPr>
      <w:r w:rsidRPr="00175517">
        <w:rPr>
          <w:vertAlign w:val="superscript"/>
        </w:rPr>
        <w:footnoteRef/>
      </w:r>
      <w:r w:rsidRPr="00CE336E">
        <w:rPr>
          <w:lang w:val="es-AR"/>
        </w:rPr>
        <w:t xml:space="preserve"> Convenio Europeo de Derechos Humanos. Artículo 12: “A partir de la edad núbil, el hombre y la mujer tienen derecho a casarse y a fundar una familia según las leyes nacionales que rijan el ejercicio de este derecho”.</w:t>
      </w:r>
    </w:p>
  </w:footnote>
  <w:footnote w:id="281">
    <w:p w14:paraId="78D7771D" w14:textId="77777777" w:rsidR="00CE336E" w:rsidRPr="00CE336E" w:rsidRDefault="00CE336E" w:rsidP="006E0378">
      <w:pPr>
        <w:pStyle w:val="FootnoteText"/>
        <w:rPr>
          <w:lang w:val="es-AR"/>
        </w:rPr>
      </w:pPr>
      <w:r w:rsidRPr="00175517">
        <w:rPr>
          <w:vertAlign w:val="superscript"/>
        </w:rPr>
        <w:footnoteRef/>
      </w:r>
      <w:r w:rsidRPr="00CE336E">
        <w:rPr>
          <w:lang w:val="es-AR"/>
        </w:rPr>
        <w:t xml:space="preserve"> TEDH. Oliari y otros vs Italia. 21 de julio de 2015. Párr. 193.</w:t>
      </w:r>
    </w:p>
  </w:footnote>
  <w:footnote w:id="282">
    <w:p w14:paraId="7D0181D4" w14:textId="21167D8D" w:rsidR="00CE336E" w:rsidRPr="00CE336E" w:rsidRDefault="00CE336E" w:rsidP="006E0378">
      <w:pPr>
        <w:pStyle w:val="FootnoteText"/>
        <w:rPr>
          <w:lang w:val="es-AR"/>
        </w:rPr>
      </w:pPr>
      <w:r w:rsidRPr="00175517">
        <w:rPr>
          <w:vertAlign w:val="superscript"/>
        </w:rPr>
        <w:footnoteRef/>
      </w:r>
      <w:r w:rsidRPr="00CE336E">
        <w:rPr>
          <w:lang w:val="es-AR"/>
        </w:rPr>
        <w:t xml:space="preserve"> TEDH. Chapin y Charpentier vs Francia. 09 de septiembre de 2016. Párr.48</w:t>
      </w:r>
      <w:r w:rsidR="00710B57">
        <w:rPr>
          <w:lang w:val="es-AR"/>
        </w:rPr>
        <w:t>.</w:t>
      </w:r>
    </w:p>
  </w:footnote>
  <w:footnote w:id="283">
    <w:p w14:paraId="3DDE8A3E" w14:textId="01DCABE2" w:rsidR="00CE336E" w:rsidRPr="00CE336E" w:rsidRDefault="00CE336E" w:rsidP="006E0378">
      <w:pPr>
        <w:pStyle w:val="FootnoteText"/>
        <w:rPr>
          <w:lang w:val="es-AR"/>
        </w:rPr>
      </w:pPr>
      <w:r w:rsidRPr="00175517">
        <w:rPr>
          <w:vertAlign w:val="superscript"/>
        </w:rPr>
        <w:footnoteRef/>
      </w:r>
      <w:r w:rsidRPr="00CE336E">
        <w:rPr>
          <w:lang w:val="es-AR"/>
        </w:rPr>
        <w:t xml:space="preserve"> TEDH. </w:t>
      </w:r>
      <w:r w:rsidRPr="00DB6197">
        <w:t xml:space="preserve">Orlandi v Italia. “The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DB6197">
        <w:rPr>
          <w:i/>
        </w:rPr>
        <w:t>Oliari and Others</w:t>
      </w:r>
      <w:r w:rsidRPr="00DB6197">
        <w:t xml:space="preserve">, cited above, § 193).” </w:t>
      </w:r>
      <w:r w:rsidRPr="00CE336E">
        <w:rPr>
          <w:lang w:val="es-AR"/>
        </w:rPr>
        <w:t xml:space="preserve">(Traducción: El Tribunal reitera que </w:t>
      </w:r>
      <w:r w:rsidRPr="00CE336E">
        <w:rPr>
          <w:b/>
          <w:lang w:val="es-AR"/>
        </w:rPr>
        <w:t>los Estados siguen siendo libres</w:t>
      </w:r>
      <w:r w:rsidRPr="00CE336E">
        <w:rPr>
          <w:lang w:val="es-AR"/>
        </w:rPr>
        <w:t xml:space="preserve">, de acuerdo con el Artículo 12 de la Convención, así como con el Artículo 14 en conjunción con el Artículo 8, </w:t>
      </w:r>
      <w:r w:rsidRPr="00CE336E">
        <w:rPr>
          <w:b/>
          <w:lang w:val="es-AR"/>
        </w:rPr>
        <w:t>de restringir el acceso al matrimonio a parejas de distinto sexo</w:t>
      </w:r>
      <w:r w:rsidRPr="00CE336E">
        <w:rPr>
          <w:lang w:val="es-AR"/>
        </w:rPr>
        <w:t>. Lo mismo se aplica al Artículo 14 en conjunción con el Artículo 12.) Párr. 192</w:t>
      </w:r>
      <w:r w:rsidR="006E0378">
        <w:rPr>
          <w:lang w:val="es-AR"/>
        </w:rPr>
        <w:t>.</w:t>
      </w:r>
    </w:p>
  </w:footnote>
  <w:footnote w:id="284">
    <w:p w14:paraId="1D6A397A" w14:textId="77777777" w:rsidR="00CE336E" w:rsidRPr="00CE336E" w:rsidRDefault="00CE336E" w:rsidP="006E0378">
      <w:pPr>
        <w:pStyle w:val="FootnoteText"/>
        <w:rPr>
          <w:lang w:val="es-AR"/>
        </w:rPr>
      </w:pPr>
      <w:r w:rsidRPr="00175517">
        <w:rPr>
          <w:vertAlign w:val="superscript"/>
        </w:rPr>
        <w:footnoteRef/>
      </w:r>
      <w:r w:rsidRPr="00CE336E">
        <w:rPr>
          <w:lang w:val="es-AR"/>
        </w:rPr>
        <w:t xml:space="preserve"> En este caso, el Tribunal analizó -únicamente- la posible violación al artículo 8 de la CEDH, que se refiere al derecho de los individuos de no ser sujetos de interferencias arbitrarias del Estado en su vida privada. En el caso de parejas del mismo sexo, el Tribunal estableció que la falta de un marco legal que permita a las parejas del mismo sexo tener su relación reconocida y protegida bajo la ley nacional puede generar obstáculos significativos en la vida cotidiana de estas parejas. Sin perjuicio de lo anterior, estableció que el Estado puede disfrutar de un margen de apreciación para determinar la forma de registro de las uniones del mismo sexo, lo que implica que este registro no debe ser necesariamente a través de la figura del matrimonio.</w:t>
      </w:r>
    </w:p>
  </w:footnote>
  <w:footnote w:id="285">
    <w:p w14:paraId="0F2BC5B4" w14:textId="2535CCAA" w:rsidR="00CE336E" w:rsidRPr="00DB6197" w:rsidRDefault="00CE336E" w:rsidP="003B7760">
      <w:pPr>
        <w:pStyle w:val="FootnoteText"/>
      </w:pPr>
      <w:r w:rsidRPr="00175517">
        <w:rPr>
          <w:vertAlign w:val="superscript"/>
        </w:rPr>
        <w:footnoteRef/>
      </w:r>
      <w:r w:rsidRPr="00DB6197">
        <w:t xml:space="preserve"> ‘Trust the Experts’ Is Not Enough: U.S. Medical Groups Get the Science Wrong on Pediatric ‘Gender Affirming’ Care. </w:t>
      </w:r>
      <w:hyperlink r:id="rId320" w:history="1">
        <w:r w:rsidR="00127787" w:rsidRPr="00421185">
          <w:rPr>
            <w:rStyle w:val="Hyperlink"/>
          </w:rPr>
          <w:t>https://media4.manhattan-institute.org/sites/default/files/how-to-respond-to-medical-authorities_claiming_gender_affirming_care_safe.pdf</w:t>
        </w:r>
      </w:hyperlink>
      <w:r w:rsidR="00127787">
        <w:t>.</w:t>
      </w:r>
    </w:p>
  </w:footnote>
  <w:footnote w:id="286">
    <w:p w14:paraId="1D4C4FB4" w14:textId="4866B2D7" w:rsidR="00CE336E" w:rsidRPr="00835E3E" w:rsidRDefault="00CE336E" w:rsidP="003B7760">
      <w:pPr>
        <w:pStyle w:val="FootnoteText"/>
      </w:pPr>
      <w:r w:rsidRPr="00175517">
        <w:rPr>
          <w:vertAlign w:val="superscript"/>
        </w:rPr>
        <w:footnoteRef/>
      </w:r>
      <w:r w:rsidRPr="00DB6197">
        <w:t xml:space="preserve"> L</w:t>
      </w:r>
      <w:r w:rsidRPr="00DB6197">
        <w:rPr>
          <w:color w:val="222222"/>
          <w:highlight w:val="white"/>
        </w:rPr>
        <w:t xml:space="preserve">evine, S.B., Abbruzzese, E. Current Concerns About Gender-Affirming Therapy in Adolescents. </w:t>
      </w:r>
      <w:r w:rsidRPr="00DB6197">
        <w:rPr>
          <w:i/>
          <w:color w:val="222222"/>
          <w:highlight w:val="white"/>
        </w:rPr>
        <w:t>Curr Sex Health Rep</w:t>
      </w:r>
      <w:r w:rsidRPr="00DB6197">
        <w:rPr>
          <w:color w:val="222222"/>
          <w:highlight w:val="white"/>
        </w:rPr>
        <w:t xml:space="preserve"> </w:t>
      </w:r>
      <w:r w:rsidRPr="00DB6197">
        <w:rPr>
          <w:b/>
          <w:color w:val="222222"/>
          <w:highlight w:val="white"/>
        </w:rPr>
        <w:t>15</w:t>
      </w:r>
      <w:r w:rsidRPr="00DB6197">
        <w:rPr>
          <w:color w:val="222222"/>
          <w:highlight w:val="white"/>
        </w:rPr>
        <w:t xml:space="preserve">, 113–123 (2023). </w:t>
      </w:r>
      <w:hyperlink r:id="rId321" w:history="1">
        <w:r w:rsidR="003B7760" w:rsidRPr="00835E3E">
          <w:rPr>
            <w:rStyle w:val="Hyperlink"/>
            <w:highlight w:val="white"/>
          </w:rPr>
          <w:t>https://doi-org.ez.unisabana.edu.co/10.1007/s11930-023-00358-x</w:t>
        </w:r>
      </w:hyperlink>
      <w:r w:rsidR="00127787">
        <w:rPr>
          <w:color w:val="222222"/>
        </w:rPr>
        <w:t>.</w:t>
      </w:r>
      <w:r w:rsidR="003B7760" w:rsidRPr="00835E3E">
        <w:rPr>
          <w:color w:val="222222"/>
        </w:rPr>
        <w:t xml:space="preserve"> </w:t>
      </w:r>
    </w:p>
  </w:footnote>
  <w:footnote w:id="287">
    <w:p w14:paraId="139A608B" w14:textId="127C5F74" w:rsidR="00CE336E" w:rsidRPr="00CE336E" w:rsidRDefault="00CE336E" w:rsidP="006F3815">
      <w:pPr>
        <w:pStyle w:val="FootnoteText"/>
        <w:rPr>
          <w:lang w:val="es-AR"/>
        </w:rPr>
      </w:pPr>
      <w:r w:rsidRPr="00175517">
        <w:rPr>
          <w:vertAlign w:val="superscript"/>
        </w:rPr>
        <w:footnoteRef/>
      </w:r>
      <w:r w:rsidRPr="00CE336E">
        <w:rPr>
          <w:lang w:val="es-AR"/>
        </w:rPr>
        <w:t xml:space="preserve"> TEDH, Kjeldsen, Busk Madsen y Pedersen, Párr. 53; Dojan y otros, citado anteriormente, Párr. 78-83</w:t>
      </w:r>
      <w:r w:rsidR="00127787">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F0F1D"/>
    <w:multiLevelType w:val="hybridMultilevel"/>
    <w:tmpl w:val="B5A03B7C"/>
    <w:lvl w:ilvl="0" w:tplc="4D3E944E">
      <w:start w:val="1"/>
      <w:numFmt w:val="decimal"/>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05164"/>
    <w:multiLevelType w:val="hybridMultilevel"/>
    <w:tmpl w:val="8BF81D96"/>
    <w:lvl w:ilvl="0" w:tplc="6BA646F8">
      <w:start w:val="1"/>
      <w:numFmt w:val="decimal"/>
      <w:pStyle w:val="IAPrrafo"/>
      <w:lvlText w:val="%1."/>
      <w:lvlJc w:val="left"/>
      <w:pPr>
        <w:tabs>
          <w:tab w:val="num" w:pos="720"/>
        </w:tabs>
        <w:ind w:left="0" w:firstLine="720"/>
      </w:pPr>
      <w:rPr>
        <w:rFonts w:ascii="Cambria" w:hAnsi="Cambria" w:hint="default"/>
        <w:b w:val="0"/>
        <w:bCs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6F7E8A"/>
    <w:multiLevelType w:val="multilevel"/>
    <w:tmpl w:val="729C23E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55590DF7"/>
    <w:multiLevelType w:val="multilevel"/>
    <w:tmpl w:val="D916CFB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2"/>
  </w:num>
  <w:num w:numId="12" w16cid:durableId="1956398699">
    <w:abstractNumId w:val="13"/>
  </w:num>
  <w:num w:numId="13" w16cid:durableId="2122874164">
    <w:abstractNumId w:val="17"/>
  </w:num>
  <w:num w:numId="14" w16cid:durableId="90856609">
    <w:abstractNumId w:val="16"/>
  </w:num>
  <w:num w:numId="15" w16cid:durableId="1236355313">
    <w:abstractNumId w:val="11"/>
  </w:num>
  <w:num w:numId="16" w16cid:durableId="629095513">
    <w:abstractNumId w:val="10"/>
  </w:num>
  <w:num w:numId="17" w16cid:durableId="1532109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737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2869290">
    <w:abstractNumId w:val="14"/>
  </w:num>
  <w:num w:numId="20" w16cid:durableId="134100822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485"/>
    <w:rsid w:val="0000164F"/>
    <w:rsid w:val="000018F8"/>
    <w:rsid w:val="00001D5B"/>
    <w:rsid w:val="000032C3"/>
    <w:rsid w:val="00003372"/>
    <w:rsid w:val="000040F4"/>
    <w:rsid w:val="000043EC"/>
    <w:rsid w:val="00004DDF"/>
    <w:rsid w:val="00005E4A"/>
    <w:rsid w:val="00006D05"/>
    <w:rsid w:val="000071CB"/>
    <w:rsid w:val="00007C2F"/>
    <w:rsid w:val="00010450"/>
    <w:rsid w:val="000105AB"/>
    <w:rsid w:val="00010FF6"/>
    <w:rsid w:val="00011185"/>
    <w:rsid w:val="00011552"/>
    <w:rsid w:val="00011B15"/>
    <w:rsid w:val="0001234F"/>
    <w:rsid w:val="00012750"/>
    <w:rsid w:val="00012E98"/>
    <w:rsid w:val="00013BC6"/>
    <w:rsid w:val="00014739"/>
    <w:rsid w:val="00015A04"/>
    <w:rsid w:val="00015CEE"/>
    <w:rsid w:val="00015D83"/>
    <w:rsid w:val="00016536"/>
    <w:rsid w:val="00016795"/>
    <w:rsid w:val="000172D1"/>
    <w:rsid w:val="00021B32"/>
    <w:rsid w:val="00021E5D"/>
    <w:rsid w:val="000220AC"/>
    <w:rsid w:val="00023A71"/>
    <w:rsid w:val="0002400E"/>
    <w:rsid w:val="0002493A"/>
    <w:rsid w:val="00025CEF"/>
    <w:rsid w:val="00025E34"/>
    <w:rsid w:val="00026400"/>
    <w:rsid w:val="000268ED"/>
    <w:rsid w:val="00026FF0"/>
    <w:rsid w:val="00030277"/>
    <w:rsid w:val="00031B40"/>
    <w:rsid w:val="00031DA0"/>
    <w:rsid w:val="0003226B"/>
    <w:rsid w:val="00032B3F"/>
    <w:rsid w:val="00032DE3"/>
    <w:rsid w:val="00033D55"/>
    <w:rsid w:val="000343C8"/>
    <w:rsid w:val="00034F45"/>
    <w:rsid w:val="00035430"/>
    <w:rsid w:val="000357E4"/>
    <w:rsid w:val="00036A34"/>
    <w:rsid w:val="000377E1"/>
    <w:rsid w:val="000379ED"/>
    <w:rsid w:val="00040628"/>
    <w:rsid w:val="00041261"/>
    <w:rsid w:val="000415F8"/>
    <w:rsid w:val="00042802"/>
    <w:rsid w:val="0004287B"/>
    <w:rsid w:val="00042BBC"/>
    <w:rsid w:val="00043044"/>
    <w:rsid w:val="00043322"/>
    <w:rsid w:val="0004392F"/>
    <w:rsid w:val="00043B1C"/>
    <w:rsid w:val="0004403F"/>
    <w:rsid w:val="000448E2"/>
    <w:rsid w:val="000450A0"/>
    <w:rsid w:val="00045874"/>
    <w:rsid w:val="0004607D"/>
    <w:rsid w:val="00046FC4"/>
    <w:rsid w:val="00047B94"/>
    <w:rsid w:val="00047C4F"/>
    <w:rsid w:val="00047FED"/>
    <w:rsid w:val="00050107"/>
    <w:rsid w:val="00050AA8"/>
    <w:rsid w:val="00050C83"/>
    <w:rsid w:val="00052408"/>
    <w:rsid w:val="00052C38"/>
    <w:rsid w:val="0005332A"/>
    <w:rsid w:val="00053ED5"/>
    <w:rsid w:val="00053F2C"/>
    <w:rsid w:val="00054341"/>
    <w:rsid w:val="0005452B"/>
    <w:rsid w:val="0005472E"/>
    <w:rsid w:val="00054FE3"/>
    <w:rsid w:val="000550A7"/>
    <w:rsid w:val="000552FA"/>
    <w:rsid w:val="00055809"/>
    <w:rsid w:val="00056DA0"/>
    <w:rsid w:val="00057087"/>
    <w:rsid w:val="000571AE"/>
    <w:rsid w:val="00057A45"/>
    <w:rsid w:val="00057E39"/>
    <w:rsid w:val="00060610"/>
    <w:rsid w:val="00060C68"/>
    <w:rsid w:val="00060E09"/>
    <w:rsid w:val="0006232B"/>
    <w:rsid w:val="00062601"/>
    <w:rsid w:val="000627F5"/>
    <w:rsid w:val="000633F2"/>
    <w:rsid w:val="00065341"/>
    <w:rsid w:val="00065609"/>
    <w:rsid w:val="000669C3"/>
    <w:rsid w:val="00067801"/>
    <w:rsid w:val="00070AC8"/>
    <w:rsid w:val="00070CDA"/>
    <w:rsid w:val="00072813"/>
    <w:rsid w:val="00072E54"/>
    <w:rsid w:val="0007309A"/>
    <w:rsid w:val="00073661"/>
    <w:rsid w:val="000744C3"/>
    <w:rsid w:val="0007509F"/>
    <w:rsid w:val="00075788"/>
    <w:rsid w:val="00075884"/>
    <w:rsid w:val="00075A93"/>
    <w:rsid w:val="00076580"/>
    <w:rsid w:val="00076DF5"/>
    <w:rsid w:val="00077296"/>
    <w:rsid w:val="00077887"/>
    <w:rsid w:val="00080256"/>
    <w:rsid w:val="0008175E"/>
    <w:rsid w:val="00081E93"/>
    <w:rsid w:val="00081F4C"/>
    <w:rsid w:val="00082734"/>
    <w:rsid w:val="0008274B"/>
    <w:rsid w:val="0008319C"/>
    <w:rsid w:val="000831BD"/>
    <w:rsid w:val="000832F2"/>
    <w:rsid w:val="00084417"/>
    <w:rsid w:val="00084886"/>
    <w:rsid w:val="00085D9E"/>
    <w:rsid w:val="000863BD"/>
    <w:rsid w:val="0008674B"/>
    <w:rsid w:val="00086A35"/>
    <w:rsid w:val="000901CE"/>
    <w:rsid w:val="00090317"/>
    <w:rsid w:val="00090507"/>
    <w:rsid w:val="00090638"/>
    <w:rsid w:val="00090B33"/>
    <w:rsid w:val="0009112F"/>
    <w:rsid w:val="00091183"/>
    <w:rsid w:val="00091287"/>
    <w:rsid w:val="000915EC"/>
    <w:rsid w:val="000916B3"/>
    <w:rsid w:val="0009185A"/>
    <w:rsid w:val="0009216E"/>
    <w:rsid w:val="000927A7"/>
    <w:rsid w:val="000929E6"/>
    <w:rsid w:val="00093500"/>
    <w:rsid w:val="00093EA6"/>
    <w:rsid w:val="0009425B"/>
    <w:rsid w:val="000A0449"/>
    <w:rsid w:val="000A075C"/>
    <w:rsid w:val="000A11C1"/>
    <w:rsid w:val="000A14CB"/>
    <w:rsid w:val="000A1CD8"/>
    <w:rsid w:val="000A22AE"/>
    <w:rsid w:val="000A257E"/>
    <w:rsid w:val="000A51FA"/>
    <w:rsid w:val="000A5B5D"/>
    <w:rsid w:val="000A6290"/>
    <w:rsid w:val="000A642B"/>
    <w:rsid w:val="000A6459"/>
    <w:rsid w:val="000A7E1A"/>
    <w:rsid w:val="000B0244"/>
    <w:rsid w:val="000B0757"/>
    <w:rsid w:val="000B0B34"/>
    <w:rsid w:val="000B1190"/>
    <w:rsid w:val="000B11BC"/>
    <w:rsid w:val="000B1329"/>
    <w:rsid w:val="000B15D2"/>
    <w:rsid w:val="000B2252"/>
    <w:rsid w:val="000B2687"/>
    <w:rsid w:val="000B45DB"/>
    <w:rsid w:val="000B5C67"/>
    <w:rsid w:val="000B5EDA"/>
    <w:rsid w:val="000B5FA3"/>
    <w:rsid w:val="000B63C5"/>
    <w:rsid w:val="000B6B38"/>
    <w:rsid w:val="000C0767"/>
    <w:rsid w:val="000C0775"/>
    <w:rsid w:val="000C1940"/>
    <w:rsid w:val="000C2778"/>
    <w:rsid w:val="000C3D8C"/>
    <w:rsid w:val="000C3FDB"/>
    <w:rsid w:val="000C4411"/>
    <w:rsid w:val="000C4729"/>
    <w:rsid w:val="000C477C"/>
    <w:rsid w:val="000C52B6"/>
    <w:rsid w:val="000C56F8"/>
    <w:rsid w:val="000C5FB7"/>
    <w:rsid w:val="000C6724"/>
    <w:rsid w:val="000C789E"/>
    <w:rsid w:val="000C7E58"/>
    <w:rsid w:val="000D04E9"/>
    <w:rsid w:val="000D067C"/>
    <w:rsid w:val="000D108B"/>
    <w:rsid w:val="000D2038"/>
    <w:rsid w:val="000D24A2"/>
    <w:rsid w:val="000D2770"/>
    <w:rsid w:val="000D3470"/>
    <w:rsid w:val="000D5689"/>
    <w:rsid w:val="000D7551"/>
    <w:rsid w:val="000E04C2"/>
    <w:rsid w:val="000E05F2"/>
    <w:rsid w:val="000E08CD"/>
    <w:rsid w:val="000E164F"/>
    <w:rsid w:val="000E3BE9"/>
    <w:rsid w:val="000E4317"/>
    <w:rsid w:val="000E4971"/>
    <w:rsid w:val="000E4B15"/>
    <w:rsid w:val="000E4C5E"/>
    <w:rsid w:val="000E56D0"/>
    <w:rsid w:val="000E578F"/>
    <w:rsid w:val="000E6889"/>
    <w:rsid w:val="000E6DA6"/>
    <w:rsid w:val="000E6E4A"/>
    <w:rsid w:val="000E6E88"/>
    <w:rsid w:val="000E6EDC"/>
    <w:rsid w:val="000F0397"/>
    <w:rsid w:val="000F03FE"/>
    <w:rsid w:val="000F0527"/>
    <w:rsid w:val="000F0CC2"/>
    <w:rsid w:val="000F151E"/>
    <w:rsid w:val="000F1618"/>
    <w:rsid w:val="000F1979"/>
    <w:rsid w:val="000F1FEF"/>
    <w:rsid w:val="000F21EE"/>
    <w:rsid w:val="000F30A8"/>
    <w:rsid w:val="000F3403"/>
    <w:rsid w:val="000F48E3"/>
    <w:rsid w:val="000F502D"/>
    <w:rsid w:val="000F67FC"/>
    <w:rsid w:val="000F68F6"/>
    <w:rsid w:val="000F68F9"/>
    <w:rsid w:val="000F78F8"/>
    <w:rsid w:val="000F7EE5"/>
    <w:rsid w:val="00100554"/>
    <w:rsid w:val="001014F8"/>
    <w:rsid w:val="00102442"/>
    <w:rsid w:val="00103591"/>
    <w:rsid w:val="00103E91"/>
    <w:rsid w:val="00105A5E"/>
    <w:rsid w:val="00105D26"/>
    <w:rsid w:val="001065C9"/>
    <w:rsid w:val="00107743"/>
    <w:rsid w:val="00107D09"/>
    <w:rsid w:val="001104AD"/>
    <w:rsid w:val="001105A7"/>
    <w:rsid w:val="00110D3C"/>
    <w:rsid w:val="001115BF"/>
    <w:rsid w:val="00111732"/>
    <w:rsid w:val="00111D0C"/>
    <w:rsid w:val="00112C4F"/>
    <w:rsid w:val="00112F45"/>
    <w:rsid w:val="001139D3"/>
    <w:rsid w:val="00114DA0"/>
    <w:rsid w:val="00114F89"/>
    <w:rsid w:val="00115481"/>
    <w:rsid w:val="00115C0B"/>
    <w:rsid w:val="00116E60"/>
    <w:rsid w:val="00117BC9"/>
    <w:rsid w:val="00120FC5"/>
    <w:rsid w:val="00121189"/>
    <w:rsid w:val="00121B41"/>
    <w:rsid w:val="00122377"/>
    <w:rsid w:val="00122F21"/>
    <w:rsid w:val="00123920"/>
    <w:rsid w:val="00124293"/>
    <w:rsid w:val="00124429"/>
    <w:rsid w:val="0012566E"/>
    <w:rsid w:val="00126146"/>
    <w:rsid w:val="00126247"/>
    <w:rsid w:val="001270A4"/>
    <w:rsid w:val="00127137"/>
    <w:rsid w:val="0012746C"/>
    <w:rsid w:val="001275C3"/>
    <w:rsid w:val="00127787"/>
    <w:rsid w:val="00127A94"/>
    <w:rsid w:val="001305C8"/>
    <w:rsid w:val="00130D9E"/>
    <w:rsid w:val="00131A83"/>
    <w:rsid w:val="0013227F"/>
    <w:rsid w:val="00134144"/>
    <w:rsid w:val="00134AAE"/>
    <w:rsid w:val="00134DD3"/>
    <w:rsid w:val="0013509E"/>
    <w:rsid w:val="00135390"/>
    <w:rsid w:val="0013597E"/>
    <w:rsid w:val="00135E8B"/>
    <w:rsid w:val="001361EC"/>
    <w:rsid w:val="00136803"/>
    <w:rsid w:val="00136C5D"/>
    <w:rsid w:val="0013722A"/>
    <w:rsid w:val="0013759E"/>
    <w:rsid w:val="00137DF1"/>
    <w:rsid w:val="001405A9"/>
    <w:rsid w:val="00140BF0"/>
    <w:rsid w:val="00140EC6"/>
    <w:rsid w:val="00142280"/>
    <w:rsid w:val="00142285"/>
    <w:rsid w:val="00143E71"/>
    <w:rsid w:val="00144021"/>
    <w:rsid w:val="001448D2"/>
    <w:rsid w:val="00144AFB"/>
    <w:rsid w:val="00144F99"/>
    <w:rsid w:val="0014505D"/>
    <w:rsid w:val="00146097"/>
    <w:rsid w:val="00146E1E"/>
    <w:rsid w:val="001502FA"/>
    <w:rsid w:val="001509DE"/>
    <w:rsid w:val="00151F6F"/>
    <w:rsid w:val="00152E2F"/>
    <w:rsid w:val="00153183"/>
    <w:rsid w:val="00153186"/>
    <w:rsid w:val="00153D43"/>
    <w:rsid w:val="00153F0D"/>
    <w:rsid w:val="00154FF1"/>
    <w:rsid w:val="0015613D"/>
    <w:rsid w:val="001566DE"/>
    <w:rsid w:val="00156738"/>
    <w:rsid w:val="00157610"/>
    <w:rsid w:val="001576CE"/>
    <w:rsid w:val="00157D13"/>
    <w:rsid w:val="00160052"/>
    <w:rsid w:val="00160EE6"/>
    <w:rsid w:val="00161A56"/>
    <w:rsid w:val="00161E84"/>
    <w:rsid w:val="00162B0E"/>
    <w:rsid w:val="00162FF7"/>
    <w:rsid w:val="0016474E"/>
    <w:rsid w:val="00164EC3"/>
    <w:rsid w:val="001654F5"/>
    <w:rsid w:val="00167280"/>
    <w:rsid w:val="00170800"/>
    <w:rsid w:val="00171850"/>
    <w:rsid w:val="0017198F"/>
    <w:rsid w:val="00172754"/>
    <w:rsid w:val="00173577"/>
    <w:rsid w:val="00173E92"/>
    <w:rsid w:val="00174D4F"/>
    <w:rsid w:val="001759F3"/>
    <w:rsid w:val="001765F0"/>
    <w:rsid w:val="00176F8A"/>
    <w:rsid w:val="00177CBC"/>
    <w:rsid w:val="00177D24"/>
    <w:rsid w:val="00177D8B"/>
    <w:rsid w:val="00180390"/>
    <w:rsid w:val="00180954"/>
    <w:rsid w:val="0018128A"/>
    <w:rsid w:val="001816CB"/>
    <w:rsid w:val="0018356A"/>
    <w:rsid w:val="001837D2"/>
    <w:rsid w:val="001839A1"/>
    <w:rsid w:val="001841A8"/>
    <w:rsid w:val="001844AB"/>
    <w:rsid w:val="0018488A"/>
    <w:rsid w:val="0018522C"/>
    <w:rsid w:val="001854D6"/>
    <w:rsid w:val="00185B50"/>
    <w:rsid w:val="00186422"/>
    <w:rsid w:val="00186B84"/>
    <w:rsid w:val="00186E75"/>
    <w:rsid w:val="00186E8A"/>
    <w:rsid w:val="0018753D"/>
    <w:rsid w:val="001900D9"/>
    <w:rsid w:val="00190237"/>
    <w:rsid w:val="00190A15"/>
    <w:rsid w:val="001910DC"/>
    <w:rsid w:val="00191FBD"/>
    <w:rsid w:val="00192312"/>
    <w:rsid w:val="0019327B"/>
    <w:rsid w:val="001932C0"/>
    <w:rsid w:val="00196878"/>
    <w:rsid w:val="00196A81"/>
    <w:rsid w:val="001971D2"/>
    <w:rsid w:val="00197448"/>
    <w:rsid w:val="00197D60"/>
    <w:rsid w:val="001A02C3"/>
    <w:rsid w:val="001A061A"/>
    <w:rsid w:val="001A231D"/>
    <w:rsid w:val="001A24AA"/>
    <w:rsid w:val="001A2BDB"/>
    <w:rsid w:val="001A2CD6"/>
    <w:rsid w:val="001A43E1"/>
    <w:rsid w:val="001A486C"/>
    <w:rsid w:val="001A52C9"/>
    <w:rsid w:val="001A5586"/>
    <w:rsid w:val="001A6253"/>
    <w:rsid w:val="001A6C03"/>
    <w:rsid w:val="001B1565"/>
    <w:rsid w:val="001B163C"/>
    <w:rsid w:val="001B23BF"/>
    <w:rsid w:val="001B2DAC"/>
    <w:rsid w:val="001B303B"/>
    <w:rsid w:val="001B4989"/>
    <w:rsid w:val="001B4FFE"/>
    <w:rsid w:val="001B6D6F"/>
    <w:rsid w:val="001B6E49"/>
    <w:rsid w:val="001B7274"/>
    <w:rsid w:val="001B7E9D"/>
    <w:rsid w:val="001C06B9"/>
    <w:rsid w:val="001C12A8"/>
    <w:rsid w:val="001C12AB"/>
    <w:rsid w:val="001C14C9"/>
    <w:rsid w:val="001C241F"/>
    <w:rsid w:val="001C29B6"/>
    <w:rsid w:val="001C3B74"/>
    <w:rsid w:val="001C42C1"/>
    <w:rsid w:val="001C4A3A"/>
    <w:rsid w:val="001C4D35"/>
    <w:rsid w:val="001C5578"/>
    <w:rsid w:val="001C5C80"/>
    <w:rsid w:val="001C665A"/>
    <w:rsid w:val="001C71AE"/>
    <w:rsid w:val="001C7BED"/>
    <w:rsid w:val="001D093D"/>
    <w:rsid w:val="001D0A9C"/>
    <w:rsid w:val="001D0EC0"/>
    <w:rsid w:val="001D11BC"/>
    <w:rsid w:val="001D15C4"/>
    <w:rsid w:val="001D1E04"/>
    <w:rsid w:val="001D32C6"/>
    <w:rsid w:val="001D357F"/>
    <w:rsid w:val="001D463B"/>
    <w:rsid w:val="001D5060"/>
    <w:rsid w:val="001D5395"/>
    <w:rsid w:val="001D54A3"/>
    <w:rsid w:val="001D5737"/>
    <w:rsid w:val="001D637C"/>
    <w:rsid w:val="001D7856"/>
    <w:rsid w:val="001D7CD5"/>
    <w:rsid w:val="001D7E31"/>
    <w:rsid w:val="001E0676"/>
    <w:rsid w:val="001E26C6"/>
    <w:rsid w:val="001E29AB"/>
    <w:rsid w:val="001E399F"/>
    <w:rsid w:val="001E3EF6"/>
    <w:rsid w:val="001E42B9"/>
    <w:rsid w:val="001E47F4"/>
    <w:rsid w:val="001E57A2"/>
    <w:rsid w:val="001E5853"/>
    <w:rsid w:val="001E6A59"/>
    <w:rsid w:val="001E6D3F"/>
    <w:rsid w:val="001E75F6"/>
    <w:rsid w:val="001F2411"/>
    <w:rsid w:val="001F241D"/>
    <w:rsid w:val="001F478E"/>
    <w:rsid w:val="001F4C41"/>
    <w:rsid w:val="001F4D8A"/>
    <w:rsid w:val="001F55D1"/>
    <w:rsid w:val="001F5FAB"/>
    <w:rsid w:val="001F6467"/>
    <w:rsid w:val="001F6AD7"/>
    <w:rsid w:val="00200C24"/>
    <w:rsid w:val="0020164B"/>
    <w:rsid w:val="00202E03"/>
    <w:rsid w:val="00202E88"/>
    <w:rsid w:val="00202FD7"/>
    <w:rsid w:val="00203733"/>
    <w:rsid w:val="00203E4C"/>
    <w:rsid w:val="0020442B"/>
    <w:rsid w:val="002048B8"/>
    <w:rsid w:val="00204E77"/>
    <w:rsid w:val="002067F7"/>
    <w:rsid w:val="00206AAC"/>
    <w:rsid w:val="00210C36"/>
    <w:rsid w:val="00210D28"/>
    <w:rsid w:val="002117DA"/>
    <w:rsid w:val="0021263C"/>
    <w:rsid w:val="0021282C"/>
    <w:rsid w:val="0021589F"/>
    <w:rsid w:val="00215AAD"/>
    <w:rsid w:val="00215B60"/>
    <w:rsid w:val="00216F53"/>
    <w:rsid w:val="002174F0"/>
    <w:rsid w:val="00217D11"/>
    <w:rsid w:val="0022077F"/>
    <w:rsid w:val="00220DCD"/>
    <w:rsid w:val="00221A29"/>
    <w:rsid w:val="00221FF7"/>
    <w:rsid w:val="00222708"/>
    <w:rsid w:val="0022422C"/>
    <w:rsid w:val="00224CBD"/>
    <w:rsid w:val="00225878"/>
    <w:rsid w:val="00226148"/>
    <w:rsid w:val="00226242"/>
    <w:rsid w:val="00226F8C"/>
    <w:rsid w:val="0023071E"/>
    <w:rsid w:val="00230B28"/>
    <w:rsid w:val="00230DA1"/>
    <w:rsid w:val="002312B1"/>
    <w:rsid w:val="00231C78"/>
    <w:rsid w:val="00231DB2"/>
    <w:rsid w:val="002328A8"/>
    <w:rsid w:val="00232D74"/>
    <w:rsid w:val="00233113"/>
    <w:rsid w:val="00233741"/>
    <w:rsid w:val="00233BB5"/>
    <w:rsid w:val="00233FB8"/>
    <w:rsid w:val="00234DB7"/>
    <w:rsid w:val="0023548C"/>
    <w:rsid w:val="00236694"/>
    <w:rsid w:val="00236810"/>
    <w:rsid w:val="00236FB0"/>
    <w:rsid w:val="00237963"/>
    <w:rsid w:val="00237D03"/>
    <w:rsid w:val="00237E15"/>
    <w:rsid w:val="002400DE"/>
    <w:rsid w:val="0024118B"/>
    <w:rsid w:val="00241845"/>
    <w:rsid w:val="00241E60"/>
    <w:rsid w:val="00242495"/>
    <w:rsid w:val="00242B58"/>
    <w:rsid w:val="00243176"/>
    <w:rsid w:val="0024322C"/>
    <w:rsid w:val="002434E3"/>
    <w:rsid w:val="00243BC4"/>
    <w:rsid w:val="00243DE5"/>
    <w:rsid w:val="00244A10"/>
    <w:rsid w:val="002453CE"/>
    <w:rsid w:val="00245D38"/>
    <w:rsid w:val="00245E59"/>
    <w:rsid w:val="0024624C"/>
    <w:rsid w:val="00247374"/>
    <w:rsid w:val="00247AD6"/>
    <w:rsid w:val="00250E4A"/>
    <w:rsid w:val="00250F99"/>
    <w:rsid w:val="00251910"/>
    <w:rsid w:val="00253DA3"/>
    <w:rsid w:val="00254EE7"/>
    <w:rsid w:val="002555FE"/>
    <w:rsid w:val="00255DCD"/>
    <w:rsid w:val="002560EB"/>
    <w:rsid w:val="00256398"/>
    <w:rsid w:val="002576EE"/>
    <w:rsid w:val="002578BB"/>
    <w:rsid w:val="00257CD3"/>
    <w:rsid w:val="00257D4C"/>
    <w:rsid w:val="00257DB9"/>
    <w:rsid w:val="002602E0"/>
    <w:rsid w:val="0026119E"/>
    <w:rsid w:val="00261215"/>
    <w:rsid w:val="00261899"/>
    <w:rsid w:val="00261AD3"/>
    <w:rsid w:val="00261B89"/>
    <w:rsid w:val="00261EDF"/>
    <w:rsid w:val="002649DC"/>
    <w:rsid w:val="00264A19"/>
    <w:rsid w:val="002652CA"/>
    <w:rsid w:val="002652F7"/>
    <w:rsid w:val="0026572C"/>
    <w:rsid w:val="002657E4"/>
    <w:rsid w:val="0026590F"/>
    <w:rsid w:val="002660D3"/>
    <w:rsid w:val="002664C4"/>
    <w:rsid w:val="00266B33"/>
    <w:rsid w:val="00270DDD"/>
    <w:rsid w:val="00271B93"/>
    <w:rsid w:val="0027216C"/>
    <w:rsid w:val="00272C22"/>
    <w:rsid w:val="00272D31"/>
    <w:rsid w:val="00273DBD"/>
    <w:rsid w:val="00273ED1"/>
    <w:rsid w:val="00274282"/>
    <w:rsid w:val="0027456B"/>
    <w:rsid w:val="0027486C"/>
    <w:rsid w:val="00276C59"/>
    <w:rsid w:val="00276FB6"/>
    <w:rsid w:val="00277CB8"/>
    <w:rsid w:val="0028020E"/>
    <w:rsid w:val="0028069B"/>
    <w:rsid w:val="00281086"/>
    <w:rsid w:val="00282914"/>
    <w:rsid w:val="00282A9B"/>
    <w:rsid w:val="00282E75"/>
    <w:rsid w:val="00283693"/>
    <w:rsid w:val="00283EA8"/>
    <w:rsid w:val="00285AEB"/>
    <w:rsid w:val="00285B6C"/>
    <w:rsid w:val="002860E3"/>
    <w:rsid w:val="002873D4"/>
    <w:rsid w:val="00287A75"/>
    <w:rsid w:val="00290DA4"/>
    <w:rsid w:val="002912F5"/>
    <w:rsid w:val="00291822"/>
    <w:rsid w:val="002919EA"/>
    <w:rsid w:val="00291BA2"/>
    <w:rsid w:val="00293F14"/>
    <w:rsid w:val="00294528"/>
    <w:rsid w:val="0029456F"/>
    <w:rsid w:val="0029486C"/>
    <w:rsid w:val="00294D48"/>
    <w:rsid w:val="002955C6"/>
    <w:rsid w:val="00295EDB"/>
    <w:rsid w:val="0029699C"/>
    <w:rsid w:val="00297553"/>
    <w:rsid w:val="00297C20"/>
    <w:rsid w:val="002A17F9"/>
    <w:rsid w:val="002A2119"/>
    <w:rsid w:val="002A21C9"/>
    <w:rsid w:val="002A3743"/>
    <w:rsid w:val="002A50D8"/>
    <w:rsid w:val="002A522A"/>
    <w:rsid w:val="002A536B"/>
    <w:rsid w:val="002A53EE"/>
    <w:rsid w:val="002A663B"/>
    <w:rsid w:val="002B0219"/>
    <w:rsid w:val="002B0ECE"/>
    <w:rsid w:val="002B17E7"/>
    <w:rsid w:val="002B24E0"/>
    <w:rsid w:val="002B2696"/>
    <w:rsid w:val="002B315C"/>
    <w:rsid w:val="002B3780"/>
    <w:rsid w:val="002B3D4A"/>
    <w:rsid w:val="002B4368"/>
    <w:rsid w:val="002B565F"/>
    <w:rsid w:val="002B591A"/>
    <w:rsid w:val="002B5F11"/>
    <w:rsid w:val="002B77A6"/>
    <w:rsid w:val="002B7A6F"/>
    <w:rsid w:val="002B7F46"/>
    <w:rsid w:val="002C0E0D"/>
    <w:rsid w:val="002C1B36"/>
    <w:rsid w:val="002C2440"/>
    <w:rsid w:val="002C2762"/>
    <w:rsid w:val="002C2FA8"/>
    <w:rsid w:val="002C3B5B"/>
    <w:rsid w:val="002C3C01"/>
    <w:rsid w:val="002C4BE9"/>
    <w:rsid w:val="002C60E8"/>
    <w:rsid w:val="002C66C3"/>
    <w:rsid w:val="002D0C59"/>
    <w:rsid w:val="002D1076"/>
    <w:rsid w:val="002D12A0"/>
    <w:rsid w:val="002D141F"/>
    <w:rsid w:val="002D1894"/>
    <w:rsid w:val="002D1AD8"/>
    <w:rsid w:val="002D2795"/>
    <w:rsid w:val="002D2E61"/>
    <w:rsid w:val="002D484F"/>
    <w:rsid w:val="002D4859"/>
    <w:rsid w:val="002D4A29"/>
    <w:rsid w:val="002D4CD5"/>
    <w:rsid w:val="002D4D81"/>
    <w:rsid w:val="002D4EC5"/>
    <w:rsid w:val="002D5552"/>
    <w:rsid w:val="002D5E69"/>
    <w:rsid w:val="002D6771"/>
    <w:rsid w:val="002D7234"/>
    <w:rsid w:val="002E0C33"/>
    <w:rsid w:val="002E0C42"/>
    <w:rsid w:val="002E104E"/>
    <w:rsid w:val="002E10AF"/>
    <w:rsid w:val="002E1468"/>
    <w:rsid w:val="002E163E"/>
    <w:rsid w:val="002E2241"/>
    <w:rsid w:val="002E22A6"/>
    <w:rsid w:val="002E4089"/>
    <w:rsid w:val="002E4A05"/>
    <w:rsid w:val="002E4F22"/>
    <w:rsid w:val="002E4FB9"/>
    <w:rsid w:val="002E58BB"/>
    <w:rsid w:val="002E5A32"/>
    <w:rsid w:val="002E5D24"/>
    <w:rsid w:val="002E6313"/>
    <w:rsid w:val="002E6477"/>
    <w:rsid w:val="002E694E"/>
    <w:rsid w:val="002E7345"/>
    <w:rsid w:val="002F0249"/>
    <w:rsid w:val="002F0C01"/>
    <w:rsid w:val="002F1284"/>
    <w:rsid w:val="002F164F"/>
    <w:rsid w:val="002F1F5A"/>
    <w:rsid w:val="002F2155"/>
    <w:rsid w:val="002F34D2"/>
    <w:rsid w:val="002F3746"/>
    <w:rsid w:val="002F3D30"/>
    <w:rsid w:val="002F5D52"/>
    <w:rsid w:val="002F602D"/>
    <w:rsid w:val="002F74EF"/>
    <w:rsid w:val="002F79CE"/>
    <w:rsid w:val="00300E80"/>
    <w:rsid w:val="00301348"/>
    <w:rsid w:val="0030208F"/>
    <w:rsid w:val="00302538"/>
    <w:rsid w:val="003026F4"/>
    <w:rsid w:val="00302F4A"/>
    <w:rsid w:val="00303FE8"/>
    <w:rsid w:val="00304609"/>
    <w:rsid w:val="003047F1"/>
    <w:rsid w:val="00305681"/>
    <w:rsid w:val="00307020"/>
    <w:rsid w:val="00307189"/>
    <w:rsid w:val="003101B0"/>
    <w:rsid w:val="003105BC"/>
    <w:rsid w:val="00310914"/>
    <w:rsid w:val="00311183"/>
    <w:rsid w:val="00312FAA"/>
    <w:rsid w:val="003136F3"/>
    <w:rsid w:val="00313A4C"/>
    <w:rsid w:val="00313F39"/>
    <w:rsid w:val="00314347"/>
    <w:rsid w:val="00314F62"/>
    <w:rsid w:val="0031649B"/>
    <w:rsid w:val="00316517"/>
    <w:rsid w:val="00317406"/>
    <w:rsid w:val="003174A9"/>
    <w:rsid w:val="00317731"/>
    <w:rsid w:val="00320149"/>
    <w:rsid w:val="0032015B"/>
    <w:rsid w:val="003209E8"/>
    <w:rsid w:val="00320D25"/>
    <w:rsid w:val="003212C4"/>
    <w:rsid w:val="00321A87"/>
    <w:rsid w:val="003220F4"/>
    <w:rsid w:val="003223B0"/>
    <w:rsid w:val="00323DD5"/>
    <w:rsid w:val="00323FEA"/>
    <w:rsid w:val="00324E92"/>
    <w:rsid w:val="00325743"/>
    <w:rsid w:val="0032604F"/>
    <w:rsid w:val="003264D7"/>
    <w:rsid w:val="00327D5B"/>
    <w:rsid w:val="00327E4A"/>
    <w:rsid w:val="00330D27"/>
    <w:rsid w:val="00330F7C"/>
    <w:rsid w:val="0033132F"/>
    <w:rsid w:val="00331749"/>
    <w:rsid w:val="00333CA9"/>
    <w:rsid w:val="00333CD4"/>
    <w:rsid w:val="00334421"/>
    <w:rsid w:val="00334600"/>
    <w:rsid w:val="00334888"/>
    <w:rsid w:val="0033498D"/>
    <w:rsid w:val="0033517A"/>
    <w:rsid w:val="003368D6"/>
    <w:rsid w:val="0033693F"/>
    <w:rsid w:val="00336A86"/>
    <w:rsid w:val="0033796C"/>
    <w:rsid w:val="00337D8B"/>
    <w:rsid w:val="0034010E"/>
    <w:rsid w:val="00340DCE"/>
    <w:rsid w:val="0034356E"/>
    <w:rsid w:val="003435D9"/>
    <w:rsid w:val="003439E0"/>
    <w:rsid w:val="00343FC6"/>
    <w:rsid w:val="00344AF3"/>
    <w:rsid w:val="003463EE"/>
    <w:rsid w:val="00346E46"/>
    <w:rsid w:val="00351825"/>
    <w:rsid w:val="00351D36"/>
    <w:rsid w:val="003522F2"/>
    <w:rsid w:val="00352351"/>
    <w:rsid w:val="003523C8"/>
    <w:rsid w:val="0035270C"/>
    <w:rsid w:val="00352A88"/>
    <w:rsid w:val="00353E76"/>
    <w:rsid w:val="00353E8C"/>
    <w:rsid w:val="003540A1"/>
    <w:rsid w:val="00354518"/>
    <w:rsid w:val="0035599D"/>
    <w:rsid w:val="003570E5"/>
    <w:rsid w:val="00357B28"/>
    <w:rsid w:val="003600BE"/>
    <w:rsid w:val="0036024C"/>
    <w:rsid w:val="003605BD"/>
    <w:rsid w:val="0036080D"/>
    <w:rsid w:val="00360C28"/>
    <w:rsid w:val="00360D53"/>
    <w:rsid w:val="003616A1"/>
    <w:rsid w:val="00362631"/>
    <w:rsid w:val="003626C6"/>
    <w:rsid w:val="003628F3"/>
    <w:rsid w:val="00362B30"/>
    <w:rsid w:val="003639CF"/>
    <w:rsid w:val="00363B0C"/>
    <w:rsid w:val="00364642"/>
    <w:rsid w:val="0036490A"/>
    <w:rsid w:val="00364DEA"/>
    <w:rsid w:val="00365098"/>
    <w:rsid w:val="00365C9E"/>
    <w:rsid w:val="00366102"/>
    <w:rsid w:val="003661CC"/>
    <w:rsid w:val="00370266"/>
    <w:rsid w:val="00371117"/>
    <w:rsid w:val="003722A1"/>
    <w:rsid w:val="00372C28"/>
    <w:rsid w:val="00373E06"/>
    <w:rsid w:val="00374032"/>
    <w:rsid w:val="00374865"/>
    <w:rsid w:val="00374D26"/>
    <w:rsid w:val="0037520A"/>
    <w:rsid w:val="00375655"/>
    <w:rsid w:val="003766DD"/>
    <w:rsid w:val="00377036"/>
    <w:rsid w:val="003772F7"/>
    <w:rsid w:val="00377BA9"/>
    <w:rsid w:val="003802CF"/>
    <w:rsid w:val="00380E92"/>
    <w:rsid w:val="00380F5A"/>
    <w:rsid w:val="00381335"/>
    <w:rsid w:val="00381BDF"/>
    <w:rsid w:val="00382181"/>
    <w:rsid w:val="00382359"/>
    <w:rsid w:val="00383123"/>
    <w:rsid w:val="0038324D"/>
    <w:rsid w:val="003832F7"/>
    <w:rsid w:val="00383957"/>
    <w:rsid w:val="0038426C"/>
    <w:rsid w:val="003848E9"/>
    <w:rsid w:val="00384E1B"/>
    <w:rsid w:val="003856DB"/>
    <w:rsid w:val="0038695B"/>
    <w:rsid w:val="00387A97"/>
    <w:rsid w:val="00390D3A"/>
    <w:rsid w:val="00390F6E"/>
    <w:rsid w:val="003918CE"/>
    <w:rsid w:val="003921B4"/>
    <w:rsid w:val="00392D39"/>
    <w:rsid w:val="00392E4F"/>
    <w:rsid w:val="00393000"/>
    <w:rsid w:val="00393188"/>
    <w:rsid w:val="003959F9"/>
    <w:rsid w:val="00395F12"/>
    <w:rsid w:val="00396AD4"/>
    <w:rsid w:val="00396E30"/>
    <w:rsid w:val="00397CF6"/>
    <w:rsid w:val="003A054D"/>
    <w:rsid w:val="003A1881"/>
    <w:rsid w:val="003A2718"/>
    <w:rsid w:val="003A2AF5"/>
    <w:rsid w:val="003A2BA5"/>
    <w:rsid w:val="003A366D"/>
    <w:rsid w:val="003A3D95"/>
    <w:rsid w:val="003A4A0A"/>
    <w:rsid w:val="003A4ABE"/>
    <w:rsid w:val="003A5476"/>
    <w:rsid w:val="003A68A1"/>
    <w:rsid w:val="003A6DDA"/>
    <w:rsid w:val="003A7275"/>
    <w:rsid w:val="003A7949"/>
    <w:rsid w:val="003A7F8B"/>
    <w:rsid w:val="003B05E6"/>
    <w:rsid w:val="003B0D5E"/>
    <w:rsid w:val="003B1363"/>
    <w:rsid w:val="003B2B77"/>
    <w:rsid w:val="003B3409"/>
    <w:rsid w:val="003B41C5"/>
    <w:rsid w:val="003B502C"/>
    <w:rsid w:val="003B5113"/>
    <w:rsid w:val="003B5F1B"/>
    <w:rsid w:val="003B6396"/>
    <w:rsid w:val="003B6B02"/>
    <w:rsid w:val="003B6D31"/>
    <w:rsid w:val="003B7760"/>
    <w:rsid w:val="003B7B90"/>
    <w:rsid w:val="003C05DF"/>
    <w:rsid w:val="003C13A6"/>
    <w:rsid w:val="003C1F53"/>
    <w:rsid w:val="003C21C1"/>
    <w:rsid w:val="003C2963"/>
    <w:rsid w:val="003C2F89"/>
    <w:rsid w:val="003C3216"/>
    <w:rsid w:val="003C3CDD"/>
    <w:rsid w:val="003C6052"/>
    <w:rsid w:val="003C6C8A"/>
    <w:rsid w:val="003C77E3"/>
    <w:rsid w:val="003D0F82"/>
    <w:rsid w:val="003D120C"/>
    <w:rsid w:val="003D177E"/>
    <w:rsid w:val="003D1858"/>
    <w:rsid w:val="003D22F2"/>
    <w:rsid w:val="003D24EA"/>
    <w:rsid w:val="003D31D0"/>
    <w:rsid w:val="003D5440"/>
    <w:rsid w:val="003D55CE"/>
    <w:rsid w:val="003D5CA1"/>
    <w:rsid w:val="003D7038"/>
    <w:rsid w:val="003D7A62"/>
    <w:rsid w:val="003D7C21"/>
    <w:rsid w:val="003E02AB"/>
    <w:rsid w:val="003E041B"/>
    <w:rsid w:val="003E0993"/>
    <w:rsid w:val="003E0B6A"/>
    <w:rsid w:val="003E1105"/>
    <w:rsid w:val="003E1919"/>
    <w:rsid w:val="003E1FDE"/>
    <w:rsid w:val="003E2220"/>
    <w:rsid w:val="003E234F"/>
    <w:rsid w:val="003E2E2D"/>
    <w:rsid w:val="003E4B40"/>
    <w:rsid w:val="003E599D"/>
    <w:rsid w:val="003E5C5B"/>
    <w:rsid w:val="003E5DC7"/>
    <w:rsid w:val="003E5DD5"/>
    <w:rsid w:val="003F0CE3"/>
    <w:rsid w:val="003F1894"/>
    <w:rsid w:val="003F24CF"/>
    <w:rsid w:val="003F3739"/>
    <w:rsid w:val="003F3CC1"/>
    <w:rsid w:val="003F4646"/>
    <w:rsid w:val="003F4C4D"/>
    <w:rsid w:val="003F4D73"/>
    <w:rsid w:val="003F5DFF"/>
    <w:rsid w:val="003F726C"/>
    <w:rsid w:val="004017D5"/>
    <w:rsid w:val="00402D85"/>
    <w:rsid w:val="0040303A"/>
    <w:rsid w:val="0040322F"/>
    <w:rsid w:val="00403A8C"/>
    <w:rsid w:val="00403C28"/>
    <w:rsid w:val="00403F87"/>
    <w:rsid w:val="004046DC"/>
    <w:rsid w:val="004071E3"/>
    <w:rsid w:val="0040751C"/>
    <w:rsid w:val="00407C5B"/>
    <w:rsid w:val="00412B3D"/>
    <w:rsid w:val="00413433"/>
    <w:rsid w:val="00413987"/>
    <w:rsid w:val="00414240"/>
    <w:rsid w:val="004144AB"/>
    <w:rsid w:val="0041466B"/>
    <w:rsid w:val="004165A5"/>
    <w:rsid w:val="004168A7"/>
    <w:rsid w:val="00417230"/>
    <w:rsid w:val="004174BE"/>
    <w:rsid w:val="00420970"/>
    <w:rsid w:val="00421266"/>
    <w:rsid w:val="00421CFA"/>
    <w:rsid w:val="0042202C"/>
    <w:rsid w:val="00422C93"/>
    <w:rsid w:val="00423330"/>
    <w:rsid w:val="0042370B"/>
    <w:rsid w:val="00423AE8"/>
    <w:rsid w:val="00423C6E"/>
    <w:rsid w:val="0042468F"/>
    <w:rsid w:val="00424A14"/>
    <w:rsid w:val="00425504"/>
    <w:rsid w:val="004255C0"/>
    <w:rsid w:val="00425AF1"/>
    <w:rsid w:val="00425BC6"/>
    <w:rsid w:val="00425E1D"/>
    <w:rsid w:val="00427AC3"/>
    <w:rsid w:val="004302EF"/>
    <w:rsid w:val="00431007"/>
    <w:rsid w:val="0043128A"/>
    <w:rsid w:val="00431FF1"/>
    <w:rsid w:val="004320E3"/>
    <w:rsid w:val="004320E4"/>
    <w:rsid w:val="0043223B"/>
    <w:rsid w:val="0043339F"/>
    <w:rsid w:val="00433698"/>
    <w:rsid w:val="00433B33"/>
    <w:rsid w:val="0043412B"/>
    <w:rsid w:val="004344CC"/>
    <w:rsid w:val="00436B80"/>
    <w:rsid w:val="00437540"/>
    <w:rsid w:val="0043784F"/>
    <w:rsid w:val="00437C1A"/>
    <w:rsid w:val="004401B2"/>
    <w:rsid w:val="00440351"/>
    <w:rsid w:val="00440EF1"/>
    <w:rsid w:val="00441BC0"/>
    <w:rsid w:val="00441FEA"/>
    <w:rsid w:val="004425A9"/>
    <w:rsid w:val="004431B8"/>
    <w:rsid w:val="004436A8"/>
    <w:rsid w:val="0044381A"/>
    <w:rsid w:val="00443837"/>
    <w:rsid w:val="004443E3"/>
    <w:rsid w:val="00446BAE"/>
    <w:rsid w:val="004477E3"/>
    <w:rsid w:val="004501D3"/>
    <w:rsid w:val="0045037E"/>
    <w:rsid w:val="00450AD4"/>
    <w:rsid w:val="0045279A"/>
    <w:rsid w:val="00453356"/>
    <w:rsid w:val="0045377A"/>
    <w:rsid w:val="004538A6"/>
    <w:rsid w:val="0045412C"/>
    <w:rsid w:val="0045417B"/>
    <w:rsid w:val="0045452A"/>
    <w:rsid w:val="0045480F"/>
    <w:rsid w:val="0045586C"/>
    <w:rsid w:val="004558B2"/>
    <w:rsid w:val="004565A0"/>
    <w:rsid w:val="0045750D"/>
    <w:rsid w:val="0045786A"/>
    <w:rsid w:val="004578E9"/>
    <w:rsid w:val="00457BCC"/>
    <w:rsid w:val="004603D1"/>
    <w:rsid w:val="004616E8"/>
    <w:rsid w:val="004627FA"/>
    <w:rsid w:val="00462C0B"/>
    <w:rsid w:val="004631F5"/>
    <w:rsid w:val="00463863"/>
    <w:rsid w:val="00463956"/>
    <w:rsid w:val="00464F9C"/>
    <w:rsid w:val="00465279"/>
    <w:rsid w:val="004652E3"/>
    <w:rsid w:val="00465958"/>
    <w:rsid w:val="00466A2B"/>
    <w:rsid w:val="00466DBA"/>
    <w:rsid w:val="00467E9B"/>
    <w:rsid w:val="0047026A"/>
    <w:rsid w:val="004703F3"/>
    <w:rsid w:val="00470C8A"/>
    <w:rsid w:val="004718E0"/>
    <w:rsid w:val="004719A4"/>
    <w:rsid w:val="00472AC5"/>
    <w:rsid w:val="004737E3"/>
    <w:rsid w:val="00473DE4"/>
    <w:rsid w:val="0047572E"/>
    <w:rsid w:val="00475974"/>
    <w:rsid w:val="00475F80"/>
    <w:rsid w:val="004764C4"/>
    <w:rsid w:val="004768D3"/>
    <w:rsid w:val="0047726B"/>
    <w:rsid w:val="00477A3D"/>
    <w:rsid w:val="00480FE1"/>
    <w:rsid w:val="004828FA"/>
    <w:rsid w:val="00482ACD"/>
    <w:rsid w:val="00482F87"/>
    <w:rsid w:val="00483113"/>
    <w:rsid w:val="0048347A"/>
    <w:rsid w:val="00483FA0"/>
    <w:rsid w:val="004846C8"/>
    <w:rsid w:val="00484AC4"/>
    <w:rsid w:val="00486543"/>
    <w:rsid w:val="004866BE"/>
    <w:rsid w:val="004877AE"/>
    <w:rsid w:val="0049072E"/>
    <w:rsid w:val="004913FF"/>
    <w:rsid w:val="004918FD"/>
    <w:rsid w:val="00491F72"/>
    <w:rsid w:val="00492796"/>
    <w:rsid w:val="00493021"/>
    <w:rsid w:val="004931A8"/>
    <w:rsid w:val="00493CEC"/>
    <w:rsid w:val="00495EA6"/>
    <w:rsid w:val="00496EA2"/>
    <w:rsid w:val="004A005B"/>
    <w:rsid w:val="004A008B"/>
    <w:rsid w:val="004A05E0"/>
    <w:rsid w:val="004A1621"/>
    <w:rsid w:val="004A25D6"/>
    <w:rsid w:val="004A2853"/>
    <w:rsid w:val="004A3D48"/>
    <w:rsid w:val="004A3E82"/>
    <w:rsid w:val="004A5DCA"/>
    <w:rsid w:val="004A76BB"/>
    <w:rsid w:val="004A7BC6"/>
    <w:rsid w:val="004B002C"/>
    <w:rsid w:val="004B00C7"/>
    <w:rsid w:val="004B0169"/>
    <w:rsid w:val="004B0233"/>
    <w:rsid w:val="004B1375"/>
    <w:rsid w:val="004B1669"/>
    <w:rsid w:val="004B195C"/>
    <w:rsid w:val="004B1BCD"/>
    <w:rsid w:val="004B2109"/>
    <w:rsid w:val="004B243B"/>
    <w:rsid w:val="004B2D57"/>
    <w:rsid w:val="004B34AA"/>
    <w:rsid w:val="004B36AA"/>
    <w:rsid w:val="004B3EA0"/>
    <w:rsid w:val="004B4C77"/>
    <w:rsid w:val="004B5734"/>
    <w:rsid w:val="004B5BF9"/>
    <w:rsid w:val="004B67DA"/>
    <w:rsid w:val="004B6A4F"/>
    <w:rsid w:val="004B6E54"/>
    <w:rsid w:val="004B6F0F"/>
    <w:rsid w:val="004C0A27"/>
    <w:rsid w:val="004C0CE3"/>
    <w:rsid w:val="004C0F59"/>
    <w:rsid w:val="004C0FD0"/>
    <w:rsid w:val="004C177C"/>
    <w:rsid w:val="004C1BEA"/>
    <w:rsid w:val="004C2FBC"/>
    <w:rsid w:val="004C32C2"/>
    <w:rsid w:val="004C33CA"/>
    <w:rsid w:val="004C34CE"/>
    <w:rsid w:val="004C4EE4"/>
    <w:rsid w:val="004C51F6"/>
    <w:rsid w:val="004C53B7"/>
    <w:rsid w:val="004C5E93"/>
    <w:rsid w:val="004C67B7"/>
    <w:rsid w:val="004C6C61"/>
    <w:rsid w:val="004C6DE4"/>
    <w:rsid w:val="004C7812"/>
    <w:rsid w:val="004C78BF"/>
    <w:rsid w:val="004D0D8D"/>
    <w:rsid w:val="004D18B0"/>
    <w:rsid w:val="004D1CAB"/>
    <w:rsid w:val="004D3663"/>
    <w:rsid w:val="004D3EA7"/>
    <w:rsid w:val="004D47A6"/>
    <w:rsid w:val="004D4F52"/>
    <w:rsid w:val="004D61DE"/>
    <w:rsid w:val="004D65ED"/>
    <w:rsid w:val="004D6726"/>
    <w:rsid w:val="004D74ED"/>
    <w:rsid w:val="004D760C"/>
    <w:rsid w:val="004D77BC"/>
    <w:rsid w:val="004E0341"/>
    <w:rsid w:val="004E1290"/>
    <w:rsid w:val="004E15D3"/>
    <w:rsid w:val="004E1830"/>
    <w:rsid w:val="004E21BF"/>
    <w:rsid w:val="004E2489"/>
    <w:rsid w:val="004E2924"/>
    <w:rsid w:val="004E2A49"/>
    <w:rsid w:val="004E2AD9"/>
    <w:rsid w:val="004E2AFA"/>
    <w:rsid w:val="004E3296"/>
    <w:rsid w:val="004E34B9"/>
    <w:rsid w:val="004E376E"/>
    <w:rsid w:val="004E44E4"/>
    <w:rsid w:val="004E46BD"/>
    <w:rsid w:val="004E46EE"/>
    <w:rsid w:val="004E4961"/>
    <w:rsid w:val="004E58F0"/>
    <w:rsid w:val="004E6412"/>
    <w:rsid w:val="004E6DD6"/>
    <w:rsid w:val="004F1AE8"/>
    <w:rsid w:val="004F1BFC"/>
    <w:rsid w:val="004F1DE8"/>
    <w:rsid w:val="004F4F8F"/>
    <w:rsid w:val="004F55B4"/>
    <w:rsid w:val="004F70C4"/>
    <w:rsid w:val="004F7B9D"/>
    <w:rsid w:val="005001F4"/>
    <w:rsid w:val="0050042C"/>
    <w:rsid w:val="00500A97"/>
    <w:rsid w:val="00500DD4"/>
    <w:rsid w:val="00501134"/>
    <w:rsid w:val="005020BC"/>
    <w:rsid w:val="0050244A"/>
    <w:rsid w:val="00503301"/>
    <w:rsid w:val="00503519"/>
    <w:rsid w:val="00504246"/>
    <w:rsid w:val="00504678"/>
    <w:rsid w:val="00504C46"/>
    <w:rsid w:val="005051CD"/>
    <w:rsid w:val="00506A9A"/>
    <w:rsid w:val="00506C24"/>
    <w:rsid w:val="00507595"/>
    <w:rsid w:val="00507C95"/>
    <w:rsid w:val="0051055D"/>
    <w:rsid w:val="00510A6E"/>
    <w:rsid w:val="0051211E"/>
    <w:rsid w:val="00512E47"/>
    <w:rsid w:val="0051312B"/>
    <w:rsid w:val="00513A82"/>
    <w:rsid w:val="00515287"/>
    <w:rsid w:val="00515543"/>
    <w:rsid w:val="005155AA"/>
    <w:rsid w:val="00515622"/>
    <w:rsid w:val="005158C6"/>
    <w:rsid w:val="00516446"/>
    <w:rsid w:val="0051654D"/>
    <w:rsid w:val="005168AC"/>
    <w:rsid w:val="00517817"/>
    <w:rsid w:val="00517879"/>
    <w:rsid w:val="0051789D"/>
    <w:rsid w:val="00517DDF"/>
    <w:rsid w:val="00517DED"/>
    <w:rsid w:val="005207C8"/>
    <w:rsid w:val="00520A6E"/>
    <w:rsid w:val="00520ECC"/>
    <w:rsid w:val="00523C30"/>
    <w:rsid w:val="005243AB"/>
    <w:rsid w:val="00524CB4"/>
    <w:rsid w:val="00524F7B"/>
    <w:rsid w:val="00525561"/>
    <w:rsid w:val="00525D2D"/>
    <w:rsid w:val="00526001"/>
    <w:rsid w:val="00526AF1"/>
    <w:rsid w:val="005271A2"/>
    <w:rsid w:val="0052778C"/>
    <w:rsid w:val="00527DC6"/>
    <w:rsid w:val="00527F10"/>
    <w:rsid w:val="00531715"/>
    <w:rsid w:val="00531858"/>
    <w:rsid w:val="0053193B"/>
    <w:rsid w:val="00531AD5"/>
    <w:rsid w:val="005321FB"/>
    <w:rsid w:val="0053231C"/>
    <w:rsid w:val="00533703"/>
    <w:rsid w:val="00533B63"/>
    <w:rsid w:val="0053473D"/>
    <w:rsid w:val="00534A22"/>
    <w:rsid w:val="00534C03"/>
    <w:rsid w:val="00534E8E"/>
    <w:rsid w:val="005352AE"/>
    <w:rsid w:val="00535AE4"/>
    <w:rsid w:val="00536997"/>
    <w:rsid w:val="00536E0C"/>
    <w:rsid w:val="00537374"/>
    <w:rsid w:val="00537B0D"/>
    <w:rsid w:val="00537FC2"/>
    <w:rsid w:val="0054060B"/>
    <w:rsid w:val="005406DC"/>
    <w:rsid w:val="00540735"/>
    <w:rsid w:val="00541C57"/>
    <w:rsid w:val="005422B7"/>
    <w:rsid w:val="005426E6"/>
    <w:rsid w:val="00543526"/>
    <w:rsid w:val="00544566"/>
    <w:rsid w:val="00544723"/>
    <w:rsid w:val="005447E6"/>
    <w:rsid w:val="00544819"/>
    <w:rsid w:val="00544876"/>
    <w:rsid w:val="00544A90"/>
    <w:rsid w:val="00547CB4"/>
    <w:rsid w:val="005514AC"/>
    <w:rsid w:val="0055202D"/>
    <w:rsid w:val="00552FE1"/>
    <w:rsid w:val="00555F94"/>
    <w:rsid w:val="00556361"/>
    <w:rsid w:val="00556D5D"/>
    <w:rsid w:val="0055718F"/>
    <w:rsid w:val="00557536"/>
    <w:rsid w:val="00560206"/>
    <w:rsid w:val="005602F4"/>
    <w:rsid w:val="005613B9"/>
    <w:rsid w:val="0056159F"/>
    <w:rsid w:val="00561C77"/>
    <w:rsid w:val="00561F74"/>
    <w:rsid w:val="00562682"/>
    <w:rsid w:val="005627AB"/>
    <w:rsid w:val="00562F07"/>
    <w:rsid w:val="005632AA"/>
    <w:rsid w:val="00563391"/>
    <w:rsid w:val="00564723"/>
    <w:rsid w:val="005653D6"/>
    <w:rsid w:val="00565421"/>
    <w:rsid w:val="00565AF1"/>
    <w:rsid w:val="0056671B"/>
    <w:rsid w:val="005673D8"/>
    <w:rsid w:val="005712E4"/>
    <w:rsid w:val="005721B0"/>
    <w:rsid w:val="00572B15"/>
    <w:rsid w:val="005735E4"/>
    <w:rsid w:val="00575972"/>
    <w:rsid w:val="00575A26"/>
    <w:rsid w:val="00576137"/>
    <w:rsid w:val="005764F5"/>
    <w:rsid w:val="00576CF8"/>
    <w:rsid w:val="00580A92"/>
    <w:rsid w:val="00580CAE"/>
    <w:rsid w:val="00581A98"/>
    <w:rsid w:val="00581B78"/>
    <w:rsid w:val="00582CFC"/>
    <w:rsid w:val="00582EAB"/>
    <w:rsid w:val="005831C9"/>
    <w:rsid w:val="005831DA"/>
    <w:rsid w:val="00585971"/>
    <w:rsid w:val="00587141"/>
    <w:rsid w:val="005906BF"/>
    <w:rsid w:val="00591E92"/>
    <w:rsid w:val="005923E4"/>
    <w:rsid w:val="00592418"/>
    <w:rsid w:val="00593D9F"/>
    <w:rsid w:val="00593EA5"/>
    <w:rsid w:val="00594237"/>
    <w:rsid w:val="005946A9"/>
    <w:rsid w:val="00594C3C"/>
    <w:rsid w:val="00594F31"/>
    <w:rsid w:val="00595779"/>
    <w:rsid w:val="0059613A"/>
    <w:rsid w:val="0059639A"/>
    <w:rsid w:val="00596882"/>
    <w:rsid w:val="00596CC7"/>
    <w:rsid w:val="00596D79"/>
    <w:rsid w:val="0059735F"/>
    <w:rsid w:val="005A027B"/>
    <w:rsid w:val="005A0D1F"/>
    <w:rsid w:val="005A2C29"/>
    <w:rsid w:val="005A334C"/>
    <w:rsid w:val="005A3719"/>
    <w:rsid w:val="005A3858"/>
    <w:rsid w:val="005A4B9F"/>
    <w:rsid w:val="005A4DE8"/>
    <w:rsid w:val="005A4E58"/>
    <w:rsid w:val="005A52EA"/>
    <w:rsid w:val="005A5A0E"/>
    <w:rsid w:val="005A63BF"/>
    <w:rsid w:val="005A6869"/>
    <w:rsid w:val="005A75F2"/>
    <w:rsid w:val="005B0DD9"/>
    <w:rsid w:val="005B0E85"/>
    <w:rsid w:val="005B0FBC"/>
    <w:rsid w:val="005B1040"/>
    <w:rsid w:val="005B1954"/>
    <w:rsid w:val="005B1C7E"/>
    <w:rsid w:val="005B1E61"/>
    <w:rsid w:val="005B291D"/>
    <w:rsid w:val="005B406C"/>
    <w:rsid w:val="005B60FF"/>
    <w:rsid w:val="005B6174"/>
    <w:rsid w:val="005B61B5"/>
    <w:rsid w:val="005B6C6C"/>
    <w:rsid w:val="005B6FF2"/>
    <w:rsid w:val="005B75A5"/>
    <w:rsid w:val="005C0512"/>
    <w:rsid w:val="005C0BFB"/>
    <w:rsid w:val="005C1A59"/>
    <w:rsid w:val="005C1F69"/>
    <w:rsid w:val="005C318F"/>
    <w:rsid w:val="005C4549"/>
    <w:rsid w:val="005C5308"/>
    <w:rsid w:val="005C583B"/>
    <w:rsid w:val="005C59C2"/>
    <w:rsid w:val="005C60B3"/>
    <w:rsid w:val="005C6174"/>
    <w:rsid w:val="005C6523"/>
    <w:rsid w:val="005C7602"/>
    <w:rsid w:val="005C7BC4"/>
    <w:rsid w:val="005C7C7A"/>
    <w:rsid w:val="005D1258"/>
    <w:rsid w:val="005D162C"/>
    <w:rsid w:val="005D1A03"/>
    <w:rsid w:val="005D255D"/>
    <w:rsid w:val="005D266C"/>
    <w:rsid w:val="005D334E"/>
    <w:rsid w:val="005D3DE1"/>
    <w:rsid w:val="005D4530"/>
    <w:rsid w:val="005D4C86"/>
    <w:rsid w:val="005D5314"/>
    <w:rsid w:val="005D5577"/>
    <w:rsid w:val="005D5BDD"/>
    <w:rsid w:val="005E09FC"/>
    <w:rsid w:val="005E13BC"/>
    <w:rsid w:val="005E13DF"/>
    <w:rsid w:val="005E1B38"/>
    <w:rsid w:val="005E221E"/>
    <w:rsid w:val="005E25FE"/>
    <w:rsid w:val="005E2772"/>
    <w:rsid w:val="005E3871"/>
    <w:rsid w:val="005E4A15"/>
    <w:rsid w:val="005E4B65"/>
    <w:rsid w:val="005E4E08"/>
    <w:rsid w:val="005E5C5D"/>
    <w:rsid w:val="005E6178"/>
    <w:rsid w:val="005E6456"/>
    <w:rsid w:val="005E7389"/>
    <w:rsid w:val="005E739E"/>
    <w:rsid w:val="005E75A3"/>
    <w:rsid w:val="005F001C"/>
    <w:rsid w:val="005F00D8"/>
    <w:rsid w:val="005F1761"/>
    <w:rsid w:val="005F2397"/>
    <w:rsid w:val="005F2EDC"/>
    <w:rsid w:val="005F4849"/>
    <w:rsid w:val="005F4D18"/>
    <w:rsid w:val="005F5911"/>
    <w:rsid w:val="005F68E5"/>
    <w:rsid w:val="005F6F3B"/>
    <w:rsid w:val="005F6FB3"/>
    <w:rsid w:val="005F73FD"/>
    <w:rsid w:val="005F7EAA"/>
    <w:rsid w:val="00601FCB"/>
    <w:rsid w:val="0060269E"/>
    <w:rsid w:val="00603EB5"/>
    <w:rsid w:val="00604379"/>
    <w:rsid w:val="00604F9A"/>
    <w:rsid w:val="006055A2"/>
    <w:rsid w:val="006062B5"/>
    <w:rsid w:val="00606C85"/>
    <w:rsid w:val="006073CE"/>
    <w:rsid w:val="006073DA"/>
    <w:rsid w:val="00607F4C"/>
    <w:rsid w:val="00611257"/>
    <w:rsid w:val="00611C9C"/>
    <w:rsid w:val="006122A7"/>
    <w:rsid w:val="006129D8"/>
    <w:rsid w:val="006148DA"/>
    <w:rsid w:val="00614C79"/>
    <w:rsid w:val="00615D8F"/>
    <w:rsid w:val="006168FD"/>
    <w:rsid w:val="00616FAE"/>
    <w:rsid w:val="006170CD"/>
    <w:rsid w:val="00620956"/>
    <w:rsid w:val="00622874"/>
    <w:rsid w:val="00622A33"/>
    <w:rsid w:val="00623DF4"/>
    <w:rsid w:val="0062426D"/>
    <w:rsid w:val="00624470"/>
    <w:rsid w:val="00630525"/>
    <w:rsid w:val="00630857"/>
    <w:rsid w:val="00630859"/>
    <w:rsid w:val="00630B0A"/>
    <w:rsid w:val="00630F08"/>
    <w:rsid w:val="006314C0"/>
    <w:rsid w:val="00632767"/>
    <w:rsid w:val="00632788"/>
    <w:rsid w:val="00632EFB"/>
    <w:rsid w:val="006359AF"/>
    <w:rsid w:val="006361E3"/>
    <w:rsid w:val="006369CC"/>
    <w:rsid w:val="00637043"/>
    <w:rsid w:val="006371C2"/>
    <w:rsid w:val="0063762B"/>
    <w:rsid w:val="00640630"/>
    <w:rsid w:val="00640D52"/>
    <w:rsid w:val="0064134D"/>
    <w:rsid w:val="006414D0"/>
    <w:rsid w:val="006415DB"/>
    <w:rsid w:val="00641B87"/>
    <w:rsid w:val="00641C24"/>
    <w:rsid w:val="0064376A"/>
    <w:rsid w:val="00643806"/>
    <w:rsid w:val="00644C4A"/>
    <w:rsid w:val="00645470"/>
    <w:rsid w:val="00645643"/>
    <w:rsid w:val="00645966"/>
    <w:rsid w:val="00645E33"/>
    <w:rsid w:val="00645F80"/>
    <w:rsid w:val="00646586"/>
    <w:rsid w:val="00646CCA"/>
    <w:rsid w:val="00647325"/>
    <w:rsid w:val="006476BD"/>
    <w:rsid w:val="00647CBA"/>
    <w:rsid w:val="00650530"/>
    <w:rsid w:val="00650AA7"/>
    <w:rsid w:val="00651ACE"/>
    <w:rsid w:val="00651D70"/>
    <w:rsid w:val="00652463"/>
    <w:rsid w:val="0065263D"/>
    <w:rsid w:val="00652760"/>
    <w:rsid w:val="00652E85"/>
    <w:rsid w:val="00653C13"/>
    <w:rsid w:val="00654DB9"/>
    <w:rsid w:val="00655D15"/>
    <w:rsid w:val="00656F8E"/>
    <w:rsid w:val="00660031"/>
    <w:rsid w:val="00660F39"/>
    <w:rsid w:val="00662115"/>
    <w:rsid w:val="00662459"/>
    <w:rsid w:val="0066403A"/>
    <w:rsid w:val="006644B5"/>
    <w:rsid w:val="00664B5B"/>
    <w:rsid w:val="00664BE4"/>
    <w:rsid w:val="00665020"/>
    <w:rsid w:val="00665446"/>
    <w:rsid w:val="006659D1"/>
    <w:rsid w:val="006660F5"/>
    <w:rsid w:val="006662CF"/>
    <w:rsid w:val="00666786"/>
    <w:rsid w:val="00666818"/>
    <w:rsid w:val="00667D72"/>
    <w:rsid w:val="00670564"/>
    <w:rsid w:val="00670719"/>
    <w:rsid w:val="00670C4E"/>
    <w:rsid w:val="00671903"/>
    <w:rsid w:val="00671E77"/>
    <w:rsid w:val="00672940"/>
    <w:rsid w:val="00673632"/>
    <w:rsid w:val="00674503"/>
    <w:rsid w:val="00676032"/>
    <w:rsid w:val="00676E2B"/>
    <w:rsid w:val="00677332"/>
    <w:rsid w:val="00677C26"/>
    <w:rsid w:val="00680908"/>
    <w:rsid w:val="0068097F"/>
    <w:rsid w:val="0068150F"/>
    <w:rsid w:val="00682602"/>
    <w:rsid w:val="00682632"/>
    <w:rsid w:val="00682BE1"/>
    <w:rsid w:val="00683069"/>
    <w:rsid w:val="006833ED"/>
    <w:rsid w:val="006834FD"/>
    <w:rsid w:val="00683886"/>
    <w:rsid w:val="00683BDB"/>
    <w:rsid w:val="00683E0E"/>
    <w:rsid w:val="00684043"/>
    <w:rsid w:val="006840AE"/>
    <w:rsid w:val="0068541C"/>
    <w:rsid w:val="00686244"/>
    <w:rsid w:val="00686707"/>
    <w:rsid w:val="00686A0D"/>
    <w:rsid w:val="00686EE5"/>
    <w:rsid w:val="00687374"/>
    <w:rsid w:val="00687BB0"/>
    <w:rsid w:val="006908A7"/>
    <w:rsid w:val="00690DE7"/>
    <w:rsid w:val="00690FCC"/>
    <w:rsid w:val="006910E3"/>
    <w:rsid w:val="00692540"/>
    <w:rsid w:val="00693E99"/>
    <w:rsid w:val="006941E9"/>
    <w:rsid w:val="0069480F"/>
    <w:rsid w:val="00694917"/>
    <w:rsid w:val="00694A2D"/>
    <w:rsid w:val="00694BA5"/>
    <w:rsid w:val="0069508E"/>
    <w:rsid w:val="00695430"/>
    <w:rsid w:val="006954C7"/>
    <w:rsid w:val="00695B6B"/>
    <w:rsid w:val="0069615D"/>
    <w:rsid w:val="00696CAE"/>
    <w:rsid w:val="0069797F"/>
    <w:rsid w:val="00697FCF"/>
    <w:rsid w:val="006A0768"/>
    <w:rsid w:val="006A14EE"/>
    <w:rsid w:val="006A1E18"/>
    <w:rsid w:val="006A2027"/>
    <w:rsid w:val="006A26B1"/>
    <w:rsid w:val="006A287C"/>
    <w:rsid w:val="006A2D82"/>
    <w:rsid w:val="006A30A2"/>
    <w:rsid w:val="006A3539"/>
    <w:rsid w:val="006A3F01"/>
    <w:rsid w:val="006A3FD3"/>
    <w:rsid w:val="006A5893"/>
    <w:rsid w:val="006A5E3C"/>
    <w:rsid w:val="006A6954"/>
    <w:rsid w:val="006A7C28"/>
    <w:rsid w:val="006A7E09"/>
    <w:rsid w:val="006A7E7A"/>
    <w:rsid w:val="006B0B36"/>
    <w:rsid w:val="006B0C35"/>
    <w:rsid w:val="006B0C75"/>
    <w:rsid w:val="006B1205"/>
    <w:rsid w:val="006B1219"/>
    <w:rsid w:val="006B1E21"/>
    <w:rsid w:val="006B2A48"/>
    <w:rsid w:val="006B3BAA"/>
    <w:rsid w:val="006B46F2"/>
    <w:rsid w:val="006B4F6A"/>
    <w:rsid w:val="006B59DA"/>
    <w:rsid w:val="006B7A55"/>
    <w:rsid w:val="006B7F38"/>
    <w:rsid w:val="006C04FD"/>
    <w:rsid w:val="006C084B"/>
    <w:rsid w:val="006C1B8D"/>
    <w:rsid w:val="006C2447"/>
    <w:rsid w:val="006C3856"/>
    <w:rsid w:val="006C4320"/>
    <w:rsid w:val="006C4408"/>
    <w:rsid w:val="006C4595"/>
    <w:rsid w:val="006C47A5"/>
    <w:rsid w:val="006C4819"/>
    <w:rsid w:val="006C5837"/>
    <w:rsid w:val="006C5B4C"/>
    <w:rsid w:val="006C6572"/>
    <w:rsid w:val="006C7301"/>
    <w:rsid w:val="006C7D13"/>
    <w:rsid w:val="006D0C8A"/>
    <w:rsid w:val="006D0FD5"/>
    <w:rsid w:val="006D3F15"/>
    <w:rsid w:val="006D4171"/>
    <w:rsid w:val="006D45FB"/>
    <w:rsid w:val="006D48E8"/>
    <w:rsid w:val="006D6571"/>
    <w:rsid w:val="006D6B9C"/>
    <w:rsid w:val="006D6D1F"/>
    <w:rsid w:val="006D7417"/>
    <w:rsid w:val="006D7893"/>
    <w:rsid w:val="006D7AEB"/>
    <w:rsid w:val="006E0378"/>
    <w:rsid w:val="006E0592"/>
    <w:rsid w:val="006E0CAF"/>
    <w:rsid w:val="006E32C1"/>
    <w:rsid w:val="006E35D1"/>
    <w:rsid w:val="006E6277"/>
    <w:rsid w:val="006E62D8"/>
    <w:rsid w:val="006E7264"/>
    <w:rsid w:val="006E7893"/>
    <w:rsid w:val="006F10A4"/>
    <w:rsid w:val="006F13E9"/>
    <w:rsid w:val="006F1569"/>
    <w:rsid w:val="006F1ACA"/>
    <w:rsid w:val="006F3362"/>
    <w:rsid w:val="006F3815"/>
    <w:rsid w:val="006F3CDB"/>
    <w:rsid w:val="006F4E77"/>
    <w:rsid w:val="006F5405"/>
    <w:rsid w:val="006F5770"/>
    <w:rsid w:val="006F5E71"/>
    <w:rsid w:val="006F641B"/>
    <w:rsid w:val="006F70C0"/>
    <w:rsid w:val="006F7562"/>
    <w:rsid w:val="006F7AC5"/>
    <w:rsid w:val="0070047B"/>
    <w:rsid w:val="0070122E"/>
    <w:rsid w:val="007015D5"/>
    <w:rsid w:val="0070261D"/>
    <w:rsid w:val="00702E7E"/>
    <w:rsid w:val="00702FE5"/>
    <w:rsid w:val="007036A0"/>
    <w:rsid w:val="00703EA3"/>
    <w:rsid w:val="0070546A"/>
    <w:rsid w:val="00706000"/>
    <w:rsid w:val="0070647E"/>
    <w:rsid w:val="007064B1"/>
    <w:rsid w:val="0070654B"/>
    <w:rsid w:val="00706A2F"/>
    <w:rsid w:val="00710143"/>
    <w:rsid w:val="0071094B"/>
    <w:rsid w:val="00710B57"/>
    <w:rsid w:val="00711F5D"/>
    <w:rsid w:val="007120E1"/>
    <w:rsid w:val="007120F6"/>
    <w:rsid w:val="00712640"/>
    <w:rsid w:val="007127D8"/>
    <w:rsid w:val="00712BB9"/>
    <w:rsid w:val="007132F2"/>
    <w:rsid w:val="00713749"/>
    <w:rsid w:val="00714016"/>
    <w:rsid w:val="00714383"/>
    <w:rsid w:val="00715198"/>
    <w:rsid w:val="0071632C"/>
    <w:rsid w:val="0071644B"/>
    <w:rsid w:val="00716525"/>
    <w:rsid w:val="007172EA"/>
    <w:rsid w:val="0071772D"/>
    <w:rsid w:val="007212C4"/>
    <w:rsid w:val="007224ED"/>
    <w:rsid w:val="007230E1"/>
    <w:rsid w:val="00723712"/>
    <w:rsid w:val="00725FB3"/>
    <w:rsid w:val="0072629E"/>
    <w:rsid w:val="007269B4"/>
    <w:rsid w:val="00730667"/>
    <w:rsid w:val="00731382"/>
    <w:rsid w:val="00731DDB"/>
    <w:rsid w:val="00732439"/>
    <w:rsid w:val="0073299E"/>
    <w:rsid w:val="00733C35"/>
    <w:rsid w:val="0073489E"/>
    <w:rsid w:val="007348CE"/>
    <w:rsid w:val="00734FD0"/>
    <w:rsid w:val="00735B0F"/>
    <w:rsid w:val="0073714D"/>
    <w:rsid w:val="007372CC"/>
    <w:rsid w:val="0073797A"/>
    <w:rsid w:val="00737B38"/>
    <w:rsid w:val="00740A85"/>
    <w:rsid w:val="00741449"/>
    <w:rsid w:val="00741CD0"/>
    <w:rsid w:val="00741D9A"/>
    <w:rsid w:val="00742285"/>
    <w:rsid w:val="00742CE6"/>
    <w:rsid w:val="00743141"/>
    <w:rsid w:val="00744647"/>
    <w:rsid w:val="007470A2"/>
    <w:rsid w:val="0074728D"/>
    <w:rsid w:val="00747A04"/>
    <w:rsid w:val="00747FE1"/>
    <w:rsid w:val="00750AAC"/>
    <w:rsid w:val="00750DF5"/>
    <w:rsid w:val="00752C16"/>
    <w:rsid w:val="00752C72"/>
    <w:rsid w:val="00753055"/>
    <w:rsid w:val="00754D85"/>
    <w:rsid w:val="007555A4"/>
    <w:rsid w:val="00755628"/>
    <w:rsid w:val="00755CCE"/>
    <w:rsid w:val="00756D60"/>
    <w:rsid w:val="00760086"/>
    <w:rsid w:val="007604B0"/>
    <w:rsid w:val="007605E6"/>
    <w:rsid w:val="0076084F"/>
    <w:rsid w:val="007612A9"/>
    <w:rsid w:val="007613C8"/>
    <w:rsid w:val="0076256E"/>
    <w:rsid w:val="00762697"/>
    <w:rsid w:val="00762A5C"/>
    <w:rsid w:val="007634DC"/>
    <w:rsid w:val="00763C66"/>
    <w:rsid w:val="00764AAD"/>
    <w:rsid w:val="007656B8"/>
    <w:rsid w:val="00765A74"/>
    <w:rsid w:val="00765B02"/>
    <w:rsid w:val="00765E3A"/>
    <w:rsid w:val="00766136"/>
    <w:rsid w:val="00766927"/>
    <w:rsid w:val="00766CB2"/>
    <w:rsid w:val="00767340"/>
    <w:rsid w:val="00772FE2"/>
    <w:rsid w:val="00773AF4"/>
    <w:rsid w:val="0077440F"/>
    <w:rsid w:val="00774607"/>
    <w:rsid w:val="00774C59"/>
    <w:rsid w:val="00777661"/>
    <w:rsid w:val="00777764"/>
    <w:rsid w:val="0077782F"/>
    <w:rsid w:val="00780006"/>
    <w:rsid w:val="0078114D"/>
    <w:rsid w:val="0078119E"/>
    <w:rsid w:val="00781291"/>
    <w:rsid w:val="00781BA7"/>
    <w:rsid w:val="00781CB6"/>
    <w:rsid w:val="007824ED"/>
    <w:rsid w:val="0078251B"/>
    <w:rsid w:val="00782786"/>
    <w:rsid w:val="00782DB8"/>
    <w:rsid w:val="0078326B"/>
    <w:rsid w:val="007849DA"/>
    <w:rsid w:val="00784D4F"/>
    <w:rsid w:val="00784EEE"/>
    <w:rsid w:val="00785A58"/>
    <w:rsid w:val="00785C40"/>
    <w:rsid w:val="00785E68"/>
    <w:rsid w:val="00785FEF"/>
    <w:rsid w:val="007879ED"/>
    <w:rsid w:val="00787D1A"/>
    <w:rsid w:val="0079058C"/>
    <w:rsid w:val="00791D77"/>
    <w:rsid w:val="00791F2E"/>
    <w:rsid w:val="00792754"/>
    <w:rsid w:val="00792A76"/>
    <w:rsid w:val="007933DD"/>
    <w:rsid w:val="007940DB"/>
    <w:rsid w:val="00794945"/>
    <w:rsid w:val="0079516E"/>
    <w:rsid w:val="00795745"/>
    <w:rsid w:val="0079673F"/>
    <w:rsid w:val="007A1171"/>
    <w:rsid w:val="007A12A2"/>
    <w:rsid w:val="007A286B"/>
    <w:rsid w:val="007A2CE5"/>
    <w:rsid w:val="007A3427"/>
    <w:rsid w:val="007A386D"/>
    <w:rsid w:val="007A3ECF"/>
    <w:rsid w:val="007A410A"/>
    <w:rsid w:val="007A48CF"/>
    <w:rsid w:val="007A66C1"/>
    <w:rsid w:val="007A699E"/>
    <w:rsid w:val="007A7D40"/>
    <w:rsid w:val="007A7E9D"/>
    <w:rsid w:val="007A7F2A"/>
    <w:rsid w:val="007A7FFE"/>
    <w:rsid w:val="007B02C1"/>
    <w:rsid w:val="007B13FD"/>
    <w:rsid w:val="007B201F"/>
    <w:rsid w:val="007B28DB"/>
    <w:rsid w:val="007B2B79"/>
    <w:rsid w:val="007B438A"/>
    <w:rsid w:val="007B4640"/>
    <w:rsid w:val="007B47B3"/>
    <w:rsid w:val="007B4C4F"/>
    <w:rsid w:val="007B5266"/>
    <w:rsid w:val="007B59D3"/>
    <w:rsid w:val="007B5B16"/>
    <w:rsid w:val="007B5DDD"/>
    <w:rsid w:val="007B68D5"/>
    <w:rsid w:val="007B6A88"/>
    <w:rsid w:val="007B6AC3"/>
    <w:rsid w:val="007B7373"/>
    <w:rsid w:val="007B794F"/>
    <w:rsid w:val="007B798E"/>
    <w:rsid w:val="007C050E"/>
    <w:rsid w:val="007C09E9"/>
    <w:rsid w:val="007C1EE0"/>
    <w:rsid w:val="007C2C8C"/>
    <w:rsid w:val="007C3133"/>
    <w:rsid w:val="007C31D1"/>
    <w:rsid w:val="007C3414"/>
    <w:rsid w:val="007C3D4C"/>
    <w:rsid w:val="007C45B1"/>
    <w:rsid w:val="007C49FD"/>
    <w:rsid w:val="007C5331"/>
    <w:rsid w:val="007C62C8"/>
    <w:rsid w:val="007C644B"/>
    <w:rsid w:val="007C69B8"/>
    <w:rsid w:val="007C6D96"/>
    <w:rsid w:val="007C754E"/>
    <w:rsid w:val="007C7FD4"/>
    <w:rsid w:val="007D0138"/>
    <w:rsid w:val="007D03F4"/>
    <w:rsid w:val="007D091B"/>
    <w:rsid w:val="007D180D"/>
    <w:rsid w:val="007D1F6B"/>
    <w:rsid w:val="007D272E"/>
    <w:rsid w:val="007D3F22"/>
    <w:rsid w:val="007D424A"/>
    <w:rsid w:val="007D57ED"/>
    <w:rsid w:val="007D6B93"/>
    <w:rsid w:val="007D783D"/>
    <w:rsid w:val="007D78B0"/>
    <w:rsid w:val="007D792F"/>
    <w:rsid w:val="007D7BDD"/>
    <w:rsid w:val="007D7ED1"/>
    <w:rsid w:val="007E0057"/>
    <w:rsid w:val="007E016C"/>
    <w:rsid w:val="007E0339"/>
    <w:rsid w:val="007E0428"/>
    <w:rsid w:val="007E08E0"/>
    <w:rsid w:val="007E0C02"/>
    <w:rsid w:val="007E1360"/>
    <w:rsid w:val="007E2D8E"/>
    <w:rsid w:val="007E2F33"/>
    <w:rsid w:val="007E3326"/>
    <w:rsid w:val="007E362B"/>
    <w:rsid w:val="007E451E"/>
    <w:rsid w:val="007E4BF8"/>
    <w:rsid w:val="007E53DA"/>
    <w:rsid w:val="007E6761"/>
    <w:rsid w:val="007E71BC"/>
    <w:rsid w:val="007E71C8"/>
    <w:rsid w:val="007E753E"/>
    <w:rsid w:val="007E7573"/>
    <w:rsid w:val="007F050F"/>
    <w:rsid w:val="007F10AB"/>
    <w:rsid w:val="007F13AE"/>
    <w:rsid w:val="007F15F2"/>
    <w:rsid w:val="007F26C4"/>
    <w:rsid w:val="007F2915"/>
    <w:rsid w:val="007F369B"/>
    <w:rsid w:val="007F6646"/>
    <w:rsid w:val="007F6E69"/>
    <w:rsid w:val="007F7229"/>
    <w:rsid w:val="007F77A1"/>
    <w:rsid w:val="007F7D39"/>
    <w:rsid w:val="008004CF"/>
    <w:rsid w:val="00800793"/>
    <w:rsid w:val="00803044"/>
    <w:rsid w:val="00803390"/>
    <w:rsid w:val="00804319"/>
    <w:rsid w:val="00804360"/>
    <w:rsid w:val="0080445B"/>
    <w:rsid w:val="00804731"/>
    <w:rsid w:val="00804818"/>
    <w:rsid w:val="00805E1D"/>
    <w:rsid w:val="008069E6"/>
    <w:rsid w:val="00806AC0"/>
    <w:rsid w:val="008073B3"/>
    <w:rsid w:val="0080780A"/>
    <w:rsid w:val="00807D33"/>
    <w:rsid w:val="00810386"/>
    <w:rsid w:val="00810D47"/>
    <w:rsid w:val="00812445"/>
    <w:rsid w:val="0081254F"/>
    <w:rsid w:val="008130CF"/>
    <w:rsid w:val="008136C4"/>
    <w:rsid w:val="00814743"/>
    <w:rsid w:val="0081477F"/>
    <w:rsid w:val="00814A09"/>
    <w:rsid w:val="00814CFA"/>
    <w:rsid w:val="0081501D"/>
    <w:rsid w:val="008150D1"/>
    <w:rsid w:val="00815530"/>
    <w:rsid w:val="00816E8D"/>
    <w:rsid w:val="008176EA"/>
    <w:rsid w:val="008200E4"/>
    <w:rsid w:val="00823077"/>
    <w:rsid w:val="00823105"/>
    <w:rsid w:val="00823668"/>
    <w:rsid w:val="00825861"/>
    <w:rsid w:val="00827590"/>
    <w:rsid w:val="00827C0C"/>
    <w:rsid w:val="00827C63"/>
    <w:rsid w:val="00830CE3"/>
    <w:rsid w:val="00831501"/>
    <w:rsid w:val="00831923"/>
    <w:rsid w:val="00831B87"/>
    <w:rsid w:val="008332A7"/>
    <w:rsid w:val="00833DD5"/>
    <w:rsid w:val="008341A3"/>
    <w:rsid w:val="00834F70"/>
    <w:rsid w:val="008355AC"/>
    <w:rsid w:val="0083561E"/>
    <w:rsid w:val="00835622"/>
    <w:rsid w:val="008359F0"/>
    <w:rsid w:val="00835E3E"/>
    <w:rsid w:val="00836656"/>
    <w:rsid w:val="00836A09"/>
    <w:rsid w:val="00837E8E"/>
    <w:rsid w:val="008404BE"/>
    <w:rsid w:val="00840BB8"/>
    <w:rsid w:val="0084100D"/>
    <w:rsid w:val="008417FA"/>
    <w:rsid w:val="00842973"/>
    <w:rsid w:val="00842FB6"/>
    <w:rsid w:val="00843449"/>
    <w:rsid w:val="00843450"/>
    <w:rsid w:val="00843467"/>
    <w:rsid w:val="00843BE7"/>
    <w:rsid w:val="00843E83"/>
    <w:rsid w:val="00843F56"/>
    <w:rsid w:val="00844F14"/>
    <w:rsid w:val="00845288"/>
    <w:rsid w:val="00845A89"/>
    <w:rsid w:val="008468FB"/>
    <w:rsid w:val="008477BC"/>
    <w:rsid w:val="0085018D"/>
    <w:rsid w:val="008508CA"/>
    <w:rsid w:val="00850F33"/>
    <w:rsid w:val="0085242D"/>
    <w:rsid w:val="00852604"/>
    <w:rsid w:val="00852CB5"/>
    <w:rsid w:val="0085387F"/>
    <w:rsid w:val="00853D3F"/>
    <w:rsid w:val="008546F6"/>
    <w:rsid w:val="008552A5"/>
    <w:rsid w:val="008556CC"/>
    <w:rsid w:val="0085598B"/>
    <w:rsid w:val="00855E33"/>
    <w:rsid w:val="008562AC"/>
    <w:rsid w:val="008573DB"/>
    <w:rsid w:val="00860C9E"/>
    <w:rsid w:val="00861762"/>
    <w:rsid w:val="00862301"/>
    <w:rsid w:val="00863386"/>
    <w:rsid w:val="0086362A"/>
    <w:rsid w:val="00863E78"/>
    <w:rsid w:val="00864200"/>
    <w:rsid w:val="00864802"/>
    <w:rsid w:val="00865B28"/>
    <w:rsid w:val="00866678"/>
    <w:rsid w:val="00866DA8"/>
    <w:rsid w:val="008673C2"/>
    <w:rsid w:val="0086754A"/>
    <w:rsid w:val="00867DC9"/>
    <w:rsid w:val="00867FC8"/>
    <w:rsid w:val="00871377"/>
    <w:rsid w:val="00872102"/>
    <w:rsid w:val="00872C82"/>
    <w:rsid w:val="00872CBE"/>
    <w:rsid w:val="00873237"/>
    <w:rsid w:val="00873D76"/>
    <w:rsid w:val="00873DF2"/>
    <w:rsid w:val="00874039"/>
    <w:rsid w:val="00874405"/>
    <w:rsid w:val="00875304"/>
    <w:rsid w:val="008766CA"/>
    <w:rsid w:val="008766DB"/>
    <w:rsid w:val="00876A74"/>
    <w:rsid w:val="008770B8"/>
    <w:rsid w:val="008779FF"/>
    <w:rsid w:val="00881F7C"/>
    <w:rsid w:val="008823EA"/>
    <w:rsid w:val="00882DEF"/>
    <w:rsid w:val="00882F8A"/>
    <w:rsid w:val="00886418"/>
    <w:rsid w:val="00886933"/>
    <w:rsid w:val="008871D8"/>
    <w:rsid w:val="008871E4"/>
    <w:rsid w:val="00887C04"/>
    <w:rsid w:val="00890730"/>
    <w:rsid w:val="00890882"/>
    <w:rsid w:val="008908B4"/>
    <w:rsid w:val="00892F24"/>
    <w:rsid w:val="00893BA8"/>
    <w:rsid w:val="00894D84"/>
    <w:rsid w:val="00897124"/>
    <w:rsid w:val="008974CC"/>
    <w:rsid w:val="008A009A"/>
    <w:rsid w:val="008A01B7"/>
    <w:rsid w:val="008A0419"/>
    <w:rsid w:val="008A068E"/>
    <w:rsid w:val="008A06CA"/>
    <w:rsid w:val="008A3DE3"/>
    <w:rsid w:val="008A4314"/>
    <w:rsid w:val="008A5E81"/>
    <w:rsid w:val="008A60DE"/>
    <w:rsid w:val="008A6240"/>
    <w:rsid w:val="008A6464"/>
    <w:rsid w:val="008A71A5"/>
    <w:rsid w:val="008A777C"/>
    <w:rsid w:val="008A7D04"/>
    <w:rsid w:val="008B05D5"/>
    <w:rsid w:val="008B0F66"/>
    <w:rsid w:val="008B134E"/>
    <w:rsid w:val="008B140A"/>
    <w:rsid w:val="008B25C9"/>
    <w:rsid w:val="008B3D1C"/>
    <w:rsid w:val="008B3D5E"/>
    <w:rsid w:val="008B45F9"/>
    <w:rsid w:val="008B48D3"/>
    <w:rsid w:val="008B4D7D"/>
    <w:rsid w:val="008B61AB"/>
    <w:rsid w:val="008C0927"/>
    <w:rsid w:val="008C0F04"/>
    <w:rsid w:val="008C1918"/>
    <w:rsid w:val="008C1A7E"/>
    <w:rsid w:val="008C1F32"/>
    <w:rsid w:val="008C214B"/>
    <w:rsid w:val="008C287E"/>
    <w:rsid w:val="008C2C7D"/>
    <w:rsid w:val="008C349D"/>
    <w:rsid w:val="008C36E3"/>
    <w:rsid w:val="008C3A1F"/>
    <w:rsid w:val="008C41F5"/>
    <w:rsid w:val="008C5133"/>
    <w:rsid w:val="008C5E2C"/>
    <w:rsid w:val="008C7862"/>
    <w:rsid w:val="008D068B"/>
    <w:rsid w:val="008D0DCA"/>
    <w:rsid w:val="008D20E6"/>
    <w:rsid w:val="008D337B"/>
    <w:rsid w:val="008D34B0"/>
    <w:rsid w:val="008D5433"/>
    <w:rsid w:val="008D707D"/>
    <w:rsid w:val="008D75EF"/>
    <w:rsid w:val="008E09A7"/>
    <w:rsid w:val="008E09AE"/>
    <w:rsid w:val="008E157A"/>
    <w:rsid w:val="008E1679"/>
    <w:rsid w:val="008E2410"/>
    <w:rsid w:val="008E30D9"/>
    <w:rsid w:val="008E34E9"/>
    <w:rsid w:val="008E36EF"/>
    <w:rsid w:val="008E386D"/>
    <w:rsid w:val="008E3B13"/>
    <w:rsid w:val="008E3DC7"/>
    <w:rsid w:val="008E4120"/>
    <w:rsid w:val="008E4147"/>
    <w:rsid w:val="008E493A"/>
    <w:rsid w:val="008E5136"/>
    <w:rsid w:val="008E5183"/>
    <w:rsid w:val="008E55DE"/>
    <w:rsid w:val="008E667F"/>
    <w:rsid w:val="008E6864"/>
    <w:rsid w:val="008E6956"/>
    <w:rsid w:val="008E6979"/>
    <w:rsid w:val="008E6C58"/>
    <w:rsid w:val="008E6E57"/>
    <w:rsid w:val="008E71C6"/>
    <w:rsid w:val="008E7490"/>
    <w:rsid w:val="008E7531"/>
    <w:rsid w:val="008F0F16"/>
    <w:rsid w:val="008F10F3"/>
    <w:rsid w:val="008F2020"/>
    <w:rsid w:val="008F2AD0"/>
    <w:rsid w:val="008F3BCA"/>
    <w:rsid w:val="008F5495"/>
    <w:rsid w:val="008F67C0"/>
    <w:rsid w:val="008F6BA3"/>
    <w:rsid w:val="0090168C"/>
    <w:rsid w:val="009017A3"/>
    <w:rsid w:val="00903F6F"/>
    <w:rsid w:val="0090419F"/>
    <w:rsid w:val="009042B2"/>
    <w:rsid w:val="00904546"/>
    <w:rsid w:val="00904949"/>
    <w:rsid w:val="00904D04"/>
    <w:rsid w:val="00906AB6"/>
    <w:rsid w:val="00907E5A"/>
    <w:rsid w:val="00907F76"/>
    <w:rsid w:val="00910405"/>
    <w:rsid w:val="00910894"/>
    <w:rsid w:val="00910C29"/>
    <w:rsid w:val="00910D89"/>
    <w:rsid w:val="00910DBC"/>
    <w:rsid w:val="00912EB0"/>
    <w:rsid w:val="009137C3"/>
    <w:rsid w:val="00913D75"/>
    <w:rsid w:val="009145C9"/>
    <w:rsid w:val="009154FB"/>
    <w:rsid w:val="009166BF"/>
    <w:rsid w:val="00916A2D"/>
    <w:rsid w:val="00917920"/>
    <w:rsid w:val="009204F8"/>
    <w:rsid w:val="00920A06"/>
    <w:rsid w:val="0092121F"/>
    <w:rsid w:val="0092185B"/>
    <w:rsid w:val="00921E3D"/>
    <w:rsid w:val="00921E8C"/>
    <w:rsid w:val="0092345D"/>
    <w:rsid w:val="00923A34"/>
    <w:rsid w:val="00923C66"/>
    <w:rsid w:val="009243DE"/>
    <w:rsid w:val="00924989"/>
    <w:rsid w:val="009264B6"/>
    <w:rsid w:val="00926855"/>
    <w:rsid w:val="00926BA1"/>
    <w:rsid w:val="009271B4"/>
    <w:rsid w:val="00927C5A"/>
    <w:rsid w:val="00927F73"/>
    <w:rsid w:val="00927FD0"/>
    <w:rsid w:val="00930175"/>
    <w:rsid w:val="009301C5"/>
    <w:rsid w:val="00930398"/>
    <w:rsid w:val="0093048F"/>
    <w:rsid w:val="00930616"/>
    <w:rsid w:val="009309D8"/>
    <w:rsid w:val="00930B67"/>
    <w:rsid w:val="00933172"/>
    <w:rsid w:val="0093351A"/>
    <w:rsid w:val="00933A74"/>
    <w:rsid w:val="00933F74"/>
    <w:rsid w:val="00934770"/>
    <w:rsid w:val="0093571A"/>
    <w:rsid w:val="00935B85"/>
    <w:rsid w:val="00936D0C"/>
    <w:rsid w:val="0093703D"/>
    <w:rsid w:val="00937178"/>
    <w:rsid w:val="0093734F"/>
    <w:rsid w:val="0093750F"/>
    <w:rsid w:val="00941597"/>
    <w:rsid w:val="00942677"/>
    <w:rsid w:val="00942685"/>
    <w:rsid w:val="009429CE"/>
    <w:rsid w:val="0094336D"/>
    <w:rsid w:val="0094447B"/>
    <w:rsid w:val="00944826"/>
    <w:rsid w:val="0094669D"/>
    <w:rsid w:val="009468CD"/>
    <w:rsid w:val="009479B6"/>
    <w:rsid w:val="009506BB"/>
    <w:rsid w:val="00951894"/>
    <w:rsid w:val="00952A8F"/>
    <w:rsid w:val="0095377E"/>
    <w:rsid w:val="00954B07"/>
    <w:rsid w:val="0095524F"/>
    <w:rsid w:val="00956094"/>
    <w:rsid w:val="00956552"/>
    <w:rsid w:val="009601E0"/>
    <w:rsid w:val="0096028B"/>
    <w:rsid w:val="00960978"/>
    <w:rsid w:val="009616FA"/>
    <w:rsid w:val="00962BF4"/>
    <w:rsid w:val="00963745"/>
    <w:rsid w:val="00963E77"/>
    <w:rsid w:val="0096414A"/>
    <w:rsid w:val="009643EF"/>
    <w:rsid w:val="00964C8D"/>
    <w:rsid w:val="00964D1A"/>
    <w:rsid w:val="009658D4"/>
    <w:rsid w:val="009659C3"/>
    <w:rsid w:val="00965C2A"/>
    <w:rsid w:val="00966428"/>
    <w:rsid w:val="0096756B"/>
    <w:rsid w:val="0097062E"/>
    <w:rsid w:val="00970A30"/>
    <w:rsid w:val="0097124F"/>
    <w:rsid w:val="009716D4"/>
    <w:rsid w:val="00971747"/>
    <w:rsid w:val="00972413"/>
    <w:rsid w:val="00974E20"/>
    <w:rsid w:val="00975875"/>
    <w:rsid w:val="009763B2"/>
    <w:rsid w:val="00976AF9"/>
    <w:rsid w:val="0097728C"/>
    <w:rsid w:val="00977F6F"/>
    <w:rsid w:val="00980063"/>
    <w:rsid w:val="009815E5"/>
    <w:rsid w:val="009825BC"/>
    <w:rsid w:val="0098367C"/>
    <w:rsid w:val="00983E6F"/>
    <w:rsid w:val="00983E86"/>
    <w:rsid w:val="00983FD4"/>
    <w:rsid w:val="009842AB"/>
    <w:rsid w:val="009846DC"/>
    <w:rsid w:val="00984F5C"/>
    <w:rsid w:val="009866C5"/>
    <w:rsid w:val="00986CC9"/>
    <w:rsid w:val="00987EF2"/>
    <w:rsid w:val="00990963"/>
    <w:rsid w:val="00990D7B"/>
    <w:rsid w:val="00991A0C"/>
    <w:rsid w:val="00991DA1"/>
    <w:rsid w:val="0099224D"/>
    <w:rsid w:val="0099238A"/>
    <w:rsid w:val="00993304"/>
    <w:rsid w:val="00994046"/>
    <w:rsid w:val="00995198"/>
    <w:rsid w:val="009958AD"/>
    <w:rsid w:val="00995936"/>
    <w:rsid w:val="00995DA2"/>
    <w:rsid w:val="009969F6"/>
    <w:rsid w:val="009A0406"/>
    <w:rsid w:val="009A1D55"/>
    <w:rsid w:val="009A21D0"/>
    <w:rsid w:val="009A252E"/>
    <w:rsid w:val="009A2D55"/>
    <w:rsid w:val="009A2E18"/>
    <w:rsid w:val="009A3C23"/>
    <w:rsid w:val="009A526D"/>
    <w:rsid w:val="009A6E1E"/>
    <w:rsid w:val="009A7160"/>
    <w:rsid w:val="009A74C5"/>
    <w:rsid w:val="009B0179"/>
    <w:rsid w:val="009B20C3"/>
    <w:rsid w:val="009B2B05"/>
    <w:rsid w:val="009B36C2"/>
    <w:rsid w:val="009B38CA"/>
    <w:rsid w:val="009B45E6"/>
    <w:rsid w:val="009B4B2D"/>
    <w:rsid w:val="009C00F9"/>
    <w:rsid w:val="009C0ED3"/>
    <w:rsid w:val="009C1056"/>
    <w:rsid w:val="009C193F"/>
    <w:rsid w:val="009C1EF4"/>
    <w:rsid w:val="009C24B1"/>
    <w:rsid w:val="009C2922"/>
    <w:rsid w:val="009C2CC1"/>
    <w:rsid w:val="009C350D"/>
    <w:rsid w:val="009C36FB"/>
    <w:rsid w:val="009C37DB"/>
    <w:rsid w:val="009C38B0"/>
    <w:rsid w:val="009C652E"/>
    <w:rsid w:val="009C7459"/>
    <w:rsid w:val="009D06E2"/>
    <w:rsid w:val="009D06F0"/>
    <w:rsid w:val="009D1481"/>
    <w:rsid w:val="009D22ED"/>
    <w:rsid w:val="009D33A3"/>
    <w:rsid w:val="009D4502"/>
    <w:rsid w:val="009D4635"/>
    <w:rsid w:val="009D46BF"/>
    <w:rsid w:val="009D4D39"/>
    <w:rsid w:val="009D4FDF"/>
    <w:rsid w:val="009D7E9F"/>
    <w:rsid w:val="009D7F0C"/>
    <w:rsid w:val="009E0843"/>
    <w:rsid w:val="009E1095"/>
    <w:rsid w:val="009E1847"/>
    <w:rsid w:val="009E1A8D"/>
    <w:rsid w:val="009E21A9"/>
    <w:rsid w:val="009E21F4"/>
    <w:rsid w:val="009E31C9"/>
    <w:rsid w:val="009E3AAB"/>
    <w:rsid w:val="009E3CD4"/>
    <w:rsid w:val="009E4391"/>
    <w:rsid w:val="009E43FC"/>
    <w:rsid w:val="009E4556"/>
    <w:rsid w:val="009E4BB0"/>
    <w:rsid w:val="009E5538"/>
    <w:rsid w:val="009E61D7"/>
    <w:rsid w:val="009E6B50"/>
    <w:rsid w:val="009E7443"/>
    <w:rsid w:val="009F056D"/>
    <w:rsid w:val="009F09BE"/>
    <w:rsid w:val="009F0B91"/>
    <w:rsid w:val="009F0E74"/>
    <w:rsid w:val="009F12DA"/>
    <w:rsid w:val="009F4636"/>
    <w:rsid w:val="009F51EF"/>
    <w:rsid w:val="009F51F1"/>
    <w:rsid w:val="009F5C8E"/>
    <w:rsid w:val="009F5F48"/>
    <w:rsid w:val="009F5F71"/>
    <w:rsid w:val="009F6FB6"/>
    <w:rsid w:val="009F74D2"/>
    <w:rsid w:val="009F7666"/>
    <w:rsid w:val="00A00104"/>
    <w:rsid w:val="00A002FD"/>
    <w:rsid w:val="00A003F9"/>
    <w:rsid w:val="00A009F2"/>
    <w:rsid w:val="00A0101E"/>
    <w:rsid w:val="00A0144A"/>
    <w:rsid w:val="00A023C8"/>
    <w:rsid w:val="00A02C3C"/>
    <w:rsid w:val="00A041AD"/>
    <w:rsid w:val="00A047F1"/>
    <w:rsid w:val="00A0480B"/>
    <w:rsid w:val="00A050F0"/>
    <w:rsid w:val="00A06401"/>
    <w:rsid w:val="00A06450"/>
    <w:rsid w:val="00A06B2F"/>
    <w:rsid w:val="00A07923"/>
    <w:rsid w:val="00A07C86"/>
    <w:rsid w:val="00A10DCF"/>
    <w:rsid w:val="00A1111E"/>
    <w:rsid w:val="00A12132"/>
    <w:rsid w:val="00A1276D"/>
    <w:rsid w:val="00A12F0B"/>
    <w:rsid w:val="00A13164"/>
    <w:rsid w:val="00A13BA8"/>
    <w:rsid w:val="00A13CAC"/>
    <w:rsid w:val="00A14D4D"/>
    <w:rsid w:val="00A150E1"/>
    <w:rsid w:val="00A15496"/>
    <w:rsid w:val="00A155C3"/>
    <w:rsid w:val="00A15F61"/>
    <w:rsid w:val="00A16223"/>
    <w:rsid w:val="00A16582"/>
    <w:rsid w:val="00A16794"/>
    <w:rsid w:val="00A16DF5"/>
    <w:rsid w:val="00A174B3"/>
    <w:rsid w:val="00A17B03"/>
    <w:rsid w:val="00A20039"/>
    <w:rsid w:val="00A200DD"/>
    <w:rsid w:val="00A20A3C"/>
    <w:rsid w:val="00A20C61"/>
    <w:rsid w:val="00A214E1"/>
    <w:rsid w:val="00A217D7"/>
    <w:rsid w:val="00A2197B"/>
    <w:rsid w:val="00A21C55"/>
    <w:rsid w:val="00A21E05"/>
    <w:rsid w:val="00A227B1"/>
    <w:rsid w:val="00A22C5B"/>
    <w:rsid w:val="00A2388F"/>
    <w:rsid w:val="00A23ACD"/>
    <w:rsid w:val="00A23D13"/>
    <w:rsid w:val="00A240C1"/>
    <w:rsid w:val="00A252FB"/>
    <w:rsid w:val="00A258DF"/>
    <w:rsid w:val="00A25B20"/>
    <w:rsid w:val="00A25EC1"/>
    <w:rsid w:val="00A25FB2"/>
    <w:rsid w:val="00A26D8C"/>
    <w:rsid w:val="00A26DFB"/>
    <w:rsid w:val="00A26F25"/>
    <w:rsid w:val="00A27017"/>
    <w:rsid w:val="00A2703B"/>
    <w:rsid w:val="00A27193"/>
    <w:rsid w:val="00A2760E"/>
    <w:rsid w:val="00A3048A"/>
    <w:rsid w:val="00A305E8"/>
    <w:rsid w:val="00A30AAA"/>
    <w:rsid w:val="00A30E4D"/>
    <w:rsid w:val="00A3141B"/>
    <w:rsid w:val="00A32E4D"/>
    <w:rsid w:val="00A3336E"/>
    <w:rsid w:val="00A3385C"/>
    <w:rsid w:val="00A33B9A"/>
    <w:rsid w:val="00A35A13"/>
    <w:rsid w:val="00A35BA8"/>
    <w:rsid w:val="00A35E1D"/>
    <w:rsid w:val="00A35E5A"/>
    <w:rsid w:val="00A363AE"/>
    <w:rsid w:val="00A36ACD"/>
    <w:rsid w:val="00A37663"/>
    <w:rsid w:val="00A37C12"/>
    <w:rsid w:val="00A37F80"/>
    <w:rsid w:val="00A40061"/>
    <w:rsid w:val="00A405B2"/>
    <w:rsid w:val="00A405FD"/>
    <w:rsid w:val="00A410A2"/>
    <w:rsid w:val="00A41545"/>
    <w:rsid w:val="00A4154C"/>
    <w:rsid w:val="00A4155E"/>
    <w:rsid w:val="00A41567"/>
    <w:rsid w:val="00A417A2"/>
    <w:rsid w:val="00A417D1"/>
    <w:rsid w:val="00A41BC1"/>
    <w:rsid w:val="00A41F28"/>
    <w:rsid w:val="00A428F8"/>
    <w:rsid w:val="00A42974"/>
    <w:rsid w:val="00A42BFC"/>
    <w:rsid w:val="00A437E7"/>
    <w:rsid w:val="00A44383"/>
    <w:rsid w:val="00A44AE5"/>
    <w:rsid w:val="00A46866"/>
    <w:rsid w:val="00A472D2"/>
    <w:rsid w:val="00A47323"/>
    <w:rsid w:val="00A47932"/>
    <w:rsid w:val="00A47C94"/>
    <w:rsid w:val="00A47EE4"/>
    <w:rsid w:val="00A5096C"/>
    <w:rsid w:val="00A51247"/>
    <w:rsid w:val="00A51A21"/>
    <w:rsid w:val="00A539C7"/>
    <w:rsid w:val="00A548B0"/>
    <w:rsid w:val="00A55230"/>
    <w:rsid w:val="00A571DD"/>
    <w:rsid w:val="00A57887"/>
    <w:rsid w:val="00A57907"/>
    <w:rsid w:val="00A57CFE"/>
    <w:rsid w:val="00A60E96"/>
    <w:rsid w:val="00A6169D"/>
    <w:rsid w:val="00A617F2"/>
    <w:rsid w:val="00A6271A"/>
    <w:rsid w:val="00A63EB4"/>
    <w:rsid w:val="00A643C3"/>
    <w:rsid w:val="00A6464B"/>
    <w:rsid w:val="00A6527B"/>
    <w:rsid w:val="00A66224"/>
    <w:rsid w:val="00A66A9E"/>
    <w:rsid w:val="00A66C12"/>
    <w:rsid w:val="00A675FA"/>
    <w:rsid w:val="00A67937"/>
    <w:rsid w:val="00A67A24"/>
    <w:rsid w:val="00A67BFD"/>
    <w:rsid w:val="00A7118B"/>
    <w:rsid w:val="00A71749"/>
    <w:rsid w:val="00A71907"/>
    <w:rsid w:val="00A71A2D"/>
    <w:rsid w:val="00A71C2D"/>
    <w:rsid w:val="00A72665"/>
    <w:rsid w:val="00A7295A"/>
    <w:rsid w:val="00A72A28"/>
    <w:rsid w:val="00A73579"/>
    <w:rsid w:val="00A73B55"/>
    <w:rsid w:val="00A74B6B"/>
    <w:rsid w:val="00A75442"/>
    <w:rsid w:val="00A75C04"/>
    <w:rsid w:val="00A75FF4"/>
    <w:rsid w:val="00A77236"/>
    <w:rsid w:val="00A77A24"/>
    <w:rsid w:val="00A77E65"/>
    <w:rsid w:val="00A80545"/>
    <w:rsid w:val="00A80F39"/>
    <w:rsid w:val="00A81240"/>
    <w:rsid w:val="00A81ED3"/>
    <w:rsid w:val="00A82986"/>
    <w:rsid w:val="00A833CB"/>
    <w:rsid w:val="00A83760"/>
    <w:rsid w:val="00A837E7"/>
    <w:rsid w:val="00A83FFC"/>
    <w:rsid w:val="00A84A85"/>
    <w:rsid w:val="00A85018"/>
    <w:rsid w:val="00A85CE3"/>
    <w:rsid w:val="00A85F8F"/>
    <w:rsid w:val="00A90F03"/>
    <w:rsid w:val="00A918AB"/>
    <w:rsid w:val="00A91A8E"/>
    <w:rsid w:val="00A91AE6"/>
    <w:rsid w:val="00A91E08"/>
    <w:rsid w:val="00A91E78"/>
    <w:rsid w:val="00A91F1E"/>
    <w:rsid w:val="00A941F5"/>
    <w:rsid w:val="00A94C87"/>
    <w:rsid w:val="00A97A14"/>
    <w:rsid w:val="00AA0858"/>
    <w:rsid w:val="00AA1A2D"/>
    <w:rsid w:val="00AA36D7"/>
    <w:rsid w:val="00AA3C65"/>
    <w:rsid w:val="00AA4692"/>
    <w:rsid w:val="00AA4961"/>
    <w:rsid w:val="00AA4AC1"/>
    <w:rsid w:val="00AA615B"/>
    <w:rsid w:val="00AA6486"/>
    <w:rsid w:val="00AA66D4"/>
    <w:rsid w:val="00AA674C"/>
    <w:rsid w:val="00AA727D"/>
    <w:rsid w:val="00AB0983"/>
    <w:rsid w:val="00AB1275"/>
    <w:rsid w:val="00AB13D4"/>
    <w:rsid w:val="00AB1732"/>
    <w:rsid w:val="00AB2179"/>
    <w:rsid w:val="00AB2812"/>
    <w:rsid w:val="00AB2AC2"/>
    <w:rsid w:val="00AB34D4"/>
    <w:rsid w:val="00AB3AAA"/>
    <w:rsid w:val="00AB3ED4"/>
    <w:rsid w:val="00AB442A"/>
    <w:rsid w:val="00AB44C6"/>
    <w:rsid w:val="00AB4906"/>
    <w:rsid w:val="00AB5C22"/>
    <w:rsid w:val="00AB6A65"/>
    <w:rsid w:val="00AB6CDE"/>
    <w:rsid w:val="00AB73DC"/>
    <w:rsid w:val="00AB7466"/>
    <w:rsid w:val="00AB7807"/>
    <w:rsid w:val="00AC0019"/>
    <w:rsid w:val="00AC00AA"/>
    <w:rsid w:val="00AC00F4"/>
    <w:rsid w:val="00AC014F"/>
    <w:rsid w:val="00AC0394"/>
    <w:rsid w:val="00AC1114"/>
    <w:rsid w:val="00AC16B8"/>
    <w:rsid w:val="00AC19D4"/>
    <w:rsid w:val="00AC26FA"/>
    <w:rsid w:val="00AC2A5A"/>
    <w:rsid w:val="00AC3050"/>
    <w:rsid w:val="00AC30DB"/>
    <w:rsid w:val="00AC4F20"/>
    <w:rsid w:val="00AC54FD"/>
    <w:rsid w:val="00AC5CBD"/>
    <w:rsid w:val="00AC64AF"/>
    <w:rsid w:val="00AC6622"/>
    <w:rsid w:val="00AD01FB"/>
    <w:rsid w:val="00AD08DB"/>
    <w:rsid w:val="00AD1274"/>
    <w:rsid w:val="00AD1B08"/>
    <w:rsid w:val="00AD1D26"/>
    <w:rsid w:val="00AD1DDD"/>
    <w:rsid w:val="00AD1ED3"/>
    <w:rsid w:val="00AD2072"/>
    <w:rsid w:val="00AD2520"/>
    <w:rsid w:val="00AD2D67"/>
    <w:rsid w:val="00AD30C9"/>
    <w:rsid w:val="00AD3A8E"/>
    <w:rsid w:val="00AD4E8D"/>
    <w:rsid w:val="00AD57FF"/>
    <w:rsid w:val="00AD5C7F"/>
    <w:rsid w:val="00AD68FF"/>
    <w:rsid w:val="00AD7612"/>
    <w:rsid w:val="00AD7F13"/>
    <w:rsid w:val="00AE00C7"/>
    <w:rsid w:val="00AE01A4"/>
    <w:rsid w:val="00AE07E9"/>
    <w:rsid w:val="00AE0BBC"/>
    <w:rsid w:val="00AE143E"/>
    <w:rsid w:val="00AE1510"/>
    <w:rsid w:val="00AE1FE8"/>
    <w:rsid w:val="00AE27F6"/>
    <w:rsid w:val="00AE3E83"/>
    <w:rsid w:val="00AE3FA1"/>
    <w:rsid w:val="00AE4A72"/>
    <w:rsid w:val="00AE4D3E"/>
    <w:rsid w:val="00AE5738"/>
    <w:rsid w:val="00AE5E3D"/>
    <w:rsid w:val="00AE5E6C"/>
    <w:rsid w:val="00AE61C3"/>
    <w:rsid w:val="00AE7C67"/>
    <w:rsid w:val="00AE7E7E"/>
    <w:rsid w:val="00AF03B8"/>
    <w:rsid w:val="00AF0DF8"/>
    <w:rsid w:val="00AF1A54"/>
    <w:rsid w:val="00AF1B59"/>
    <w:rsid w:val="00AF1C95"/>
    <w:rsid w:val="00AF2437"/>
    <w:rsid w:val="00AF2FA2"/>
    <w:rsid w:val="00AF3616"/>
    <w:rsid w:val="00AF438C"/>
    <w:rsid w:val="00AF546D"/>
    <w:rsid w:val="00AF5806"/>
    <w:rsid w:val="00AF642F"/>
    <w:rsid w:val="00AF64EA"/>
    <w:rsid w:val="00B00AC9"/>
    <w:rsid w:val="00B00F84"/>
    <w:rsid w:val="00B01394"/>
    <w:rsid w:val="00B02B54"/>
    <w:rsid w:val="00B033EB"/>
    <w:rsid w:val="00B0349B"/>
    <w:rsid w:val="00B03B9A"/>
    <w:rsid w:val="00B03D14"/>
    <w:rsid w:val="00B0426C"/>
    <w:rsid w:val="00B04422"/>
    <w:rsid w:val="00B044AF"/>
    <w:rsid w:val="00B04B62"/>
    <w:rsid w:val="00B04E90"/>
    <w:rsid w:val="00B05858"/>
    <w:rsid w:val="00B0738B"/>
    <w:rsid w:val="00B102FF"/>
    <w:rsid w:val="00B103E9"/>
    <w:rsid w:val="00B10D78"/>
    <w:rsid w:val="00B110DB"/>
    <w:rsid w:val="00B11A7A"/>
    <w:rsid w:val="00B12845"/>
    <w:rsid w:val="00B13309"/>
    <w:rsid w:val="00B13F97"/>
    <w:rsid w:val="00B14926"/>
    <w:rsid w:val="00B14E40"/>
    <w:rsid w:val="00B1737C"/>
    <w:rsid w:val="00B17BCF"/>
    <w:rsid w:val="00B2113B"/>
    <w:rsid w:val="00B21309"/>
    <w:rsid w:val="00B22529"/>
    <w:rsid w:val="00B2261C"/>
    <w:rsid w:val="00B22A47"/>
    <w:rsid w:val="00B23F46"/>
    <w:rsid w:val="00B24A19"/>
    <w:rsid w:val="00B24B10"/>
    <w:rsid w:val="00B24C07"/>
    <w:rsid w:val="00B271E2"/>
    <w:rsid w:val="00B27A0C"/>
    <w:rsid w:val="00B3111E"/>
    <w:rsid w:val="00B3174B"/>
    <w:rsid w:val="00B318A6"/>
    <w:rsid w:val="00B32D04"/>
    <w:rsid w:val="00B32FEE"/>
    <w:rsid w:val="00B3307B"/>
    <w:rsid w:val="00B33CE0"/>
    <w:rsid w:val="00B33F44"/>
    <w:rsid w:val="00B34A16"/>
    <w:rsid w:val="00B34B83"/>
    <w:rsid w:val="00B35071"/>
    <w:rsid w:val="00B35218"/>
    <w:rsid w:val="00B35537"/>
    <w:rsid w:val="00B36BBF"/>
    <w:rsid w:val="00B37601"/>
    <w:rsid w:val="00B3798D"/>
    <w:rsid w:val="00B37DDB"/>
    <w:rsid w:val="00B400C8"/>
    <w:rsid w:val="00B40B67"/>
    <w:rsid w:val="00B412A6"/>
    <w:rsid w:val="00B4215A"/>
    <w:rsid w:val="00B4232B"/>
    <w:rsid w:val="00B428BA"/>
    <w:rsid w:val="00B42CFF"/>
    <w:rsid w:val="00B43E43"/>
    <w:rsid w:val="00B457B7"/>
    <w:rsid w:val="00B462DE"/>
    <w:rsid w:val="00B47B66"/>
    <w:rsid w:val="00B47C9F"/>
    <w:rsid w:val="00B50D69"/>
    <w:rsid w:val="00B50D77"/>
    <w:rsid w:val="00B50F13"/>
    <w:rsid w:val="00B5170B"/>
    <w:rsid w:val="00B51C01"/>
    <w:rsid w:val="00B51C45"/>
    <w:rsid w:val="00B5411A"/>
    <w:rsid w:val="00B5488A"/>
    <w:rsid w:val="00B54A63"/>
    <w:rsid w:val="00B5566C"/>
    <w:rsid w:val="00B557DB"/>
    <w:rsid w:val="00B55D23"/>
    <w:rsid w:val="00B5681A"/>
    <w:rsid w:val="00B5743D"/>
    <w:rsid w:val="00B57743"/>
    <w:rsid w:val="00B60D4C"/>
    <w:rsid w:val="00B61145"/>
    <w:rsid w:val="00B61A38"/>
    <w:rsid w:val="00B62780"/>
    <w:rsid w:val="00B62A11"/>
    <w:rsid w:val="00B631E5"/>
    <w:rsid w:val="00B63687"/>
    <w:rsid w:val="00B6371A"/>
    <w:rsid w:val="00B63CA5"/>
    <w:rsid w:val="00B63F34"/>
    <w:rsid w:val="00B641DC"/>
    <w:rsid w:val="00B64855"/>
    <w:rsid w:val="00B64E0F"/>
    <w:rsid w:val="00B65DB4"/>
    <w:rsid w:val="00B67626"/>
    <w:rsid w:val="00B67E2B"/>
    <w:rsid w:val="00B7003C"/>
    <w:rsid w:val="00B70285"/>
    <w:rsid w:val="00B70E7C"/>
    <w:rsid w:val="00B7100F"/>
    <w:rsid w:val="00B728B5"/>
    <w:rsid w:val="00B728F7"/>
    <w:rsid w:val="00B72D9A"/>
    <w:rsid w:val="00B73E21"/>
    <w:rsid w:val="00B74957"/>
    <w:rsid w:val="00B756E4"/>
    <w:rsid w:val="00B7614C"/>
    <w:rsid w:val="00B761C9"/>
    <w:rsid w:val="00B76F30"/>
    <w:rsid w:val="00B77705"/>
    <w:rsid w:val="00B77A25"/>
    <w:rsid w:val="00B77B8E"/>
    <w:rsid w:val="00B807FD"/>
    <w:rsid w:val="00B808AC"/>
    <w:rsid w:val="00B8162B"/>
    <w:rsid w:val="00B81FF0"/>
    <w:rsid w:val="00B82103"/>
    <w:rsid w:val="00B829CB"/>
    <w:rsid w:val="00B83917"/>
    <w:rsid w:val="00B84672"/>
    <w:rsid w:val="00B84A2F"/>
    <w:rsid w:val="00B84CA7"/>
    <w:rsid w:val="00B8520F"/>
    <w:rsid w:val="00B853C8"/>
    <w:rsid w:val="00B85BF7"/>
    <w:rsid w:val="00B86166"/>
    <w:rsid w:val="00B87923"/>
    <w:rsid w:val="00B901B8"/>
    <w:rsid w:val="00B9085B"/>
    <w:rsid w:val="00B91DCF"/>
    <w:rsid w:val="00B92213"/>
    <w:rsid w:val="00B92B79"/>
    <w:rsid w:val="00B92DA2"/>
    <w:rsid w:val="00B9419B"/>
    <w:rsid w:val="00B94501"/>
    <w:rsid w:val="00B949AF"/>
    <w:rsid w:val="00B958F5"/>
    <w:rsid w:val="00B95BAF"/>
    <w:rsid w:val="00B960E3"/>
    <w:rsid w:val="00B966C7"/>
    <w:rsid w:val="00B96986"/>
    <w:rsid w:val="00B97337"/>
    <w:rsid w:val="00B97C8E"/>
    <w:rsid w:val="00B97E9F"/>
    <w:rsid w:val="00BA024E"/>
    <w:rsid w:val="00BA1AA2"/>
    <w:rsid w:val="00BA1FC0"/>
    <w:rsid w:val="00BA30C9"/>
    <w:rsid w:val="00BA31B0"/>
    <w:rsid w:val="00BA346F"/>
    <w:rsid w:val="00BA3778"/>
    <w:rsid w:val="00BA41E3"/>
    <w:rsid w:val="00BA4327"/>
    <w:rsid w:val="00BA45CD"/>
    <w:rsid w:val="00BA76FC"/>
    <w:rsid w:val="00BA7C20"/>
    <w:rsid w:val="00BB11C1"/>
    <w:rsid w:val="00BB1717"/>
    <w:rsid w:val="00BB1CDC"/>
    <w:rsid w:val="00BB38F1"/>
    <w:rsid w:val="00BB3D1D"/>
    <w:rsid w:val="00BB4334"/>
    <w:rsid w:val="00BB4D13"/>
    <w:rsid w:val="00BB5126"/>
    <w:rsid w:val="00BB5247"/>
    <w:rsid w:val="00BB606C"/>
    <w:rsid w:val="00BB6A9A"/>
    <w:rsid w:val="00BB6B5C"/>
    <w:rsid w:val="00BB707F"/>
    <w:rsid w:val="00BB74CC"/>
    <w:rsid w:val="00BB7E35"/>
    <w:rsid w:val="00BC0454"/>
    <w:rsid w:val="00BC099D"/>
    <w:rsid w:val="00BC1311"/>
    <w:rsid w:val="00BC1936"/>
    <w:rsid w:val="00BC2B56"/>
    <w:rsid w:val="00BC35D5"/>
    <w:rsid w:val="00BC3D81"/>
    <w:rsid w:val="00BC43B1"/>
    <w:rsid w:val="00BC4573"/>
    <w:rsid w:val="00BC4D06"/>
    <w:rsid w:val="00BC549F"/>
    <w:rsid w:val="00BC54CB"/>
    <w:rsid w:val="00BC63E9"/>
    <w:rsid w:val="00BC647E"/>
    <w:rsid w:val="00BC729B"/>
    <w:rsid w:val="00BC7787"/>
    <w:rsid w:val="00BC7CAA"/>
    <w:rsid w:val="00BD0806"/>
    <w:rsid w:val="00BD0A16"/>
    <w:rsid w:val="00BD0BEA"/>
    <w:rsid w:val="00BD101F"/>
    <w:rsid w:val="00BD4BF2"/>
    <w:rsid w:val="00BD6061"/>
    <w:rsid w:val="00BD65EF"/>
    <w:rsid w:val="00BD6975"/>
    <w:rsid w:val="00BD6CF8"/>
    <w:rsid w:val="00BE0646"/>
    <w:rsid w:val="00BE2E2B"/>
    <w:rsid w:val="00BE2E6A"/>
    <w:rsid w:val="00BE3DAD"/>
    <w:rsid w:val="00BE3FFB"/>
    <w:rsid w:val="00BE4EFB"/>
    <w:rsid w:val="00BE59C5"/>
    <w:rsid w:val="00BE5A9C"/>
    <w:rsid w:val="00BE7132"/>
    <w:rsid w:val="00BE7CC5"/>
    <w:rsid w:val="00BF0676"/>
    <w:rsid w:val="00BF0D77"/>
    <w:rsid w:val="00BF154D"/>
    <w:rsid w:val="00BF2360"/>
    <w:rsid w:val="00BF24CD"/>
    <w:rsid w:val="00BF39B6"/>
    <w:rsid w:val="00BF45A0"/>
    <w:rsid w:val="00BF64B9"/>
    <w:rsid w:val="00BF781F"/>
    <w:rsid w:val="00BF7C9B"/>
    <w:rsid w:val="00BF7EA8"/>
    <w:rsid w:val="00C017AC"/>
    <w:rsid w:val="00C01811"/>
    <w:rsid w:val="00C02460"/>
    <w:rsid w:val="00C02937"/>
    <w:rsid w:val="00C02F9B"/>
    <w:rsid w:val="00C03FD0"/>
    <w:rsid w:val="00C05564"/>
    <w:rsid w:val="00C06598"/>
    <w:rsid w:val="00C06ED2"/>
    <w:rsid w:val="00C06FF6"/>
    <w:rsid w:val="00C103DB"/>
    <w:rsid w:val="00C10565"/>
    <w:rsid w:val="00C11D20"/>
    <w:rsid w:val="00C11DD4"/>
    <w:rsid w:val="00C1255A"/>
    <w:rsid w:val="00C12694"/>
    <w:rsid w:val="00C12DE3"/>
    <w:rsid w:val="00C12F98"/>
    <w:rsid w:val="00C146E8"/>
    <w:rsid w:val="00C15403"/>
    <w:rsid w:val="00C15A33"/>
    <w:rsid w:val="00C15BF0"/>
    <w:rsid w:val="00C1689F"/>
    <w:rsid w:val="00C16F83"/>
    <w:rsid w:val="00C178B9"/>
    <w:rsid w:val="00C2087F"/>
    <w:rsid w:val="00C20C48"/>
    <w:rsid w:val="00C210DC"/>
    <w:rsid w:val="00C217CF"/>
    <w:rsid w:val="00C22916"/>
    <w:rsid w:val="00C23336"/>
    <w:rsid w:val="00C24667"/>
    <w:rsid w:val="00C26163"/>
    <w:rsid w:val="00C2726B"/>
    <w:rsid w:val="00C32958"/>
    <w:rsid w:val="00C32FAE"/>
    <w:rsid w:val="00C3391F"/>
    <w:rsid w:val="00C340BF"/>
    <w:rsid w:val="00C3450B"/>
    <w:rsid w:val="00C3489C"/>
    <w:rsid w:val="00C34DD2"/>
    <w:rsid w:val="00C35686"/>
    <w:rsid w:val="00C3612D"/>
    <w:rsid w:val="00C368F0"/>
    <w:rsid w:val="00C37990"/>
    <w:rsid w:val="00C403B2"/>
    <w:rsid w:val="00C41070"/>
    <w:rsid w:val="00C411A0"/>
    <w:rsid w:val="00C41818"/>
    <w:rsid w:val="00C41C75"/>
    <w:rsid w:val="00C43140"/>
    <w:rsid w:val="00C432AD"/>
    <w:rsid w:val="00C43ABF"/>
    <w:rsid w:val="00C44057"/>
    <w:rsid w:val="00C44965"/>
    <w:rsid w:val="00C44DA2"/>
    <w:rsid w:val="00C44F8F"/>
    <w:rsid w:val="00C456E4"/>
    <w:rsid w:val="00C456FD"/>
    <w:rsid w:val="00C45BAE"/>
    <w:rsid w:val="00C46CD2"/>
    <w:rsid w:val="00C476AA"/>
    <w:rsid w:val="00C50006"/>
    <w:rsid w:val="00C50052"/>
    <w:rsid w:val="00C50399"/>
    <w:rsid w:val="00C5056D"/>
    <w:rsid w:val="00C50633"/>
    <w:rsid w:val="00C50799"/>
    <w:rsid w:val="00C50C4F"/>
    <w:rsid w:val="00C518DB"/>
    <w:rsid w:val="00C51A4E"/>
    <w:rsid w:val="00C51E4D"/>
    <w:rsid w:val="00C52A93"/>
    <w:rsid w:val="00C52FE1"/>
    <w:rsid w:val="00C53046"/>
    <w:rsid w:val="00C53352"/>
    <w:rsid w:val="00C54E33"/>
    <w:rsid w:val="00C55B1E"/>
    <w:rsid w:val="00C56350"/>
    <w:rsid w:val="00C57006"/>
    <w:rsid w:val="00C5709D"/>
    <w:rsid w:val="00C6023A"/>
    <w:rsid w:val="00C60EFB"/>
    <w:rsid w:val="00C61181"/>
    <w:rsid w:val="00C611EA"/>
    <w:rsid w:val="00C61552"/>
    <w:rsid w:val="00C62A25"/>
    <w:rsid w:val="00C62FC7"/>
    <w:rsid w:val="00C63DFD"/>
    <w:rsid w:val="00C64874"/>
    <w:rsid w:val="00C650AF"/>
    <w:rsid w:val="00C650DB"/>
    <w:rsid w:val="00C65373"/>
    <w:rsid w:val="00C66526"/>
    <w:rsid w:val="00C66C93"/>
    <w:rsid w:val="00C70049"/>
    <w:rsid w:val="00C7087E"/>
    <w:rsid w:val="00C70D72"/>
    <w:rsid w:val="00C71CF1"/>
    <w:rsid w:val="00C7311F"/>
    <w:rsid w:val="00C750CE"/>
    <w:rsid w:val="00C75E0A"/>
    <w:rsid w:val="00C7688A"/>
    <w:rsid w:val="00C76B9B"/>
    <w:rsid w:val="00C80188"/>
    <w:rsid w:val="00C80336"/>
    <w:rsid w:val="00C80C8C"/>
    <w:rsid w:val="00C81B2E"/>
    <w:rsid w:val="00C81DCC"/>
    <w:rsid w:val="00C82810"/>
    <w:rsid w:val="00C83512"/>
    <w:rsid w:val="00C84397"/>
    <w:rsid w:val="00C852E2"/>
    <w:rsid w:val="00C8552F"/>
    <w:rsid w:val="00C85B68"/>
    <w:rsid w:val="00C866A9"/>
    <w:rsid w:val="00C87B19"/>
    <w:rsid w:val="00C90B8E"/>
    <w:rsid w:val="00C910E6"/>
    <w:rsid w:val="00C91379"/>
    <w:rsid w:val="00C916AA"/>
    <w:rsid w:val="00C9282E"/>
    <w:rsid w:val="00C92A32"/>
    <w:rsid w:val="00C93BE1"/>
    <w:rsid w:val="00C94904"/>
    <w:rsid w:val="00C9499C"/>
    <w:rsid w:val="00C94AA6"/>
    <w:rsid w:val="00C9512A"/>
    <w:rsid w:val="00C951C8"/>
    <w:rsid w:val="00C95D92"/>
    <w:rsid w:val="00C968F3"/>
    <w:rsid w:val="00C97332"/>
    <w:rsid w:val="00C97962"/>
    <w:rsid w:val="00C97980"/>
    <w:rsid w:val="00C979EE"/>
    <w:rsid w:val="00C97BBB"/>
    <w:rsid w:val="00C97F52"/>
    <w:rsid w:val="00CA0673"/>
    <w:rsid w:val="00CA06E4"/>
    <w:rsid w:val="00CA0728"/>
    <w:rsid w:val="00CA0BE2"/>
    <w:rsid w:val="00CA23B2"/>
    <w:rsid w:val="00CA281A"/>
    <w:rsid w:val="00CA3407"/>
    <w:rsid w:val="00CA4D5D"/>
    <w:rsid w:val="00CA5240"/>
    <w:rsid w:val="00CA614E"/>
    <w:rsid w:val="00CA68E4"/>
    <w:rsid w:val="00CB0622"/>
    <w:rsid w:val="00CB0775"/>
    <w:rsid w:val="00CB0FD2"/>
    <w:rsid w:val="00CB14A7"/>
    <w:rsid w:val="00CB1A3D"/>
    <w:rsid w:val="00CB1EA0"/>
    <w:rsid w:val="00CB383A"/>
    <w:rsid w:val="00CB3BB9"/>
    <w:rsid w:val="00CB5F7F"/>
    <w:rsid w:val="00CB6C95"/>
    <w:rsid w:val="00CB7297"/>
    <w:rsid w:val="00CB7BAB"/>
    <w:rsid w:val="00CC0B5E"/>
    <w:rsid w:val="00CC189C"/>
    <w:rsid w:val="00CC1C5B"/>
    <w:rsid w:val="00CC259E"/>
    <w:rsid w:val="00CC293C"/>
    <w:rsid w:val="00CC2C2A"/>
    <w:rsid w:val="00CC341E"/>
    <w:rsid w:val="00CC374C"/>
    <w:rsid w:val="00CC4A59"/>
    <w:rsid w:val="00CC568E"/>
    <w:rsid w:val="00CC711D"/>
    <w:rsid w:val="00CC79BF"/>
    <w:rsid w:val="00CD0346"/>
    <w:rsid w:val="00CD054F"/>
    <w:rsid w:val="00CD0DBB"/>
    <w:rsid w:val="00CD0E24"/>
    <w:rsid w:val="00CD104F"/>
    <w:rsid w:val="00CD1D92"/>
    <w:rsid w:val="00CD290A"/>
    <w:rsid w:val="00CD2FB9"/>
    <w:rsid w:val="00CD30F0"/>
    <w:rsid w:val="00CD3AE4"/>
    <w:rsid w:val="00CD3B1C"/>
    <w:rsid w:val="00CD3F04"/>
    <w:rsid w:val="00CD5540"/>
    <w:rsid w:val="00CD5A72"/>
    <w:rsid w:val="00CD67C9"/>
    <w:rsid w:val="00CD6AEB"/>
    <w:rsid w:val="00CD7A45"/>
    <w:rsid w:val="00CD7C08"/>
    <w:rsid w:val="00CE031F"/>
    <w:rsid w:val="00CE03CD"/>
    <w:rsid w:val="00CE05BA"/>
    <w:rsid w:val="00CE1B92"/>
    <w:rsid w:val="00CE1E55"/>
    <w:rsid w:val="00CE1FB2"/>
    <w:rsid w:val="00CE1FF9"/>
    <w:rsid w:val="00CE2C56"/>
    <w:rsid w:val="00CE336E"/>
    <w:rsid w:val="00CE3803"/>
    <w:rsid w:val="00CE3F3C"/>
    <w:rsid w:val="00CE42AB"/>
    <w:rsid w:val="00CE4B80"/>
    <w:rsid w:val="00CE5AB0"/>
    <w:rsid w:val="00CE5BCA"/>
    <w:rsid w:val="00CE6D4F"/>
    <w:rsid w:val="00CE76F1"/>
    <w:rsid w:val="00CF0212"/>
    <w:rsid w:val="00CF0E0D"/>
    <w:rsid w:val="00CF0E61"/>
    <w:rsid w:val="00CF0F16"/>
    <w:rsid w:val="00CF105C"/>
    <w:rsid w:val="00CF1A2D"/>
    <w:rsid w:val="00CF1E92"/>
    <w:rsid w:val="00CF262A"/>
    <w:rsid w:val="00CF378E"/>
    <w:rsid w:val="00CF3F6B"/>
    <w:rsid w:val="00CF4770"/>
    <w:rsid w:val="00CF4D53"/>
    <w:rsid w:val="00CF539A"/>
    <w:rsid w:val="00CF5CE4"/>
    <w:rsid w:val="00CF61D5"/>
    <w:rsid w:val="00CF62E2"/>
    <w:rsid w:val="00CF64E4"/>
    <w:rsid w:val="00CF6F66"/>
    <w:rsid w:val="00CF6FFA"/>
    <w:rsid w:val="00CF745B"/>
    <w:rsid w:val="00CF7C98"/>
    <w:rsid w:val="00CF7CF9"/>
    <w:rsid w:val="00D00B79"/>
    <w:rsid w:val="00D014E4"/>
    <w:rsid w:val="00D01E70"/>
    <w:rsid w:val="00D01F97"/>
    <w:rsid w:val="00D02059"/>
    <w:rsid w:val="00D03154"/>
    <w:rsid w:val="00D0384E"/>
    <w:rsid w:val="00D03961"/>
    <w:rsid w:val="00D05035"/>
    <w:rsid w:val="00D05100"/>
    <w:rsid w:val="00D052C5"/>
    <w:rsid w:val="00D0571B"/>
    <w:rsid w:val="00D05B66"/>
    <w:rsid w:val="00D06661"/>
    <w:rsid w:val="00D068CE"/>
    <w:rsid w:val="00D07800"/>
    <w:rsid w:val="00D10295"/>
    <w:rsid w:val="00D106C5"/>
    <w:rsid w:val="00D11A8F"/>
    <w:rsid w:val="00D12D93"/>
    <w:rsid w:val="00D12ED0"/>
    <w:rsid w:val="00D13177"/>
    <w:rsid w:val="00D13E27"/>
    <w:rsid w:val="00D144C8"/>
    <w:rsid w:val="00D1454C"/>
    <w:rsid w:val="00D15807"/>
    <w:rsid w:val="00D15C58"/>
    <w:rsid w:val="00D15DC6"/>
    <w:rsid w:val="00D15DED"/>
    <w:rsid w:val="00D17108"/>
    <w:rsid w:val="00D17377"/>
    <w:rsid w:val="00D17B36"/>
    <w:rsid w:val="00D20270"/>
    <w:rsid w:val="00D2064F"/>
    <w:rsid w:val="00D20E8C"/>
    <w:rsid w:val="00D22291"/>
    <w:rsid w:val="00D228BD"/>
    <w:rsid w:val="00D22B6F"/>
    <w:rsid w:val="00D22F25"/>
    <w:rsid w:val="00D22F82"/>
    <w:rsid w:val="00D2392D"/>
    <w:rsid w:val="00D24542"/>
    <w:rsid w:val="00D24D28"/>
    <w:rsid w:val="00D24FCA"/>
    <w:rsid w:val="00D26064"/>
    <w:rsid w:val="00D26ECC"/>
    <w:rsid w:val="00D275A8"/>
    <w:rsid w:val="00D2776F"/>
    <w:rsid w:val="00D2791D"/>
    <w:rsid w:val="00D33F35"/>
    <w:rsid w:val="00D34BD6"/>
    <w:rsid w:val="00D34DBF"/>
    <w:rsid w:val="00D359F3"/>
    <w:rsid w:val="00D35A93"/>
    <w:rsid w:val="00D368D5"/>
    <w:rsid w:val="00D40C0C"/>
    <w:rsid w:val="00D40C11"/>
    <w:rsid w:val="00D4175D"/>
    <w:rsid w:val="00D418E5"/>
    <w:rsid w:val="00D42839"/>
    <w:rsid w:val="00D42970"/>
    <w:rsid w:val="00D42976"/>
    <w:rsid w:val="00D4334F"/>
    <w:rsid w:val="00D4352A"/>
    <w:rsid w:val="00D440FF"/>
    <w:rsid w:val="00D449CC"/>
    <w:rsid w:val="00D4570F"/>
    <w:rsid w:val="00D45DD2"/>
    <w:rsid w:val="00D45DDD"/>
    <w:rsid w:val="00D45ECB"/>
    <w:rsid w:val="00D464CB"/>
    <w:rsid w:val="00D466C3"/>
    <w:rsid w:val="00D47378"/>
    <w:rsid w:val="00D47867"/>
    <w:rsid w:val="00D5069A"/>
    <w:rsid w:val="00D5124A"/>
    <w:rsid w:val="00D515C7"/>
    <w:rsid w:val="00D51717"/>
    <w:rsid w:val="00D529A8"/>
    <w:rsid w:val="00D52F22"/>
    <w:rsid w:val="00D52F5F"/>
    <w:rsid w:val="00D53073"/>
    <w:rsid w:val="00D53274"/>
    <w:rsid w:val="00D54741"/>
    <w:rsid w:val="00D55F62"/>
    <w:rsid w:val="00D563E1"/>
    <w:rsid w:val="00D56B31"/>
    <w:rsid w:val="00D572DA"/>
    <w:rsid w:val="00D575A4"/>
    <w:rsid w:val="00D604FC"/>
    <w:rsid w:val="00D60526"/>
    <w:rsid w:val="00D60588"/>
    <w:rsid w:val="00D61460"/>
    <w:rsid w:val="00D61758"/>
    <w:rsid w:val="00D61959"/>
    <w:rsid w:val="00D61ACD"/>
    <w:rsid w:val="00D61DC0"/>
    <w:rsid w:val="00D62750"/>
    <w:rsid w:val="00D63013"/>
    <w:rsid w:val="00D64C19"/>
    <w:rsid w:val="00D64F70"/>
    <w:rsid w:val="00D64FA2"/>
    <w:rsid w:val="00D65934"/>
    <w:rsid w:val="00D6665A"/>
    <w:rsid w:val="00D667BA"/>
    <w:rsid w:val="00D67B91"/>
    <w:rsid w:val="00D7041C"/>
    <w:rsid w:val="00D71AEB"/>
    <w:rsid w:val="00D71BA8"/>
    <w:rsid w:val="00D72094"/>
    <w:rsid w:val="00D72767"/>
    <w:rsid w:val="00D72AB8"/>
    <w:rsid w:val="00D73696"/>
    <w:rsid w:val="00D73813"/>
    <w:rsid w:val="00D740CF"/>
    <w:rsid w:val="00D74114"/>
    <w:rsid w:val="00D74290"/>
    <w:rsid w:val="00D74494"/>
    <w:rsid w:val="00D744FD"/>
    <w:rsid w:val="00D74B70"/>
    <w:rsid w:val="00D74B7B"/>
    <w:rsid w:val="00D7542D"/>
    <w:rsid w:val="00D76058"/>
    <w:rsid w:val="00D76469"/>
    <w:rsid w:val="00D7673E"/>
    <w:rsid w:val="00D80354"/>
    <w:rsid w:val="00D80379"/>
    <w:rsid w:val="00D80DD4"/>
    <w:rsid w:val="00D80F84"/>
    <w:rsid w:val="00D817D7"/>
    <w:rsid w:val="00D81AA6"/>
    <w:rsid w:val="00D81AFB"/>
    <w:rsid w:val="00D826AF"/>
    <w:rsid w:val="00D82A23"/>
    <w:rsid w:val="00D836F9"/>
    <w:rsid w:val="00D83866"/>
    <w:rsid w:val="00D83872"/>
    <w:rsid w:val="00D85077"/>
    <w:rsid w:val="00D8562A"/>
    <w:rsid w:val="00D90A82"/>
    <w:rsid w:val="00D91F41"/>
    <w:rsid w:val="00D93435"/>
    <w:rsid w:val="00D9389F"/>
    <w:rsid w:val="00D9413C"/>
    <w:rsid w:val="00D946FC"/>
    <w:rsid w:val="00D948B1"/>
    <w:rsid w:val="00D96007"/>
    <w:rsid w:val="00D9688D"/>
    <w:rsid w:val="00D96912"/>
    <w:rsid w:val="00D96D5F"/>
    <w:rsid w:val="00DA012A"/>
    <w:rsid w:val="00DA1BFC"/>
    <w:rsid w:val="00DA1C47"/>
    <w:rsid w:val="00DA20D9"/>
    <w:rsid w:val="00DA21E1"/>
    <w:rsid w:val="00DA3952"/>
    <w:rsid w:val="00DA46AD"/>
    <w:rsid w:val="00DA4797"/>
    <w:rsid w:val="00DA4D8F"/>
    <w:rsid w:val="00DA4F15"/>
    <w:rsid w:val="00DA5188"/>
    <w:rsid w:val="00DA59EF"/>
    <w:rsid w:val="00DA6065"/>
    <w:rsid w:val="00DA65E1"/>
    <w:rsid w:val="00DA74BA"/>
    <w:rsid w:val="00DB04CE"/>
    <w:rsid w:val="00DB058F"/>
    <w:rsid w:val="00DB174C"/>
    <w:rsid w:val="00DB264A"/>
    <w:rsid w:val="00DB340E"/>
    <w:rsid w:val="00DB3BBE"/>
    <w:rsid w:val="00DB3F0A"/>
    <w:rsid w:val="00DB430C"/>
    <w:rsid w:val="00DB4F60"/>
    <w:rsid w:val="00DB5519"/>
    <w:rsid w:val="00DB561A"/>
    <w:rsid w:val="00DB5A24"/>
    <w:rsid w:val="00DB61E0"/>
    <w:rsid w:val="00DB63F2"/>
    <w:rsid w:val="00DB70B4"/>
    <w:rsid w:val="00DB7316"/>
    <w:rsid w:val="00DB7E60"/>
    <w:rsid w:val="00DC19A2"/>
    <w:rsid w:val="00DC2424"/>
    <w:rsid w:val="00DC25FD"/>
    <w:rsid w:val="00DC2B00"/>
    <w:rsid w:val="00DC3BEE"/>
    <w:rsid w:val="00DC54C7"/>
    <w:rsid w:val="00DC679D"/>
    <w:rsid w:val="00DC6D01"/>
    <w:rsid w:val="00DC6DF7"/>
    <w:rsid w:val="00DC6FDE"/>
    <w:rsid w:val="00DC74BA"/>
    <w:rsid w:val="00DD0B97"/>
    <w:rsid w:val="00DD1827"/>
    <w:rsid w:val="00DD305C"/>
    <w:rsid w:val="00DD3163"/>
    <w:rsid w:val="00DD3742"/>
    <w:rsid w:val="00DD4699"/>
    <w:rsid w:val="00DD4F71"/>
    <w:rsid w:val="00DD5DA4"/>
    <w:rsid w:val="00DD625F"/>
    <w:rsid w:val="00DD68B5"/>
    <w:rsid w:val="00DE1351"/>
    <w:rsid w:val="00DE1355"/>
    <w:rsid w:val="00DE1EF8"/>
    <w:rsid w:val="00DE2E00"/>
    <w:rsid w:val="00DE3285"/>
    <w:rsid w:val="00DE32E8"/>
    <w:rsid w:val="00DE36D9"/>
    <w:rsid w:val="00DE3707"/>
    <w:rsid w:val="00DE3966"/>
    <w:rsid w:val="00DE3C7C"/>
    <w:rsid w:val="00DE3E32"/>
    <w:rsid w:val="00DE45E1"/>
    <w:rsid w:val="00DE55C2"/>
    <w:rsid w:val="00DE6574"/>
    <w:rsid w:val="00DE6FA0"/>
    <w:rsid w:val="00DE6FC1"/>
    <w:rsid w:val="00DE7649"/>
    <w:rsid w:val="00DE7EDE"/>
    <w:rsid w:val="00DF07C6"/>
    <w:rsid w:val="00DF0DE2"/>
    <w:rsid w:val="00DF2B50"/>
    <w:rsid w:val="00DF3B95"/>
    <w:rsid w:val="00DF3C60"/>
    <w:rsid w:val="00DF4C00"/>
    <w:rsid w:val="00DF5405"/>
    <w:rsid w:val="00DF5A9B"/>
    <w:rsid w:val="00DF632B"/>
    <w:rsid w:val="00DF720E"/>
    <w:rsid w:val="00DF7423"/>
    <w:rsid w:val="00DF7BE2"/>
    <w:rsid w:val="00DF7D15"/>
    <w:rsid w:val="00E00196"/>
    <w:rsid w:val="00E003DA"/>
    <w:rsid w:val="00E00419"/>
    <w:rsid w:val="00E017F9"/>
    <w:rsid w:val="00E01999"/>
    <w:rsid w:val="00E0266B"/>
    <w:rsid w:val="00E0323A"/>
    <w:rsid w:val="00E05CB7"/>
    <w:rsid w:val="00E06132"/>
    <w:rsid w:val="00E061B5"/>
    <w:rsid w:val="00E0642A"/>
    <w:rsid w:val="00E06AC3"/>
    <w:rsid w:val="00E07BD7"/>
    <w:rsid w:val="00E115ED"/>
    <w:rsid w:val="00E12189"/>
    <w:rsid w:val="00E12E07"/>
    <w:rsid w:val="00E13165"/>
    <w:rsid w:val="00E13428"/>
    <w:rsid w:val="00E13926"/>
    <w:rsid w:val="00E13DFD"/>
    <w:rsid w:val="00E14657"/>
    <w:rsid w:val="00E1505E"/>
    <w:rsid w:val="00E16142"/>
    <w:rsid w:val="00E1732D"/>
    <w:rsid w:val="00E1755E"/>
    <w:rsid w:val="00E20A26"/>
    <w:rsid w:val="00E20FC5"/>
    <w:rsid w:val="00E2127C"/>
    <w:rsid w:val="00E2148C"/>
    <w:rsid w:val="00E22330"/>
    <w:rsid w:val="00E239A4"/>
    <w:rsid w:val="00E239A6"/>
    <w:rsid w:val="00E240E1"/>
    <w:rsid w:val="00E24295"/>
    <w:rsid w:val="00E24C78"/>
    <w:rsid w:val="00E24D8C"/>
    <w:rsid w:val="00E24F7D"/>
    <w:rsid w:val="00E25883"/>
    <w:rsid w:val="00E25E1D"/>
    <w:rsid w:val="00E26B77"/>
    <w:rsid w:val="00E27EBC"/>
    <w:rsid w:val="00E313C2"/>
    <w:rsid w:val="00E31564"/>
    <w:rsid w:val="00E31746"/>
    <w:rsid w:val="00E31F8D"/>
    <w:rsid w:val="00E32AAA"/>
    <w:rsid w:val="00E32C85"/>
    <w:rsid w:val="00E32CF2"/>
    <w:rsid w:val="00E32E2F"/>
    <w:rsid w:val="00E3392F"/>
    <w:rsid w:val="00E3488D"/>
    <w:rsid w:val="00E34DE3"/>
    <w:rsid w:val="00E34F5D"/>
    <w:rsid w:val="00E35E94"/>
    <w:rsid w:val="00E36323"/>
    <w:rsid w:val="00E36866"/>
    <w:rsid w:val="00E36871"/>
    <w:rsid w:val="00E36998"/>
    <w:rsid w:val="00E36A91"/>
    <w:rsid w:val="00E37A44"/>
    <w:rsid w:val="00E37B55"/>
    <w:rsid w:val="00E37ECA"/>
    <w:rsid w:val="00E411BF"/>
    <w:rsid w:val="00E41B4F"/>
    <w:rsid w:val="00E41D47"/>
    <w:rsid w:val="00E41D4D"/>
    <w:rsid w:val="00E42C16"/>
    <w:rsid w:val="00E42E35"/>
    <w:rsid w:val="00E432BD"/>
    <w:rsid w:val="00E44D50"/>
    <w:rsid w:val="00E45216"/>
    <w:rsid w:val="00E45A1F"/>
    <w:rsid w:val="00E46583"/>
    <w:rsid w:val="00E47401"/>
    <w:rsid w:val="00E4782B"/>
    <w:rsid w:val="00E47D86"/>
    <w:rsid w:val="00E52139"/>
    <w:rsid w:val="00E52434"/>
    <w:rsid w:val="00E52563"/>
    <w:rsid w:val="00E525FD"/>
    <w:rsid w:val="00E537EE"/>
    <w:rsid w:val="00E53954"/>
    <w:rsid w:val="00E53D95"/>
    <w:rsid w:val="00E53FC0"/>
    <w:rsid w:val="00E540AB"/>
    <w:rsid w:val="00E543EA"/>
    <w:rsid w:val="00E54EAC"/>
    <w:rsid w:val="00E55676"/>
    <w:rsid w:val="00E5590E"/>
    <w:rsid w:val="00E562EC"/>
    <w:rsid w:val="00E56D2F"/>
    <w:rsid w:val="00E574E4"/>
    <w:rsid w:val="00E57837"/>
    <w:rsid w:val="00E60007"/>
    <w:rsid w:val="00E6002C"/>
    <w:rsid w:val="00E600E1"/>
    <w:rsid w:val="00E6117B"/>
    <w:rsid w:val="00E6164C"/>
    <w:rsid w:val="00E63120"/>
    <w:rsid w:val="00E63190"/>
    <w:rsid w:val="00E63814"/>
    <w:rsid w:val="00E63A90"/>
    <w:rsid w:val="00E63EA4"/>
    <w:rsid w:val="00E646D1"/>
    <w:rsid w:val="00E64999"/>
    <w:rsid w:val="00E64B7A"/>
    <w:rsid w:val="00E64E43"/>
    <w:rsid w:val="00E666EB"/>
    <w:rsid w:val="00E678C1"/>
    <w:rsid w:val="00E702D1"/>
    <w:rsid w:val="00E705AD"/>
    <w:rsid w:val="00E71095"/>
    <w:rsid w:val="00E72F96"/>
    <w:rsid w:val="00E7312B"/>
    <w:rsid w:val="00E74223"/>
    <w:rsid w:val="00E7443F"/>
    <w:rsid w:val="00E76D58"/>
    <w:rsid w:val="00E82DD8"/>
    <w:rsid w:val="00E82DDC"/>
    <w:rsid w:val="00E82F65"/>
    <w:rsid w:val="00E84102"/>
    <w:rsid w:val="00E84919"/>
    <w:rsid w:val="00E850C4"/>
    <w:rsid w:val="00E861C4"/>
    <w:rsid w:val="00E86DEE"/>
    <w:rsid w:val="00E86EAE"/>
    <w:rsid w:val="00E900EE"/>
    <w:rsid w:val="00E90E82"/>
    <w:rsid w:val="00E9135E"/>
    <w:rsid w:val="00E91896"/>
    <w:rsid w:val="00E927CD"/>
    <w:rsid w:val="00E92A6A"/>
    <w:rsid w:val="00E92B67"/>
    <w:rsid w:val="00E9355D"/>
    <w:rsid w:val="00E93653"/>
    <w:rsid w:val="00E942C5"/>
    <w:rsid w:val="00E96272"/>
    <w:rsid w:val="00E962F2"/>
    <w:rsid w:val="00E96430"/>
    <w:rsid w:val="00E96469"/>
    <w:rsid w:val="00E97752"/>
    <w:rsid w:val="00E97D0C"/>
    <w:rsid w:val="00E97DB4"/>
    <w:rsid w:val="00EA0C71"/>
    <w:rsid w:val="00EA25D5"/>
    <w:rsid w:val="00EA35C2"/>
    <w:rsid w:val="00EA3D8A"/>
    <w:rsid w:val="00EA4548"/>
    <w:rsid w:val="00EA52A7"/>
    <w:rsid w:val="00EA5A2E"/>
    <w:rsid w:val="00EA5F82"/>
    <w:rsid w:val="00EA67AE"/>
    <w:rsid w:val="00EA6A91"/>
    <w:rsid w:val="00EB07F5"/>
    <w:rsid w:val="00EB0826"/>
    <w:rsid w:val="00EB09E8"/>
    <w:rsid w:val="00EB0FDB"/>
    <w:rsid w:val="00EB1DC3"/>
    <w:rsid w:val="00EB2328"/>
    <w:rsid w:val="00EB2560"/>
    <w:rsid w:val="00EB2CEF"/>
    <w:rsid w:val="00EB2D77"/>
    <w:rsid w:val="00EB363B"/>
    <w:rsid w:val="00EB3751"/>
    <w:rsid w:val="00EB4B5C"/>
    <w:rsid w:val="00EB50F6"/>
    <w:rsid w:val="00EB564A"/>
    <w:rsid w:val="00EB5B25"/>
    <w:rsid w:val="00EB6037"/>
    <w:rsid w:val="00EB6247"/>
    <w:rsid w:val="00EC0BC5"/>
    <w:rsid w:val="00EC0DF9"/>
    <w:rsid w:val="00EC1CBB"/>
    <w:rsid w:val="00EC2345"/>
    <w:rsid w:val="00EC3198"/>
    <w:rsid w:val="00EC39E9"/>
    <w:rsid w:val="00EC3F8D"/>
    <w:rsid w:val="00EC4D6A"/>
    <w:rsid w:val="00EC5E27"/>
    <w:rsid w:val="00EC5E77"/>
    <w:rsid w:val="00EC62A6"/>
    <w:rsid w:val="00EC6CB1"/>
    <w:rsid w:val="00EC71B8"/>
    <w:rsid w:val="00EC77A6"/>
    <w:rsid w:val="00EC79D4"/>
    <w:rsid w:val="00EC7C74"/>
    <w:rsid w:val="00EC7DB5"/>
    <w:rsid w:val="00ED1592"/>
    <w:rsid w:val="00ED1665"/>
    <w:rsid w:val="00ED1F64"/>
    <w:rsid w:val="00ED2825"/>
    <w:rsid w:val="00ED2FD1"/>
    <w:rsid w:val="00ED3178"/>
    <w:rsid w:val="00ED323A"/>
    <w:rsid w:val="00ED32CF"/>
    <w:rsid w:val="00ED3742"/>
    <w:rsid w:val="00ED3800"/>
    <w:rsid w:val="00ED4FC7"/>
    <w:rsid w:val="00ED60E2"/>
    <w:rsid w:val="00ED6C31"/>
    <w:rsid w:val="00ED7B27"/>
    <w:rsid w:val="00EE0C4D"/>
    <w:rsid w:val="00EE1441"/>
    <w:rsid w:val="00EE1445"/>
    <w:rsid w:val="00EE2B41"/>
    <w:rsid w:val="00EE3CE9"/>
    <w:rsid w:val="00EE3E8D"/>
    <w:rsid w:val="00EE44A4"/>
    <w:rsid w:val="00EE55FB"/>
    <w:rsid w:val="00EE5D55"/>
    <w:rsid w:val="00EE63D4"/>
    <w:rsid w:val="00EF0EFA"/>
    <w:rsid w:val="00EF10D0"/>
    <w:rsid w:val="00EF157F"/>
    <w:rsid w:val="00EF2ACD"/>
    <w:rsid w:val="00EF2BC6"/>
    <w:rsid w:val="00EF3426"/>
    <w:rsid w:val="00EF39D1"/>
    <w:rsid w:val="00EF4134"/>
    <w:rsid w:val="00EF44E9"/>
    <w:rsid w:val="00EF4E33"/>
    <w:rsid w:val="00EF5AC7"/>
    <w:rsid w:val="00EF6389"/>
    <w:rsid w:val="00EF642F"/>
    <w:rsid w:val="00EF64F4"/>
    <w:rsid w:val="00EF6A14"/>
    <w:rsid w:val="00EF6BAE"/>
    <w:rsid w:val="00EF7229"/>
    <w:rsid w:val="00F008B1"/>
    <w:rsid w:val="00F013FD"/>
    <w:rsid w:val="00F02382"/>
    <w:rsid w:val="00F023B8"/>
    <w:rsid w:val="00F02FF9"/>
    <w:rsid w:val="00F03768"/>
    <w:rsid w:val="00F04E97"/>
    <w:rsid w:val="00F05710"/>
    <w:rsid w:val="00F05DBE"/>
    <w:rsid w:val="00F06653"/>
    <w:rsid w:val="00F06A74"/>
    <w:rsid w:val="00F0755D"/>
    <w:rsid w:val="00F11B85"/>
    <w:rsid w:val="00F120C0"/>
    <w:rsid w:val="00F12A9F"/>
    <w:rsid w:val="00F136E1"/>
    <w:rsid w:val="00F14219"/>
    <w:rsid w:val="00F143A0"/>
    <w:rsid w:val="00F145AB"/>
    <w:rsid w:val="00F147BC"/>
    <w:rsid w:val="00F15D77"/>
    <w:rsid w:val="00F1614F"/>
    <w:rsid w:val="00F17AD2"/>
    <w:rsid w:val="00F17E86"/>
    <w:rsid w:val="00F219C0"/>
    <w:rsid w:val="00F21B06"/>
    <w:rsid w:val="00F2266E"/>
    <w:rsid w:val="00F22E49"/>
    <w:rsid w:val="00F23024"/>
    <w:rsid w:val="00F23830"/>
    <w:rsid w:val="00F24073"/>
    <w:rsid w:val="00F2768F"/>
    <w:rsid w:val="00F27E63"/>
    <w:rsid w:val="00F315CF"/>
    <w:rsid w:val="00F31801"/>
    <w:rsid w:val="00F31FB0"/>
    <w:rsid w:val="00F32424"/>
    <w:rsid w:val="00F32434"/>
    <w:rsid w:val="00F32A3B"/>
    <w:rsid w:val="00F32DA6"/>
    <w:rsid w:val="00F330C2"/>
    <w:rsid w:val="00F335F0"/>
    <w:rsid w:val="00F33B8D"/>
    <w:rsid w:val="00F33DA1"/>
    <w:rsid w:val="00F3439B"/>
    <w:rsid w:val="00F3514A"/>
    <w:rsid w:val="00F3560A"/>
    <w:rsid w:val="00F369AC"/>
    <w:rsid w:val="00F36B18"/>
    <w:rsid w:val="00F37553"/>
    <w:rsid w:val="00F37FDC"/>
    <w:rsid w:val="00F40BD9"/>
    <w:rsid w:val="00F4234A"/>
    <w:rsid w:val="00F4269A"/>
    <w:rsid w:val="00F42988"/>
    <w:rsid w:val="00F430F3"/>
    <w:rsid w:val="00F43605"/>
    <w:rsid w:val="00F44A82"/>
    <w:rsid w:val="00F46199"/>
    <w:rsid w:val="00F4628A"/>
    <w:rsid w:val="00F4771C"/>
    <w:rsid w:val="00F479BD"/>
    <w:rsid w:val="00F47B44"/>
    <w:rsid w:val="00F5061E"/>
    <w:rsid w:val="00F50DA2"/>
    <w:rsid w:val="00F51027"/>
    <w:rsid w:val="00F534EA"/>
    <w:rsid w:val="00F53E82"/>
    <w:rsid w:val="00F53EB0"/>
    <w:rsid w:val="00F53EE6"/>
    <w:rsid w:val="00F54DCC"/>
    <w:rsid w:val="00F56DD3"/>
    <w:rsid w:val="00F572BB"/>
    <w:rsid w:val="00F57AA8"/>
    <w:rsid w:val="00F60CCE"/>
    <w:rsid w:val="00F60D9F"/>
    <w:rsid w:val="00F61AEB"/>
    <w:rsid w:val="00F63924"/>
    <w:rsid w:val="00F63D94"/>
    <w:rsid w:val="00F63DB0"/>
    <w:rsid w:val="00F64784"/>
    <w:rsid w:val="00F6595C"/>
    <w:rsid w:val="00F6600D"/>
    <w:rsid w:val="00F66A98"/>
    <w:rsid w:val="00F673DC"/>
    <w:rsid w:val="00F676F5"/>
    <w:rsid w:val="00F676FB"/>
    <w:rsid w:val="00F67893"/>
    <w:rsid w:val="00F67CB1"/>
    <w:rsid w:val="00F706ED"/>
    <w:rsid w:val="00F7086D"/>
    <w:rsid w:val="00F71B80"/>
    <w:rsid w:val="00F72CF1"/>
    <w:rsid w:val="00F755B4"/>
    <w:rsid w:val="00F770EA"/>
    <w:rsid w:val="00F8089D"/>
    <w:rsid w:val="00F8092E"/>
    <w:rsid w:val="00F80F6A"/>
    <w:rsid w:val="00F831C5"/>
    <w:rsid w:val="00F832FF"/>
    <w:rsid w:val="00F83D7F"/>
    <w:rsid w:val="00F83DF8"/>
    <w:rsid w:val="00F847A9"/>
    <w:rsid w:val="00F84F8A"/>
    <w:rsid w:val="00F85786"/>
    <w:rsid w:val="00F87974"/>
    <w:rsid w:val="00F90232"/>
    <w:rsid w:val="00F904E9"/>
    <w:rsid w:val="00F91860"/>
    <w:rsid w:val="00F92029"/>
    <w:rsid w:val="00F926FD"/>
    <w:rsid w:val="00F92878"/>
    <w:rsid w:val="00F928D1"/>
    <w:rsid w:val="00F93073"/>
    <w:rsid w:val="00F93191"/>
    <w:rsid w:val="00F9384B"/>
    <w:rsid w:val="00F93D44"/>
    <w:rsid w:val="00F9486D"/>
    <w:rsid w:val="00F94B7E"/>
    <w:rsid w:val="00F95378"/>
    <w:rsid w:val="00F957B3"/>
    <w:rsid w:val="00F9591F"/>
    <w:rsid w:val="00F95F06"/>
    <w:rsid w:val="00F97310"/>
    <w:rsid w:val="00F976EC"/>
    <w:rsid w:val="00F97E96"/>
    <w:rsid w:val="00FA099B"/>
    <w:rsid w:val="00FA0BAF"/>
    <w:rsid w:val="00FA1AA4"/>
    <w:rsid w:val="00FA2250"/>
    <w:rsid w:val="00FA2BCA"/>
    <w:rsid w:val="00FA5484"/>
    <w:rsid w:val="00FA67C5"/>
    <w:rsid w:val="00FA68B1"/>
    <w:rsid w:val="00FA7DCF"/>
    <w:rsid w:val="00FB055A"/>
    <w:rsid w:val="00FB0DB0"/>
    <w:rsid w:val="00FB0E4B"/>
    <w:rsid w:val="00FB13FD"/>
    <w:rsid w:val="00FB176B"/>
    <w:rsid w:val="00FB179E"/>
    <w:rsid w:val="00FB1D6B"/>
    <w:rsid w:val="00FB1D94"/>
    <w:rsid w:val="00FB25D6"/>
    <w:rsid w:val="00FB269E"/>
    <w:rsid w:val="00FB2CB3"/>
    <w:rsid w:val="00FB2DBE"/>
    <w:rsid w:val="00FB2ED5"/>
    <w:rsid w:val="00FB3389"/>
    <w:rsid w:val="00FB3584"/>
    <w:rsid w:val="00FB4CAF"/>
    <w:rsid w:val="00FB57CF"/>
    <w:rsid w:val="00FB5919"/>
    <w:rsid w:val="00FB5C50"/>
    <w:rsid w:val="00FB5F16"/>
    <w:rsid w:val="00FB6B48"/>
    <w:rsid w:val="00FB6E0D"/>
    <w:rsid w:val="00FB7583"/>
    <w:rsid w:val="00FB7760"/>
    <w:rsid w:val="00FC0067"/>
    <w:rsid w:val="00FC1990"/>
    <w:rsid w:val="00FC1D7F"/>
    <w:rsid w:val="00FC26BE"/>
    <w:rsid w:val="00FC2C2A"/>
    <w:rsid w:val="00FC2E3E"/>
    <w:rsid w:val="00FC33C8"/>
    <w:rsid w:val="00FC47FB"/>
    <w:rsid w:val="00FC4B03"/>
    <w:rsid w:val="00FC4E6F"/>
    <w:rsid w:val="00FC5355"/>
    <w:rsid w:val="00FC5620"/>
    <w:rsid w:val="00FC61DD"/>
    <w:rsid w:val="00FC6A71"/>
    <w:rsid w:val="00FC7804"/>
    <w:rsid w:val="00FC78D3"/>
    <w:rsid w:val="00FC7E9D"/>
    <w:rsid w:val="00FD03AE"/>
    <w:rsid w:val="00FD0B47"/>
    <w:rsid w:val="00FD0E3A"/>
    <w:rsid w:val="00FD0F14"/>
    <w:rsid w:val="00FD31BD"/>
    <w:rsid w:val="00FD33B1"/>
    <w:rsid w:val="00FD4D2A"/>
    <w:rsid w:val="00FD508F"/>
    <w:rsid w:val="00FD50B2"/>
    <w:rsid w:val="00FD5B34"/>
    <w:rsid w:val="00FE08EF"/>
    <w:rsid w:val="00FE0AD4"/>
    <w:rsid w:val="00FE152A"/>
    <w:rsid w:val="00FE1B8C"/>
    <w:rsid w:val="00FE1FAD"/>
    <w:rsid w:val="00FE27DF"/>
    <w:rsid w:val="00FE29DF"/>
    <w:rsid w:val="00FE2EB5"/>
    <w:rsid w:val="00FE4485"/>
    <w:rsid w:val="00FE5642"/>
    <w:rsid w:val="00FF24B9"/>
    <w:rsid w:val="00FF3A68"/>
    <w:rsid w:val="00FF3D8D"/>
    <w:rsid w:val="00FF4073"/>
    <w:rsid w:val="00FF4A29"/>
    <w:rsid w:val="00FF5373"/>
    <w:rsid w:val="00FF544F"/>
    <w:rsid w:val="00FF5614"/>
    <w:rsid w:val="00FF5670"/>
    <w:rsid w:val="00FF5BA3"/>
    <w:rsid w:val="00FF6293"/>
    <w:rsid w:val="00FF7378"/>
    <w:rsid w:val="00FF73C8"/>
    <w:rsid w:val="00FF7482"/>
    <w:rsid w:val="00FF7C98"/>
    <w:rsid w:val="00FF7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semiHidden/>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465279"/>
    <w:rPr>
      <w:rFonts w:ascii="Cambria" w:hAnsi="Cambria"/>
    </w:rPr>
  </w:style>
  <w:style w:type="character" w:customStyle="1" w:styleId="normaltextrun">
    <w:name w:val="normaltextrun"/>
    <w:basedOn w:val="DefaultParagraphFont"/>
    <w:rsid w:val="007C7FD4"/>
  </w:style>
  <w:style w:type="character" w:customStyle="1" w:styleId="eop">
    <w:name w:val="eop"/>
    <w:basedOn w:val="DefaultParagraphFont"/>
    <w:rsid w:val="007C7FD4"/>
  </w:style>
  <w:style w:type="paragraph" w:customStyle="1" w:styleId="Refdenotaalpie">
    <w:name w:val="Ref. de nota al pie."/>
    <w:aliases w:val="Footnote symbol,Footnote,Ref. de nota al pi,f1,referencia nota al pi..."/>
    <w:basedOn w:val="Normal"/>
    <w:link w:val="FootnoteReference"/>
    <w:uiPriority w:val="99"/>
    <w:rsid w:val="00FB1D6B"/>
    <w:pPr>
      <w:suppressAutoHyphens w:val="0"/>
      <w:spacing w:before="200" w:after="160" w:line="240" w:lineRule="exact"/>
    </w:pPr>
    <w:rPr>
      <w:rFonts w:asciiTheme="minorHAnsi" w:hAnsiTheme="minorHAnsi"/>
      <w:vertAlign w:val="superscript"/>
    </w:rPr>
  </w:style>
  <w:style w:type="paragraph" w:styleId="Revision">
    <w:name w:val="Revision"/>
    <w:hidden/>
    <w:uiPriority w:val="99"/>
    <w:semiHidden/>
    <w:rsid w:val="008A01B7"/>
    <w:pPr>
      <w:spacing w:after="0" w:line="240" w:lineRule="auto"/>
    </w:pPr>
    <w:rPr>
      <w:rFonts w:ascii="Cambria" w:hAnsi="Cambria"/>
    </w:rPr>
  </w:style>
  <w:style w:type="paragraph" w:customStyle="1" w:styleId="Default">
    <w:name w:val="Default"/>
    <w:rsid w:val="00C81B2E"/>
    <w:pPr>
      <w:autoSpaceDE w:val="0"/>
      <w:autoSpaceDN w:val="0"/>
      <w:adjustRightInd w:val="0"/>
      <w:spacing w:after="0" w:line="240" w:lineRule="auto"/>
    </w:pPr>
    <w:rPr>
      <w:rFonts w:ascii="Times New Roman" w:hAnsi="Times New Roman" w:cs="Times New Roman"/>
      <w:color w:val="000000"/>
      <w:sz w:val="24"/>
      <w:szCs w:val="24"/>
      <w:lang w:val="es-MX"/>
    </w:rPr>
  </w:style>
  <w:style w:type="paragraph" w:customStyle="1" w:styleId="pf0">
    <w:name w:val="pf0"/>
    <w:basedOn w:val="Normal"/>
    <w:rsid w:val="00EA67AE"/>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A67AE"/>
    <w:rPr>
      <w:rFonts w:ascii="Segoe UI" w:hAnsi="Segoe UI" w:cs="Segoe UI" w:hint="default"/>
      <w:sz w:val="18"/>
      <w:szCs w:val="18"/>
    </w:rPr>
  </w:style>
  <w:style w:type="paragraph" w:customStyle="1" w:styleId="paragraph">
    <w:name w:val="paragraph"/>
    <w:basedOn w:val="Normal"/>
    <w:rsid w:val="0027216C"/>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D6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262">
      <w:bodyDiv w:val="1"/>
      <w:marLeft w:val="0"/>
      <w:marRight w:val="0"/>
      <w:marTop w:val="0"/>
      <w:marBottom w:val="0"/>
      <w:divBdr>
        <w:top w:val="none" w:sz="0" w:space="0" w:color="auto"/>
        <w:left w:val="none" w:sz="0" w:space="0" w:color="auto"/>
        <w:bottom w:val="none" w:sz="0" w:space="0" w:color="auto"/>
        <w:right w:val="none" w:sz="0" w:space="0" w:color="auto"/>
      </w:divBdr>
      <w:divsChild>
        <w:div w:id="1754011780">
          <w:marLeft w:val="0"/>
          <w:marRight w:val="0"/>
          <w:marTop w:val="0"/>
          <w:marBottom w:val="0"/>
          <w:divBdr>
            <w:top w:val="none" w:sz="0" w:space="0" w:color="auto"/>
            <w:left w:val="none" w:sz="0" w:space="0" w:color="auto"/>
            <w:bottom w:val="none" w:sz="0" w:space="0" w:color="auto"/>
            <w:right w:val="none" w:sz="0" w:space="0" w:color="auto"/>
          </w:divBdr>
          <w:divsChild>
            <w:div w:id="19609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8096">
      <w:bodyDiv w:val="1"/>
      <w:marLeft w:val="0"/>
      <w:marRight w:val="0"/>
      <w:marTop w:val="0"/>
      <w:marBottom w:val="0"/>
      <w:divBdr>
        <w:top w:val="none" w:sz="0" w:space="0" w:color="auto"/>
        <w:left w:val="none" w:sz="0" w:space="0" w:color="auto"/>
        <w:bottom w:val="none" w:sz="0" w:space="0" w:color="auto"/>
        <w:right w:val="none" w:sz="0" w:space="0" w:color="auto"/>
      </w:divBdr>
      <w:divsChild>
        <w:div w:id="322858612">
          <w:marLeft w:val="0"/>
          <w:marRight w:val="0"/>
          <w:marTop w:val="0"/>
          <w:marBottom w:val="0"/>
          <w:divBdr>
            <w:top w:val="none" w:sz="0" w:space="0" w:color="auto"/>
            <w:left w:val="none" w:sz="0" w:space="0" w:color="auto"/>
            <w:bottom w:val="none" w:sz="0" w:space="0" w:color="auto"/>
            <w:right w:val="none" w:sz="0" w:space="0" w:color="auto"/>
          </w:divBdr>
          <w:divsChild>
            <w:div w:id="11072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4384">
      <w:bodyDiv w:val="1"/>
      <w:marLeft w:val="0"/>
      <w:marRight w:val="0"/>
      <w:marTop w:val="0"/>
      <w:marBottom w:val="0"/>
      <w:divBdr>
        <w:top w:val="none" w:sz="0" w:space="0" w:color="auto"/>
        <w:left w:val="none" w:sz="0" w:space="0" w:color="auto"/>
        <w:bottom w:val="none" w:sz="0" w:space="0" w:color="auto"/>
        <w:right w:val="none" w:sz="0" w:space="0" w:color="auto"/>
      </w:divBdr>
    </w:div>
    <w:div w:id="421876385">
      <w:bodyDiv w:val="1"/>
      <w:marLeft w:val="0"/>
      <w:marRight w:val="0"/>
      <w:marTop w:val="0"/>
      <w:marBottom w:val="0"/>
      <w:divBdr>
        <w:top w:val="none" w:sz="0" w:space="0" w:color="auto"/>
        <w:left w:val="none" w:sz="0" w:space="0" w:color="auto"/>
        <w:bottom w:val="none" w:sz="0" w:space="0" w:color="auto"/>
        <w:right w:val="none" w:sz="0" w:space="0" w:color="auto"/>
      </w:divBdr>
    </w:div>
    <w:div w:id="569386495">
      <w:bodyDiv w:val="1"/>
      <w:marLeft w:val="0"/>
      <w:marRight w:val="0"/>
      <w:marTop w:val="0"/>
      <w:marBottom w:val="0"/>
      <w:divBdr>
        <w:top w:val="none" w:sz="0" w:space="0" w:color="auto"/>
        <w:left w:val="none" w:sz="0" w:space="0" w:color="auto"/>
        <w:bottom w:val="none" w:sz="0" w:space="0" w:color="auto"/>
        <w:right w:val="none" w:sz="0" w:space="0" w:color="auto"/>
      </w:divBdr>
      <w:divsChild>
        <w:div w:id="1981185344">
          <w:marLeft w:val="0"/>
          <w:marRight w:val="0"/>
          <w:marTop w:val="0"/>
          <w:marBottom w:val="0"/>
          <w:divBdr>
            <w:top w:val="none" w:sz="0" w:space="0" w:color="auto"/>
            <w:left w:val="none" w:sz="0" w:space="0" w:color="auto"/>
            <w:bottom w:val="none" w:sz="0" w:space="0" w:color="auto"/>
            <w:right w:val="none" w:sz="0" w:space="0" w:color="auto"/>
          </w:divBdr>
          <w:divsChild>
            <w:div w:id="7834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3790">
      <w:bodyDiv w:val="1"/>
      <w:marLeft w:val="0"/>
      <w:marRight w:val="0"/>
      <w:marTop w:val="0"/>
      <w:marBottom w:val="0"/>
      <w:divBdr>
        <w:top w:val="none" w:sz="0" w:space="0" w:color="auto"/>
        <w:left w:val="none" w:sz="0" w:space="0" w:color="auto"/>
        <w:bottom w:val="none" w:sz="0" w:space="0" w:color="auto"/>
        <w:right w:val="none" w:sz="0" w:space="0" w:color="auto"/>
      </w:divBdr>
    </w:div>
    <w:div w:id="728726663">
      <w:bodyDiv w:val="1"/>
      <w:marLeft w:val="0"/>
      <w:marRight w:val="0"/>
      <w:marTop w:val="0"/>
      <w:marBottom w:val="0"/>
      <w:divBdr>
        <w:top w:val="none" w:sz="0" w:space="0" w:color="auto"/>
        <w:left w:val="none" w:sz="0" w:space="0" w:color="auto"/>
        <w:bottom w:val="none" w:sz="0" w:space="0" w:color="auto"/>
        <w:right w:val="none" w:sz="0" w:space="0" w:color="auto"/>
      </w:divBdr>
      <w:divsChild>
        <w:div w:id="174260449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741755808">
      <w:bodyDiv w:val="1"/>
      <w:marLeft w:val="0"/>
      <w:marRight w:val="0"/>
      <w:marTop w:val="0"/>
      <w:marBottom w:val="0"/>
      <w:divBdr>
        <w:top w:val="none" w:sz="0" w:space="0" w:color="auto"/>
        <w:left w:val="none" w:sz="0" w:space="0" w:color="auto"/>
        <w:bottom w:val="none" w:sz="0" w:space="0" w:color="auto"/>
        <w:right w:val="none" w:sz="0" w:space="0" w:color="auto"/>
      </w:divBdr>
      <w:divsChild>
        <w:div w:id="541209538">
          <w:marLeft w:val="0"/>
          <w:marRight w:val="0"/>
          <w:marTop w:val="0"/>
          <w:marBottom w:val="0"/>
          <w:divBdr>
            <w:top w:val="none" w:sz="0" w:space="0" w:color="auto"/>
            <w:left w:val="none" w:sz="0" w:space="0" w:color="auto"/>
            <w:bottom w:val="none" w:sz="0" w:space="0" w:color="auto"/>
            <w:right w:val="none" w:sz="0" w:space="0" w:color="auto"/>
          </w:divBdr>
          <w:divsChild>
            <w:div w:id="5847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60238">
      <w:bodyDiv w:val="1"/>
      <w:marLeft w:val="0"/>
      <w:marRight w:val="0"/>
      <w:marTop w:val="0"/>
      <w:marBottom w:val="0"/>
      <w:divBdr>
        <w:top w:val="none" w:sz="0" w:space="0" w:color="auto"/>
        <w:left w:val="none" w:sz="0" w:space="0" w:color="auto"/>
        <w:bottom w:val="none" w:sz="0" w:space="0" w:color="auto"/>
        <w:right w:val="none" w:sz="0" w:space="0" w:color="auto"/>
      </w:divBdr>
    </w:div>
    <w:div w:id="1111700398">
      <w:bodyDiv w:val="1"/>
      <w:marLeft w:val="0"/>
      <w:marRight w:val="0"/>
      <w:marTop w:val="0"/>
      <w:marBottom w:val="0"/>
      <w:divBdr>
        <w:top w:val="none" w:sz="0" w:space="0" w:color="auto"/>
        <w:left w:val="none" w:sz="0" w:space="0" w:color="auto"/>
        <w:bottom w:val="none" w:sz="0" w:space="0" w:color="auto"/>
        <w:right w:val="none" w:sz="0" w:space="0" w:color="auto"/>
      </w:divBdr>
    </w:div>
    <w:div w:id="1201435296">
      <w:bodyDiv w:val="1"/>
      <w:marLeft w:val="0"/>
      <w:marRight w:val="0"/>
      <w:marTop w:val="0"/>
      <w:marBottom w:val="0"/>
      <w:divBdr>
        <w:top w:val="none" w:sz="0" w:space="0" w:color="auto"/>
        <w:left w:val="none" w:sz="0" w:space="0" w:color="auto"/>
        <w:bottom w:val="none" w:sz="0" w:space="0" w:color="auto"/>
        <w:right w:val="none" w:sz="0" w:space="0" w:color="auto"/>
      </w:divBdr>
    </w:div>
    <w:div w:id="1360860407">
      <w:bodyDiv w:val="1"/>
      <w:marLeft w:val="0"/>
      <w:marRight w:val="0"/>
      <w:marTop w:val="0"/>
      <w:marBottom w:val="0"/>
      <w:divBdr>
        <w:top w:val="none" w:sz="0" w:space="0" w:color="auto"/>
        <w:left w:val="none" w:sz="0" w:space="0" w:color="auto"/>
        <w:bottom w:val="none" w:sz="0" w:space="0" w:color="auto"/>
        <w:right w:val="none" w:sz="0" w:space="0" w:color="auto"/>
      </w:divBdr>
    </w:div>
    <w:div w:id="1502891743">
      <w:bodyDiv w:val="1"/>
      <w:marLeft w:val="0"/>
      <w:marRight w:val="0"/>
      <w:marTop w:val="0"/>
      <w:marBottom w:val="0"/>
      <w:divBdr>
        <w:top w:val="none" w:sz="0" w:space="0" w:color="auto"/>
        <w:left w:val="none" w:sz="0" w:space="0" w:color="auto"/>
        <w:bottom w:val="none" w:sz="0" w:space="0" w:color="auto"/>
        <w:right w:val="none" w:sz="0" w:space="0" w:color="auto"/>
      </w:divBdr>
    </w:div>
    <w:div w:id="1611159572">
      <w:bodyDiv w:val="1"/>
      <w:marLeft w:val="0"/>
      <w:marRight w:val="0"/>
      <w:marTop w:val="0"/>
      <w:marBottom w:val="0"/>
      <w:divBdr>
        <w:top w:val="none" w:sz="0" w:space="0" w:color="auto"/>
        <w:left w:val="none" w:sz="0" w:space="0" w:color="auto"/>
        <w:bottom w:val="none" w:sz="0" w:space="0" w:color="auto"/>
        <w:right w:val="none" w:sz="0" w:space="0" w:color="auto"/>
      </w:divBdr>
    </w:div>
    <w:div w:id="1640381856">
      <w:bodyDiv w:val="1"/>
      <w:marLeft w:val="0"/>
      <w:marRight w:val="0"/>
      <w:marTop w:val="0"/>
      <w:marBottom w:val="0"/>
      <w:divBdr>
        <w:top w:val="none" w:sz="0" w:space="0" w:color="auto"/>
        <w:left w:val="none" w:sz="0" w:space="0" w:color="auto"/>
        <w:bottom w:val="none" w:sz="0" w:space="0" w:color="auto"/>
        <w:right w:val="none" w:sz="0" w:space="0" w:color="auto"/>
      </w:divBdr>
    </w:div>
    <w:div w:id="1707560415">
      <w:bodyDiv w:val="1"/>
      <w:marLeft w:val="0"/>
      <w:marRight w:val="0"/>
      <w:marTop w:val="0"/>
      <w:marBottom w:val="0"/>
      <w:divBdr>
        <w:top w:val="none" w:sz="0" w:space="0" w:color="auto"/>
        <w:left w:val="none" w:sz="0" w:space="0" w:color="auto"/>
        <w:bottom w:val="none" w:sz="0" w:space="0" w:color="auto"/>
        <w:right w:val="none" w:sz="0" w:space="0" w:color="auto"/>
      </w:divBdr>
    </w:div>
    <w:div w:id="1775595707">
      <w:bodyDiv w:val="1"/>
      <w:marLeft w:val="0"/>
      <w:marRight w:val="0"/>
      <w:marTop w:val="0"/>
      <w:marBottom w:val="0"/>
      <w:divBdr>
        <w:top w:val="none" w:sz="0" w:space="0" w:color="auto"/>
        <w:left w:val="none" w:sz="0" w:space="0" w:color="auto"/>
        <w:bottom w:val="none" w:sz="0" w:space="0" w:color="auto"/>
        <w:right w:val="none" w:sz="0" w:space="0" w:color="auto"/>
      </w:divBdr>
    </w:div>
    <w:div w:id="1925914370">
      <w:bodyDiv w:val="1"/>
      <w:marLeft w:val="0"/>
      <w:marRight w:val="0"/>
      <w:marTop w:val="0"/>
      <w:marBottom w:val="0"/>
      <w:divBdr>
        <w:top w:val="none" w:sz="0" w:space="0" w:color="auto"/>
        <w:left w:val="none" w:sz="0" w:space="0" w:color="auto"/>
        <w:bottom w:val="none" w:sz="0" w:space="0" w:color="auto"/>
        <w:right w:val="none" w:sz="0" w:space="0" w:color="auto"/>
      </w:divBdr>
    </w:div>
    <w:div w:id="19565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ysvenezuela.org/alerta/alerta-ipyse-conatel-ordeno-cese-de-transmisiones-de-la-emisora-kalidad-90-3-fm-en-tachi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hashtag/CANTV?src=hashtag_clic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ysvenezuela.org/alerta/alerta-ipysve-cuatro-medios-de-comunicacion-fueron-vulnerados-en-el-tigre-tras-detencion-del-exalcalde/"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provea.org/actualidad/represion-y-detenciones-arbitrarias-el-saldo-de-seis-dias-de-protesta-en-sidor/" TargetMode="External"/><Relationship Id="rId299" Type="http://schemas.openxmlformats.org/officeDocument/2006/relationships/hyperlink" Target="https://www.infobae.com/venezuela/2023/06/29/denuncian-que-venezuela-esta-rezagada-en-materia-de-derechos-de-la-comunidad-lgbtq/" TargetMode="External"/><Relationship Id="rId21" Type="http://schemas.openxmlformats.org/officeDocument/2006/relationships/hyperlink" Target="https://www.youtube.com/watch?v=LS3h1RBu6YA&amp;t=1302s" TargetMode="External"/><Relationship Id="rId63" Type="http://schemas.openxmlformats.org/officeDocument/2006/relationships/hyperlink" Target="https://www.el-carabobeno.com/gustavo-azocar-fue-citado-a-fiscalia/" TargetMode="External"/><Relationship Id="rId159" Type="http://schemas.openxmlformats.org/officeDocument/2006/relationships/hyperlink" Target="https://espaciopublico.ong/operadoras-bloquearon-portal-web-de-la-red-sindical-venezolana/" TargetMode="External"/><Relationship Id="rId170" Type="http://schemas.openxmlformats.org/officeDocument/2006/relationships/hyperlink" Target="https://www.uladdhh.org.ve/index.php/informes-2/" TargetMode="External"/><Relationship Id="rId226" Type="http://schemas.openxmlformats.org/officeDocument/2006/relationships/hyperlink" Target="http://www.minci.gob.ve/gobierno-nacional-crea-la-gran-mision-mujer-venezuela/" TargetMode="External"/><Relationship Id="rId268" Type="http://schemas.openxmlformats.org/officeDocument/2006/relationships/hyperlink" Target="https://www.r4v.info/es/document/rmna-2023-analisis-de-necesidades" TargetMode="External"/><Relationship Id="rId32" Type="http://schemas.openxmlformats.org/officeDocument/2006/relationships/hyperlink" Target="chrome-extension://efaidnbmnnnibpcajpcglclefindmkaj/https:/www.oas.org/es/cidh/informes/pdfs/CorrupcionDDHHES.pdf" TargetMode="External"/><Relationship Id="rId74" Type="http://schemas.openxmlformats.org/officeDocument/2006/relationships/hyperlink" Target="http://coldfoot.studio/atlas-del-silencio/" TargetMode="External"/><Relationship Id="rId128" Type="http://schemas.openxmlformats.org/officeDocument/2006/relationships/hyperlink" Target="https://ipysvenezuela.org/alerta/alerta-ipysve-diario-panorama-denuncio-suplantacion-de-identidad-en-su-dominio-web/" TargetMode="External"/><Relationship Id="rId5" Type="http://schemas.openxmlformats.org/officeDocument/2006/relationships/hyperlink" Target="https://accesoalajusticia.org/historia-fraude-iii-secuestro-poder-electoral/" TargetMode="External"/><Relationship Id="rId181" Type="http://schemas.openxmlformats.org/officeDocument/2006/relationships/hyperlink" Target="https://www.ohchr.org/sites/default/files/documents/hrbodies/hrcouncil/sessions-regular/session54/advance-versions/A_HRC_54_CRP8_CleanVersion.pdf" TargetMode="External"/><Relationship Id="rId237" Type="http://schemas.openxmlformats.org/officeDocument/2006/relationships/hyperlink" Target="https://www.amnesty.org/es/documents/pol10/5670/2023/es/" TargetMode="External"/><Relationship Id="rId279" Type="http://schemas.openxmlformats.org/officeDocument/2006/relationships/hyperlink" Target="https://www.oas.org/es/cidh/docs/anual/2021/FB/Default.html" TargetMode="External"/><Relationship Id="rId43" Type="http://schemas.openxmlformats.org/officeDocument/2006/relationships/hyperlink" Target="https://www.ohchr.org/sites/default/files/documents/hrbodies/hrcouncil/sessions-regular/session54/advance-versions/A_HRC_54_57_Unofficial-SP-Translation.pdf" TargetMode="External"/><Relationship Id="rId139" Type="http://schemas.openxmlformats.org/officeDocument/2006/relationships/hyperlink" Target="https://twitter.com/vesinfiltro/status/1638545612516761601" TargetMode="External"/><Relationship Id="rId290" Type="http://schemas.openxmlformats.org/officeDocument/2006/relationships/hyperlink" Target="http://www.oas.org/es/cidh/informes/pdfs/PrisionPreventiva.pdf" TargetMode="External"/><Relationship Id="rId304" Type="http://schemas.openxmlformats.org/officeDocument/2006/relationships/hyperlink" Target="https://www.oas.org/es/CIDH/jsForm/?File=/es/cidh/prensa/comunicados/2023/176.asp" TargetMode="External"/><Relationship Id="rId85" Type="http://schemas.openxmlformats.org/officeDocument/2006/relationships/hyperlink" Target="https://www.oas.org/es/cidh/decisiones/mc/2023/res_15-23_mc_66-23%20_ve_es.pdf" TargetMode="External"/><Relationship Id="rId150" Type="http://schemas.openxmlformats.org/officeDocument/2006/relationships/hyperlink" Target="https://espaciopublico.ong/informe-2022-situacion-del-derecho-a-la-libertad-de-expresion-e-informacion-en-venezuela/" TargetMode="External"/><Relationship Id="rId192" Type="http://schemas.openxmlformats.org/officeDocument/2006/relationships/hyperlink" Target="https://www.vozdeamerica.com/a/la-odisea-de-parir-en-un-hospital-publico-en-venezuela/7100057.html" TargetMode="External"/><Relationship Id="rId206" Type="http://schemas.openxmlformats.org/officeDocument/2006/relationships/hyperlink" Target="https://es.euronews.com/2023/01/24/venezuela-haiti-irc" TargetMode="External"/><Relationship Id="rId248" Type="http://schemas.openxmlformats.org/officeDocument/2006/relationships/hyperlink" Target="https://www.ohchr.org/en/documents/country-reports/ahrc5354-situation-human-rights-bolivarian-republic-venezuela-report" TargetMode="External"/><Relationship Id="rId12" Type="http://schemas.openxmlformats.org/officeDocument/2006/relationships/hyperlink" Target="https://provea.org/wp-content/uploads/2021/05/LEY-DE-FISCALIZACION-REGULARIZACION-ACTUACION-Y-FINANCIAMIENTO-DE-LAS-ORGANIZACIONES-NO-GUBERNAMENTALES-Y-AFINES-v24.01h2.00-2.pdf" TargetMode="External"/><Relationship Id="rId108" Type="http://schemas.openxmlformats.org/officeDocument/2006/relationships/hyperlink" Target="https://twitter.com/MinpublicoVEN/status/1654189704084967439" TargetMode="External"/><Relationship Id="rId315" Type="http://schemas.openxmlformats.org/officeDocument/2006/relationships/hyperlink" Target="https://www.oas.org/es/sadye/documentos/res-2888-16-es.pdf" TargetMode="External"/><Relationship Id="rId54" Type="http://schemas.openxmlformats.org/officeDocument/2006/relationships/hyperlink" Target="https://espaciopublico.ong/alcaldesa-oficialista-amenazo-a-seis-periodistas-en-upata/" TargetMode="External"/><Relationship Id="rId96" Type="http://schemas.openxmlformats.org/officeDocument/2006/relationships/hyperlink" Target="https://efectococuyo.com/la-humanidad/trujillanos-exigen-libertad-para-medica-mariana-barreto-detenida-por-denunciar-irregularidades-en-gasolinera/" TargetMode="External"/><Relationship Id="rId161" Type="http://schemas.openxmlformats.org/officeDocument/2006/relationships/hyperlink" Target="https://twitter.com/vesinfiltro/status/1671262280498171905" TargetMode="External"/><Relationship Id="rId217" Type="http://schemas.openxmlformats.org/officeDocument/2006/relationships/hyperlink" Target="https://elpais.com/internacional/2014/10/17/actualidad/1413502704_182767.html" TargetMode="External"/><Relationship Id="rId259" Type="http://schemas.openxmlformats.org/officeDocument/2006/relationships/hyperlink" Target="https://www.oas.org/es/cidh/docs/anual/2021/capitulos/IA2021cap4B.Venezuela-es.pdf" TargetMode="External"/><Relationship Id="rId23" Type="http://schemas.openxmlformats.org/officeDocument/2006/relationships/hyperlink" Target="https://www.youtube.com/watch?v=LS3h1RBu6YA&amp;t=1302s" TargetMode="External"/><Relationship Id="rId119" Type="http://schemas.openxmlformats.org/officeDocument/2006/relationships/hyperlink" Target="https://espaciopublico.ong/tribunal-criminaliza-la-protesta-de-22-trabajadores-de-sidor/" TargetMode="External"/><Relationship Id="rId270" Type="http://schemas.openxmlformats.org/officeDocument/2006/relationships/hyperlink" Target="https://www.r4v.info/es/document/rmna-2023-analisis-de-necesidades" TargetMode="External"/><Relationship Id="rId65" Type="http://schemas.openxmlformats.org/officeDocument/2006/relationships/hyperlink" Target="https://www.oas.org/es/cidh/prensa/comunicados/2020/031.asp" TargetMode="External"/><Relationship Id="rId130" Type="http://schemas.openxmlformats.org/officeDocument/2006/relationships/hyperlink" Target="https://ipysvenezuela.org/alerta/alerta-ipysve-dos-periodistas-fueron-objeto-de-suplantacion-de-identidad-en-plataformas-digitales/" TargetMode="External"/><Relationship Id="rId172" Type="http://schemas.openxmlformats.org/officeDocument/2006/relationships/hyperlink" Target="https://www.elnacional.com/venezuela/liberaron-a-la-profesora-maria-fernanda-rodriguez-de-la-unimet/" TargetMode="External"/><Relationship Id="rId228" Type="http://schemas.openxmlformats.org/officeDocument/2006/relationships/hyperlink" Target="https://tbinternet.ohchr.org/_layouts/15/treatybodyexternal/Download.aspx?symbolno=CCPR%2FC%2FVEN%2FRQ%2F5&amp;Lang=en" TargetMode="External"/><Relationship Id="rId281" Type="http://schemas.openxmlformats.org/officeDocument/2006/relationships/hyperlink" Target="https://www.prisonstudies.org/country/venezuela" TargetMode="External"/><Relationship Id="rId34" Type="http://schemas.openxmlformats.org/officeDocument/2006/relationships/hyperlink" Target="https://www.ohchr.org/sites/default/files/documents/hrbodies/hrcouncil/sessions-regular/session54/advance-versions/A_HRC_54_57_Unofficial-SP-Translation.pdf" TargetMode="External"/><Relationship Id="rId55" Type="http://schemas.openxmlformats.org/officeDocument/2006/relationships/hyperlink" Target="https://twitter.com/AlbertoRodNews/status/1620989776252764165?lang=es" TargetMode="External"/><Relationship Id="rId76" Type="http://schemas.openxmlformats.org/officeDocument/2006/relationships/hyperlink" Target="https://espaciopublico.ong/zonas-silenciadas/" TargetMode="External"/><Relationship Id="rId97" Type="http://schemas.openxmlformats.org/officeDocument/2006/relationships/hyperlink" Target="https://espaciopublico.ong/detienen-a-ciudadana-por-denunciar-irregularidades-con-la-gasolina/" TargetMode="External"/><Relationship Id="rId120" Type="http://schemas.openxmlformats.org/officeDocument/2006/relationships/hyperlink" Target="https://provea.org/actualidad/represion-y-detenciones-arbitrarias-el-saldo-de-seis-dias-de-protesta-en-sidor/" TargetMode="External"/><Relationship Id="rId141" Type="http://schemas.openxmlformats.org/officeDocument/2006/relationships/hyperlink" Target="https://twitter.com/vesinfiltro/status/1646650413880418305" TargetMode="External"/><Relationship Id="rId7" Type="http://schemas.openxmlformats.org/officeDocument/2006/relationships/hyperlink" Target="https://www.oas.org/es/CIDH/jsForm/?File=/es/cidh/prensa/comunicados/2023/155.asp" TargetMode="External"/><Relationship Id="rId162" Type="http://schemas.openxmlformats.org/officeDocument/2006/relationships/hyperlink" Target="https://www.ntn24.com/noticias-actualidad/lo-que-mas-se-bloquea-en-venezuela-son-paginas-web-de-medios-digitales-andres-azpurua-director-de-la-ve-sin-filtro-407741" TargetMode="External"/><Relationship Id="rId183" Type="http://schemas.openxmlformats.org/officeDocument/2006/relationships/hyperlink" Target="https://www.dw.com/es/venezuela-con-la-mayor-tasa-mundial-de-inflaci%C3%B3n-en-alimentos/a-66738187" TargetMode="External"/><Relationship Id="rId218" Type="http://schemas.openxmlformats.org/officeDocument/2006/relationships/hyperlink" Target="https://accesoalajusticia.org/el-tragico-legado-de-las-expropiaciones-y-nacionalizaciones/" TargetMode="External"/><Relationship Id="rId239" Type="http://schemas.openxmlformats.org/officeDocument/2006/relationships/hyperlink" Target="https://www.oas.org/es/cidh/docs/anual/2022/capitulos/9-IA2022_Cap_4B_VE_ES.pdf" TargetMode="External"/><Relationship Id="rId250" Type="http://schemas.openxmlformats.org/officeDocument/2006/relationships/hyperlink" Target="https://noticialdia.com/sucesos/con-mayor-incidencia-de-homicidios-en-zulia-denuncian-aumento-de-acciones-delictivas-en-estados-fronterizos/" TargetMode="External"/><Relationship Id="rId271" Type="http://schemas.openxmlformats.org/officeDocument/2006/relationships/hyperlink" Target="https://www.acnur.org/sites/default/files/2023-08/Informe%20Apatridia%20-%20Proyecto%20Nacionalidad%20Chile.pdf" TargetMode="External"/><Relationship Id="rId292" Type="http://schemas.openxmlformats.org/officeDocument/2006/relationships/hyperlink" Target="https://oveprisiones.com/las-mujeres-en-prision-son-discriminadas-desde-su-detencion/" TargetMode="External"/><Relationship Id="rId306" Type="http://schemas.openxmlformats.org/officeDocument/2006/relationships/hyperlink" Target="https://www.ohchr.org/es/statements/2023/01/un-high-commissioner-human-rights-volker-turk-concludes-official-mission" TargetMode="External"/><Relationship Id="rId24" Type="http://schemas.openxmlformats.org/officeDocument/2006/relationships/hyperlink" Target="https://www.youtube.com/watch?v=LS3h1RBu6YA&amp;t=1302s" TargetMode="External"/><Relationship Id="rId45" Type="http://schemas.openxmlformats.org/officeDocument/2006/relationships/hyperlink" Target="https://efectococuyo.com/la-humanidad/atacan-con-piedras-y-molotov-la-sede-de-un-medio-digital-en-trujillo/" TargetMode="External"/><Relationship Id="rId66" Type="http://schemas.openxmlformats.org/officeDocument/2006/relationships/hyperlink" Target="https://ipysvenezuela.org/2023/02/13/un-anarquico-paisaje-sonoro/" TargetMode="External"/><Relationship Id="rId87" Type="http://schemas.openxmlformats.org/officeDocument/2006/relationships/hyperlink" Target="https://cepaz.org/wp-content/uploads/2023/07/Informe-persecucion-mayo-2023.pdf" TargetMode="External"/><Relationship Id="rId110" Type="http://schemas.openxmlformats.org/officeDocument/2006/relationships/hyperlink" Target="https://runrun.es/noticias/500691/alcalde-de-el-tigre-violo-ley-para-atencion-de-personas-dentro-del-espectro-autista-al-ofender-a-ninos-con-asperger/" TargetMode="External"/><Relationship Id="rId131" Type="http://schemas.openxmlformats.org/officeDocument/2006/relationships/hyperlink" Target="https://espaciopublico.ong/laura-clisanchez-recibe-acusasiones-anonimas-de-extorsion/" TargetMode="External"/><Relationship Id="rId152" Type="http://schemas.openxmlformats.org/officeDocument/2006/relationships/hyperlink" Target="https://twitter.com/vesinfiltro/status/1634958098111557632" TargetMode="External"/><Relationship Id="rId173" Type="http://schemas.openxmlformats.org/officeDocument/2006/relationships/hyperlink" Target="https://theconversation.com/venezuela-sin-recursos-sin-profesores-y-sin-alumnos-las-universidades-publicas-luchan-por-sobrevivir-209079" TargetMode="External"/><Relationship Id="rId194" Type="http://schemas.openxmlformats.org/officeDocument/2006/relationships/hyperlink" Target="https://elpais.com/internacional/2023-05-15/la-salud-publica-en-venezuela-redujo-en-70-su-capacidad-de-respuesta-desde-2016.html" TargetMode="External"/><Relationship Id="rId208" Type="http://schemas.openxmlformats.org/officeDocument/2006/relationships/hyperlink" Target="https://www.elnacional.com/venezuela/provea-advierte-que-apagones-ponen-en-riesgo-a-pacientes-hospitalarios/" TargetMode="External"/><Relationship Id="rId229" Type="http://schemas.openxmlformats.org/officeDocument/2006/relationships/hyperlink" Target="https://tbinternet.ohchr.org/_layouts/15/treatybodyexternal/Download.aspx?symbolno=CEDAW%2FC%2FVEN%2FCO%2F9&amp;Lang=en" TargetMode="External"/><Relationship Id="rId240" Type="http://schemas.openxmlformats.org/officeDocument/2006/relationships/hyperlink" Target="https://www.ohchr.org/en/documents/country-reports/ahrc5354-situation-human-rights-bolivarian-republic-venezuela-report" TargetMode="External"/><Relationship Id="rId261" Type="http://schemas.openxmlformats.org/officeDocument/2006/relationships/hyperlink" Target="https://www.amnesty.org/es/documents/pol10/5670/2023/es/" TargetMode="External"/><Relationship Id="rId14" Type="http://schemas.openxmlformats.org/officeDocument/2006/relationships/hyperlink" Target="https://www.ohchr.org/sites/default/files/documents/hrbodies/hrcouncil/sessions-regular/session54/advance-versions/A_HRC_54_57_Unofficial-SP-Translation.pdf" TargetMode="External"/><Relationship Id="rId35" Type="http://schemas.openxmlformats.org/officeDocument/2006/relationships/hyperlink" Target="https://www.ohchr.org/sites/default/files/documents/hrbodies/hrcouncil/sessions-regular/session54/advance-versions/A_HRC_54_57_Unofficial-SP-Translation.pdf" TargetMode="External"/><Relationship Id="rId56" Type="http://schemas.openxmlformats.org/officeDocument/2006/relationships/hyperlink" Target="https://ipysvenezuela.org/alerta/alerta-ipysve-diosdado-cabello-emitio-descalificativos-contra-alberto-rodriguez-palencia/" TargetMode="External"/><Relationship Id="rId77" Type="http://schemas.openxmlformats.org/officeDocument/2006/relationships/hyperlink" Target="https://talcualdigital.com/autoridades-excarcelan-al-reportero-grafico-carlos-debiais/" TargetMode="External"/><Relationship Id="rId100" Type="http://schemas.openxmlformats.org/officeDocument/2006/relationships/hyperlink" Target="https://finanzasdigital.com/agricultor-de-trujillo-sera-imputado-por-el-ministerio-publico-tras-destruir-una-gran-cantidad-de-alimentos/" TargetMode="External"/><Relationship Id="rId282" Type="http://schemas.openxmlformats.org/officeDocument/2006/relationships/hyperlink" Target="https://oveprisiones.com/informes/" TargetMode="External"/><Relationship Id="rId317" Type="http://schemas.openxmlformats.org/officeDocument/2006/relationships/hyperlink" Target="https://www.prensa-latina.cu/2023/05/10/venezuela-ratifica-defensa-de-pueblos-afrodescendientes" TargetMode="External"/><Relationship Id="rId8" Type="http://schemas.openxmlformats.org/officeDocument/2006/relationships/hyperlink" Target="https://www.europarl.europa.eu/doceo/document/TA-9-2023-0288_ES.html" TargetMode="External"/><Relationship Id="rId98" Type="http://schemas.openxmlformats.org/officeDocument/2006/relationships/hyperlink" Target="https://espaciopublico.ong/detienen-a-ciudadana-por-denunciar-irregularidades-con-la-gasolina/" TargetMode="External"/><Relationship Id="rId121" Type="http://schemas.openxmlformats.org/officeDocument/2006/relationships/hyperlink" Target="https://www.oas.org/es/cidh/expresion/publicaciones/ProtestayDerechosHumanos.pdf" TargetMode="External"/><Relationship Id="rId142" Type="http://schemas.openxmlformats.org/officeDocument/2006/relationships/hyperlink" Target="https://twitter.com/vesinfiltro/status/1649445078501404672" TargetMode="External"/><Relationship Id="rId163" Type="http://schemas.openxmlformats.org/officeDocument/2006/relationships/hyperlink" Target="https://www.cima.ned.org/blog/derechos-digitales-y-democracia-censura-en-internet-en-venezuela/" TargetMode="External"/><Relationship Id="rId184" Type="http://schemas.openxmlformats.org/officeDocument/2006/relationships/hyperlink" Target="https://www.ohchr.org/sites/default/files/documents/hrbodies/hrcouncil/sessions-regular/session54/advance-versions/A_HRC_54_CRP8_CleanVersion.pdf" TargetMode="External"/><Relationship Id="rId219" Type="http://schemas.openxmlformats.org/officeDocument/2006/relationships/hyperlink" Target="https://www.reuters.com/article/idUSL2N0K90PL/" TargetMode="External"/><Relationship Id="rId230" Type="http://schemas.openxmlformats.org/officeDocument/2006/relationships/hyperlink" Target="https://www.oas.org/es/cidh/docs/anual/2022/capitulos/9-IA2022_Cap_4B_VE_ES.pdf" TargetMode="External"/><Relationship Id="rId251" Type="http://schemas.openxmlformats.org/officeDocument/2006/relationships/hyperlink" Target="https://www.ohchr.org/en/documents/country-reports/ahrc5354-situation-human-rights-bolivarian-republic-venezuela-report" TargetMode="External"/><Relationship Id="rId25" Type="http://schemas.openxmlformats.org/officeDocument/2006/relationships/hyperlink" Target="https://centrodefensores.org.ve/wp-content/uploads/2023/07/CDJReportePrimerSemestre2023.pdf" TargetMode="External"/><Relationship Id="rId46" Type="http://schemas.openxmlformats.org/officeDocument/2006/relationships/hyperlink" Target="https://ipysvenezuela.org/alerta/alerta-ipysve-desconocidos-atacaron-la-sede-del-medio-palpitar-trujillano/" TargetMode="External"/><Relationship Id="rId67" Type="http://schemas.openxmlformats.org/officeDocument/2006/relationships/hyperlink" Target="https://efectococuyo.com/la-humanidad/radio-caracas-radio-cesa-definitivamente-sus-transmisiones/" TargetMode="External"/><Relationship Id="rId272" Type="http://schemas.openxmlformats.org/officeDocument/2006/relationships/hyperlink" Target="https://www.iom.int/es/news/los-refugiados-y-migrantes-de-venezuela-al-igual-que-las-comunidades-que-los-acogen-necesitan-ayuda-para-planificar-un-futuro-mas-brillante" TargetMode="External"/><Relationship Id="rId293" Type="http://schemas.openxmlformats.org/officeDocument/2006/relationships/hyperlink" Target="https://www.youtube.com/watch?v=3JHJ_UzSa8s" TargetMode="External"/><Relationship Id="rId307" Type="http://schemas.openxmlformats.org/officeDocument/2006/relationships/hyperlink" Target="https://foropenal.com/venezuela-en-los-estados-de-ama" TargetMode="External"/><Relationship Id="rId88" Type="http://schemas.openxmlformats.org/officeDocument/2006/relationships/hyperlink" Target="https://centrodefensores.org.ve/wp-content/uploads/2023/07/CDJReportePrimerSemestre2023.pdf" TargetMode="External"/><Relationship Id="rId111" Type="http://schemas.openxmlformats.org/officeDocument/2006/relationships/hyperlink" Target="https://www.oas.org/es/cidh/expresion/showarticle.asp?artID=1082&amp;lID=2" TargetMode="External"/><Relationship Id="rId132" Type="http://schemas.openxmlformats.org/officeDocument/2006/relationships/hyperlink" Target="https://twitter.com/vesinfiltro/status/1623384189721518088?s=46&amp;t=7WvU7pmHQyFVY5ogGR7hkw" TargetMode="External"/><Relationship Id="rId153" Type="http://schemas.openxmlformats.org/officeDocument/2006/relationships/hyperlink" Target="https://www.ntn24.com/noticias-actualidad/lo-que-mas-se-bloquea-en-venezuela-son-paginas-web-de-medios-digitales-andres-azpurua-director-de-la-ve-sin-filtro-407741" TargetMode="External"/><Relationship Id="rId174" Type="http://schemas.openxmlformats.org/officeDocument/2006/relationships/hyperlink" Target="https://ultimasnoticias.com.ve/noticias/mas-vida/en-5423-cayo-matricula-estudiantil-de-la-ucv/" TargetMode="External"/><Relationship Id="rId195" Type="http://schemas.openxmlformats.org/officeDocument/2006/relationships/hyperlink" Target="https://humvenezuela.com/wp-content/uploads/2023/10/HumVenezuela-Diagnosticos-comunitarios-Agosto-2023.pdf" TargetMode="External"/><Relationship Id="rId209" Type="http://schemas.openxmlformats.org/officeDocument/2006/relationships/hyperlink" Target="https://humvenezuela.com/wp-content/uploads/2023/10/HumVenezuela-Diagnosticos-comunitarios-Agosto-2023.pdf" TargetMode="External"/><Relationship Id="rId220" Type="http://schemas.openxmlformats.org/officeDocument/2006/relationships/hyperlink" Target="https://transparenciave.org/70-por-ciento-de-los-gobiernos-no-establecen-controles-anti-corrupcion-en-materia-de-defensa/" TargetMode="External"/><Relationship Id="rId241" Type="http://schemas.openxmlformats.org/officeDocument/2006/relationships/hyperlink" Target="https://tbinternet.ohchr.org/_layouts/15/treatybodyexternal/Download.aspx?symbolno=CEDAW%2FC%2FVEN%2FCO%2F9&amp;Lang=en" TargetMode="External"/><Relationship Id="rId15" Type="http://schemas.openxmlformats.org/officeDocument/2006/relationships/hyperlink" Target="https://www.oas.org/es/cidh/jsForm/?File=/es/cidh/prensa/comunicados/2021/217.asp" TargetMode="External"/><Relationship Id="rId36" Type="http://schemas.openxmlformats.org/officeDocument/2006/relationships/hyperlink" Target="https://www.ohchr.org/sites/default/files/documents/hrbodies/hrcouncil/sessions-regular/session54/advance-versions/A_HRC_54_57_Unofficial-SP-Translation.pdf" TargetMode="External"/><Relationship Id="rId57" Type="http://schemas.openxmlformats.org/officeDocument/2006/relationships/hyperlink" Target="https://efectococuyo.com/la-humanidad/por-que-la-alcaldesa-de-upata-amenazo-a-periodistas-locales/" TargetMode="External"/><Relationship Id="rId262" Type="http://schemas.openxmlformats.org/officeDocument/2006/relationships/hyperlink" Target="https://tbinternet.ohchr.org/_layouts/15/treatybodyexternal/Download.aspx?symbolno=CEDAW%2FC%2FVEN%2FCO%2F9&amp;Lang=en" TargetMode="External"/><Relationship Id="rId283" Type="http://schemas.openxmlformats.org/officeDocument/2006/relationships/hyperlink" Target="http://www.oas.org/es/cidh/ppl/informes/pdfs/Informe-PP-2013-es.pdf" TargetMode="External"/><Relationship Id="rId318" Type="http://schemas.openxmlformats.org/officeDocument/2006/relationships/hyperlink" Target="https://raceandequality.org/wp-content/uploads/2023/09/Situacion-de-la-poblacion-afrovenezolana-en-contextos-migratorios-en-Colombiapdf-2.pdf" TargetMode="External"/><Relationship Id="rId78" Type="http://schemas.openxmlformats.org/officeDocument/2006/relationships/hyperlink" Target="https://espaciopublico.ong/excarcelan-al-reportero-grafico-carlos-german-debiais/" TargetMode="External"/><Relationship Id="rId99" Type="http://schemas.openxmlformats.org/officeDocument/2006/relationships/hyperlink" Target="https://twitter.com/TarekWiliamSaab/status/1670635973552611330?lang=es" TargetMode="External"/><Relationship Id="rId101" Type="http://schemas.openxmlformats.org/officeDocument/2006/relationships/hyperlink" Target="https://transparenciave.org/cual-delito-cometido-agricultores-detenidos/" TargetMode="External"/><Relationship Id="rId122" Type="http://schemas.openxmlformats.org/officeDocument/2006/relationships/hyperlink" Target="https://www.oas.org/es/cidh/expresion/publicaciones/ProtestayDerechosHumanos.pdf" TargetMode="External"/><Relationship Id="rId143" Type="http://schemas.openxmlformats.org/officeDocument/2006/relationships/hyperlink" Target="https://twitter.com/vesinfiltro/status/1650526431384936449" TargetMode="External"/><Relationship Id="rId164" Type="http://schemas.openxmlformats.org/officeDocument/2006/relationships/hyperlink" Target="https://twitter.com/aporrea/status/1655359953975250945" TargetMode="External"/><Relationship Id="rId185" Type="http://schemas.openxmlformats.org/officeDocument/2006/relationships/hyperlink" Target="https://www.ohchr.org/sites/default/files/documents/hrbodies/hrcouncil/sessions-regular/session54/advance-versions/A_HRC_54_CRP8_CleanVersion.pdf" TargetMode="External"/><Relationship Id="rId9" Type="http://schemas.openxmlformats.org/officeDocument/2006/relationships/hyperlink" Target="https://www.ohchr.org/es/statements/2023/07/venezuela-update-high-commissioner-turk" TargetMode="External"/><Relationship Id="rId210" Type="http://schemas.openxmlformats.org/officeDocument/2006/relationships/hyperlink" Target="https://humvenezuela.com/wp-content/uploads/2023/10/HumVenezuela-Diagnosticos-comunitarios-Agosto-2023.pdf" TargetMode="External"/><Relationship Id="rId26" Type="http://schemas.openxmlformats.org/officeDocument/2006/relationships/hyperlink" Target="https://www.ohchr.org/sites/default/files/documents/hrbodies/hrcouncil/sessions-regular/session54/advance-versions/A_HRC_54_57_Unofficial-SP-Translation.pdf" TargetMode="External"/><Relationship Id="rId231" Type="http://schemas.openxmlformats.org/officeDocument/2006/relationships/hyperlink" Target="https://www.ohchr.org/en/documents/country-reports/ahrc5354-situation-human-rights-bolivarian-republic-venezuela-report" TargetMode="External"/><Relationship Id="rId252" Type="http://schemas.openxmlformats.org/officeDocument/2006/relationships/hyperlink" Target="https://tbinternet.ohchr.org/_layouts/15/treatybodyexternal/Download.aspx?symbolno=CEDAW%2FC%2FVEN%2FCO%2F9&amp;Lang=en" TargetMode="External"/><Relationship Id="rId273" Type="http://schemas.openxmlformats.org/officeDocument/2006/relationships/hyperlink" Target="https://www.acnur.org/noticias/comunicados-de-prensa/integracion-y-regularizacion-claves-al-abordar-la-movilidad-humana" TargetMode="External"/><Relationship Id="rId294" Type="http://schemas.openxmlformats.org/officeDocument/2006/relationships/hyperlink" Target="https://www.youtube.com/watch?v=3JHJ_UzSa8s" TargetMode="External"/><Relationship Id="rId308" Type="http://schemas.openxmlformats.org/officeDocument/2006/relationships/hyperlink" Target="https://www.oas.org/es/CIDH/jsForm/?File=/es/cidh/prensa/comunicados/2023/015.asp" TargetMode="External"/><Relationship Id="rId47" Type="http://schemas.openxmlformats.org/officeDocument/2006/relationships/hyperlink" Target="https://puntodecorte.net/sntp-rechaza-el-allanamiento-al-diario-mundo-oriental-en-el-tigre/" TargetMode="External"/><Relationship Id="rId68" Type="http://schemas.openxmlformats.org/officeDocument/2006/relationships/hyperlink" Target="https://espaciopublico.ong/rcr-cesa-sus-transmisiones-tras-93-anos-de-labor-ininterrumpida/" TargetMode="External"/><Relationship Id="rId89" Type="http://schemas.openxmlformats.org/officeDocument/2006/relationships/hyperlink" Target="https://news.un.org/es/story/2023/07/1522507" TargetMode="External"/><Relationship Id="rId112" Type="http://schemas.openxmlformats.org/officeDocument/2006/relationships/hyperlink" Target="https://www.oas.org/es/cidh/expresion/showarticle.asp?artID=1082&amp;lID=2" TargetMode="External"/><Relationship Id="rId133" Type="http://schemas.openxmlformats.org/officeDocument/2006/relationships/hyperlink" Target="https://twitter.com/vesinfiltro/status/1625919853373554697" TargetMode="External"/><Relationship Id="rId154" Type="http://schemas.openxmlformats.org/officeDocument/2006/relationships/hyperlink" Target="https://twitter.com/vesinfiltro/status/1653785623914770432" TargetMode="External"/><Relationship Id="rId175" Type="http://schemas.openxmlformats.org/officeDocument/2006/relationships/hyperlink" Target="https://theconversation.com/venezuela-sin-recursos-sin-profesores-y-sin-alumnos-las-universidades-publicas-luchan-por-sobrevivir-209079" TargetMode="External"/><Relationship Id="rId196" Type="http://schemas.openxmlformats.org/officeDocument/2006/relationships/hyperlink" Target="https://www.hrw.org/world-report/2023/country-chapters/venezuela" TargetMode="External"/><Relationship Id="rId200" Type="http://schemas.openxmlformats.org/officeDocument/2006/relationships/hyperlink" Target="https://www.costadelsolfm.org/2023/07/18/parir-en-venezuela-una-vecina-me-quito-los-puntos-de-la-cesarea/" TargetMode="External"/><Relationship Id="rId16" Type="http://schemas.openxmlformats.org/officeDocument/2006/relationships/hyperlink" Target="https://www.oas.org/es/cidh/jsForm/?File=/es/cidh/prensa/comunicados/2021/217.asp" TargetMode="External"/><Relationship Id="rId221" Type="http://schemas.openxmlformats.org/officeDocument/2006/relationships/hyperlink" Target="https://www.reuters.com/article/idUSSIE9AP04L/" TargetMode="External"/><Relationship Id="rId242" Type="http://schemas.openxmlformats.org/officeDocument/2006/relationships/hyperlink" Target="https://www.amnesty.org/es/documents/pol10/5670/2023/es/" TargetMode="External"/><Relationship Id="rId263" Type="http://schemas.openxmlformats.org/officeDocument/2006/relationships/hyperlink" Target="https://www.r4v.info/es/document/r4v-america-latina-y-el-caribe-refugiados-y-migrantes-venezolanos-en-la-region-ago-2023" TargetMode="External"/><Relationship Id="rId284" Type="http://schemas.openxmlformats.org/officeDocument/2006/relationships/hyperlink" Target="https://oveprisiones.com/informes/" TargetMode="External"/><Relationship Id="rId319" Type="http://schemas.openxmlformats.org/officeDocument/2006/relationships/hyperlink" Target="https://raceandequality.org/wp-content/uploads/2023/09/Situacion-de-la-poblacion-afrovenezolana-en-contextos-migratorios-en-Colombiapdf-2.pdf" TargetMode="External"/><Relationship Id="rId37" Type="http://schemas.openxmlformats.org/officeDocument/2006/relationships/hyperlink" Target="https://www.ohchr.org/sites/default/files/documents/hrbodies/hrcouncil/sessions-regular/session54/advance-versions/A_HRC_54_57_Unofficial-SP-Translation.pdf" TargetMode="External"/><Relationship Id="rId58" Type="http://schemas.openxmlformats.org/officeDocument/2006/relationships/hyperlink" Target="https://espaciopublico.ong/alcaldesa-oficialista-amenazo-a-seis-periodistas-en-upata/" TargetMode="External"/><Relationship Id="rId79" Type="http://schemas.openxmlformats.org/officeDocument/2006/relationships/hyperlink" Target="https://www.oas.org/es/cidh/expresion/showarticle.asp?artID=132&amp;lID=2" TargetMode="External"/><Relationship Id="rId102" Type="http://schemas.openxmlformats.org/officeDocument/2006/relationships/hyperlink" Target="https://www.uladdhh.org.ve/index.php/2023/06/25/agricultores-derechos-humanos/" TargetMode="External"/><Relationship Id="rId123" Type="http://schemas.openxmlformats.org/officeDocument/2006/relationships/hyperlink" Target="https://ipysvenezuela.org/alerta/alerta-ipysve-hackean-pagina-de-facebook-de-el-tubazo-digital/" TargetMode="External"/><Relationship Id="rId144" Type="http://schemas.openxmlformats.org/officeDocument/2006/relationships/hyperlink" Target="https://twitter.com/vesinfiltro/status/1655627758725214236" TargetMode="External"/><Relationship Id="rId90" Type="http://schemas.openxmlformats.org/officeDocument/2006/relationships/hyperlink" Target="https://accesoalajusticia.org/cronologia-del-caso-de-la-ong-fundaredes/" TargetMode="External"/><Relationship Id="rId165" Type="http://schemas.openxmlformats.org/officeDocument/2006/relationships/hyperlink" Target="https://espaciopublico.ong/portal-de-aporrea-sufrio-un-ataque-ddos/" TargetMode="External"/><Relationship Id="rId186" Type="http://schemas.openxmlformats.org/officeDocument/2006/relationships/hyperlink" Target="https://www.nytimes.com/es/2023/03/21/espanol/venezuela-ricos-pobres.html" TargetMode="External"/><Relationship Id="rId211" Type="http://schemas.openxmlformats.org/officeDocument/2006/relationships/hyperlink" Target="https://www.observatoriodeconflictos.org.ve/destacado/conflictividad-social-en-venezuela-en-agosto-2023" TargetMode="External"/><Relationship Id="rId232" Type="http://schemas.openxmlformats.org/officeDocument/2006/relationships/hyperlink" Target="https://tbinternet.ohchr.org/_layouts/15/treatybodyexternal/Download.aspx?symbolno=CEDAW%2FC%2FVEN%2FCO%2F9&amp;Lang=en" TargetMode="External"/><Relationship Id="rId253" Type="http://schemas.openxmlformats.org/officeDocument/2006/relationships/hyperlink" Target="https://www.unfpa.org/sites/default/files/swop23/SWOP2023-SPANISH-230403-web.pdf" TargetMode="External"/><Relationship Id="rId274" Type="http://schemas.openxmlformats.org/officeDocument/2006/relationships/hyperlink" Target="https://www.acnur.org/sites/default/files/2023-08/Informe%20Apatridia%20-%20Proyecto%20Nacionalidad%20Chile.pdf" TargetMode="External"/><Relationship Id="rId295" Type="http://schemas.openxmlformats.org/officeDocument/2006/relationships/hyperlink" Target="https://view.officeapps.live.com/op/view.aspx?src=https%3A%2F%2Fwww.oas.org%2Fes%2Fcidh%2Fdocs%2Fanual%2F2022%2Fcapitulos%2FIA2022_Cap_4B_VE_ES.docx&amp;wdOrigin=BROWSELINK" TargetMode="External"/><Relationship Id="rId309" Type="http://schemas.openxmlformats.org/officeDocument/2006/relationships/hyperlink" Target="https://es.mongabay.com/2023/08/venezuela-focos-de-mineria-ilegal-deforestacion-en-territorio-yekwana-y-sanema/" TargetMode="External"/><Relationship Id="rId27" Type="http://schemas.openxmlformats.org/officeDocument/2006/relationships/hyperlink" Target="https://www.ohchr.org/sites/default/files/documents/hrbodies/hrcouncil/sessions-regular/session54/advance-versions/A_HRC_54_57_Unofficial-SP-Translation.pdf" TargetMode="External"/><Relationship Id="rId48" Type="http://schemas.openxmlformats.org/officeDocument/2006/relationships/hyperlink" Target="https://espaciopublico.ong/funcionarios-del-sebin-allanaron-sede-de-mundo-oriental/" TargetMode="External"/><Relationship Id="rId69" Type="http://schemas.openxmlformats.org/officeDocument/2006/relationships/hyperlink" Target="https://ipysvenezuela.org/alerta/alerta-ipysve-onda-97-3-fm-en-puerto-ordaz-confirmo-cierre-por-parte-de-conatel/" TargetMode="External"/><Relationship Id="rId113" Type="http://schemas.openxmlformats.org/officeDocument/2006/relationships/hyperlink" Target="https://www.oas.org/es/cidh/expresion/showarticle.asp?artID=1082&amp;lID=2" TargetMode="External"/><Relationship Id="rId134" Type="http://schemas.openxmlformats.org/officeDocument/2006/relationships/hyperlink" Target="https://twitter.com/vesinfiltro/status/1628889051154595843" TargetMode="External"/><Relationship Id="rId320" Type="http://schemas.openxmlformats.org/officeDocument/2006/relationships/hyperlink" Target="https://media4.manhattan-institute.org/sites/default/files/how-to-respond-to-medical-authorities_claiming_gender_affirming_care_safe.pdf" TargetMode="External"/><Relationship Id="rId80" Type="http://schemas.openxmlformats.org/officeDocument/2006/relationships/hyperlink" Target="extension://efaidnbmnnnibpcajpcglclefindmkaj/https:/www.oas.org/es/cidh/expresion/docs/informes/2014_04_22_violencia_esp_web.pdf" TargetMode="External"/><Relationship Id="rId155" Type="http://schemas.openxmlformats.org/officeDocument/2006/relationships/hyperlink" Target="https://efectococuyo.com/la-humanidad/ve-sin-filtro-hay-62-medios-de-comunicacion-bloqueados-en-venezuela/" TargetMode="External"/><Relationship Id="rId176" Type="http://schemas.openxmlformats.org/officeDocument/2006/relationships/hyperlink" Target="https://www.oas.org/es/cidh/informes/pdfs/principios_libertad_academica.pdf" TargetMode="External"/><Relationship Id="rId197" Type="http://schemas.openxmlformats.org/officeDocument/2006/relationships/hyperlink" Target="https://efectococuyo.com/la-humanidad/enfermedades-cronicas-se-agravaron-en-venezuela-en-dos-anos-de-pandemia/" TargetMode="External"/><Relationship Id="rId201" Type="http://schemas.openxmlformats.org/officeDocument/2006/relationships/hyperlink" Target="https://www.oas.org/es/cidh/docs/anual/2022/capitulos/9-IA2022_Cap_4B_VE_ES.pdf" TargetMode="External"/><Relationship Id="rId222" Type="http://schemas.openxmlformats.org/officeDocument/2006/relationships/hyperlink" Target="https://news.un.org/es/story/2021/02/1488052" TargetMode="External"/><Relationship Id="rId243" Type="http://schemas.openxmlformats.org/officeDocument/2006/relationships/hyperlink" Target="https://twitter.com/MinpublicoVEN/status/1686058125630095367?s=20" TargetMode="External"/><Relationship Id="rId264" Type="http://schemas.openxmlformats.org/officeDocument/2006/relationships/hyperlink" Target="https://www.unhcr.org/refugee-statistics/download/?url=I5oiXh" TargetMode="External"/><Relationship Id="rId285" Type="http://schemas.openxmlformats.org/officeDocument/2006/relationships/hyperlink" Target="https://oveprisiones.com/informes/" TargetMode="External"/><Relationship Id="rId17" Type="http://schemas.openxmlformats.org/officeDocument/2006/relationships/hyperlink" Target="https://elpais.com/mexico/2022-11-26/el-gobierno-venezolano-y-la-oposicion-acuerdan-descongelar-5000-millones-de-fondos-estatales-en-el-extranjero.html" TargetMode="External"/><Relationship Id="rId38" Type="http://schemas.openxmlformats.org/officeDocument/2006/relationships/hyperlink" Target="https://www.amnesty.org/es/documents/amr53/7077/2023/es/" TargetMode="External"/><Relationship Id="rId59" Type="http://schemas.openxmlformats.org/officeDocument/2006/relationships/hyperlink" Target="https://twitter.com/SebastianaB/status/1659994235012100097" TargetMode="External"/><Relationship Id="rId103" Type="http://schemas.openxmlformats.org/officeDocument/2006/relationships/hyperlink" Target="https://www.infobae.com/america/agencias/2023/06/21/liberados-dos-agricultores-venezolanos-detenidos-por-protestar-por-la-falta-de-gasolina/" TargetMode="External"/><Relationship Id="rId124" Type="http://schemas.openxmlformats.org/officeDocument/2006/relationships/hyperlink" Target="https://soynuevaprensadigital.com/npd/luis-olavarrieta-informo-que-su-canal-de-youtube-fue-hackeado/" TargetMode="External"/><Relationship Id="rId310" Type="http://schemas.openxmlformats.org/officeDocument/2006/relationships/hyperlink" Target="https://foropenal.com/venezuela-en-los-estados-de-ama" TargetMode="External"/><Relationship Id="rId70" Type="http://schemas.openxmlformats.org/officeDocument/2006/relationships/hyperlink" Target="https://espaciopublico.ong/mayo-critica-bajo-acecho/" TargetMode="External"/><Relationship Id="rId91" Type="http://schemas.openxmlformats.org/officeDocument/2006/relationships/hyperlink" Target="https://efectococuyo.com/la-humanidad/juicios-de-presos-politicos-como-roland-carreno-javier-tarazona-y-dario-estrada-comenzaran-de-cero/" TargetMode="External"/><Relationship Id="rId145" Type="http://schemas.openxmlformats.org/officeDocument/2006/relationships/hyperlink" Target="https://twitter.com/vesinfiltro/status/1656819917914533888" TargetMode="External"/><Relationship Id="rId166" Type="http://schemas.openxmlformats.org/officeDocument/2006/relationships/hyperlink" Target="https://ipysvenezuela.org/alerta/alerta-ipysve-portales-de-el-nacional-y-que-pasa-en-venezuela-fueron-limitados-tras-falsa-denuncia-por-plagio/" TargetMode="External"/><Relationship Id="rId187" Type="http://schemas.openxmlformats.org/officeDocument/2006/relationships/hyperlink" Target="https://www.hrw.org/world-report/2023/country-chapters/venezuela" TargetMode="External"/><Relationship Id="rId1" Type="http://schemas.openxmlformats.org/officeDocument/2006/relationships/hyperlink" Target="https://www.oas.org/es/cidh/informes/IA_imgs/2022/IA2022_cap4b3_ES.png" TargetMode="External"/><Relationship Id="rId212" Type="http://schemas.openxmlformats.org/officeDocument/2006/relationships/hyperlink" Target="https://movimientovinotinto.com/movimiento-vinotinto-registra-49-casos-de-trabajo-forzoso-entre-los-estados-tachira-lara-y-zulia/" TargetMode="External"/><Relationship Id="rId233" Type="http://schemas.openxmlformats.org/officeDocument/2006/relationships/hyperlink" Target="https://tbinternet.ohchr.org/_layouts/15/treatybodyexternal/Download.aspx?symbolno=CEDAW%2FC%2FVEN%2FCO%2F9&amp;Lang=en" TargetMode="External"/><Relationship Id="rId254" Type="http://schemas.openxmlformats.org/officeDocument/2006/relationships/hyperlink" Target="https://www.oas.org/es/cidh/docs/anual/2021/capitulos/IA2021cap4B.Venezuela-es.pdf" TargetMode="External"/><Relationship Id="rId28" Type="http://schemas.openxmlformats.org/officeDocument/2006/relationships/hyperlink" Target="https://humvenezuela.com/wp-content/uploads/2023/07/A_HRC_53_54_unofficial-translation-es.pdf" TargetMode="External"/><Relationship Id="rId49" Type="http://schemas.openxmlformats.org/officeDocument/2006/relationships/hyperlink" Target="https://twitter.com/sntpvenezuela/status/1619043216556457984" TargetMode="External"/><Relationship Id="rId114" Type="http://schemas.openxmlformats.org/officeDocument/2006/relationships/hyperlink" Target="https://documents.un.org/access.nsf/get?OpenAgent&amp;DS=A/HRC/50/55&amp;Lang=S" TargetMode="External"/><Relationship Id="rId275" Type="http://schemas.openxmlformats.org/officeDocument/2006/relationships/hyperlink" Target="https://www.acnur.org/sites/default/files/2023-08/Informe%20Apatridia%20-%20Proyecto%20Nacionalidad%20Chile.pdf" TargetMode="External"/><Relationship Id="rId296" Type="http://schemas.openxmlformats.org/officeDocument/2006/relationships/hyperlink" Target="https://www.youtube.com/watch?v=3JHJ_UzSa8s" TargetMode="External"/><Relationship Id="rId300" Type="http://schemas.openxmlformats.org/officeDocument/2006/relationships/hyperlink" Target="https://nomasdiscriminacion.org/noticias/nuestra-comunidad-datos-lgbtiq/" TargetMode="External"/><Relationship Id="rId60" Type="http://schemas.openxmlformats.org/officeDocument/2006/relationships/hyperlink" Target="https://efectococuyo.com/la-humanidad/periodista-sebastiana-barraez-denuncia-que-juez-amenazo-con-detenerla/" TargetMode="External"/><Relationship Id="rId81" Type="http://schemas.openxmlformats.org/officeDocument/2006/relationships/hyperlink" Target="https://www.oas.org/es/cidh/expresion/showarticle.asp?artID=132&amp;lID=2" TargetMode="External"/><Relationship Id="rId135" Type="http://schemas.openxmlformats.org/officeDocument/2006/relationships/hyperlink" Target="https://twitter.com/vesinfiltro/status/1630590672678924292" TargetMode="External"/><Relationship Id="rId156" Type="http://schemas.openxmlformats.org/officeDocument/2006/relationships/hyperlink" Target="https://ipysvenezuela.org/alerta/alerta-ipysve-cuatro-medios-de-comunicacion-fueron-vulnerados-en-el-tigre-tras-detencion-del-exalcalde/" TargetMode="External"/><Relationship Id="rId177" Type="http://schemas.openxmlformats.org/officeDocument/2006/relationships/hyperlink" Target="https://www.oas.org/es/cidh/informes/pdfs/principios_libertad_academica.pdf" TargetMode="External"/><Relationship Id="rId198" Type="http://schemas.openxmlformats.org/officeDocument/2006/relationships/hyperlink" Target="https://provea.org/actualidad/derechos-sociales/los-ninos-del-hospital-j-m-de-los-rios-siguen-muriendo-y-se-mantienen-a-la-espera-de-que-garanticen-sus-derechos/" TargetMode="External"/><Relationship Id="rId321" Type="http://schemas.openxmlformats.org/officeDocument/2006/relationships/hyperlink" Target="https://doi-org.ez.unisabana.edu.co/10.1007/s11930-023-00358-x" TargetMode="External"/><Relationship Id="rId202" Type="http://schemas.openxmlformats.org/officeDocument/2006/relationships/hyperlink" Target="https://www.oas.org/es/cidh/decisiones/pdf/2019/43-19MC1039-17-VE-Ampliacion.pdf" TargetMode="External"/><Relationship Id="rId223" Type="http://schemas.openxmlformats.org/officeDocument/2006/relationships/hyperlink" Target="https://www.oas.org/es/cidh/docs/anual/2019/docs/IA2019cap4bVE-es.pdf" TargetMode="External"/><Relationship Id="rId244" Type="http://schemas.openxmlformats.org/officeDocument/2006/relationships/hyperlink" Target="https://cepaz.org/wp-content/uploads/2023/09/Monitoreo-de-Femicidios-enero-a-julio-2023.pdf" TargetMode="External"/><Relationship Id="rId18" Type="http://schemas.openxmlformats.org/officeDocument/2006/relationships/hyperlink" Target="https://www.oas.org/es/CIDH/jsForm/?File=/es/cidh/prensa/comunicados/2023/253.asp" TargetMode="External"/><Relationship Id="rId39" Type="http://schemas.openxmlformats.org/officeDocument/2006/relationships/hyperlink" Target="https://www.oas.org/pt/CIDH/jsForm/?File=/es/cidh/prensa/comunicados/2022/288.asp" TargetMode="External"/><Relationship Id="rId265" Type="http://schemas.openxmlformats.org/officeDocument/2006/relationships/hyperlink" Target="https://www.r4v.info/es/document/rmna-2023-analisis-de-necesidades" TargetMode="External"/><Relationship Id="rId286" Type="http://schemas.openxmlformats.org/officeDocument/2006/relationships/hyperlink" Target="https://oveprisiones.com/informes/" TargetMode="External"/><Relationship Id="rId50" Type="http://schemas.openxmlformats.org/officeDocument/2006/relationships/hyperlink" Target="https://cepaz.org/noticias/cepaz-documento-187-casos-de-persecucion-y-criminalizacion-en-enero-de-2023/" TargetMode="External"/><Relationship Id="rId104" Type="http://schemas.openxmlformats.org/officeDocument/2006/relationships/hyperlink" Target="https://twitter.com/espaciopublico/status/1671578024108589058" TargetMode="External"/><Relationship Id="rId125" Type="http://schemas.openxmlformats.org/officeDocument/2006/relationships/hyperlink" Target="https://laverdaddemonagas.com/2023/06/14/luis-olavarrieta-hackeado-youtube/" TargetMode="External"/><Relationship Id="rId146" Type="http://schemas.openxmlformats.org/officeDocument/2006/relationships/hyperlink" Target="https://twitter.com/vesinfiltro/status/1674186375388602369" TargetMode="External"/><Relationship Id="rId167" Type="http://schemas.openxmlformats.org/officeDocument/2006/relationships/hyperlink" Target="https://www.google.com/url?sa=t&amp;rct=j&amp;q=&amp;esrc=s&amp;source=web&amp;cd=&amp;ved=2ahUKEwiYgLSY0s6EAxUWEVkFHT1-BRIQFnoECB0QAQ&amp;url=https%3A%2F%2Fdigitallibrary.un.org%2Frecord%2F3937534%2Ffiles%2FA_HRC_RES_47_16-ES.pdf&amp;usg=AOvVaw2SDs43cj4gbsgmkizR08BP&amp;opi=89978449" TargetMode="External"/><Relationship Id="rId188" Type="http://schemas.openxmlformats.org/officeDocument/2006/relationships/hyperlink" Target="http://www.oas.org/es/cidh/decisiones/mc/2022/res_11-22_mc_150-19_ve_es.pdf" TargetMode="External"/><Relationship Id="rId311" Type="http://schemas.openxmlformats.org/officeDocument/2006/relationships/hyperlink" Target="https://foropenal.com/venezuela-en-los-estados-de-ama" TargetMode="External"/><Relationship Id="rId71" Type="http://schemas.openxmlformats.org/officeDocument/2006/relationships/hyperlink" Target="http://coldfoot.studio/atlas-del-silencio/" TargetMode="External"/><Relationship Id="rId92" Type="http://schemas.openxmlformats.org/officeDocument/2006/relationships/hyperlink" Target="https://efectococuyo.com/la-humanidad/juicios-de-presos-politicos-como-roland-carreno-javier-tarazona-y-dario-estrada-comenzaran-de-cero/" TargetMode="External"/><Relationship Id="rId213" Type="http://schemas.openxmlformats.org/officeDocument/2006/relationships/hyperlink" Target="https://www.hrw.org/news/2022/04/29/venezuelan-tainted-gold" TargetMode="External"/><Relationship Id="rId234" Type="http://schemas.openxmlformats.org/officeDocument/2006/relationships/hyperlink" Target="https://tbinternet.ohchr.org/_layouts/15/treatybodyexternal/Download.aspx?symbolno=CCPR%2FC%2FVEN%2FRQ%2F5&amp;Lang=en" TargetMode="External"/><Relationship Id="rId2" Type="http://schemas.openxmlformats.org/officeDocument/2006/relationships/hyperlink" Target="https://www.oas.org/es/cidh/docs/anual/2021/capitulos/IA2021cap4B.Venezuela-es.pdf" TargetMode="External"/><Relationship Id="rId29" Type="http://schemas.openxmlformats.org/officeDocument/2006/relationships/hyperlink" Target="https://www.transparency.org/es/press/cpi2023-corruption-perceptions-index-weakening-justice-systems-leave-corruption-unchecked" TargetMode="External"/><Relationship Id="rId255" Type="http://schemas.openxmlformats.org/officeDocument/2006/relationships/hyperlink" Target="https://www.oas.org/es/cidh/docs/anual/2022/capitulos/9-IA2022_Cap_4B_VE_ES.pdf" TargetMode="External"/><Relationship Id="rId276" Type="http://schemas.openxmlformats.org/officeDocument/2006/relationships/hyperlink" Target="https://www.r4v.info/es/document/rmna-2023-analisis-de-necesidades" TargetMode="External"/><Relationship Id="rId297" Type="http://schemas.openxmlformats.org/officeDocument/2006/relationships/hyperlink" Target="https://www.youtube.com/watch?v=3JHJ_UzSa8s" TargetMode="External"/><Relationship Id="rId40" Type="http://schemas.openxmlformats.org/officeDocument/2006/relationships/hyperlink" Target="https://www.youtube.com/watch?v=MOkniRIXtkg" TargetMode="External"/><Relationship Id="rId115" Type="http://schemas.openxmlformats.org/officeDocument/2006/relationships/hyperlink" Target="https://www.youtube.com/watch?v=s5ZBt7bELG8&amp;t=4292s" TargetMode="External"/><Relationship Id="rId136" Type="http://schemas.openxmlformats.org/officeDocument/2006/relationships/hyperlink" Target="https://twitter.com/vesinfiltro/status/1630931654528073728" TargetMode="External"/><Relationship Id="rId157" Type="http://schemas.openxmlformats.org/officeDocument/2006/relationships/hyperlink" Target="https://espaciopublico.ong/mayo-critica-bajo-acecho/" TargetMode="External"/><Relationship Id="rId178" Type="http://schemas.openxmlformats.org/officeDocument/2006/relationships/hyperlink" Target="https://www.oas.org/es/cidh/informes/pdfs/principios_libertad_academica.pdf" TargetMode="External"/><Relationship Id="rId301" Type="http://schemas.openxmlformats.org/officeDocument/2006/relationships/hyperlink" Target="https://www.paisplural.org/post/nuestra-comunidad-comparte-datos-preliminares-de-personas-lgbtiq-en-venezuela" TargetMode="External"/><Relationship Id="rId61" Type="http://schemas.openxmlformats.org/officeDocument/2006/relationships/hyperlink" Target="https://www.instagram.com/reel/CtgjPcYMAv2/?igshid=MTc4MmM1YmI2Ng==" TargetMode="External"/><Relationship Id="rId82" Type="http://schemas.openxmlformats.org/officeDocument/2006/relationships/hyperlink" Target="https://cidh.oas.org/countryrep/Mexico98sp/indice.htm" TargetMode="External"/><Relationship Id="rId199" Type="http://schemas.openxmlformats.org/officeDocument/2006/relationships/hyperlink" Target="https://efectococuyo.com/salud/bancos-de-leche-lactarios-servicios-en-caracas-venezuela/" TargetMode="External"/><Relationship Id="rId203" Type="http://schemas.openxmlformats.org/officeDocument/2006/relationships/hyperlink" Target="https://www.oas.org/es/cidh/decisiones/mc/2022/res_11-22_mc_150-19_ve_es.pdf" TargetMode="External"/><Relationship Id="rId19" Type="http://schemas.openxmlformats.org/officeDocument/2006/relationships/hyperlink" Target="https://www.oas.org/es/CIDH/jsForm/?File=/es/cidh/prensa/comunicados/2023/253.asp" TargetMode="External"/><Relationship Id="rId224" Type="http://schemas.openxmlformats.org/officeDocument/2006/relationships/hyperlink" Target="https://www.oas.org/es/cidh/docs/anual/2019/docs/IA2019cap4bVE-es.pdf" TargetMode="External"/><Relationship Id="rId245" Type="http://schemas.openxmlformats.org/officeDocument/2006/relationships/hyperlink" Target="https://cepaz.org/wp-content/uploads/2023/10/Monitoreo-de-Femicidios-agosto-2023.pdf" TargetMode="External"/><Relationship Id="rId266" Type="http://schemas.openxmlformats.org/officeDocument/2006/relationships/hyperlink" Target="https://observatoriodefinanzas.com/agosto-2023-la-inflacion-fuera-de-control/" TargetMode="External"/><Relationship Id="rId287" Type="http://schemas.openxmlformats.org/officeDocument/2006/relationships/hyperlink" Target="http://www.oas.org/es/cidh/ppl/informes/pdfs/Informe-PP-2013-es.pdf" TargetMode="External"/><Relationship Id="rId30" Type="http://schemas.openxmlformats.org/officeDocument/2006/relationships/hyperlink" Target="https://www.transparency.org/es/publications/global-corruption-barometer-latin-america-and-the-caribbean-2019" TargetMode="External"/><Relationship Id="rId105" Type="http://schemas.openxmlformats.org/officeDocument/2006/relationships/hyperlink" Target="https://espaciopublico.ong/detienen-y-excarcelan-a-arquitecto-servando-marin-por-opinar-y-denunciar-irregularidades/" TargetMode="External"/><Relationship Id="rId126" Type="http://schemas.openxmlformats.org/officeDocument/2006/relationships/hyperlink" Target="https://ipysvenezuela.org/alerta/alerta-ipysve-desconocidos-suplantaron-la-identidad-de-el-pitazo-para-pedir-informacion-a-lectores/" TargetMode="External"/><Relationship Id="rId147" Type="http://schemas.openxmlformats.org/officeDocument/2006/relationships/hyperlink" Target="https://finanzasdigital.com/consulte-las-tarifas-de-los-planes-de-aba-de-cantv-para-julio-de-2023/" TargetMode="External"/><Relationship Id="rId168" Type="http://schemas.openxmlformats.org/officeDocument/2006/relationships/hyperlink" Target="https://www.oas.org/es/cidh/expresion/showarticle.asp?artID=849&amp;lID=2" TargetMode="External"/><Relationship Id="rId312" Type="http://schemas.openxmlformats.org/officeDocument/2006/relationships/hyperlink" Target="https://www.ohchr.org/sites/default/files/documents/hrbodies/hrcouncil/ffmv/2022-09-20/A_HRC_51_43_Unofficial_Spanish_Version.docx" TargetMode="External"/><Relationship Id="rId51" Type="http://schemas.openxmlformats.org/officeDocument/2006/relationships/hyperlink" Target="https://diariodelosandes.com/piden-al-ministerio-publico-y-a-la-defensoria-del-pueblo-cese-de-ataques-del-gobernador-de-trujillo-contra-la-prensa/" TargetMode="External"/><Relationship Id="rId72" Type="http://schemas.openxmlformats.org/officeDocument/2006/relationships/hyperlink" Target="http://coldfoot.studio/atlas-del-silencio/" TargetMode="External"/><Relationship Id="rId93" Type="http://schemas.openxmlformats.org/officeDocument/2006/relationships/hyperlink" Target="https://documents.un.org/doc/undoc/gen/n19/276/25/pdf/n1927625.pdf?token=5dhYsiL3oxIEAxaNHL&amp;fe=true" TargetMode="External"/><Relationship Id="rId189" Type="http://schemas.openxmlformats.org/officeDocument/2006/relationships/hyperlink" Target="https://elpais.com/internacional/2023-05-15/la-salud-publica-en-venezuela-redujo-en-70-su-capacidad-de-respuesta-desde-2016.html" TargetMode="External"/><Relationship Id="rId3" Type="http://schemas.openxmlformats.org/officeDocument/2006/relationships/hyperlink" Target="https://www.oas.org/es/cidh/docs/anual/2019/docs/IA2019cap4BVE-es.pdf" TargetMode="External"/><Relationship Id="rId214" Type="http://schemas.openxmlformats.org/officeDocument/2006/relationships/hyperlink" Target="https://www.hrw.org/news/2022/04/29/venezuelan-tainted-gold" TargetMode="External"/><Relationship Id="rId235" Type="http://schemas.openxmlformats.org/officeDocument/2006/relationships/hyperlink" Target="https://www.ohchr.org/en/documents/country-reports/ahrc5354-situation-human-rights-bolivarian-republic-venezuela-report" TargetMode="External"/><Relationship Id="rId256" Type="http://schemas.openxmlformats.org/officeDocument/2006/relationships/hyperlink" Target="https://tbinternet.ohchr.org/_layouts/15/treatybodyexternal/Download.aspx?symbolno=CEDAW%2FC%2FVEN%2FCO%2F9&amp;Lang=en" TargetMode="External"/><Relationship Id="rId277" Type="http://schemas.openxmlformats.org/officeDocument/2006/relationships/hyperlink" Target="https://www.oas.org/es/cidh/Publicaciones/2022/guiaPractica_ProteccionInternacional_MovilidadHumana_SPA.pdf" TargetMode="External"/><Relationship Id="rId298" Type="http://schemas.openxmlformats.org/officeDocument/2006/relationships/hyperlink" Target="https://www.youtube.com/watch?v=3JHJ_UzSa8s" TargetMode="External"/><Relationship Id="rId116" Type="http://schemas.openxmlformats.org/officeDocument/2006/relationships/hyperlink" Target="https://provea.org/actualidad/represion-y-detenciones-arbitrarias-el-saldo-de-seis-dias-de-protesta-en-sidor/" TargetMode="External"/><Relationship Id="rId137" Type="http://schemas.openxmlformats.org/officeDocument/2006/relationships/hyperlink" Target="https://twitter.com/vesinfiltro/status/1633572688248594434" TargetMode="External"/><Relationship Id="rId158" Type="http://schemas.openxmlformats.org/officeDocument/2006/relationships/hyperlink" Target="https://twitter.com/observafinanzas/status/1655712340342448128?s=20" TargetMode="External"/><Relationship Id="rId302" Type="http://schemas.openxmlformats.org/officeDocument/2006/relationships/hyperlink" Target="https://www.wola.org/es/2023/08/justicia-para-los-33-en-venezuela-ser-lgbtiq-no-es-delito/" TargetMode="External"/><Relationship Id="rId20" Type="http://schemas.openxmlformats.org/officeDocument/2006/relationships/hyperlink" Target="https://www.oas.org/es/CIDH/jsForm/?File=/es/cidh/prensa/comunicados/2023/253.asp" TargetMode="External"/><Relationship Id="rId41" Type="http://schemas.openxmlformats.org/officeDocument/2006/relationships/hyperlink" Target="https://www.ohchr.org/sites/default/files/documents/hrbodies/hrcouncil/sessions-regular/session54/advance-versions/A_HRC_54_57_Unofficial-SP-Translation.pdf" TargetMode="External"/><Relationship Id="rId62" Type="http://schemas.openxmlformats.org/officeDocument/2006/relationships/hyperlink" Target="https://espaciopublico.ong/freddy-bernal-amenaza-a-los-que-denuncien-problemas-en-tachira/" TargetMode="External"/><Relationship Id="rId83" Type="http://schemas.openxmlformats.org/officeDocument/2006/relationships/hyperlink" Target="https://www.oas.org/es/cidh/docs/anual/2022/capitulos/IA2022_Anexo_RELE_ES.pdf" TargetMode="External"/><Relationship Id="rId179" Type="http://schemas.openxmlformats.org/officeDocument/2006/relationships/hyperlink" Target="https://www.observatoriodeconflictos.org.ve/destacado/conflictividad-social-en-venezuela-en-agosto-2023" TargetMode="External"/><Relationship Id="rId190" Type="http://schemas.openxmlformats.org/officeDocument/2006/relationships/hyperlink" Target="https://humvenezuela.com/wp-content/uploads/2023/10/HumVenezuela-Diagnosticos-comunitarios-Agosto-2023.pdf" TargetMode="External"/><Relationship Id="rId204" Type="http://schemas.openxmlformats.org/officeDocument/2006/relationships/hyperlink" Target="https://provea.org/actualidad/derechos-sociales/los-ninos-del-hospital-j-m-de-los-rios-siguen-muriendo-y-se-mantienen-a-la-espera-de-que-garanticen-sus-derechos/" TargetMode="External"/><Relationship Id="rId225" Type="http://schemas.openxmlformats.org/officeDocument/2006/relationships/hyperlink" Target="https://www.eluniversal.com/venezuela/165135/tsj-aprueba-la-creacion-de-tres-nuevos-tribunales-en-materia-de-delitos-de-violencia-contra-la-en-y" TargetMode="External"/><Relationship Id="rId246" Type="http://schemas.openxmlformats.org/officeDocument/2006/relationships/hyperlink" Target="https://utopix.cc/pix/agosto-de-2023-son-18-femicidios-en-venezuela-para-un-total-de-139-casos-en-ocho-meses/" TargetMode="External"/><Relationship Id="rId267" Type="http://schemas.openxmlformats.org/officeDocument/2006/relationships/hyperlink" Target="https://www.r4v.info/es/document/rmna-2023-analisis-de-necesidades" TargetMode="External"/><Relationship Id="rId288" Type="http://schemas.openxmlformats.org/officeDocument/2006/relationships/hyperlink" Target="https://oveprisiones.com/informes/" TargetMode="External"/><Relationship Id="rId106" Type="http://schemas.openxmlformats.org/officeDocument/2006/relationships/hyperlink" Target="https://www.aporrea.org/actualidad/n382710.html" TargetMode="External"/><Relationship Id="rId127" Type="http://schemas.openxmlformats.org/officeDocument/2006/relationships/hyperlink" Target="https://www.instagram.com/p/Cryr79ePePc/?utm_source=ig_web_copy_link" TargetMode="External"/><Relationship Id="rId313" Type="http://schemas.openxmlformats.org/officeDocument/2006/relationships/hyperlink" Target="https://www.ohchr.org/sites/default/files/documents/hrbodies/hrcouncil/ffmv/2022-09-20/FFMV-CRP-2-Spanish.docx" TargetMode="External"/><Relationship Id="rId10" Type="http://schemas.openxmlformats.org/officeDocument/2006/relationships/hyperlink" Target="https://www.ohchr.org/sites/default/files/documents/hrbodies/hrcouncil/sessions-regular/session54/advance-versions/A_HRC_54_57_Unofficial-SP-Translation.pdf" TargetMode="External"/><Relationship Id="rId31" Type="http://schemas.openxmlformats.org/officeDocument/2006/relationships/hyperlink" Target="https://www.france24.com/es/minuto-a-minuto/20230402-suman-42-funcionarios-y-empresarios-detenidos-en-venezuela-en-cruzada-anticorrupci%C3%B3n" TargetMode="External"/><Relationship Id="rId52" Type="http://schemas.openxmlformats.org/officeDocument/2006/relationships/hyperlink" Target="https://ipysvenezuela.org/alerta/alerta-ipysve-gobernador-de-trujillo-vuelve-a-atacar-discursivamente-a-diario-de-los-andes/" TargetMode="External"/><Relationship Id="rId73" Type="http://schemas.openxmlformats.org/officeDocument/2006/relationships/hyperlink" Target="http://coldfoot.studio/atlas-del-silencio/" TargetMode="External"/><Relationship Id="rId94" Type="http://schemas.openxmlformats.org/officeDocument/2006/relationships/hyperlink" Target="https://documents.un.org/doc/undoc/gen/n19/276/25/pdf/n1927625.pdf?token=3PU7GBVSycSozhCCQj&amp;fe=true" TargetMode="External"/><Relationship Id="rId148" Type="http://schemas.openxmlformats.org/officeDocument/2006/relationships/hyperlink" Target="https://www.bloomberglinea.com/latinoamerica/venezuela/empresas-de-telefonia-en-venezuela-ajustan-tarifas-mientras-enfrentan-debilidad-en-el-servicio/" TargetMode="External"/><Relationship Id="rId169" Type="http://schemas.openxmlformats.org/officeDocument/2006/relationships/hyperlink" Target="https://documents.un.org/access.nsf/get?OpenAgent&amp;DS=A/HRC/50/55&amp;Lang=S" TargetMode="External"/><Relationship Id="rId4" Type="http://schemas.openxmlformats.org/officeDocument/2006/relationships/hyperlink" Target="https://elpais.com/internacional/2023-06-15/la-renuncia-de-la-directiva-del-consejo-nacional-electoral-en-venezuela-deja-en-el-aire-las-primarias-de-la-oposicion.html" TargetMode="External"/><Relationship Id="rId180" Type="http://schemas.openxmlformats.org/officeDocument/2006/relationships/hyperlink" Target="https://assets.website-files.com/5d14c6a5c4ad42a4e794d0f7/636d0009b0c59ebfd2f24acd_Presentacion%20ENCOVI%202022%20completa.pdf" TargetMode="External"/><Relationship Id="rId215" Type="http://schemas.openxmlformats.org/officeDocument/2006/relationships/hyperlink" Target="https://www.hrw.org/es/world-report/2023/country-chapters/venezuela" TargetMode="External"/><Relationship Id="rId236" Type="http://schemas.openxmlformats.org/officeDocument/2006/relationships/hyperlink" Target="https://tbinternet.ohchr.org/_layouts/15/treatybodyexternal/Download.aspx?symbolno=CEDAW%2FC%2FVEN%2FCO%2F9&amp;Lang=en" TargetMode="External"/><Relationship Id="rId257" Type="http://schemas.openxmlformats.org/officeDocument/2006/relationships/hyperlink" Target="https://www.amnesty.org/es/documents/pol10/5670/2023/es/" TargetMode="External"/><Relationship Id="rId278" Type="http://schemas.openxmlformats.org/officeDocument/2006/relationships/hyperlink" Target="https://oveprisiones.com/informes/" TargetMode="External"/><Relationship Id="rId303" Type="http://schemas.openxmlformats.org/officeDocument/2006/relationships/hyperlink" Target="https://www.wola.org/es/2023/08/justicia-para-los-33-en-venezuela-ser-lgbtiq-no-es-delito/" TargetMode="External"/><Relationship Id="rId42" Type="http://schemas.openxmlformats.org/officeDocument/2006/relationships/hyperlink" Target="https://www.youtube.com/watch?v=MOkniRIXtkg" TargetMode="External"/><Relationship Id="rId84" Type="http://schemas.openxmlformats.org/officeDocument/2006/relationships/hyperlink" Target="https://espaciopublico.ong/situacion-general-del-derecho-al-acceso-a-la-informacion-publica-enero-junio-2023/" TargetMode="External"/><Relationship Id="rId138" Type="http://schemas.openxmlformats.org/officeDocument/2006/relationships/hyperlink" Target="https://twitter.com/vesinfiltro/status/1636786519804461057" TargetMode="External"/><Relationship Id="rId191" Type="http://schemas.openxmlformats.org/officeDocument/2006/relationships/hyperlink" Target="https://www.elnacional.com/venezuela/90-de-los-laboratorios-publicos-del-pais-estan-inoperativos/" TargetMode="External"/><Relationship Id="rId205" Type="http://schemas.openxmlformats.org/officeDocument/2006/relationships/hyperlink" Target="https://www.ohchr.org/sites/default/files/documents/hrbodies/hrcouncil/sessions-regular/session54/advance-versions/A_HRC_54_CRP8_CleanVersion.pdf" TargetMode="External"/><Relationship Id="rId247" Type="http://schemas.openxmlformats.org/officeDocument/2006/relationships/hyperlink" Target="https://tbinternet.ohchr.org/_layouts/15/treatybodyexternal/Download.aspx?symbolno=CEDAW%2FC%2FVEN%2FCO%2F9&amp;Lang=en" TargetMode="External"/><Relationship Id="rId107" Type="http://schemas.openxmlformats.org/officeDocument/2006/relationships/hyperlink" Target="https://twitter.com/GonzaloAporrea/status/1655275198864580611?s=20" TargetMode="External"/><Relationship Id="rId289" Type="http://schemas.openxmlformats.org/officeDocument/2006/relationships/hyperlink" Target="https://www.ohchr.org/sites/default/files/documents/hrbodies/hrcouncil/sessions-regular/session54/advance-versions/A_HRC_54_57_Unofficial-SP-Translation.pdf" TargetMode="External"/><Relationship Id="rId11" Type="http://schemas.openxmlformats.org/officeDocument/2006/relationships/hyperlink" Target="https://www.asambleanacional.gob.ve/noticias/an-aprueba-en-primera-discusion-ley-para-regular-las-ong" TargetMode="External"/><Relationship Id="rId53" Type="http://schemas.openxmlformats.org/officeDocument/2006/relationships/hyperlink" Target="https://efectococuyo.com/la-humanidad/por-que-la-alcaldesa-de-upata-amenazo-a-periodistas-locales/" TargetMode="External"/><Relationship Id="rId149" Type="http://schemas.openxmlformats.org/officeDocument/2006/relationships/hyperlink" Target="https://www.observatoriovsp.org/ovsp-la-mitad-de-los-encuestados-no-cuenta-con-servicio-de-internet-en-el-hogar/" TargetMode="External"/><Relationship Id="rId314" Type="http://schemas.openxmlformats.org/officeDocument/2006/relationships/hyperlink" Target="https://www.ohchr.org/sites/default/files/documents/hrbodies/hrcouncil/ffmv/2022-09-20/A_HRC_51_43_Unofficial_Spanish_Version.docx" TargetMode="External"/><Relationship Id="rId95" Type="http://schemas.openxmlformats.org/officeDocument/2006/relationships/hyperlink" Target="https://www.oas.org/es/cidh/defensores/docs/pdf/defensores2011.pdf" TargetMode="External"/><Relationship Id="rId160" Type="http://schemas.openxmlformats.org/officeDocument/2006/relationships/hyperlink" Target="https://efectococuyo.com/la-humanidad/ve-sin-filtro-registra-cuatro-bloqueos-a-sitios-informativos-en-lo-que-va-de-mayo/" TargetMode="External"/><Relationship Id="rId216" Type="http://schemas.openxmlformats.org/officeDocument/2006/relationships/hyperlink" Target="https://www.hrw.org/news/2022/04/29/venezuelan-tainted-gold" TargetMode="External"/><Relationship Id="rId258" Type="http://schemas.openxmlformats.org/officeDocument/2006/relationships/hyperlink" Target="https://tbinternet.ohchr.org/_layouts/15/treatybodyexternal/Download.aspx?symbolno=CEDAW%2FC%2FVEN%2FCO%2F9&amp;Lang=en" TargetMode="External"/><Relationship Id="rId22" Type="http://schemas.openxmlformats.org/officeDocument/2006/relationships/hyperlink" Target="https://www.youtube.com/watch?v=LS3h1RBu6YA&amp;t=1302s" TargetMode="External"/><Relationship Id="rId64" Type="http://schemas.openxmlformats.org/officeDocument/2006/relationships/hyperlink" Target="https://monitoreamos.com/venezuela/el-periodista-gustavo-azocar-acudio-a-la-fiscalia-tras-una-denuncia-anonima-en-su-contra" TargetMode="External"/><Relationship Id="rId118" Type="http://schemas.openxmlformats.org/officeDocument/2006/relationships/hyperlink" Target="https://espaciopublico.ong/tribunal-criminaliza-la-protesta-de-22-trabajadores-de-sidor/" TargetMode="External"/><Relationship Id="rId171" Type="http://schemas.openxmlformats.org/officeDocument/2006/relationships/hyperlink" Target="https://www.uladdhh.org.ve/wp-content/uploads/2023/04/1.Reporte-enero-2023.pdf" TargetMode="External"/><Relationship Id="rId227" Type="http://schemas.openxmlformats.org/officeDocument/2006/relationships/hyperlink" Target="https://www.ohchr.org/en/documents/country-reports/ahrc5354-situation-human-rights-bolivarian-republic-venezuela-report" TargetMode="External"/><Relationship Id="rId269" Type="http://schemas.openxmlformats.org/officeDocument/2006/relationships/hyperlink" Target="https://www.r4v.info/es/document/rmna-2023-analisis-de-necesidades" TargetMode="External"/><Relationship Id="rId33" Type="http://schemas.openxmlformats.org/officeDocument/2006/relationships/hyperlink" Target="chrome-extension://efaidnbmnnnibpcajpcglclefindmkaj/https:/www.oas.org/es/cidh/informes/pdfs/CorrupcionDDHHES.pdf" TargetMode="External"/><Relationship Id="rId129" Type="http://schemas.openxmlformats.org/officeDocument/2006/relationships/hyperlink" Target="https://ipysvenezuela.org/alerta/alerta-ipysve-suplantan-identidad-de-medio-digital-para-difundir-informacion-falsa/" TargetMode="External"/><Relationship Id="rId280" Type="http://schemas.openxmlformats.org/officeDocument/2006/relationships/hyperlink" Target="https://view.officeapps.live.com/op/view.aspx?src=https%3A%2F%2Fwww.oas.org%2Fes%2Fcidh%2Fdocs%2Fanual%2F2022%2Fcapitulos%2FIA2022_Cap_4B_VE_ES.docx&amp;wdOrigin=BROWSELINK" TargetMode="External"/><Relationship Id="rId75" Type="http://schemas.openxmlformats.org/officeDocument/2006/relationships/hyperlink" Target="http://coldfoot.studio/atlas-del-silencio/" TargetMode="External"/><Relationship Id="rId140" Type="http://schemas.openxmlformats.org/officeDocument/2006/relationships/hyperlink" Target="https://twitter.com/vesinfiltro/status/1640465228189036544" TargetMode="External"/><Relationship Id="rId182" Type="http://schemas.openxmlformats.org/officeDocument/2006/relationships/hyperlink" Target="https://humvenezuela.com/wp-content/uploads/2023/10/HumVenezuela-Diagnosticos-comunitarios-Agosto-2023.pdf" TargetMode="External"/><Relationship Id="rId6" Type="http://schemas.openxmlformats.org/officeDocument/2006/relationships/hyperlink" Target="https://accesoalajusticia.org/historia-fraude-iii-secuestro-poder-electoral/" TargetMode="External"/><Relationship Id="rId238" Type="http://schemas.openxmlformats.org/officeDocument/2006/relationships/hyperlink" Target="https://www.oas.org/es/cidh/docs/anual/2021/capitulos/IA2021cap4B.Venezuela-es.pdf" TargetMode="External"/><Relationship Id="rId291" Type="http://schemas.openxmlformats.org/officeDocument/2006/relationships/hyperlink" Target="http://www.oas.org/es/cidh/ppl/informes/pdfs/Informe-PP-2013-es.pdf" TargetMode="External"/><Relationship Id="rId305" Type="http://schemas.openxmlformats.org/officeDocument/2006/relationships/hyperlink" Target="https://www.oas.org/es/CIDH/jsForm/?File=/es/cidh/prensa/comunicados/2023/176.asp" TargetMode="External"/><Relationship Id="rId44" Type="http://schemas.openxmlformats.org/officeDocument/2006/relationships/hyperlink" Target="https://www.ohchr.org/sites/default/files/documents/hrbodies/hrcouncil/sessions-regular/session54/advance-versions/A_HRC_54_57_Unofficial-SP-Translation.pdf" TargetMode="External"/><Relationship Id="rId86" Type="http://schemas.openxmlformats.org/officeDocument/2006/relationships/hyperlink" Target="https://www.oas.org/es/cidh/decisiones/mc/2023/res_15-23_mc_66-23%20_ve_es.pdf" TargetMode="External"/><Relationship Id="rId151" Type="http://schemas.openxmlformats.org/officeDocument/2006/relationships/hyperlink" Target="https://ipysvenezuela.org/wp-content/uploads/2023/05/00_RDD_2023.pdf" TargetMode="External"/><Relationship Id="rId193" Type="http://schemas.openxmlformats.org/officeDocument/2006/relationships/hyperlink" Target="https://conviteac.org/publicaciones/boletines/boletin-73-agosto-cierra-con-263-de-escasez-de-medicina-para-las-morbilidades-que-moniorea-convite/" TargetMode="External"/><Relationship Id="rId207" Type="http://schemas.openxmlformats.org/officeDocument/2006/relationships/hyperlink" Target="https://www.dw.com/es/venezuela-con-la-mayor-tasa-mundial-de-inflaci%C3%B3n-en-alimentos/a-66738187" TargetMode="External"/><Relationship Id="rId249" Type="http://schemas.openxmlformats.org/officeDocument/2006/relationships/hyperlink" Target="https://www.fundaredes.org/2023/07/20/boletin45-mujeres-indigenas-y-de-zonas-rurales-son-victimas-de-violencia-por-grupos-armados-irregulares-en-territorio-venezolano/" TargetMode="External"/><Relationship Id="rId13" Type="http://schemas.openxmlformats.org/officeDocument/2006/relationships/hyperlink" Target="https://www.asambleanacional.gob.ve/noticias/an-aprueba-en-primera-discusion-ley-para-regular-las-ong" TargetMode="External"/><Relationship Id="rId109" Type="http://schemas.openxmlformats.org/officeDocument/2006/relationships/hyperlink" Target="https://twitter.com/MinpublicoVEN/status/1654193347752349710" TargetMode="External"/><Relationship Id="rId260" Type="http://schemas.openxmlformats.org/officeDocument/2006/relationships/hyperlink" Target="https://tbinternet.ohchr.org/_layouts/15/treatybodyexternal/Download.aspx?symbolno=CEDAW%2FC%2FVEN%2FCO%2F9&amp;Lang=en" TargetMode="External"/><Relationship Id="rId316" Type="http://schemas.openxmlformats.org/officeDocument/2006/relationships/hyperlink" Target="https://www.un.org/esa/socdev/unpfii/documents/DRIPS_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DC9F-E188-4703-80A4-895DE22B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19876</Words>
  <Characters>113295</Characters>
  <Application>Microsoft Office Word</Application>
  <DocSecurity>0</DocSecurity>
  <Lines>944</Lines>
  <Paragraphs>265</Paragraphs>
  <ScaleCrop>false</ScaleCrop>
  <Company/>
  <LinksUpToDate>false</LinksUpToDate>
  <CharactersWithSpaces>132906</CharactersWithSpaces>
  <SharedDoc>false</SharedDoc>
  <HLinks>
    <vt:vector size="1506" baseType="variant">
      <vt:variant>
        <vt:i4>196660</vt:i4>
      </vt:variant>
      <vt:variant>
        <vt:i4>6</vt:i4>
      </vt:variant>
      <vt:variant>
        <vt:i4>0</vt:i4>
      </vt:variant>
      <vt:variant>
        <vt:i4>5</vt:i4>
      </vt:variant>
      <vt:variant>
        <vt:lpwstr>https://twitter.com/hashtag/CANTV?src=hashtag_click</vt:lpwstr>
      </vt:variant>
      <vt:variant>
        <vt:lpwstr/>
      </vt:variant>
      <vt:variant>
        <vt:i4>4194316</vt:i4>
      </vt:variant>
      <vt:variant>
        <vt:i4>3</vt:i4>
      </vt:variant>
      <vt:variant>
        <vt:i4>0</vt:i4>
      </vt:variant>
      <vt:variant>
        <vt:i4>5</vt:i4>
      </vt:variant>
      <vt:variant>
        <vt:lpwstr>https://ipysvenezuela.org/alerta/alerta-ipysve-cuatro-medios-de-comunicacion-fueron-vulnerados-en-el-tigre-tras-detencion-del-exalcalde/</vt:lpwstr>
      </vt:variant>
      <vt:variant>
        <vt:lpwstr/>
      </vt:variant>
      <vt:variant>
        <vt:i4>786498</vt:i4>
      </vt:variant>
      <vt:variant>
        <vt:i4>0</vt:i4>
      </vt:variant>
      <vt:variant>
        <vt:i4>0</vt:i4>
      </vt:variant>
      <vt:variant>
        <vt:i4>5</vt:i4>
      </vt:variant>
      <vt:variant>
        <vt:lpwstr>https://ipysvenezuela.org/alerta/alerta-ipyse-conatel-ordeno-cese-de-transmisiones-de-la-emisora-kalidad-90-3-fm-en-tachira/</vt:lpwstr>
      </vt:variant>
      <vt:variant>
        <vt:lpwstr/>
      </vt:variant>
      <vt:variant>
        <vt:i4>4522062</vt:i4>
      </vt:variant>
      <vt:variant>
        <vt:i4>741</vt:i4>
      </vt:variant>
      <vt:variant>
        <vt:i4>0</vt:i4>
      </vt:variant>
      <vt:variant>
        <vt:i4>5</vt:i4>
      </vt:variant>
      <vt:variant>
        <vt:lpwstr>https://raceandequality.org/wp-content/uploads/2023/09/Situacion-de-la-poblacion-afrovenezolana-en-contextos-migratorios-en-Colombiapdf-2.pdf</vt:lpwstr>
      </vt:variant>
      <vt:variant>
        <vt:lpwstr/>
      </vt:variant>
      <vt:variant>
        <vt:i4>4522062</vt:i4>
      </vt:variant>
      <vt:variant>
        <vt:i4>738</vt:i4>
      </vt:variant>
      <vt:variant>
        <vt:i4>0</vt:i4>
      </vt:variant>
      <vt:variant>
        <vt:i4>5</vt:i4>
      </vt:variant>
      <vt:variant>
        <vt:lpwstr>https://raceandequality.org/wp-content/uploads/2023/09/Situacion-de-la-poblacion-afrovenezolana-en-contextos-migratorios-en-Colombiapdf-2.pdf</vt:lpwstr>
      </vt:variant>
      <vt:variant>
        <vt:lpwstr/>
      </vt:variant>
      <vt:variant>
        <vt:i4>3801199</vt:i4>
      </vt:variant>
      <vt:variant>
        <vt:i4>735</vt:i4>
      </vt:variant>
      <vt:variant>
        <vt:i4>0</vt:i4>
      </vt:variant>
      <vt:variant>
        <vt:i4>5</vt:i4>
      </vt:variant>
      <vt:variant>
        <vt:lpwstr>https://www.prensa-latina.cu/2023/05/10/venezuela-ratifica-defensa-de-pueblos-afrodescendientes</vt:lpwstr>
      </vt:variant>
      <vt:variant>
        <vt:lpwstr/>
      </vt:variant>
      <vt:variant>
        <vt:i4>3604574</vt:i4>
      </vt:variant>
      <vt:variant>
        <vt:i4>732</vt:i4>
      </vt:variant>
      <vt:variant>
        <vt:i4>0</vt:i4>
      </vt:variant>
      <vt:variant>
        <vt:i4>5</vt:i4>
      </vt:variant>
      <vt:variant>
        <vt:lpwstr>https://www.un.org/esa/socdev/unpfii/documents/DRIPS_es.pdf</vt:lpwstr>
      </vt:variant>
      <vt:variant>
        <vt:lpwstr/>
      </vt:variant>
      <vt:variant>
        <vt:i4>3014766</vt:i4>
      </vt:variant>
      <vt:variant>
        <vt:i4>729</vt:i4>
      </vt:variant>
      <vt:variant>
        <vt:i4>0</vt:i4>
      </vt:variant>
      <vt:variant>
        <vt:i4>5</vt:i4>
      </vt:variant>
      <vt:variant>
        <vt:lpwstr>https://www.oas.org/es/sadye/documentos/res-2888-16-es.pdf</vt:lpwstr>
      </vt:variant>
      <vt:variant>
        <vt:lpwstr/>
      </vt:variant>
      <vt:variant>
        <vt:i4>4522012</vt:i4>
      </vt:variant>
      <vt:variant>
        <vt:i4>726</vt:i4>
      </vt:variant>
      <vt:variant>
        <vt:i4>0</vt:i4>
      </vt:variant>
      <vt:variant>
        <vt:i4>5</vt:i4>
      </vt:variant>
      <vt:variant>
        <vt:lpwstr>https://www.ohchr.org/sites/default/files/documents/hrbodies/hrcouncil/ffmv/2022-09-20/A_HRC_51_43_Unofficial_Spanish_Version.docx</vt:lpwstr>
      </vt:variant>
      <vt:variant>
        <vt:lpwstr/>
      </vt:variant>
      <vt:variant>
        <vt:i4>2424930</vt:i4>
      </vt:variant>
      <vt:variant>
        <vt:i4>723</vt:i4>
      </vt:variant>
      <vt:variant>
        <vt:i4>0</vt:i4>
      </vt:variant>
      <vt:variant>
        <vt:i4>5</vt:i4>
      </vt:variant>
      <vt:variant>
        <vt:lpwstr>https://www.ohchr.org/sites/default/files/documents/hrbodies/hrcouncil/ffmv/2022-09-20/FFMV-CRP-2-Spanish.docx</vt:lpwstr>
      </vt:variant>
      <vt:variant>
        <vt:lpwstr/>
      </vt:variant>
      <vt:variant>
        <vt:i4>4522012</vt:i4>
      </vt:variant>
      <vt:variant>
        <vt:i4>720</vt:i4>
      </vt:variant>
      <vt:variant>
        <vt:i4>0</vt:i4>
      </vt:variant>
      <vt:variant>
        <vt:i4>5</vt:i4>
      </vt:variant>
      <vt:variant>
        <vt:lpwstr>https://www.ohchr.org/sites/default/files/documents/hrbodies/hrcouncil/ffmv/2022-09-20/A_HRC_51_43_Unofficial_Spanish_Version.docx</vt:lpwstr>
      </vt:variant>
      <vt:variant>
        <vt:lpwstr/>
      </vt:variant>
      <vt:variant>
        <vt:i4>4849731</vt:i4>
      </vt:variant>
      <vt:variant>
        <vt:i4>717</vt:i4>
      </vt:variant>
      <vt:variant>
        <vt:i4>0</vt:i4>
      </vt:variant>
      <vt:variant>
        <vt:i4>5</vt:i4>
      </vt:variant>
      <vt:variant>
        <vt:lpwstr>https://www.paisplural.org/post/nuestra-comunidad-comparte-datos-preliminares-de-personas-lgbtiq-en-venezuela</vt:lpwstr>
      </vt:variant>
      <vt:variant>
        <vt:lpwstr/>
      </vt:variant>
      <vt:variant>
        <vt:i4>5177412</vt:i4>
      </vt:variant>
      <vt:variant>
        <vt:i4>714</vt:i4>
      </vt:variant>
      <vt:variant>
        <vt:i4>0</vt:i4>
      </vt:variant>
      <vt:variant>
        <vt:i4>5</vt:i4>
      </vt:variant>
      <vt:variant>
        <vt:lpwstr>https://nomasdiscriminacion.org/noticias/nuestra-comunidad-datos-lgbtiq/</vt:lpwstr>
      </vt:variant>
      <vt:variant>
        <vt:lpwstr/>
      </vt:variant>
      <vt:variant>
        <vt:i4>2424865</vt:i4>
      </vt:variant>
      <vt:variant>
        <vt:i4>711</vt:i4>
      </vt:variant>
      <vt:variant>
        <vt:i4>0</vt:i4>
      </vt:variant>
      <vt:variant>
        <vt:i4>5</vt:i4>
      </vt:variant>
      <vt:variant>
        <vt:lpwstr>https://nomasdiscriminacion.org/boletines-e-informes/ovvlgbtiq-balance-junio-2023/</vt:lpwstr>
      </vt:variant>
      <vt:variant>
        <vt:lpwstr/>
      </vt:variant>
      <vt:variant>
        <vt:i4>65602</vt:i4>
      </vt:variant>
      <vt:variant>
        <vt:i4>708</vt:i4>
      </vt:variant>
      <vt:variant>
        <vt:i4>0</vt:i4>
      </vt:variant>
      <vt:variant>
        <vt:i4>5</vt:i4>
      </vt:variant>
      <vt:variant>
        <vt:lpwstr>https://www.infobae.com/venezuela/2023/06/29/denuncian-que-venezuela-esta-rezagada-en-materia-de-derechos-de-la-comunidad-lgbtq/</vt:lpwstr>
      </vt:variant>
      <vt:variant>
        <vt:lpwstr/>
      </vt:variant>
      <vt:variant>
        <vt:i4>6357072</vt:i4>
      </vt:variant>
      <vt:variant>
        <vt:i4>705</vt:i4>
      </vt:variant>
      <vt:variant>
        <vt:i4>0</vt:i4>
      </vt:variant>
      <vt:variant>
        <vt:i4>5</vt:i4>
      </vt:variant>
      <vt:variant>
        <vt:lpwstr>https://www.youtube.com/watch?v=3JHJ_UzSa8s</vt:lpwstr>
      </vt:variant>
      <vt:variant>
        <vt:lpwstr/>
      </vt:variant>
      <vt:variant>
        <vt:i4>6357072</vt:i4>
      </vt:variant>
      <vt:variant>
        <vt:i4>702</vt:i4>
      </vt:variant>
      <vt:variant>
        <vt:i4>0</vt:i4>
      </vt:variant>
      <vt:variant>
        <vt:i4>5</vt:i4>
      </vt:variant>
      <vt:variant>
        <vt:lpwstr>https://www.youtube.com/watch?v=3JHJ_UzSa8s</vt:lpwstr>
      </vt:variant>
      <vt:variant>
        <vt:lpwstr/>
      </vt:variant>
      <vt:variant>
        <vt:i4>6357072</vt:i4>
      </vt:variant>
      <vt:variant>
        <vt:i4>699</vt:i4>
      </vt:variant>
      <vt:variant>
        <vt:i4>0</vt:i4>
      </vt:variant>
      <vt:variant>
        <vt:i4>5</vt:i4>
      </vt:variant>
      <vt:variant>
        <vt:lpwstr>https://www.youtube.com/watch?v=3JHJ_UzSa8s</vt:lpwstr>
      </vt:variant>
      <vt:variant>
        <vt:lpwstr/>
      </vt:variant>
      <vt:variant>
        <vt:i4>6750248</vt:i4>
      </vt:variant>
      <vt:variant>
        <vt:i4>696</vt:i4>
      </vt:variant>
      <vt:variant>
        <vt:i4>0</vt:i4>
      </vt:variant>
      <vt:variant>
        <vt:i4>5</vt:i4>
      </vt:variant>
      <vt:variant>
        <vt:lpwstr>https://view.officeapps.live.com/op/view.aspx?src=https%3A%2F%2Fwww.oas.org%2Fes%2Fcidh%2Fdocs%2Fanual%2F2022%2Fcapitulos%2FIA2022_Cap_4B_VE_ES.docx&amp;wdOrigin=BROWSELINK</vt:lpwstr>
      </vt:variant>
      <vt:variant>
        <vt:lpwstr/>
      </vt:variant>
      <vt:variant>
        <vt:i4>6357072</vt:i4>
      </vt:variant>
      <vt:variant>
        <vt:i4>693</vt:i4>
      </vt:variant>
      <vt:variant>
        <vt:i4>0</vt:i4>
      </vt:variant>
      <vt:variant>
        <vt:i4>5</vt:i4>
      </vt:variant>
      <vt:variant>
        <vt:lpwstr>https://www.youtube.com/watch?v=3JHJ_UzSa8s</vt:lpwstr>
      </vt:variant>
      <vt:variant>
        <vt:lpwstr/>
      </vt:variant>
      <vt:variant>
        <vt:i4>6357072</vt:i4>
      </vt:variant>
      <vt:variant>
        <vt:i4>690</vt:i4>
      </vt:variant>
      <vt:variant>
        <vt:i4>0</vt:i4>
      </vt:variant>
      <vt:variant>
        <vt:i4>5</vt:i4>
      </vt:variant>
      <vt:variant>
        <vt:lpwstr>https://www.youtube.com/watch?v=3JHJ_UzSa8s</vt:lpwstr>
      </vt:variant>
      <vt:variant>
        <vt:lpwstr/>
      </vt:variant>
      <vt:variant>
        <vt:i4>5439495</vt:i4>
      </vt:variant>
      <vt:variant>
        <vt:i4>687</vt:i4>
      </vt:variant>
      <vt:variant>
        <vt:i4>0</vt:i4>
      </vt:variant>
      <vt:variant>
        <vt:i4>5</vt:i4>
      </vt:variant>
      <vt:variant>
        <vt:lpwstr>https://oveprisiones.com/las-mujeres-en-prision-son-discriminadas-desde-su-detencion/</vt:lpwstr>
      </vt:variant>
      <vt:variant>
        <vt:lpwstr/>
      </vt:variant>
      <vt:variant>
        <vt:i4>2162812</vt:i4>
      </vt:variant>
      <vt:variant>
        <vt:i4>684</vt:i4>
      </vt:variant>
      <vt:variant>
        <vt:i4>0</vt:i4>
      </vt:variant>
      <vt:variant>
        <vt:i4>5</vt:i4>
      </vt:variant>
      <vt:variant>
        <vt:lpwstr>http://www.oas.org/es/cidh/ppl/informes/pdfs/Informe-PP-2013-es.pdf</vt:lpwstr>
      </vt:variant>
      <vt:variant>
        <vt:lpwstr/>
      </vt:variant>
      <vt:variant>
        <vt:i4>4063337</vt:i4>
      </vt:variant>
      <vt:variant>
        <vt:i4>681</vt:i4>
      </vt:variant>
      <vt:variant>
        <vt:i4>0</vt:i4>
      </vt:variant>
      <vt:variant>
        <vt:i4>5</vt:i4>
      </vt:variant>
      <vt:variant>
        <vt:lpwstr>http://www.oas.org/es/cidh/informes/pdfs/PrisionPreventiva.pdf</vt:lpwstr>
      </vt:variant>
      <vt:variant>
        <vt:lpwstr/>
      </vt:variant>
      <vt:variant>
        <vt:i4>7995499</vt:i4>
      </vt:variant>
      <vt:variant>
        <vt:i4>678</vt:i4>
      </vt:variant>
      <vt:variant>
        <vt:i4>0</vt:i4>
      </vt:variant>
      <vt:variant>
        <vt:i4>5</vt:i4>
      </vt:variant>
      <vt:variant>
        <vt:lpwstr>https://www.ohchr.org/sites/default/files/documents/hrbodies/hrcouncil/sessions-regular/session54/advance-versions/A_HRC_54_57_Unofficial-SP-Translation.pdf</vt:lpwstr>
      </vt:variant>
      <vt:variant>
        <vt:lpwstr/>
      </vt:variant>
      <vt:variant>
        <vt:i4>3342384</vt:i4>
      </vt:variant>
      <vt:variant>
        <vt:i4>675</vt:i4>
      </vt:variant>
      <vt:variant>
        <vt:i4>0</vt:i4>
      </vt:variant>
      <vt:variant>
        <vt:i4>5</vt:i4>
      </vt:variant>
      <vt:variant>
        <vt:lpwstr>https://oveprisiones.com/informes/</vt:lpwstr>
      </vt:variant>
      <vt:variant>
        <vt:lpwstr/>
      </vt:variant>
      <vt:variant>
        <vt:i4>2162812</vt:i4>
      </vt:variant>
      <vt:variant>
        <vt:i4>672</vt:i4>
      </vt:variant>
      <vt:variant>
        <vt:i4>0</vt:i4>
      </vt:variant>
      <vt:variant>
        <vt:i4>5</vt:i4>
      </vt:variant>
      <vt:variant>
        <vt:lpwstr>http://www.oas.org/es/cidh/ppl/informes/pdfs/Informe-PP-2013-es.pdf</vt:lpwstr>
      </vt:variant>
      <vt:variant>
        <vt:lpwstr/>
      </vt:variant>
      <vt:variant>
        <vt:i4>3342384</vt:i4>
      </vt:variant>
      <vt:variant>
        <vt:i4>669</vt:i4>
      </vt:variant>
      <vt:variant>
        <vt:i4>0</vt:i4>
      </vt:variant>
      <vt:variant>
        <vt:i4>5</vt:i4>
      </vt:variant>
      <vt:variant>
        <vt:lpwstr>https://oveprisiones.com/informes/</vt:lpwstr>
      </vt:variant>
      <vt:variant>
        <vt:lpwstr/>
      </vt:variant>
      <vt:variant>
        <vt:i4>3342384</vt:i4>
      </vt:variant>
      <vt:variant>
        <vt:i4>666</vt:i4>
      </vt:variant>
      <vt:variant>
        <vt:i4>0</vt:i4>
      </vt:variant>
      <vt:variant>
        <vt:i4>5</vt:i4>
      </vt:variant>
      <vt:variant>
        <vt:lpwstr>https://oveprisiones.com/informes/</vt:lpwstr>
      </vt:variant>
      <vt:variant>
        <vt:lpwstr/>
      </vt:variant>
      <vt:variant>
        <vt:i4>3342384</vt:i4>
      </vt:variant>
      <vt:variant>
        <vt:i4>663</vt:i4>
      </vt:variant>
      <vt:variant>
        <vt:i4>0</vt:i4>
      </vt:variant>
      <vt:variant>
        <vt:i4>5</vt:i4>
      </vt:variant>
      <vt:variant>
        <vt:lpwstr>https://oveprisiones.com/informes/</vt:lpwstr>
      </vt:variant>
      <vt:variant>
        <vt:lpwstr/>
      </vt:variant>
      <vt:variant>
        <vt:i4>2162812</vt:i4>
      </vt:variant>
      <vt:variant>
        <vt:i4>660</vt:i4>
      </vt:variant>
      <vt:variant>
        <vt:i4>0</vt:i4>
      </vt:variant>
      <vt:variant>
        <vt:i4>5</vt:i4>
      </vt:variant>
      <vt:variant>
        <vt:lpwstr>http://www.oas.org/es/cidh/ppl/informes/pdfs/Informe-PP-2013-es.pdf</vt:lpwstr>
      </vt:variant>
      <vt:variant>
        <vt:lpwstr/>
      </vt:variant>
      <vt:variant>
        <vt:i4>3342384</vt:i4>
      </vt:variant>
      <vt:variant>
        <vt:i4>657</vt:i4>
      </vt:variant>
      <vt:variant>
        <vt:i4>0</vt:i4>
      </vt:variant>
      <vt:variant>
        <vt:i4>5</vt:i4>
      </vt:variant>
      <vt:variant>
        <vt:lpwstr>https://oveprisiones.com/informes/</vt:lpwstr>
      </vt:variant>
      <vt:variant>
        <vt:lpwstr/>
      </vt:variant>
      <vt:variant>
        <vt:i4>6553662</vt:i4>
      </vt:variant>
      <vt:variant>
        <vt:i4>654</vt:i4>
      </vt:variant>
      <vt:variant>
        <vt:i4>0</vt:i4>
      </vt:variant>
      <vt:variant>
        <vt:i4>5</vt:i4>
      </vt:variant>
      <vt:variant>
        <vt:lpwstr>https://www.prisonstudies.org/country/venezuela</vt:lpwstr>
      </vt:variant>
      <vt:variant>
        <vt:lpwstr/>
      </vt:variant>
      <vt:variant>
        <vt:i4>6750248</vt:i4>
      </vt:variant>
      <vt:variant>
        <vt:i4>651</vt:i4>
      </vt:variant>
      <vt:variant>
        <vt:i4>0</vt:i4>
      </vt:variant>
      <vt:variant>
        <vt:i4>5</vt:i4>
      </vt:variant>
      <vt:variant>
        <vt:lpwstr>https://view.officeapps.live.com/op/view.aspx?src=https%3A%2F%2Fwww.oas.org%2Fes%2Fcidh%2Fdocs%2Fanual%2F2022%2Fcapitulos%2FIA2022_Cap_4B_VE_ES.docx&amp;wdOrigin=BROWSELINK</vt:lpwstr>
      </vt:variant>
      <vt:variant>
        <vt:lpwstr/>
      </vt:variant>
      <vt:variant>
        <vt:i4>2359333</vt:i4>
      </vt:variant>
      <vt:variant>
        <vt:i4>648</vt:i4>
      </vt:variant>
      <vt:variant>
        <vt:i4>0</vt:i4>
      </vt:variant>
      <vt:variant>
        <vt:i4>5</vt:i4>
      </vt:variant>
      <vt:variant>
        <vt:lpwstr>https://www.oas.org/es/cidh/docs/anual/2021/FB/Default.html</vt:lpwstr>
      </vt:variant>
      <vt:variant>
        <vt:lpwstr>p=870</vt:lpwstr>
      </vt:variant>
      <vt:variant>
        <vt:i4>3342384</vt:i4>
      </vt:variant>
      <vt:variant>
        <vt:i4>645</vt:i4>
      </vt:variant>
      <vt:variant>
        <vt:i4>0</vt:i4>
      </vt:variant>
      <vt:variant>
        <vt:i4>5</vt:i4>
      </vt:variant>
      <vt:variant>
        <vt:lpwstr>https://oveprisiones.com/informes/</vt:lpwstr>
      </vt:variant>
      <vt:variant>
        <vt:lpwstr/>
      </vt:variant>
      <vt:variant>
        <vt:i4>6094880</vt:i4>
      </vt:variant>
      <vt:variant>
        <vt:i4>642</vt:i4>
      </vt:variant>
      <vt:variant>
        <vt:i4>0</vt:i4>
      </vt:variant>
      <vt:variant>
        <vt:i4>5</vt:i4>
      </vt:variant>
      <vt:variant>
        <vt:lpwstr>https://www.oas.org/es/cidh/Publicaciones/2022/guiaPractica_ProteccionInternacional_MovilidadHumana_SPA.pdf</vt:lpwstr>
      </vt:variant>
      <vt:variant>
        <vt:lpwstr/>
      </vt:variant>
      <vt:variant>
        <vt:i4>6619195</vt:i4>
      </vt:variant>
      <vt:variant>
        <vt:i4>639</vt:i4>
      </vt:variant>
      <vt:variant>
        <vt:i4>0</vt:i4>
      </vt:variant>
      <vt:variant>
        <vt:i4>5</vt:i4>
      </vt:variant>
      <vt:variant>
        <vt:lpwstr>https://www.r4v.info/es/document/rmna-2023-analisis-de-necesidades</vt:lpwstr>
      </vt:variant>
      <vt:variant>
        <vt:lpwstr/>
      </vt:variant>
      <vt:variant>
        <vt:i4>6029399</vt:i4>
      </vt:variant>
      <vt:variant>
        <vt:i4>635</vt:i4>
      </vt:variant>
      <vt:variant>
        <vt:i4>0</vt:i4>
      </vt:variant>
      <vt:variant>
        <vt:i4>5</vt:i4>
      </vt:variant>
      <vt:variant>
        <vt:lpwstr>https://www.acnur.org/sites/default/files/2023-08/Informe Apatridia - Proyecto Nacionalidad Chile.pdf</vt:lpwstr>
      </vt:variant>
      <vt:variant>
        <vt:lpwstr/>
      </vt:variant>
      <vt:variant>
        <vt:i4>6029399</vt:i4>
      </vt:variant>
      <vt:variant>
        <vt:i4>633</vt:i4>
      </vt:variant>
      <vt:variant>
        <vt:i4>0</vt:i4>
      </vt:variant>
      <vt:variant>
        <vt:i4>5</vt:i4>
      </vt:variant>
      <vt:variant>
        <vt:lpwstr>https://www.acnur.org/sites/default/files/2023-08/Informe Apatridia - Proyecto Nacionalidad Chile.pdf</vt:lpwstr>
      </vt:variant>
      <vt:variant>
        <vt:lpwstr/>
      </vt:variant>
      <vt:variant>
        <vt:i4>2097213</vt:i4>
      </vt:variant>
      <vt:variant>
        <vt:i4>630</vt:i4>
      </vt:variant>
      <vt:variant>
        <vt:i4>0</vt:i4>
      </vt:variant>
      <vt:variant>
        <vt:i4>5</vt:i4>
      </vt:variant>
      <vt:variant>
        <vt:lpwstr>https://www.acnur.org/noticias/comunicados-de-prensa/integracion-y-regularizacion-claves-al-abordar-la-movilidad-humana</vt:lpwstr>
      </vt:variant>
      <vt:variant>
        <vt:lpwstr/>
      </vt:variant>
      <vt:variant>
        <vt:i4>2883691</vt:i4>
      </vt:variant>
      <vt:variant>
        <vt:i4>627</vt:i4>
      </vt:variant>
      <vt:variant>
        <vt:i4>0</vt:i4>
      </vt:variant>
      <vt:variant>
        <vt:i4>5</vt:i4>
      </vt:variant>
      <vt:variant>
        <vt:lpwstr>https://www.iom.int/es/news/los-refugiados-y-migrantes-de-venezuela-al-igual-que-las-comunidades-que-los-acogen-necesitan-ayuda-para-planificar-un-futuro-mas-brillante</vt:lpwstr>
      </vt:variant>
      <vt:variant>
        <vt:lpwstr/>
      </vt:variant>
      <vt:variant>
        <vt:i4>6029399</vt:i4>
      </vt:variant>
      <vt:variant>
        <vt:i4>624</vt:i4>
      </vt:variant>
      <vt:variant>
        <vt:i4>0</vt:i4>
      </vt:variant>
      <vt:variant>
        <vt:i4>5</vt:i4>
      </vt:variant>
      <vt:variant>
        <vt:lpwstr>https://www.acnur.org/sites/default/files/2023-08/Informe Apatridia - Proyecto Nacionalidad Chile.pdf</vt:lpwstr>
      </vt:variant>
      <vt:variant>
        <vt:lpwstr/>
      </vt:variant>
      <vt:variant>
        <vt:i4>6619195</vt:i4>
      </vt:variant>
      <vt:variant>
        <vt:i4>621</vt:i4>
      </vt:variant>
      <vt:variant>
        <vt:i4>0</vt:i4>
      </vt:variant>
      <vt:variant>
        <vt:i4>5</vt:i4>
      </vt:variant>
      <vt:variant>
        <vt:lpwstr>https://www.r4v.info/es/document/rmna-2023-analisis-de-necesidades</vt:lpwstr>
      </vt:variant>
      <vt:variant>
        <vt:lpwstr/>
      </vt:variant>
      <vt:variant>
        <vt:i4>6619195</vt:i4>
      </vt:variant>
      <vt:variant>
        <vt:i4>618</vt:i4>
      </vt:variant>
      <vt:variant>
        <vt:i4>0</vt:i4>
      </vt:variant>
      <vt:variant>
        <vt:i4>5</vt:i4>
      </vt:variant>
      <vt:variant>
        <vt:lpwstr>https://www.r4v.info/es/document/rmna-2023-analisis-de-necesidades</vt:lpwstr>
      </vt:variant>
      <vt:variant>
        <vt:lpwstr/>
      </vt:variant>
      <vt:variant>
        <vt:i4>6619195</vt:i4>
      </vt:variant>
      <vt:variant>
        <vt:i4>615</vt:i4>
      </vt:variant>
      <vt:variant>
        <vt:i4>0</vt:i4>
      </vt:variant>
      <vt:variant>
        <vt:i4>5</vt:i4>
      </vt:variant>
      <vt:variant>
        <vt:lpwstr>https://www.r4v.info/es/document/rmna-2023-analisis-de-necesidades</vt:lpwstr>
      </vt:variant>
      <vt:variant>
        <vt:lpwstr/>
      </vt:variant>
      <vt:variant>
        <vt:i4>6619195</vt:i4>
      </vt:variant>
      <vt:variant>
        <vt:i4>612</vt:i4>
      </vt:variant>
      <vt:variant>
        <vt:i4>0</vt:i4>
      </vt:variant>
      <vt:variant>
        <vt:i4>5</vt:i4>
      </vt:variant>
      <vt:variant>
        <vt:lpwstr>https://www.r4v.info/es/document/rmna-2023-analisis-de-necesidades</vt:lpwstr>
      </vt:variant>
      <vt:variant>
        <vt:lpwstr/>
      </vt:variant>
      <vt:variant>
        <vt:i4>589893</vt:i4>
      </vt:variant>
      <vt:variant>
        <vt:i4>609</vt:i4>
      </vt:variant>
      <vt:variant>
        <vt:i4>0</vt:i4>
      </vt:variant>
      <vt:variant>
        <vt:i4>5</vt:i4>
      </vt:variant>
      <vt:variant>
        <vt:lpwstr>https://observatoriodefinanzas.com/agosto-2023-la-inflacion-fuera-de-control/</vt:lpwstr>
      </vt:variant>
      <vt:variant>
        <vt:lpwstr/>
      </vt:variant>
      <vt:variant>
        <vt:i4>6619195</vt:i4>
      </vt:variant>
      <vt:variant>
        <vt:i4>606</vt:i4>
      </vt:variant>
      <vt:variant>
        <vt:i4>0</vt:i4>
      </vt:variant>
      <vt:variant>
        <vt:i4>5</vt:i4>
      </vt:variant>
      <vt:variant>
        <vt:lpwstr>https://www.r4v.info/es/document/rmna-2023-analisis-de-necesidades</vt:lpwstr>
      </vt:variant>
      <vt:variant>
        <vt:lpwstr/>
      </vt:variant>
      <vt:variant>
        <vt:i4>5308500</vt:i4>
      </vt:variant>
      <vt:variant>
        <vt:i4>603</vt:i4>
      </vt:variant>
      <vt:variant>
        <vt:i4>0</vt:i4>
      </vt:variant>
      <vt:variant>
        <vt:i4>5</vt:i4>
      </vt:variant>
      <vt:variant>
        <vt:lpwstr>https://www.unhcr.org/refugee-statistics/download/?url=I5oiXh</vt:lpwstr>
      </vt:variant>
      <vt:variant>
        <vt:lpwstr/>
      </vt:variant>
      <vt:variant>
        <vt:i4>65550</vt:i4>
      </vt:variant>
      <vt:variant>
        <vt:i4>600</vt:i4>
      </vt:variant>
      <vt:variant>
        <vt:i4>0</vt:i4>
      </vt:variant>
      <vt:variant>
        <vt:i4>5</vt:i4>
      </vt:variant>
      <vt:variant>
        <vt:lpwstr>https://www.r4v.info/es/document/r4v-america-latina-y-el-caribe-refugiados-y-migrantes-venezolanos-en-la-region-ago-2023</vt:lpwstr>
      </vt:variant>
      <vt:variant>
        <vt:lpwstr/>
      </vt:variant>
      <vt:variant>
        <vt:i4>327789</vt:i4>
      </vt:variant>
      <vt:variant>
        <vt:i4>597</vt:i4>
      </vt:variant>
      <vt:variant>
        <vt:i4>0</vt:i4>
      </vt:variant>
      <vt:variant>
        <vt:i4>5</vt:i4>
      </vt:variant>
      <vt:variant>
        <vt:lpwstr>https://tbinternet.ohchr.org/_layouts/15/treatybodyexternal/Download.aspx?symbolno=CEDAW%2FC%2FVEN%2FCO%2F9&amp;Lang=en</vt:lpwstr>
      </vt:variant>
      <vt:variant>
        <vt:lpwstr/>
      </vt:variant>
      <vt:variant>
        <vt:i4>720904</vt:i4>
      </vt:variant>
      <vt:variant>
        <vt:i4>594</vt:i4>
      </vt:variant>
      <vt:variant>
        <vt:i4>0</vt:i4>
      </vt:variant>
      <vt:variant>
        <vt:i4>5</vt:i4>
      </vt:variant>
      <vt:variant>
        <vt:lpwstr>https://www.amnesty.org/es/documents/pol10/5670/2023/es/</vt:lpwstr>
      </vt:variant>
      <vt:variant>
        <vt:lpwstr/>
      </vt:variant>
      <vt:variant>
        <vt:i4>327789</vt:i4>
      </vt:variant>
      <vt:variant>
        <vt:i4>591</vt:i4>
      </vt:variant>
      <vt:variant>
        <vt:i4>0</vt:i4>
      </vt:variant>
      <vt:variant>
        <vt:i4>5</vt:i4>
      </vt:variant>
      <vt:variant>
        <vt:lpwstr>https://tbinternet.ohchr.org/_layouts/15/treatybodyexternal/Download.aspx?symbolno=CEDAW%2FC%2FVEN%2FCO%2F9&amp;Lang=en</vt:lpwstr>
      </vt:variant>
      <vt:variant>
        <vt:lpwstr/>
      </vt:variant>
      <vt:variant>
        <vt:i4>3997759</vt:i4>
      </vt:variant>
      <vt:variant>
        <vt:i4>588</vt:i4>
      </vt:variant>
      <vt:variant>
        <vt:i4>0</vt:i4>
      </vt:variant>
      <vt:variant>
        <vt:i4>5</vt:i4>
      </vt:variant>
      <vt:variant>
        <vt:lpwstr>https://www.oas.org/es/cidh/docs/anual/2021/capitulos/IA2021cap4B.Venezuela-es.pdf</vt:lpwstr>
      </vt:variant>
      <vt:variant>
        <vt:lpwstr/>
      </vt:variant>
      <vt:variant>
        <vt:i4>327789</vt:i4>
      </vt:variant>
      <vt:variant>
        <vt:i4>585</vt:i4>
      </vt:variant>
      <vt:variant>
        <vt:i4>0</vt:i4>
      </vt:variant>
      <vt:variant>
        <vt:i4>5</vt:i4>
      </vt:variant>
      <vt:variant>
        <vt:lpwstr>https://tbinternet.ohchr.org/_layouts/15/treatybodyexternal/Download.aspx?symbolno=CEDAW%2FC%2FVEN%2FCO%2F9&amp;Lang=en</vt:lpwstr>
      </vt:variant>
      <vt:variant>
        <vt:lpwstr/>
      </vt:variant>
      <vt:variant>
        <vt:i4>720904</vt:i4>
      </vt:variant>
      <vt:variant>
        <vt:i4>582</vt:i4>
      </vt:variant>
      <vt:variant>
        <vt:i4>0</vt:i4>
      </vt:variant>
      <vt:variant>
        <vt:i4>5</vt:i4>
      </vt:variant>
      <vt:variant>
        <vt:lpwstr>https://www.amnesty.org/es/documents/pol10/5670/2023/es/</vt:lpwstr>
      </vt:variant>
      <vt:variant>
        <vt:lpwstr/>
      </vt:variant>
      <vt:variant>
        <vt:i4>327789</vt:i4>
      </vt:variant>
      <vt:variant>
        <vt:i4>579</vt:i4>
      </vt:variant>
      <vt:variant>
        <vt:i4>0</vt:i4>
      </vt:variant>
      <vt:variant>
        <vt:i4>5</vt:i4>
      </vt:variant>
      <vt:variant>
        <vt:lpwstr>https://tbinternet.ohchr.org/_layouts/15/treatybodyexternal/Download.aspx?symbolno=CEDAW%2FC%2FVEN%2FCO%2F9&amp;Lang=en</vt:lpwstr>
      </vt:variant>
      <vt:variant>
        <vt:lpwstr/>
      </vt:variant>
      <vt:variant>
        <vt:i4>720916</vt:i4>
      </vt:variant>
      <vt:variant>
        <vt:i4>576</vt:i4>
      </vt:variant>
      <vt:variant>
        <vt:i4>0</vt:i4>
      </vt:variant>
      <vt:variant>
        <vt:i4>5</vt:i4>
      </vt:variant>
      <vt:variant>
        <vt:lpwstr>https://www.oas.org/es/cidh/docs/anual/2022/capitulos/9-IA2022_Cap_4B_VE_ES.pdf</vt:lpwstr>
      </vt:variant>
      <vt:variant>
        <vt:lpwstr/>
      </vt:variant>
      <vt:variant>
        <vt:i4>3997759</vt:i4>
      </vt:variant>
      <vt:variant>
        <vt:i4>573</vt:i4>
      </vt:variant>
      <vt:variant>
        <vt:i4>0</vt:i4>
      </vt:variant>
      <vt:variant>
        <vt:i4>5</vt:i4>
      </vt:variant>
      <vt:variant>
        <vt:lpwstr>https://www.oas.org/es/cidh/docs/anual/2021/capitulos/IA2021cap4B.Venezuela-es.pdf</vt:lpwstr>
      </vt:variant>
      <vt:variant>
        <vt:lpwstr/>
      </vt:variant>
      <vt:variant>
        <vt:i4>1048594</vt:i4>
      </vt:variant>
      <vt:variant>
        <vt:i4>570</vt:i4>
      </vt:variant>
      <vt:variant>
        <vt:i4>0</vt:i4>
      </vt:variant>
      <vt:variant>
        <vt:i4>5</vt:i4>
      </vt:variant>
      <vt:variant>
        <vt:lpwstr>https://www.unfpa.org/sites/default/files/swop23/SWOP2023-SPANISH-230403-web.pdf</vt:lpwstr>
      </vt:variant>
      <vt:variant>
        <vt:lpwstr/>
      </vt:variant>
      <vt:variant>
        <vt:i4>327789</vt:i4>
      </vt:variant>
      <vt:variant>
        <vt:i4>567</vt:i4>
      </vt:variant>
      <vt:variant>
        <vt:i4>0</vt:i4>
      </vt:variant>
      <vt:variant>
        <vt:i4>5</vt:i4>
      </vt:variant>
      <vt:variant>
        <vt:lpwstr>https://tbinternet.ohchr.org/_layouts/15/treatybodyexternal/Download.aspx?symbolno=CEDAW%2FC%2FVEN%2FCO%2F9&amp;Lang=en</vt:lpwstr>
      </vt:variant>
      <vt:variant>
        <vt:lpwstr/>
      </vt:variant>
      <vt:variant>
        <vt:i4>2752615</vt:i4>
      </vt:variant>
      <vt:variant>
        <vt:i4>564</vt:i4>
      </vt:variant>
      <vt:variant>
        <vt:i4>0</vt:i4>
      </vt:variant>
      <vt:variant>
        <vt:i4>5</vt:i4>
      </vt:variant>
      <vt:variant>
        <vt:lpwstr>https://www.ohchr.org/en/documents/country-reports/ahrc5354-situation-human-rights-bolivarian-republic-venezuela-report</vt:lpwstr>
      </vt:variant>
      <vt:variant>
        <vt:lpwstr/>
      </vt:variant>
      <vt:variant>
        <vt:i4>131136</vt:i4>
      </vt:variant>
      <vt:variant>
        <vt:i4>561</vt:i4>
      </vt:variant>
      <vt:variant>
        <vt:i4>0</vt:i4>
      </vt:variant>
      <vt:variant>
        <vt:i4>5</vt:i4>
      </vt:variant>
      <vt:variant>
        <vt:lpwstr>https://noticialdia.com/sucesos/con-mayor-incidencia-de-homicidios-en-zulia-denuncian-aumento-de-acciones-delictivas-en-estados-fronterizos/</vt:lpwstr>
      </vt:variant>
      <vt:variant>
        <vt:lpwstr/>
      </vt:variant>
      <vt:variant>
        <vt:i4>3670049</vt:i4>
      </vt:variant>
      <vt:variant>
        <vt:i4>558</vt:i4>
      </vt:variant>
      <vt:variant>
        <vt:i4>0</vt:i4>
      </vt:variant>
      <vt:variant>
        <vt:i4>5</vt:i4>
      </vt:variant>
      <vt:variant>
        <vt:lpwstr>https://www.fundaredes.org/2023/07/20/boletin45-mujeres-indigenas-y-de-zonas-rurales-son-victimas-de-violencia-por-grupos-armados-irregulares-en-territorio-venezolano/</vt:lpwstr>
      </vt:variant>
      <vt:variant>
        <vt:lpwstr/>
      </vt:variant>
      <vt:variant>
        <vt:i4>2752615</vt:i4>
      </vt:variant>
      <vt:variant>
        <vt:i4>555</vt:i4>
      </vt:variant>
      <vt:variant>
        <vt:i4>0</vt:i4>
      </vt:variant>
      <vt:variant>
        <vt:i4>5</vt:i4>
      </vt:variant>
      <vt:variant>
        <vt:lpwstr>https://www.ohchr.org/en/documents/country-reports/ahrc5354-situation-human-rights-bolivarian-republic-venezuela-report</vt:lpwstr>
      </vt:variant>
      <vt:variant>
        <vt:lpwstr/>
      </vt:variant>
      <vt:variant>
        <vt:i4>327789</vt:i4>
      </vt:variant>
      <vt:variant>
        <vt:i4>552</vt:i4>
      </vt:variant>
      <vt:variant>
        <vt:i4>0</vt:i4>
      </vt:variant>
      <vt:variant>
        <vt:i4>5</vt:i4>
      </vt:variant>
      <vt:variant>
        <vt:lpwstr>https://tbinternet.ohchr.org/_layouts/15/treatybodyexternal/Download.aspx?symbolno=CEDAW%2FC%2FVEN%2FCO%2F9&amp;Lang=en</vt:lpwstr>
      </vt:variant>
      <vt:variant>
        <vt:lpwstr/>
      </vt:variant>
      <vt:variant>
        <vt:i4>524360</vt:i4>
      </vt:variant>
      <vt:variant>
        <vt:i4>549</vt:i4>
      </vt:variant>
      <vt:variant>
        <vt:i4>0</vt:i4>
      </vt:variant>
      <vt:variant>
        <vt:i4>5</vt:i4>
      </vt:variant>
      <vt:variant>
        <vt:lpwstr>https://utopix.cc/pix/agosto-de-2023-son-18-femicidios-en-venezuela-para-un-total-de-139-casos-en-ocho-meses/</vt:lpwstr>
      </vt:variant>
      <vt:variant>
        <vt:lpwstr/>
      </vt:variant>
      <vt:variant>
        <vt:i4>83</vt:i4>
      </vt:variant>
      <vt:variant>
        <vt:i4>546</vt:i4>
      </vt:variant>
      <vt:variant>
        <vt:i4>0</vt:i4>
      </vt:variant>
      <vt:variant>
        <vt:i4>5</vt:i4>
      </vt:variant>
      <vt:variant>
        <vt:lpwstr>https://cepaz.org/wp-content/uploads/2023/10/Monitoreo-de-Femicidios-agosto-2023.pdf</vt:lpwstr>
      </vt:variant>
      <vt:variant>
        <vt:lpwstr/>
      </vt:variant>
      <vt:variant>
        <vt:i4>6684733</vt:i4>
      </vt:variant>
      <vt:variant>
        <vt:i4>543</vt:i4>
      </vt:variant>
      <vt:variant>
        <vt:i4>0</vt:i4>
      </vt:variant>
      <vt:variant>
        <vt:i4>5</vt:i4>
      </vt:variant>
      <vt:variant>
        <vt:lpwstr>https://cepaz.org/wp-content/uploads/2023/09/Monitoreo-de-Femicidios-enero-a-julio-2023.pdf</vt:lpwstr>
      </vt:variant>
      <vt:variant>
        <vt:lpwstr/>
      </vt:variant>
      <vt:variant>
        <vt:i4>1310799</vt:i4>
      </vt:variant>
      <vt:variant>
        <vt:i4>540</vt:i4>
      </vt:variant>
      <vt:variant>
        <vt:i4>0</vt:i4>
      </vt:variant>
      <vt:variant>
        <vt:i4>5</vt:i4>
      </vt:variant>
      <vt:variant>
        <vt:lpwstr>https://twitter.com/MinpublicoVEN/status/1686058125630095367?s=20</vt:lpwstr>
      </vt:variant>
      <vt:variant>
        <vt:lpwstr/>
      </vt:variant>
      <vt:variant>
        <vt:i4>720904</vt:i4>
      </vt:variant>
      <vt:variant>
        <vt:i4>537</vt:i4>
      </vt:variant>
      <vt:variant>
        <vt:i4>0</vt:i4>
      </vt:variant>
      <vt:variant>
        <vt:i4>5</vt:i4>
      </vt:variant>
      <vt:variant>
        <vt:lpwstr>https://www.amnesty.org/es/documents/pol10/5670/2023/es/</vt:lpwstr>
      </vt:variant>
      <vt:variant>
        <vt:lpwstr/>
      </vt:variant>
      <vt:variant>
        <vt:i4>327789</vt:i4>
      </vt:variant>
      <vt:variant>
        <vt:i4>534</vt:i4>
      </vt:variant>
      <vt:variant>
        <vt:i4>0</vt:i4>
      </vt:variant>
      <vt:variant>
        <vt:i4>5</vt:i4>
      </vt:variant>
      <vt:variant>
        <vt:lpwstr>https://tbinternet.ohchr.org/_layouts/15/treatybodyexternal/Download.aspx?symbolno=CEDAW%2FC%2FVEN%2FCO%2F9&amp;Lang=en</vt:lpwstr>
      </vt:variant>
      <vt:variant>
        <vt:lpwstr/>
      </vt:variant>
      <vt:variant>
        <vt:i4>2752615</vt:i4>
      </vt:variant>
      <vt:variant>
        <vt:i4>531</vt:i4>
      </vt:variant>
      <vt:variant>
        <vt:i4>0</vt:i4>
      </vt:variant>
      <vt:variant>
        <vt:i4>5</vt:i4>
      </vt:variant>
      <vt:variant>
        <vt:lpwstr>https://www.ohchr.org/en/documents/country-reports/ahrc5354-situation-human-rights-bolivarian-republic-venezuela-report</vt:lpwstr>
      </vt:variant>
      <vt:variant>
        <vt:lpwstr/>
      </vt:variant>
      <vt:variant>
        <vt:i4>720916</vt:i4>
      </vt:variant>
      <vt:variant>
        <vt:i4>528</vt:i4>
      </vt:variant>
      <vt:variant>
        <vt:i4>0</vt:i4>
      </vt:variant>
      <vt:variant>
        <vt:i4>5</vt:i4>
      </vt:variant>
      <vt:variant>
        <vt:lpwstr>https://www.oas.org/es/cidh/docs/anual/2022/capitulos/9-IA2022_Cap_4B_VE_ES.pdf</vt:lpwstr>
      </vt:variant>
      <vt:variant>
        <vt:lpwstr/>
      </vt:variant>
      <vt:variant>
        <vt:i4>3997759</vt:i4>
      </vt:variant>
      <vt:variant>
        <vt:i4>525</vt:i4>
      </vt:variant>
      <vt:variant>
        <vt:i4>0</vt:i4>
      </vt:variant>
      <vt:variant>
        <vt:i4>5</vt:i4>
      </vt:variant>
      <vt:variant>
        <vt:lpwstr>https://www.oas.org/es/cidh/docs/anual/2021/capitulos/IA2021cap4B.Venezuela-es.pdf</vt:lpwstr>
      </vt:variant>
      <vt:variant>
        <vt:lpwstr/>
      </vt:variant>
      <vt:variant>
        <vt:i4>720904</vt:i4>
      </vt:variant>
      <vt:variant>
        <vt:i4>522</vt:i4>
      </vt:variant>
      <vt:variant>
        <vt:i4>0</vt:i4>
      </vt:variant>
      <vt:variant>
        <vt:i4>5</vt:i4>
      </vt:variant>
      <vt:variant>
        <vt:lpwstr>https://www.amnesty.org/es/documents/pol10/5670/2023/es/</vt:lpwstr>
      </vt:variant>
      <vt:variant>
        <vt:lpwstr/>
      </vt:variant>
      <vt:variant>
        <vt:i4>327789</vt:i4>
      </vt:variant>
      <vt:variant>
        <vt:i4>519</vt:i4>
      </vt:variant>
      <vt:variant>
        <vt:i4>0</vt:i4>
      </vt:variant>
      <vt:variant>
        <vt:i4>5</vt:i4>
      </vt:variant>
      <vt:variant>
        <vt:lpwstr>https://tbinternet.ohchr.org/_layouts/15/treatybodyexternal/Download.aspx?symbolno=CEDAW%2FC%2FVEN%2FCO%2F9&amp;Lang=en</vt:lpwstr>
      </vt:variant>
      <vt:variant>
        <vt:lpwstr/>
      </vt:variant>
      <vt:variant>
        <vt:i4>2752615</vt:i4>
      </vt:variant>
      <vt:variant>
        <vt:i4>516</vt:i4>
      </vt:variant>
      <vt:variant>
        <vt:i4>0</vt:i4>
      </vt:variant>
      <vt:variant>
        <vt:i4>5</vt:i4>
      </vt:variant>
      <vt:variant>
        <vt:lpwstr>https://www.ohchr.org/en/documents/country-reports/ahrc5354-situation-human-rights-bolivarian-republic-venezuela-report</vt:lpwstr>
      </vt:variant>
      <vt:variant>
        <vt:lpwstr/>
      </vt:variant>
      <vt:variant>
        <vt:i4>4915256</vt:i4>
      </vt:variant>
      <vt:variant>
        <vt:i4>513</vt:i4>
      </vt:variant>
      <vt:variant>
        <vt:i4>0</vt:i4>
      </vt:variant>
      <vt:variant>
        <vt:i4>5</vt:i4>
      </vt:variant>
      <vt:variant>
        <vt:lpwstr>https://tbinternet.ohchr.org/_layouts/15/treatybodyexternal/Download.aspx?symbolno=CCPR%2FC%2FVEN%2FRQ%2F5&amp;Lang=en</vt:lpwstr>
      </vt:variant>
      <vt:variant>
        <vt:lpwstr/>
      </vt:variant>
      <vt:variant>
        <vt:i4>327789</vt:i4>
      </vt:variant>
      <vt:variant>
        <vt:i4>510</vt:i4>
      </vt:variant>
      <vt:variant>
        <vt:i4>0</vt:i4>
      </vt:variant>
      <vt:variant>
        <vt:i4>5</vt:i4>
      </vt:variant>
      <vt:variant>
        <vt:lpwstr>https://tbinternet.ohchr.org/_layouts/15/treatybodyexternal/Download.aspx?symbolno=CEDAW%2FC%2FVEN%2FCO%2F9&amp;Lang=en</vt:lpwstr>
      </vt:variant>
      <vt:variant>
        <vt:lpwstr/>
      </vt:variant>
      <vt:variant>
        <vt:i4>327789</vt:i4>
      </vt:variant>
      <vt:variant>
        <vt:i4>507</vt:i4>
      </vt:variant>
      <vt:variant>
        <vt:i4>0</vt:i4>
      </vt:variant>
      <vt:variant>
        <vt:i4>5</vt:i4>
      </vt:variant>
      <vt:variant>
        <vt:lpwstr>https://tbinternet.ohchr.org/_layouts/15/treatybodyexternal/Download.aspx?symbolno=CEDAW%2FC%2FVEN%2FCO%2F9&amp;Lang=en</vt:lpwstr>
      </vt:variant>
      <vt:variant>
        <vt:lpwstr/>
      </vt:variant>
      <vt:variant>
        <vt:i4>2752615</vt:i4>
      </vt:variant>
      <vt:variant>
        <vt:i4>504</vt:i4>
      </vt:variant>
      <vt:variant>
        <vt:i4>0</vt:i4>
      </vt:variant>
      <vt:variant>
        <vt:i4>5</vt:i4>
      </vt:variant>
      <vt:variant>
        <vt:lpwstr>https://www.ohchr.org/en/documents/country-reports/ahrc5354-situation-human-rights-bolivarian-republic-venezuela-report</vt:lpwstr>
      </vt:variant>
      <vt:variant>
        <vt:lpwstr/>
      </vt:variant>
      <vt:variant>
        <vt:i4>720916</vt:i4>
      </vt:variant>
      <vt:variant>
        <vt:i4>501</vt:i4>
      </vt:variant>
      <vt:variant>
        <vt:i4>0</vt:i4>
      </vt:variant>
      <vt:variant>
        <vt:i4>5</vt:i4>
      </vt:variant>
      <vt:variant>
        <vt:lpwstr>https://www.oas.org/es/cidh/docs/anual/2022/capitulos/9-IA2022_Cap_4B_VE_ES.pdf</vt:lpwstr>
      </vt:variant>
      <vt:variant>
        <vt:lpwstr/>
      </vt:variant>
      <vt:variant>
        <vt:i4>327789</vt:i4>
      </vt:variant>
      <vt:variant>
        <vt:i4>498</vt:i4>
      </vt:variant>
      <vt:variant>
        <vt:i4>0</vt:i4>
      </vt:variant>
      <vt:variant>
        <vt:i4>5</vt:i4>
      </vt:variant>
      <vt:variant>
        <vt:lpwstr>https://tbinternet.ohchr.org/_layouts/15/treatybodyexternal/Download.aspx?symbolno=CEDAW%2FC%2FVEN%2FCO%2F9&amp;Lang=en</vt:lpwstr>
      </vt:variant>
      <vt:variant>
        <vt:lpwstr/>
      </vt:variant>
      <vt:variant>
        <vt:i4>4915256</vt:i4>
      </vt:variant>
      <vt:variant>
        <vt:i4>495</vt:i4>
      </vt:variant>
      <vt:variant>
        <vt:i4>0</vt:i4>
      </vt:variant>
      <vt:variant>
        <vt:i4>5</vt:i4>
      </vt:variant>
      <vt:variant>
        <vt:lpwstr>https://tbinternet.ohchr.org/_layouts/15/treatybodyexternal/Download.aspx?symbolno=CCPR%2FC%2FVEN%2FRQ%2F5&amp;Lang=en</vt:lpwstr>
      </vt:variant>
      <vt:variant>
        <vt:lpwstr/>
      </vt:variant>
      <vt:variant>
        <vt:i4>2752615</vt:i4>
      </vt:variant>
      <vt:variant>
        <vt:i4>492</vt:i4>
      </vt:variant>
      <vt:variant>
        <vt:i4>0</vt:i4>
      </vt:variant>
      <vt:variant>
        <vt:i4>5</vt:i4>
      </vt:variant>
      <vt:variant>
        <vt:lpwstr>https://www.ohchr.org/en/documents/country-reports/ahrc5354-situation-human-rights-bolivarian-republic-venezuela-report</vt:lpwstr>
      </vt:variant>
      <vt:variant>
        <vt:lpwstr/>
      </vt:variant>
      <vt:variant>
        <vt:i4>3211365</vt:i4>
      </vt:variant>
      <vt:variant>
        <vt:i4>489</vt:i4>
      </vt:variant>
      <vt:variant>
        <vt:i4>0</vt:i4>
      </vt:variant>
      <vt:variant>
        <vt:i4>5</vt:i4>
      </vt:variant>
      <vt:variant>
        <vt:lpwstr>http://www.minci.gob.ve/gobierno-nacional-crea-la-gran-mision-mujer-venezuela/</vt:lpwstr>
      </vt:variant>
      <vt:variant>
        <vt:lpwstr/>
      </vt:variant>
      <vt:variant>
        <vt:i4>5308426</vt:i4>
      </vt:variant>
      <vt:variant>
        <vt:i4>486</vt:i4>
      </vt:variant>
      <vt:variant>
        <vt:i4>0</vt:i4>
      </vt:variant>
      <vt:variant>
        <vt:i4>5</vt:i4>
      </vt:variant>
      <vt:variant>
        <vt:lpwstr>https://www.eluniversal.com/venezuela/165135/tsj-aprueba-la-creacion-de-tres-nuevos-tribunales-en-materia-de-delitos-de-violencia-contra-la-en-y</vt:lpwstr>
      </vt:variant>
      <vt:variant>
        <vt:lpwstr/>
      </vt:variant>
      <vt:variant>
        <vt:i4>262227</vt:i4>
      </vt:variant>
      <vt:variant>
        <vt:i4>483</vt:i4>
      </vt:variant>
      <vt:variant>
        <vt:i4>0</vt:i4>
      </vt:variant>
      <vt:variant>
        <vt:i4>5</vt:i4>
      </vt:variant>
      <vt:variant>
        <vt:lpwstr>https://www.oas.org/es/cidh/docs/anual/2019/docs/IA2019cap4bVE-es.pdf</vt:lpwstr>
      </vt:variant>
      <vt:variant>
        <vt:lpwstr/>
      </vt:variant>
      <vt:variant>
        <vt:i4>262227</vt:i4>
      </vt:variant>
      <vt:variant>
        <vt:i4>480</vt:i4>
      </vt:variant>
      <vt:variant>
        <vt:i4>0</vt:i4>
      </vt:variant>
      <vt:variant>
        <vt:i4>5</vt:i4>
      </vt:variant>
      <vt:variant>
        <vt:lpwstr>https://www.oas.org/es/cidh/docs/anual/2019/docs/IA2019cap4bVE-es.pdf</vt:lpwstr>
      </vt:variant>
      <vt:variant>
        <vt:lpwstr/>
      </vt:variant>
      <vt:variant>
        <vt:i4>2621478</vt:i4>
      </vt:variant>
      <vt:variant>
        <vt:i4>477</vt:i4>
      </vt:variant>
      <vt:variant>
        <vt:i4>0</vt:i4>
      </vt:variant>
      <vt:variant>
        <vt:i4>5</vt:i4>
      </vt:variant>
      <vt:variant>
        <vt:lpwstr>https://www.hrw.org/news/2022/04/29/venezuelan-tainted-gold</vt:lpwstr>
      </vt:variant>
      <vt:variant>
        <vt:lpwstr/>
      </vt:variant>
      <vt:variant>
        <vt:i4>3014709</vt:i4>
      </vt:variant>
      <vt:variant>
        <vt:i4>474</vt:i4>
      </vt:variant>
      <vt:variant>
        <vt:i4>0</vt:i4>
      </vt:variant>
      <vt:variant>
        <vt:i4>5</vt:i4>
      </vt:variant>
      <vt:variant>
        <vt:lpwstr>https://www.hrw.org/es/world-report/2023/country-chapters/venezuela</vt:lpwstr>
      </vt:variant>
      <vt:variant>
        <vt:lpwstr/>
      </vt:variant>
      <vt:variant>
        <vt:i4>2621478</vt:i4>
      </vt:variant>
      <vt:variant>
        <vt:i4>471</vt:i4>
      </vt:variant>
      <vt:variant>
        <vt:i4>0</vt:i4>
      </vt:variant>
      <vt:variant>
        <vt:i4>5</vt:i4>
      </vt:variant>
      <vt:variant>
        <vt:lpwstr>https://www.hrw.org/news/2022/04/29/venezuelan-tainted-gold</vt:lpwstr>
      </vt:variant>
      <vt:variant>
        <vt:lpwstr/>
      </vt:variant>
      <vt:variant>
        <vt:i4>2621478</vt:i4>
      </vt:variant>
      <vt:variant>
        <vt:i4>468</vt:i4>
      </vt:variant>
      <vt:variant>
        <vt:i4>0</vt:i4>
      </vt:variant>
      <vt:variant>
        <vt:i4>5</vt:i4>
      </vt:variant>
      <vt:variant>
        <vt:lpwstr>https://www.hrw.org/news/2022/04/29/venezuelan-tainted-gold</vt:lpwstr>
      </vt:variant>
      <vt:variant>
        <vt:lpwstr/>
      </vt:variant>
      <vt:variant>
        <vt:i4>4456449</vt:i4>
      </vt:variant>
      <vt:variant>
        <vt:i4>465</vt:i4>
      </vt:variant>
      <vt:variant>
        <vt:i4>0</vt:i4>
      </vt:variant>
      <vt:variant>
        <vt:i4>5</vt:i4>
      </vt:variant>
      <vt:variant>
        <vt:lpwstr>https://movimientovinotinto.com/movimiento-vinotinto-registra-49-casos-de-trabajo-forzoso-entre-los-estados-tachira-lara-y-zulia/</vt:lpwstr>
      </vt:variant>
      <vt:variant>
        <vt:lpwstr/>
      </vt:variant>
      <vt:variant>
        <vt:i4>4128894</vt:i4>
      </vt:variant>
      <vt:variant>
        <vt:i4>462</vt:i4>
      </vt:variant>
      <vt:variant>
        <vt:i4>0</vt:i4>
      </vt:variant>
      <vt:variant>
        <vt:i4>5</vt:i4>
      </vt:variant>
      <vt:variant>
        <vt:lpwstr>https://www.observatoriodeconflictos.org.ve/destacado/conflictividad-social-en-venezuela-en-agosto-2023</vt:lpwstr>
      </vt:variant>
      <vt:variant>
        <vt:lpwstr/>
      </vt:variant>
      <vt:variant>
        <vt:i4>1704023</vt:i4>
      </vt:variant>
      <vt:variant>
        <vt:i4>459</vt:i4>
      </vt:variant>
      <vt:variant>
        <vt:i4>0</vt:i4>
      </vt:variant>
      <vt:variant>
        <vt:i4>5</vt:i4>
      </vt:variant>
      <vt:variant>
        <vt:lpwstr>https://www.elnacional.com/venezuela/provea-advierte-que-apagones-ponen-en-riesgo-a-pacientes-hospitalarios/</vt:lpwstr>
      </vt:variant>
      <vt:variant>
        <vt:lpwstr/>
      </vt:variant>
      <vt:variant>
        <vt:i4>2293882</vt:i4>
      </vt:variant>
      <vt:variant>
        <vt:i4>456</vt:i4>
      </vt:variant>
      <vt:variant>
        <vt:i4>0</vt:i4>
      </vt:variant>
      <vt:variant>
        <vt:i4>5</vt:i4>
      </vt:variant>
      <vt:variant>
        <vt:lpwstr>https://www.dw.com/es/venezuela-con-la-mayor-tasa-mundial-de-inflaci%C3%B3n-en-alimentos/a-66738187</vt:lpwstr>
      </vt:variant>
      <vt:variant>
        <vt:lpwstr/>
      </vt:variant>
      <vt:variant>
        <vt:i4>3014772</vt:i4>
      </vt:variant>
      <vt:variant>
        <vt:i4>453</vt:i4>
      </vt:variant>
      <vt:variant>
        <vt:i4>0</vt:i4>
      </vt:variant>
      <vt:variant>
        <vt:i4>5</vt:i4>
      </vt:variant>
      <vt:variant>
        <vt:lpwstr>https://es.euronews.com/2023/01/24/venezuela-haiti-irc</vt:lpwstr>
      </vt:variant>
      <vt:variant>
        <vt:lpwstr/>
      </vt:variant>
      <vt:variant>
        <vt:i4>6881320</vt:i4>
      </vt:variant>
      <vt:variant>
        <vt:i4>450</vt:i4>
      </vt:variant>
      <vt:variant>
        <vt:i4>0</vt:i4>
      </vt:variant>
      <vt:variant>
        <vt:i4>5</vt:i4>
      </vt:variant>
      <vt:variant>
        <vt:lpwstr>https://www.ohchr.org/sites/default/files/documents/hrbodies/hrcouncil/sessions-regular/session54/advance-versions/A_HRC_54_CRP8_CleanVersion.pdf</vt:lpwstr>
      </vt:variant>
      <vt:variant>
        <vt:lpwstr/>
      </vt:variant>
      <vt:variant>
        <vt:i4>983115</vt:i4>
      </vt:variant>
      <vt:variant>
        <vt:i4>447</vt:i4>
      </vt:variant>
      <vt:variant>
        <vt:i4>0</vt:i4>
      </vt:variant>
      <vt:variant>
        <vt:i4>5</vt:i4>
      </vt:variant>
      <vt:variant>
        <vt:lpwstr>https://provea.org/actualidad/derechos-sociales/los-ninos-del-hospital-j-m-de-los-rios-siguen-muriendo-y-se-mantienen-a-la-espera-de-que-garanticen-sus-derechos/</vt:lpwstr>
      </vt:variant>
      <vt:variant>
        <vt:lpwstr/>
      </vt:variant>
      <vt:variant>
        <vt:i4>4784162</vt:i4>
      </vt:variant>
      <vt:variant>
        <vt:i4>444</vt:i4>
      </vt:variant>
      <vt:variant>
        <vt:i4>0</vt:i4>
      </vt:variant>
      <vt:variant>
        <vt:i4>5</vt:i4>
      </vt:variant>
      <vt:variant>
        <vt:lpwstr>https://www.oas.org/es/cidh/decisiones/mc/2022/res_11-22_mc_150-19_ve_es.pdf</vt:lpwstr>
      </vt:variant>
      <vt:variant>
        <vt:lpwstr/>
      </vt:variant>
      <vt:variant>
        <vt:i4>1966081</vt:i4>
      </vt:variant>
      <vt:variant>
        <vt:i4>441</vt:i4>
      </vt:variant>
      <vt:variant>
        <vt:i4>0</vt:i4>
      </vt:variant>
      <vt:variant>
        <vt:i4>5</vt:i4>
      </vt:variant>
      <vt:variant>
        <vt:lpwstr>https://www.oas.org/es/cidh/decisiones/pdf/2019/43-19MC1039-17-VE-Ampliacion.pdf</vt:lpwstr>
      </vt:variant>
      <vt:variant>
        <vt:lpwstr/>
      </vt:variant>
      <vt:variant>
        <vt:i4>720916</vt:i4>
      </vt:variant>
      <vt:variant>
        <vt:i4>438</vt:i4>
      </vt:variant>
      <vt:variant>
        <vt:i4>0</vt:i4>
      </vt:variant>
      <vt:variant>
        <vt:i4>5</vt:i4>
      </vt:variant>
      <vt:variant>
        <vt:lpwstr>https://www.oas.org/es/cidh/docs/anual/2022/capitulos/9-IA2022_Cap_4B_VE_ES.pdf</vt:lpwstr>
      </vt:variant>
      <vt:variant>
        <vt:lpwstr/>
      </vt:variant>
      <vt:variant>
        <vt:i4>5242963</vt:i4>
      </vt:variant>
      <vt:variant>
        <vt:i4>435</vt:i4>
      </vt:variant>
      <vt:variant>
        <vt:i4>0</vt:i4>
      </vt:variant>
      <vt:variant>
        <vt:i4>5</vt:i4>
      </vt:variant>
      <vt:variant>
        <vt:lpwstr>https://www.costadelsolfm.org/2023/07/18/parir-en-venezuela-una-vecina-me-quito-los-puntos-de-la-cesarea/</vt:lpwstr>
      </vt:variant>
      <vt:variant>
        <vt:lpwstr/>
      </vt:variant>
      <vt:variant>
        <vt:i4>917534</vt:i4>
      </vt:variant>
      <vt:variant>
        <vt:i4>432</vt:i4>
      </vt:variant>
      <vt:variant>
        <vt:i4>0</vt:i4>
      </vt:variant>
      <vt:variant>
        <vt:i4>5</vt:i4>
      </vt:variant>
      <vt:variant>
        <vt:lpwstr>https://efectococuyo.com/salud/bancos-de-leche-lactarios-servicios-en-caracas-venezuela/</vt:lpwstr>
      </vt:variant>
      <vt:variant>
        <vt:lpwstr/>
      </vt:variant>
      <vt:variant>
        <vt:i4>983115</vt:i4>
      </vt:variant>
      <vt:variant>
        <vt:i4>429</vt:i4>
      </vt:variant>
      <vt:variant>
        <vt:i4>0</vt:i4>
      </vt:variant>
      <vt:variant>
        <vt:i4>5</vt:i4>
      </vt:variant>
      <vt:variant>
        <vt:lpwstr>https://provea.org/actualidad/derechos-sociales/los-ninos-del-hospital-j-m-de-los-rios-siguen-muriendo-y-se-mantienen-a-la-espera-de-que-garanticen-sus-derechos/</vt:lpwstr>
      </vt:variant>
      <vt:variant>
        <vt:lpwstr/>
      </vt:variant>
      <vt:variant>
        <vt:i4>2883644</vt:i4>
      </vt:variant>
      <vt:variant>
        <vt:i4>426</vt:i4>
      </vt:variant>
      <vt:variant>
        <vt:i4>0</vt:i4>
      </vt:variant>
      <vt:variant>
        <vt:i4>5</vt:i4>
      </vt:variant>
      <vt:variant>
        <vt:lpwstr>https://efectococuyo.com/la-humanidad/enfermedades-cronicas-se-agravaron-en-venezuela-en-dos-anos-de-pandemia/</vt:lpwstr>
      </vt:variant>
      <vt:variant>
        <vt:lpwstr/>
      </vt:variant>
      <vt:variant>
        <vt:i4>67</vt:i4>
      </vt:variant>
      <vt:variant>
        <vt:i4>423</vt:i4>
      </vt:variant>
      <vt:variant>
        <vt:i4>0</vt:i4>
      </vt:variant>
      <vt:variant>
        <vt:i4>5</vt:i4>
      </vt:variant>
      <vt:variant>
        <vt:lpwstr>https://www.hrw.org/world-report/2023/country-chapters/venezuela</vt:lpwstr>
      </vt:variant>
      <vt:variant>
        <vt:lpwstr/>
      </vt:variant>
      <vt:variant>
        <vt:i4>4587542</vt:i4>
      </vt:variant>
      <vt:variant>
        <vt:i4>420</vt:i4>
      </vt:variant>
      <vt:variant>
        <vt:i4>0</vt:i4>
      </vt:variant>
      <vt:variant>
        <vt:i4>5</vt:i4>
      </vt:variant>
      <vt:variant>
        <vt:lpwstr>https://elpais.com/internacional/2023-05-15/la-salud-publica-en-venezuela-redujo-en-70-su-capacidad-de-respuesta-desde-2016.html</vt:lpwstr>
      </vt:variant>
      <vt:variant>
        <vt:lpwstr/>
      </vt:variant>
      <vt:variant>
        <vt:i4>1900637</vt:i4>
      </vt:variant>
      <vt:variant>
        <vt:i4>417</vt:i4>
      </vt:variant>
      <vt:variant>
        <vt:i4>0</vt:i4>
      </vt:variant>
      <vt:variant>
        <vt:i4>5</vt:i4>
      </vt:variant>
      <vt:variant>
        <vt:lpwstr>https://conviteac.org/publicaciones/boletines/boletin-73-agosto-cierra-con-263-de-escasez-de-medicina-para-las-morbilidades-que-moniorea-convite/</vt:lpwstr>
      </vt:variant>
      <vt:variant>
        <vt:lpwstr/>
      </vt:variant>
      <vt:variant>
        <vt:i4>2228332</vt:i4>
      </vt:variant>
      <vt:variant>
        <vt:i4>414</vt:i4>
      </vt:variant>
      <vt:variant>
        <vt:i4>0</vt:i4>
      </vt:variant>
      <vt:variant>
        <vt:i4>5</vt:i4>
      </vt:variant>
      <vt:variant>
        <vt:lpwstr>https://www.vozdeamerica.com/a/la-odisea-de-parir-en-un-hospital-publico-en-venezuela/7100057.html</vt:lpwstr>
      </vt:variant>
      <vt:variant>
        <vt:lpwstr/>
      </vt:variant>
      <vt:variant>
        <vt:i4>458823</vt:i4>
      </vt:variant>
      <vt:variant>
        <vt:i4>411</vt:i4>
      </vt:variant>
      <vt:variant>
        <vt:i4>0</vt:i4>
      </vt:variant>
      <vt:variant>
        <vt:i4>5</vt:i4>
      </vt:variant>
      <vt:variant>
        <vt:lpwstr>https://www.elnacional.com/venezuela/90-de-los-laboratorios-publicos-del-pais-estan-inoperativos/</vt:lpwstr>
      </vt:variant>
      <vt:variant>
        <vt:lpwstr/>
      </vt:variant>
      <vt:variant>
        <vt:i4>4587542</vt:i4>
      </vt:variant>
      <vt:variant>
        <vt:i4>408</vt:i4>
      </vt:variant>
      <vt:variant>
        <vt:i4>0</vt:i4>
      </vt:variant>
      <vt:variant>
        <vt:i4>5</vt:i4>
      </vt:variant>
      <vt:variant>
        <vt:lpwstr>https://elpais.com/internacional/2023-05-15/la-salud-publica-en-venezuela-redujo-en-70-su-capacidad-de-respuesta-desde-2016.html</vt:lpwstr>
      </vt:variant>
      <vt:variant>
        <vt:lpwstr/>
      </vt:variant>
      <vt:variant>
        <vt:i4>4784183</vt:i4>
      </vt:variant>
      <vt:variant>
        <vt:i4>405</vt:i4>
      </vt:variant>
      <vt:variant>
        <vt:i4>0</vt:i4>
      </vt:variant>
      <vt:variant>
        <vt:i4>5</vt:i4>
      </vt:variant>
      <vt:variant>
        <vt:lpwstr>http://www.oas.org/es/cidh/decisiones/mc/2022/res_11-22_mc_150-19_ve_es.pdf</vt:lpwstr>
      </vt:variant>
      <vt:variant>
        <vt:lpwstr/>
      </vt:variant>
      <vt:variant>
        <vt:i4>67</vt:i4>
      </vt:variant>
      <vt:variant>
        <vt:i4>402</vt:i4>
      </vt:variant>
      <vt:variant>
        <vt:i4>0</vt:i4>
      </vt:variant>
      <vt:variant>
        <vt:i4>5</vt:i4>
      </vt:variant>
      <vt:variant>
        <vt:lpwstr>https://www.hrw.org/world-report/2023/country-chapters/venezuela</vt:lpwstr>
      </vt:variant>
      <vt:variant>
        <vt:lpwstr/>
      </vt:variant>
      <vt:variant>
        <vt:i4>458771</vt:i4>
      </vt:variant>
      <vt:variant>
        <vt:i4>399</vt:i4>
      </vt:variant>
      <vt:variant>
        <vt:i4>0</vt:i4>
      </vt:variant>
      <vt:variant>
        <vt:i4>5</vt:i4>
      </vt:variant>
      <vt:variant>
        <vt:lpwstr>https://www.nytimes.com/es/2023/03/21/espanol/venezuela-ricos-pobres.html</vt:lpwstr>
      </vt:variant>
      <vt:variant>
        <vt:lpwstr/>
      </vt:variant>
      <vt:variant>
        <vt:i4>6881320</vt:i4>
      </vt:variant>
      <vt:variant>
        <vt:i4>396</vt:i4>
      </vt:variant>
      <vt:variant>
        <vt:i4>0</vt:i4>
      </vt:variant>
      <vt:variant>
        <vt:i4>5</vt:i4>
      </vt:variant>
      <vt:variant>
        <vt:lpwstr>https://www.ohchr.org/sites/default/files/documents/hrbodies/hrcouncil/sessions-regular/session54/advance-versions/A_HRC_54_CRP8_CleanVersion.pdf</vt:lpwstr>
      </vt:variant>
      <vt:variant>
        <vt:lpwstr/>
      </vt:variant>
      <vt:variant>
        <vt:i4>6881320</vt:i4>
      </vt:variant>
      <vt:variant>
        <vt:i4>393</vt:i4>
      </vt:variant>
      <vt:variant>
        <vt:i4>0</vt:i4>
      </vt:variant>
      <vt:variant>
        <vt:i4>5</vt:i4>
      </vt:variant>
      <vt:variant>
        <vt:lpwstr>https://www.ohchr.org/sites/default/files/documents/hrbodies/hrcouncil/sessions-regular/session54/advance-versions/A_HRC_54_CRP8_CleanVersion.pdf</vt:lpwstr>
      </vt:variant>
      <vt:variant>
        <vt:lpwstr/>
      </vt:variant>
      <vt:variant>
        <vt:i4>2293882</vt:i4>
      </vt:variant>
      <vt:variant>
        <vt:i4>390</vt:i4>
      </vt:variant>
      <vt:variant>
        <vt:i4>0</vt:i4>
      </vt:variant>
      <vt:variant>
        <vt:i4>5</vt:i4>
      </vt:variant>
      <vt:variant>
        <vt:lpwstr>https://www.dw.com/es/venezuela-con-la-mayor-tasa-mundial-de-inflaci%C3%B3n-en-alimentos/a-66738187</vt:lpwstr>
      </vt:variant>
      <vt:variant>
        <vt:lpwstr/>
      </vt:variant>
      <vt:variant>
        <vt:i4>6881320</vt:i4>
      </vt:variant>
      <vt:variant>
        <vt:i4>387</vt:i4>
      </vt:variant>
      <vt:variant>
        <vt:i4>0</vt:i4>
      </vt:variant>
      <vt:variant>
        <vt:i4>5</vt:i4>
      </vt:variant>
      <vt:variant>
        <vt:lpwstr>https://www.ohchr.org/sites/default/files/documents/hrbodies/hrcouncil/sessions-regular/session54/advance-versions/A_HRC_54_CRP8_CleanVersion.pdf</vt:lpwstr>
      </vt:variant>
      <vt:variant>
        <vt:lpwstr/>
      </vt:variant>
      <vt:variant>
        <vt:i4>655475</vt:i4>
      </vt:variant>
      <vt:variant>
        <vt:i4>384</vt:i4>
      </vt:variant>
      <vt:variant>
        <vt:i4>0</vt:i4>
      </vt:variant>
      <vt:variant>
        <vt:i4>5</vt:i4>
      </vt:variant>
      <vt:variant>
        <vt:lpwstr>https://assets.website-files.com/5d14c6a5c4ad42a4e794d0f7/636d0009b0c59ebfd2f24acd_Presentacion ENCOVI 2022 completa.pdf</vt:lpwstr>
      </vt:variant>
      <vt:variant>
        <vt:lpwstr/>
      </vt:variant>
      <vt:variant>
        <vt:i4>4128894</vt:i4>
      </vt:variant>
      <vt:variant>
        <vt:i4>381</vt:i4>
      </vt:variant>
      <vt:variant>
        <vt:i4>0</vt:i4>
      </vt:variant>
      <vt:variant>
        <vt:i4>5</vt:i4>
      </vt:variant>
      <vt:variant>
        <vt:lpwstr>https://www.observatoriodeconflictos.org.ve/destacado/conflictividad-social-en-venezuela-en-agosto-2023</vt:lpwstr>
      </vt:variant>
      <vt:variant>
        <vt:lpwstr/>
      </vt:variant>
      <vt:variant>
        <vt:i4>4784132</vt:i4>
      </vt:variant>
      <vt:variant>
        <vt:i4>378</vt:i4>
      </vt:variant>
      <vt:variant>
        <vt:i4>0</vt:i4>
      </vt:variant>
      <vt:variant>
        <vt:i4>5</vt:i4>
      </vt:variant>
      <vt:variant>
        <vt:lpwstr>https://www.oas.org/es/cidh/informes/pdfs/principios_libertad_academica.pdf</vt:lpwstr>
      </vt:variant>
      <vt:variant>
        <vt:lpwstr/>
      </vt:variant>
      <vt:variant>
        <vt:i4>4784132</vt:i4>
      </vt:variant>
      <vt:variant>
        <vt:i4>375</vt:i4>
      </vt:variant>
      <vt:variant>
        <vt:i4>0</vt:i4>
      </vt:variant>
      <vt:variant>
        <vt:i4>5</vt:i4>
      </vt:variant>
      <vt:variant>
        <vt:lpwstr>https://www.oas.org/es/cidh/informes/pdfs/principios_libertad_academica.pdf</vt:lpwstr>
      </vt:variant>
      <vt:variant>
        <vt:lpwstr/>
      </vt:variant>
      <vt:variant>
        <vt:i4>4784132</vt:i4>
      </vt:variant>
      <vt:variant>
        <vt:i4>372</vt:i4>
      </vt:variant>
      <vt:variant>
        <vt:i4>0</vt:i4>
      </vt:variant>
      <vt:variant>
        <vt:i4>5</vt:i4>
      </vt:variant>
      <vt:variant>
        <vt:lpwstr>https://www.oas.org/es/cidh/informes/pdfs/principios_libertad_academica.pdf</vt:lpwstr>
      </vt:variant>
      <vt:variant>
        <vt:lpwstr/>
      </vt:variant>
      <vt:variant>
        <vt:i4>2097214</vt:i4>
      </vt:variant>
      <vt:variant>
        <vt:i4>369</vt:i4>
      </vt:variant>
      <vt:variant>
        <vt:i4>0</vt:i4>
      </vt:variant>
      <vt:variant>
        <vt:i4>5</vt:i4>
      </vt:variant>
      <vt:variant>
        <vt:lpwstr>https://theconversation.com/venezuela-sin-recursos-sin-profesores-y-sin-alumnos-las-universidades-publicas-luchan-por-sobrevivir-209079</vt:lpwstr>
      </vt:variant>
      <vt:variant>
        <vt:lpwstr/>
      </vt:variant>
      <vt:variant>
        <vt:i4>7340066</vt:i4>
      </vt:variant>
      <vt:variant>
        <vt:i4>366</vt:i4>
      </vt:variant>
      <vt:variant>
        <vt:i4>0</vt:i4>
      </vt:variant>
      <vt:variant>
        <vt:i4>5</vt:i4>
      </vt:variant>
      <vt:variant>
        <vt:lpwstr>https://ultimasnoticias.com.ve/noticias/mas-vida/en-5423-cayo-matricula-estudiantil-de-la-ucv/</vt:lpwstr>
      </vt:variant>
      <vt:variant>
        <vt:lpwstr/>
      </vt:variant>
      <vt:variant>
        <vt:i4>2097214</vt:i4>
      </vt:variant>
      <vt:variant>
        <vt:i4>363</vt:i4>
      </vt:variant>
      <vt:variant>
        <vt:i4>0</vt:i4>
      </vt:variant>
      <vt:variant>
        <vt:i4>5</vt:i4>
      </vt:variant>
      <vt:variant>
        <vt:lpwstr>https://theconversation.com/venezuela-sin-recursos-sin-profesores-y-sin-alumnos-las-universidades-publicas-luchan-por-sobrevivir-209079</vt:lpwstr>
      </vt:variant>
      <vt:variant>
        <vt:lpwstr/>
      </vt:variant>
      <vt:variant>
        <vt:i4>1114186</vt:i4>
      </vt:variant>
      <vt:variant>
        <vt:i4>360</vt:i4>
      </vt:variant>
      <vt:variant>
        <vt:i4>0</vt:i4>
      </vt:variant>
      <vt:variant>
        <vt:i4>5</vt:i4>
      </vt:variant>
      <vt:variant>
        <vt:lpwstr>https://www.elnacional.com/venezuela/liberaron-a-la-profesora-maria-fernanda-rodriguez-de-la-unimet/</vt:lpwstr>
      </vt:variant>
      <vt:variant>
        <vt:lpwstr/>
      </vt:variant>
      <vt:variant>
        <vt:i4>3014772</vt:i4>
      </vt:variant>
      <vt:variant>
        <vt:i4>357</vt:i4>
      </vt:variant>
      <vt:variant>
        <vt:i4>0</vt:i4>
      </vt:variant>
      <vt:variant>
        <vt:i4>5</vt:i4>
      </vt:variant>
      <vt:variant>
        <vt:lpwstr>https://www.uladdhh.org.ve/wp-content/uploads/2023/04/1.Reporte-enero-2023.pdf</vt:lpwstr>
      </vt:variant>
      <vt:variant>
        <vt:lpwstr/>
      </vt:variant>
      <vt:variant>
        <vt:i4>5242950</vt:i4>
      </vt:variant>
      <vt:variant>
        <vt:i4>354</vt:i4>
      </vt:variant>
      <vt:variant>
        <vt:i4>0</vt:i4>
      </vt:variant>
      <vt:variant>
        <vt:i4>5</vt:i4>
      </vt:variant>
      <vt:variant>
        <vt:lpwstr>https://www.uladdhh.org.ve/index.php/informes-2/</vt:lpwstr>
      </vt:variant>
      <vt:variant>
        <vt:lpwstr/>
      </vt:variant>
      <vt:variant>
        <vt:i4>7667767</vt:i4>
      </vt:variant>
      <vt:variant>
        <vt:i4>351</vt:i4>
      </vt:variant>
      <vt:variant>
        <vt:i4>0</vt:i4>
      </vt:variant>
      <vt:variant>
        <vt:i4>5</vt:i4>
      </vt:variant>
      <vt:variant>
        <vt:lpwstr>https://ipysvenezuela.org/alerta/alerta-ipysve-portales-de-el-nacional-y-que-pasa-en-venezuela-fueron-limitados-tras-falsa-denuncia-por-plagio/</vt:lpwstr>
      </vt:variant>
      <vt:variant>
        <vt:lpwstr/>
      </vt:variant>
      <vt:variant>
        <vt:i4>3145827</vt:i4>
      </vt:variant>
      <vt:variant>
        <vt:i4>348</vt:i4>
      </vt:variant>
      <vt:variant>
        <vt:i4>0</vt:i4>
      </vt:variant>
      <vt:variant>
        <vt:i4>5</vt:i4>
      </vt:variant>
      <vt:variant>
        <vt:lpwstr>https://espaciopublico.ong/portal-de-aporrea-sufrio-un-ataque-ddos/</vt:lpwstr>
      </vt:variant>
      <vt:variant>
        <vt:lpwstr/>
      </vt:variant>
      <vt:variant>
        <vt:i4>2883645</vt:i4>
      </vt:variant>
      <vt:variant>
        <vt:i4>345</vt:i4>
      </vt:variant>
      <vt:variant>
        <vt:i4>0</vt:i4>
      </vt:variant>
      <vt:variant>
        <vt:i4>5</vt:i4>
      </vt:variant>
      <vt:variant>
        <vt:lpwstr>https://twitter.com/aporrea/status/1655359953975250945</vt:lpwstr>
      </vt:variant>
      <vt:variant>
        <vt:lpwstr/>
      </vt:variant>
      <vt:variant>
        <vt:i4>2949157</vt:i4>
      </vt:variant>
      <vt:variant>
        <vt:i4>342</vt:i4>
      </vt:variant>
      <vt:variant>
        <vt:i4>0</vt:i4>
      </vt:variant>
      <vt:variant>
        <vt:i4>5</vt:i4>
      </vt:variant>
      <vt:variant>
        <vt:lpwstr>https://www.cima.ned.org/blog/derechos-digitales-y-democracia-censura-en-internet-en-venezuela/</vt:lpwstr>
      </vt:variant>
      <vt:variant>
        <vt:lpwstr/>
      </vt:variant>
      <vt:variant>
        <vt:i4>7798909</vt:i4>
      </vt:variant>
      <vt:variant>
        <vt:i4>339</vt:i4>
      </vt:variant>
      <vt:variant>
        <vt:i4>0</vt:i4>
      </vt:variant>
      <vt:variant>
        <vt:i4>5</vt:i4>
      </vt:variant>
      <vt:variant>
        <vt:lpwstr>https://www.ntn24.com/noticias-actualidad/lo-que-mas-se-bloquea-en-venezuela-son-paginas-web-de-medios-digitales-andres-azpurua-director-de-la-ve-sin-filtro-407741</vt:lpwstr>
      </vt:variant>
      <vt:variant>
        <vt:lpwstr/>
      </vt:variant>
      <vt:variant>
        <vt:i4>3670078</vt:i4>
      </vt:variant>
      <vt:variant>
        <vt:i4>336</vt:i4>
      </vt:variant>
      <vt:variant>
        <vt:i4>0</vt:i4>
      </vt:variant>
      <vt:variant>
        <vt:i4>5</vt:i4>
      </vt:variant>
      <vt:variant>
        <vt:lpwstr>https://twitter.com/vesinfiltro/status/1671262280498171905</vt:lpwstr>
      </vt:variant>
      <vt:variant>
        <vt:lpwstr/>
      </vt:variant>
      <vt:variant>
        <vt:i4>2031633</vt:i4>
      </vt:variant>
      <vt:variant>
        <vt:i4>333</vt:i4>
      </vt:variant>
      <vt:variant>
        <vt:i4>0</vt:i4>
      </vt:variant>
      <vt:variant>
        <vt:i4>5</vt:i4>
      </vt:variant>
      <vt:variant>
        <vt:lpwstr>https://efectococuyo.com/la-humanidad/ve-sin-filtro-registra-cuatro-bloqueos-a-sitios-informativos-en-lo-que-va-de-mayo/</vt:lpwstr>
      </vt:variant>
      <vt:variant>
        <vt:lpwstr/>
      </vt:variant>
      <vt:variant>
        <vt:i4>8192123</vt:i4>
      </vt:variant>
      <vt:variant>
        <vt:i4>330</vt:i4>
      </vt:variant>
      <vt:variant>
        <vt:i4>0</vt:i4>
      </vt:variant>
      <vt:variant>
        <vt:i4>5</vt:i4>
      </vt:variant>
      <vt:variant>
        <vt:lpwstr>https://espaciopublico.ong/operadoras-bloquearon-portal-web-de-la-red-sindical-venezolana/</vt:lpwstr>
      </vt:variant>
      <vt:variant>
        <vt:lpwstr/>
      </vt:variant>
      <vt:variant>
        <vt:i4>8060970</vt:i4>
      </vt:variant>
      <vt:variant>
        <vt:i4>327</vt:i4>
      </vt:variant>
      <vt:variant>
        <vt:i4>0</vt:i4>
      </vt:variant>
      <vt:variant>
        <vt:i4>5</vt:i4>
      </vt:variant>
      <vt:variant>
        <vt:lpwstr>https://twitter.com/observafinanzas/status/1655712340342448128?s=20</vt:lpwstr>
      </vt:variant>
      <vt:variant>
        <vt:lpwstr/>
      </vt:variant>
      <vt:variant>
        <vt:i4>4849674</vt:i4>
      </vt:variant>
      <vt:variant>
        <vt:i4>324</vt:i4>
      </vt:variant>
      <vt:variant>
        <vt:i4>0</vt:i4>
      </vt:variant>
      <vt:variant>
        <vt:i4>5</vt:i4>
      </vt:variant>
      <vt:variant>
        <vt:lpwstr>https://espaciopublico.ong/mayo-critica-bajo-acecho/</vt:lpwstr>
      </vt:variant>
      <vt:variant>
        <vt:lpwstr/>
      </vt:variant>
      <vt:variant>
        <vt:i4>4194316</vt:i4>
      </vt:variant>
      <vt:variant>
        <vt:i4>321</vt:i4>
      </vt:variant>
      <vt:variant>
        <vt:i4>0</vt:i4>
      </vt:variant>
      <vt:variant>
        <vt:i4>5</vt:i4>
      </vt:variant>
      <vt:variant>
        <vt:lpwstr>https://ipysvenezuela.org/alerta/alerta-ipysve-cuatro-medios-de-comunicacion-fueron-vulnerados-en-el-tigre-tras-detencion-del-exalcalde/</vt:lpwstr>
      </vt:variant>
      <vt:variant>
        <vt:lpwstr/>
      </vt:variant>
      <vt:variant>
        <vt:i4>3932222</vt:i4>
      </vt:variant>
      <vt:variant>
        <vt:i4>318</vt:i4>
      </vt:variant>
      <vt:variant>
        <vt:i4>0</vt:i4>
      </vt:variant>
      <vt:variant>
        <vt:i4>5</vt:i4>
      </vt:variant>
      <vt:variant>
        <vt:lpwstr>https://efectococuyo.com/la-humanidad/ve-sin-filtro-hay-62-medios-de-comunicacion-bloqueados-en-venezuela/</vt:lpwstr>
      </vt:variant>
      <vt:variant>
        <vt:lpwstr/>
      </vt:variant>
      <vt:variant>
        <vt:i4>3735609</vt:i4>
      </vt:variant>
      <vt:variant>
        <vt:i4>315</vt:i4>
      </vt:variant>
      <vt:variant>
        <vt:i4>0</vt:i4>
      </vt:variant>
      <vt:variant>
        <vt:i4>5</vt:i4>
      </vt:variant>
      <vt:variant>
        <vt:lpwstr>https://twitter.com/vesinfiltro/status/1653785623914770432</vt:lpwstr>
      </vt:variant>
      <vt:variant>
        <vt:lpwstr/>
      </vt:variant>
      <vt:variant>
        <vt:i4>7798909</vt:i4>
      </vt:variant>
      <vt:variant>
        <vt:i4>312</vt:i4>
      </vt:variant>
      <vt:variant>
        <vt:i4>0</vt:i4>
      </vt:variant>
      <vt:variant>
        <vt:i4>5</vt:i4>
      </vt:variant>
      <vt:variant>
        <vt:lpwstr>https://www.ntn24.com/noticias-actualidad/lo-que-mas-se-bloquea-en-venezuela-son-paginas-web-de-medios-digitales-andres-azpurua-director-de-la-ve-sin-filtro-407741</vt:lpwstr>
      </vt:variant>
      <vt:variant>
        <vt:lpwstr/>
      </vt:variant>
      <vt:variant>
        <vt:i4>3801147</vt:i4>
      </vt:variant>
      <vt:variant>
        <vt:i4>309</vt:i4>
      </vt:variant>
      <vt:variant>
        <vt:i4>0</vt:i4>
      </vt:variant>
      <vt:variant>
        <vt:i4>5</vt:i4>
      </vt:variant>
      <vt:variant>
        <vt:lpwstr>https://twitter.com/vesinfiltro/status/1634958098111557632</vt:lpwstr>
      </vt:variant>
      <vt:variant>
        <vt:lpwstr/>
      </vt:variant>
      <vt:variant>
        <vt:i4>4456474</vt:i4>
      </vt:variant>
      <vt:variant>
        <vt:i4>306</vt:i4>
      </vt:variant>
      <vt:variant>
        <vt:i4>0</vt:i4>
      </vt:variant>
      <vt:variant>
        <vt:i4>5</vt:i4>
      </vt:variant>
      <vt:variant>
        <vt:lpwstr>https://ipysvenezuela.org/wp-content/uploads/2023/05/00_RDD_2023.pdf</vt:lpwstr>
      </vt:variant>
      <vt:variant>
        <vt:lpwstr/>
      </vt:variant>
      <vt:variant>
        <vt:i4>1900634</vt:i4>
      </vt:variant>
      <vt:variant>
        <vt:i4>303</vt:i4>
      </vt:variant>
      <vt:variant>
        <vt:i4>0</vt:i4>
      </vt:variant>
      <vt:variant>
        <vt:i4>5</vt:i4>
      </vt:variant>
      <vt:variant>
        <vt:lpwstr>https://espaciopublico.ong/informe-2022-situacion-del-derecho-a-la-libertad-de-expresion-e-informacion-en-venezuela/</vt:lpwstr>
      </vt:variant>
      <vt:variant>
        <vt:lpwstr/>
      </vt:variant>
      <vt:variant>
        <vt:i4>1376326</vt:i4>
      </vt:variant>
      <vt:variant>
        <vt:i4>300</vt:i4>
      </vt:variant>
      <vt:variant>
        <vt:i4>0</vt:i4>
      </vt:variant>
      <vt:variant>
        <vt:i4>5</vt:i4>
      </vt:variant>
      <vt:variant>
        <vt:lpwstr>https://www.observatoriovsp.org/ovsp-la-mitad-de-los-encuestados-no-cuenta-con-servicio-de-internet-en-el-hogar/</vt:lpwstr>
      </vt:variant>
      <vt:variant>
        <vt:lpwstr/>
      </vt:variant>
      <vt:variant>
        <vt:i4>7667764</vt:i4>
      </vt:variant>
      <vt:variant>
        <vt:i4>297</vt:i4>
      </vt:variant>
      <vt:variant>
        <vt:i4>0</vt:i4>
      </vt:variant>
      <vt:variant>
        <vt:i4>5</vt:i4>
      </vt:variant>
      <vt:variant>
        <vt:lpwstr>https://www.bloomberglinea.com/latinoamerica/venezuela/empresas-de-telefonia-en-venezuela-ajustan-tarifas-mientras-enfrentan-debilidad-en-el-servicio/</vt:lpwstr>
      </vt:variant>
      <vt:variant>
        <vt:lpwstr/>
      </vt:variant>
      <vt:variant>
        <vt:i4>3145839</vt:i4>
      </vt:variant>
      <vt:variant>
        <vt:i4>294</vt:i4>
      </vt:variant>
      <vt:variant>
        <vt:i4>0</vt:i4>
      </vt:variant>
      <vt:variant>
        <vt:i4>5</vt:i4>
      </vt:variant>
      <vt:variant>
        <vt:lpwstr>https://finanzasdigital.com/consulte-las-tarifas-de-los-planes-de-aba-de-cantv-para-julio-de-2023/</vt:lpwstr>
      </vt:variant>
      <vt:variant>
        <vt:lpwstr/>
      </vt:variant>
      <vt:variant>
        <vt:i4>3538994</vt:i4>
      </vt:variant>
      <vt:variant>
        <vt:i4>291</vt:i4>
      </vt:variant>
      <vt:variant>
        <vt:i4>0</vt:i4>
      </vt:variant>
      <vt:variant>
        <vt:i4>5</vt:i4>
      </vt:variant>
      <vt:variant>
        <vt:lpwstr>https://twitter.com/vesinfiltro/status/1674186375388602369</vt:lpwstr>
      </vt:variant>
      <vt:variant>
        <vt:lpwstr/>
      </vt:variant>
      <vt:variant>
        <vt:i4>3866676</vt:i4>
      </vt:variant>
      <vt:variant>
        <vt:i4>288</vt:i4>
      </vt:variant>
      <vt:variant>
        <vt:i4>0</vt:i4>
      </vt:variant>
      <vt:variant>
        <vt:i4>5</vt:i4>
      </vt:variant>
      <vt:variant>
        <vt:lpwstr>https://twitter.com/vesinfiltro/status/1656819917914533888</vt:lpwstr>
      </vt:variant>
      <vt:variant>
        <vt:lpwstr/>
      </vt:variant>
      <vt:variant>
        <vt:i4>3539005</vt:i4>
      </vt:variant>
      <vt:variant>
        <vt:i4>285</vt:i4>
      </vt:variant>
      <vt:variant>
        <vt:i4>0</vt:i4>
      </vt:variant>
      <vt:variant>
        <vt:i4>5</vt:i4>
      </vt:variant>
      <vt:variant>
        <vt:lpwstr>https://twitter.com/vesinfiltro/status/1655627758725214236</vt:lpwstr>
      </vt:variant>
      <vt:variant>
        <vt:lpwstr/>
      </vt:variant>
      <vt:variant>
        <vt:i4>3932214</vt:i4>
      </vt:variant>
      <vt:variant>
        <vt:i4>282</vt:i4>
      </vt:variant>
      <vt:variant>
        <vt:i4>0</vt:i4>
      </vt:variant>
      <vt:variant>
        <vt:i4>5</vt:i4>
      </vt:variant>
      <vt:variant>
        <vt:lpwstr>https://twitter.com/vesinfiltro/status/1650526431384936449</vt:lpwstr>
      </vt:variant>
      <vt:variant>
        <vt:lpwstr/>
      </vt:variant>
      <vt:variant>
        <vt:i4>3276848</vt:i4>
      </vt:variant>
      <vt:variant>
        <vt:i4>279</vt:i4>
      </vt:variant>
      <vt:variant>
        <vt:i4>0</vt:i4>
      </vt:variant>
      <vt:variant>
        <vt:i4>5</vt:i4>
      </vt:variant>
      <vt:variant>
        <vt:lpwstr>https://twitter.com/vesinfiltro/status/1649445078501404672</vt:lpwstr>
      </vt:variant>
      <vt:variant>
        <vt:lpwstr/>
      </vt:variant>
      <vt:variant>
        <vt:i4>3932210</vt:i4>
      </vt:variant>
      <vt:variant>
        <vt:i4>276</vt:i4>
      </vt:variant>
      <vt:variant>
        <vt:i4>0</vt:i4>
      </vt:variant>
      <vt:variant>
        <vt:i4>5</vt:i4>
      </vt:variant>
      <vt:variant>
        <vt:lpwstr>https://twitter.com/vesinfiltro/status/1646650413880418305</vt:lpwstr>
      </vt:variant>
      <vt:variant>
        <vt:lpwstr/>
      </vt:variant>
      <vt:variant>
        <vt:i4>3997748</vt:i4>
      </vt:variant>
      <vt:variant>
        <vt:i4>273</vt:i4>
      </vt:variant>
      <vt:variant>
        <vt:i4>0</vt:i4>
      </vt:variant>
      <vt:variant>
        <vt:i4>5</vt:i4>
      </vt:variant>
      <vt:variant>
        <vt:lpwstr>https://twitter.com/vesinfiltro/status/1640465228189036544</vt:lpwstr>
      </vt:variant>
      <vt:variant>
        <vt:lpwstr/>
      </vt:variant>
      <vt:variant>
        <vt:i4>3145789</vt:i4>
      </vt:variant>
      <vt:variant>
        <vt:i4>270</vt:i4>
      </vt:variant>
      <vt:variant>
        <vt:i4>0</vt:i4>
      </vt:variant>
      <vt:variant>
        <vt:i4>5</vt:i4>
      </vt:variant>
      <vt:variant>
        <vt:lpwstr>https://twitter.com/vesinfiltro/status/1638545612516761601</vt:lpwstr>
      </vt:variant>
      <vt:variant>
        <vt:lpwstr/>
      </vt:variant>
      <vt:variant>
        <vt:i4>4063280</vt:i4>
      </vt:variant>
      <vt:variant>
        <vt:i4>267</vt:i4>
      </vt:variant>
      <vt:variant>
        <vt:i4>0</vt:i4>
      </vt:variant>
      <vt:variant>
        <vt:i4>5</vt:i4>
      </vt:variant>
      <vt:variant>
        <vt:lpwstr>https://twitter.com/vesinfiltro/status/1636786519804461057</vt:lpwstr>
      </vt:variant>
      <vt:variant>
        <vt:lpwstr/>
      </vt:variant>
      <vt:variant>
        <vt:i4>4128830</vt:i4>
      </vt:variant>
      <vt:variant>
        <vt:i4>264</vt:i4>
      </vt:variant>
      <vt:variant>
        <vt:i4>0</vt:i4>
      </vt:variant>
      <vt:variant>
        <vt:i4>5</vt:i4>
      </vt:variant>
      <vt:variant>
        <vt:lpwstr>https://twitter.com/vesinfiltro/status/1633572688248594434</vt:lpwstr>
      </vt:variant>
      <vt:variant>
        <vt:lpwstr/>
      </vt:variant>
      <vt:variant>
        <vt:i4>3866672</vt:i4>
      </vt:variant>
      <vt:variant>
        <vt:i4>261</vt:i4>
      </vt:variant>
      <vt:variant>
        <vt:i4>0</vt:i4>
      </vt:variant>
      <vt:variant>
        <vt:i4>5</vt:i4>
      </vt:variant>
      <vt:variant>
        <vt:lpwstr>https://twitter.com/vesinfiltro/status/1630931654528073728</vt:lpwstr>
      </vt:variant>
      <vt:variant>
        <vt:lpwstr/>
      </vt:variant>
      <vt:variant>
        <vt:i4>3997756</vt:i4>
      </vt:variant>
      <vt:variant>
        <vt:i4>258</vt:i4>
      </vt:variant>
      <vt:variant>
        <vt:i4>0</vt:i4>
      </vt:variant>
      <vt:variant>
        <vt:i4>5</vt:i4>
      </vt:variant>
      <vt:variant>
        <vt:lpwstr>https://twitter.com/vesinfiltro/status/1630590672678924292</vt:lpwstr>
      </vt:variant>
      <vt:variant>
        <vt:lpwstr/>
      </vt:variant>
      <vt:variant>
        <vt:i4>3211314</vt:i4>
      </vt:variant>
      <vt:variant>
        <vt:i4>255</vt:i4>
      </vt:variant>
      <vt:variant>
        <vt:i4>0</vt:i4>
      </vt:variant>
      <vt:variant>
        <vt:i4>5</vt:i4>
      </vt:variant>
      <vt:variant>
        <vt:lpwstr>https://twitter.com/vesinfiltro/status/1628889051154595843</vt:lpwstr>
      </vt:variant>
      <vt:variant>
        <vt:lpwstr/>
      </vt:variant>
      <vt:variant>
        <vt:i4>3342386</vt:i4>
      </vt:variant>
      <vt:variant>
        <vt:i4>252</vt:i4>
      </vt:variant>
      <vt:variant>
        <vt:i4>0</vt:i4>
      </vt:variant>
      <vt:variant>
        <vt:i4>5</vt:i4>
      </vt:variant>
      <vt:variant>
        <vt:lpwstr>https://twitter.com/vesinfiltro/status/1625919853373554697</vt:lpwstr>
      </vt:variant>
      <vt:variant>
        <vt:lpwstr/>
      </vt:variant>
      <vt:variant>
        <vt:i4>4456535</vt:i4>
      </vt:variant>
      <vt:variant>
        <vt:i4>249</vt:i4>
      </vt:variant>
      <vt:variant>
        <vt:i4>0</vt:i4>
      </vt:variant>
      <vt:variant>
        <vt:i4>5</vt:i4>
      </vt:variant>
      <vt:variant>
        <vt:lpwstr>https://twitter.com/vesinfiltro/status/1623384189721518088?s=46&amp;t=7WvU7pmHQyFVY5ogGR7hkw</vt:lpwstr>
      </vt:variant>
      <vt:variant>
        <vt:lpwstr/>
      </vt:variant>
      <vt:variant>
        <vt:i4>786519</vt:i4>
      </vt:variant>
      <vt:variant>
        <vt:i4>246</vt:i4>
      </vt:variant>
      <vt:variant>
        <vt:i4>0</vt:i4>
      </vt:variant>
      <vt:variant>
        <vt:i4>5</vt:i4>
      </vt:variant>
      <vt:variant>
        <vt:lpwstr>https://espaciopublico.ong/laura-clisanchez-recibe-acusasiones-anonimas-de-extorsion/</vt:lpwstr>
      </vt:variant>
      <vt:variant>
        <vt:lpwstr/>
      </vt:variant>
      <vt:variant>
        <vt:i4>3670070</vt:i4>
      </vt:variant>
      <vt:variant>
        <vt:i4>243</vt:i4>
      </vt:variant>
      <vt:variant>
        <vt:i4>0</vt:i4>
      </vt:variant>
      <vt:variant>
        <vt:i4>5</vt:i4>
      </vt:variant>
      <vt:variant>
        <vt:lpwstr>https://ipysvenezuela.org/alerta/alerta-ipysve-dos-periodistas-fueron-objeto-de-suplantacion-de-identidad-en-plataformas-digitales/</vt:lpwstr>
      </vt:variant>
      <vt:variant>
        <vt:lpwstr/>
      </vt:variant>
      <vt:variant>
        <vt:i4>4194316</vt:i4>
      </vt:variant>
      <vt:variant>
        <vt:i4>240</vt:i4>
      </vt:variant>
      <vt:variant>
        <vt:i4>0</vt:i4>
      </vt:variant>
      <vt:variant>
        <vt:i4>5</vt:i4>
      </vt:variant>
      <vt:variant>
        <vt:lpwstr>https://ipysvenezuela.org/alerta/alerta-ipysve-suplantan-identidad-de-medio-digital-para-difundir-informacion-falsa/</vt:lpwstr>
      </vt:variant>
      <vt:variant>
        <vt:lpwstr/>
      </vt:variant>
      <vt:variant>
        <vt:i4>1835035</vt:i4>
      </vt:variant>
      <vt:variant>
        <vt:i4>237</vt:i4>
      </vt:variant>
      <vt:variant>
        <vt:i4>0</vt:i4>
      </vt:variant>
      <vt:variant>
        <vt:i4>5</vt:i4>
      </vt:variant>
      <vt:variant>
        <vt:lpwstr>https://ipysvenezuela.org/alerta/alerta-ipysve-diario-panorama-denuncio-suplantacion-de-identidad-en-su-dominio-web/</vt:lpwstr>
      </vt:variant>
      <vt:variant>
        <vt:lpwstr/>
      </vt:variant>
      <vt:variant>
        <vt:i4>8323168</vt:i4>
      </vt:variant>
      <vt:variant>
        <vt:i4>234</vt:i4>
      </vt:variant>
      <vt:variant>
        <vt:i4>0</vt:i4>
      </vt:variant>
      <vt:variant>
        <vt:i4>5</vt:i4>
      </vt:variant>
      <vt:variant>
        <vt:lpwstr>https://www.instagram.com/p/Cryr79ePePc/?utm_source=ig_web_copy_link</vt:lpwstr>
      </vt:variant>
      <vt:variant>
        <vt:lpwstr/>
      </vt:variant>
      <vt:variant>
        <vt:i4>851993</vt:i4>
      </vt:variant>
      <vt:variant>
        <vt:i4>231</vt:i4>
      </vt:variant>
      <vt:variant>
        <vt:i4>0</vt:i4>
      </vt:variant>
      <vt:variant>
        <vt:i4>5</vt:i4>
      </vt:variant>
      <vt:variant>
        <vt:lpwstr>https://ipysvenezuela.org/alerta/alerta-ipysve-desconocidos-suplantaron-la-identidad-de-el-pitazo-para-pedir-informacion-a-lectores/</vt:lpwstr>
      </vt:variant>
      <vt:variant>
        <vt:lpwstr/>
      </vt:variant>
      <vt:variant>
        <vt:i4>3211378</vt:i4>
      </vt:variant>
      <vt:variant>
        <vt:i4>228</vt:i4>
      </vt:variant>
      <vt:variant>
        <vt:i4>0</vt:i4>
      </vt:variant>
      <vt:variant>
        <vt:i4>5</vt:i4>
      </vt:variant>
      <vt:variant>
        <vt:lpwstr>https://laverdaddemonagas.com/2023/06/14/luis-olavarrieta-hackeado-youtube/</vt:lpwstr>
      </vt:variant>
      <vt:variant>
        <vt:lpwstr/>
      </vt:variant>
      <vt:variant>
        <vt:i4>786444</vt:i4>
      </vt:variant>
      <vt:variant>
        <vt:i4>225</vt:i4>
      </vt:variant>
      <vt:variant>
        <vt:i4>0</vt:i4>
      </vt:variant>
      <vt:variant>
        <vt:i4>5</vt:i4>
      </vt:variant>
      <vt:variant>
        <vt:lpwstr>https://soynuevaprensadigital.com/npd/luis-olavarrieta-informo-que-su-canal-de-youtube-fue-hackeado/</vt:lpwstr>
      </vt:variant>
      <vt:variant>
        <vt:lpwstr/>
      </vt:variant>
      <vt:variant>
        <vt:i4>6619190</vt:i4>
      </vt:variant>
      <vt:variant>
        <vt:i4>222</vt:i4>
      </vt:variant>
      <vt:variant>
        <vt:i4>0</vt:i4>
      </vt:variant>
      <vt:variant>
        <vt:i4>5</vt:i4>
      </vt:variant>
      <vt:variant>
        <vt:lpwstr>https://ipysvenezuela.org/alerta/alerta-ipysve-hackean-pagina-de-facebook-de-el-tubazo-digital/</vt:lpwstr>
      </vt:variant>
      <vt:variant>
        <vt:lpwstr/>
      </vt:variant>
      <vt:variant>
        <vt:i4>1114135</vt:i4>
      </vt:variant>
      <vt:variant>
        <vt:i4>219</vt:i4>
      </vt:variant>
      <vt:variant>
        <vt:i4>0</vt:i4>
      </vt:variant>
      <vt:variant>
        <vt:i4>5</vt:i4>
      </vt:variant>
      <vt:variant>
        <vt:lpwstr>https://provea.org/actualidad/represion-y-detenciones-arbitrarias-el-saldo-de-seis-dias-de-protesta-en-sidor/</vt:lpwstr>
      </vt:variant>
      <vt:variant>
        <vt:lpwstr/>
      </vt:variant>
      <vt:variant>
        <vt:i4>6225992</vt:i4>
      </vt:variant>
      <vt:variant>
        <vt:i4>216</vt:i4>
      </vt:variant>
      <vt:variant>
        <vt:i4>0</vt:i4>
      </vt:variant>
      <vt:variant>
        <vt:i4>5</vt:i4>
      </vt:variant>
      <vt:variant>
        <vt:lpwstr>https://espaciopublico.ong/tribunal-criminaliza-la-protesta-de-22-trabajadores-de-sidor/</vt:lpwstr>
      </vt:variant>
      <vt:variant>
        <vt:lpwstr/>
      </vt:variant>
      <vt:variant>
        <vt:i4>6225992</vt:i4>
      </vt:variant>
      <vt:variant>
        <vt:i4>213</vt:i4>
      </vt:variant>
      <vt:variant>
        <vt:i4>0</vt:i4>
      </vt:variant>
      <vt:variant>
        <vt:i4>5</vt:i4>
      </vt:variant>
      <vt:variant>
        <vt:lpwstr>https://espaciopublico.ong/tribunal-criminaliza-la-protesta-de-22-trabajadores-de-sidor/</vt:lpwstr>
      </vt:variant>
      <vt:variant>
        <vt:lpwstr/>
      </vt:variant>
      <vt:variant>
        <vt:i4>1114135</vt:i4>
      </vt:variant>
      <vt:variant>
        <vt:i4>210</vt:i4>
      </vt:variant>
      <vt:variant>
        <vt:i4>0</vt:i4>
      </vt:variant>
      <vt:variant>
        <vt:i4>5</vt:i4>
      </vt:variant>
      <vt:variant>
        <vt:lpwstr>https://provea.org/actualidad/represion-y-detenciones-arbitrarias-el-saldo-de-seis-dias-de-protesta-en-sidor/</vt:lpwstr>
      </vt:variant>
      <vt:variant>
        <vt:lpwstr/>
      </vt:variant>
      <vt:variant>
        <vt:i4>1114135</vt:i4>
      </vt:variant>
      <vt:variant>
        <vt:i4>207</vt:i4>
      </vt:variant>
      <vt:variant>
        <vt:i4>0</vt:i4>
      </vt:variant>
      <vt:variant>
        <vt:i4>5</vt:i4>
      </vt:variant>
      <vt:variant>
        <vt:lpwstr>https://provea.org/actualidad/represion-y-detenciones-arbitrarias-el-saldo-de-seis-dias-de-protesta-en-sidor/</vt:lpwstr>
      </vt:variant>
      <vt:variant>
        <vt:lpwstr/>
      </vt:variant>
      <vt:variant>
        <vt:i4>2490493</vt:i4>
      </vt:variant>
      <vt:variant>
        <vt:i4>204</vt:i4>
      </vt:variant>
      <vt:variant>
        <vt:i4>0</vt:i4>
      </vt:variant>
      <vt:variant>
        <vt:i4>5</vt:i4>
      </vt:variant>
      <vt:variant>
        <vt:lpwstr>https://www.youtube.com/watch?v=s5ZBt7bELG8&amp;t=4292s</vt:lpwstr>
      </vt:variant>
      <vt:variant>
        <vt:lpwstr/>
      </vt:variant>
      <vt:variant>
        <vt:i4>2883708</vt:i4>
      </vt:variant>
      <vt:variant>
        <vt:i4>201</vt:i4>
      </vt:variant>
      <vt:variant>
        <vt:i4>0</vt:i4>
      </vt:variant>
      <vt:variant>
        <vt:i4>5</vt:i4>
      </vt:variant>
      <vt:variant>
        <vt:lpwstr>https://www.oas.org/es/cidh/expresion/showarticle.asp?artID=1082&amp;lID=2</vt:lpwstr>
      </vt:variant>
      <vt:variant>
        <vt:lpwstr/>
      </vt:variant>
      <vt:variant>
        <vt:i4>2883708</vt:i4>
      </vt:variant>
      <vt:variant>
        <vt:i4>198</vt:i4>
      </vt:variant>
      <vt:variant>
        <vt:i4>0</vt:i4>
      </vt:variant>
      <vt:variant>
        <vt:i4>5</vt:i4>
      </vt:variant>
      <vt:variant>
        <vt:lpwstr>https://www.oas.org/es/cidh/expresion/showarticle.asp?artID=1082&amp;lID=2</vt:lpwstr>
      </vt:variant>
      <vt:variant>
        <vt:lpwstr/>
      </vt:variant>
      <vt:variant>
        <vt:i4>2883708</vt:i4>
      </vt:variant>
      <vt:variant>
        <vt:i4>195</vt:i4>
      </vt:variant>
      <vt:variant>
        <vt:i4>0</vt:i4>
      </vt:variant>
      <vt:variant>
        <vt:i4>5</vt:i4>
      </vt:variant>
      <vt:variant>
        <vt:lpwstr>https://www.oas.org/es/cidh/expresion/showarticle.asp?artID=1082&amp;lID=2</vt:lpwstr>
      </vt:variant>
      <vt:variant>
        <vt:lpwstr/>
      </vt:variant>
      <vt:variant>
        <vt:i4>4128867</vt:i4>
      </vt:variant>
      <vt:variant>
        <vt:i4>192</vt:i4>
      </vt:variant>
      <vt:variant>
        <vt:i4>0</vt:i4>
      </vt:variant>
      <vt:variant>
        <vt:i4>5</vt:i4>
      </vt:variant>
      <vt:variant>
        <vt:lpwstr>https://runrun.es/noticias/500691/alcalde-de-el-tigre-violo-ley-para-atencion-de-personas-dentro-del-espectro-autista-al-ofender-a-ninos-con-asperger/</vt:lpwstr>
      </vt:variant>
      <vt:variant>
        <vt:lpwstr/>
      </vt:variant>
      <vt:variant>
        <vt:i4>5832781</vt:i4>
      </vt:variant>
      <vt:variant>
        <vt:i4>189</vt:i4>
      </vt:variant>
      <vt:variant>
        <vt:i4>0</vt:i4>
      </vt:variant>
      <vt:variant>
        <vt:i4>5</vt:i4>
      </vt:variant>
      <vt:variant>
        <vt:lpwstr>https://twitter.com/MinpublicoVEN/status/1654193347752349710</vt:lpwstr>
      </vt:variant>
      <vt:variant>
        <vt:lpwstr/>
      </vt:variant>
      <vt:variant>
        <vt:i4>6160448</vt:i4>
      </vt:variant>
      <vt:variant>
        <vt:i4>186</vt:i4>
      </vt:variant>
      <vt:variant>
        <vt:i4>0</vt:i4>
      </vt:variant>
      <vt:variant>
        <vt:i4>5</vt:i4>
      </vt:variant>
      <vt:variant>
        <vt:lpwstr>https://twitter.com/MinpublicoVEN/status/1654189704084967439</vt:lpwstr>
      </vt:variant>
      <vt:variant>
        <vt:lpwstr/>
      </vt:variant>
      <vt:variant>
        <vt:i4>3670049</vt:i4>
      </vt:variant>
      <vt:variant>
        <vt:i4>183</vt:i4>
      </vt:variant>
      <vt:variant>
        <vt:i4>0</vt:i4>
      </vt:variant>
      <vt:variant>
        <vt:i4>5</vt:i4>
      </vt:variant>
      <vt:variant>
        <vt:lpwstr>https://twitter.com/GonzaloAporrea/status/1655275198864580611?s=20</vt:lpwstr>
      </vt:variant>
      <vt:variant>
        <vt:lpwstr/>
      </vt:variant>
      <vt:variant>
        <vt:i4>7471212</vt:i4>
      </vt:variant>
      <vt:variant>
        <vt:i4>180</vt:i4>
      </vt:variant>
      <vt:variant>
        <vt:i4>0</vt:i4>
      </vt:variant>
      <vt:variant>
        <vt:i4>5</vt:i4>
      </vt:variant>
      <vt:variant>
        <vt:lpwstr>https://www.aporrea.org/actualidad/n382710.html</vt:lpwstr>
      </vt:variant>
      <vt:variant>
        <vt:lpwstr/>
      </vt:variant>
      <vt:variant>
        <vt:i4>4325379</vt:i4>
      </vt:variant>
      <vt:variant>
        <vt:i4>177</vt:i4>
      </vt:variant>
      <vt:variant>
        <vt:i4>0</vt:i4>
      </vt:variant>
      <vt:variant>
        <vt:i4>5</vt:i4>
      </vt:variant>
      <vt:variant>
        <vt:lpwstr>https://espaciopublico.ong/detienen-y-excarcelan-a-arquitecto-servando-marin-por-opinar-y-denunciar-irregularidades/</vt:lpwstr>
      </vt:variant>
      <vt:variant>
        <vt:lpwstr/>
      </vt:variant>
      <vt:variant>
        <vt:i4>196690</vt:i4>
      </vt:variant>
      <vt:variant>
        <vt:i4>174</vt:i4>
      </vt:variant>
      <vt:variant>
        <vt:i4>0</vt:i4>
      </vt:variant>
      <vt:variant>
        <vt:i4>5</vt:i4>
      </vt:variant>
      <vt:variant>
        <vt:lpwstr>https://twitter.com/espaciopublico/status/1671578024108589058</vt:lpwstr>
      </vt:variant>
      <vt:variant>
        <vt:lpwstr/>
      </vt:variant>
      <vt:variant>
        <vt:i4>4325394</vt:i4>
      </vt:variant>
      <vt:variant>
        <vt:i4>171</vt:i4>
      </vt:variant>
      <vt:variant>
        <vt:i4>0</vt:i4>
      </vt:variant>
      <vt:variant>
        <vt:i4>5</vt:i4>
      </vt:variant>
      <vt:variant>
        <vt:lpwstr>https://www.infobae.com/america/agencias/2023/06/21/liberados-dos-agricultores-venezolanos-detenidos-por-protestar-por-la-falta-de-gasolina/</vt:lpwstr>
      </vt:variant>
      <vt:variant>
        <vt:lpwstr/>
      </vt:variant>
      <vt:variant>
        <vt:i4>2293882</vt:i4>
      </vt:variant>
      <vt:variant>
        <vt:i4>168</vt:i4>
      </vt:variant>
      <vt:variant>
        <vt:i4>0</vt:i4>
      </vt:variant>
      <vt:variant>
        <vt:i4>5</vt:i4>
      </vt:variant>
      <vt:variant>
        <vt:lpwstr>https://www.uladdhh.org.ve/index.php/2023/06/25/agricultores-derechos-humanos/</vt:lpwstr>
      </vt:variant>
      <vt:variant>
        <vt:lpwstr/>
      </vt:variant>
      <vt:variant>
        <vt:i4>5963861</vt:i4>
      </vt:variant>
      <vt:variant>
        <vt:i4>165</vt:i4>
      </vt:variant>
      <vt:variant>
        <vt:i4>0</vt:i4>
      </vt:variant>
      <vt:variant>
        <vt:i4>5</vt:i4>
      </vt:variant>
      <vt:variant>
        <vt:lpwstr>https://transparenciave.org/cual-delito-cometido-agricultores-detenidos/</vt:lpwstr>
      </vt:variant>
      <vt:variant>
        <vt:lpwstr/>
      </vt:variant>
      <vt:variant>
        <vt:i4>6225936</vt:i4>
      </vt:variant>
      <vt:variant>
        <vt:i4>162</vt:i4>
      </vt:variant>
      <vt:variant>
        <vt:i4>0</vt:i4>
      </vt:variant>
      <vt:variant>
        <vt:i4>5</vt:i4>
      </vt:variant>
      <vt:variant>
        <vt:lpwstr>https://finanzasdigital.com/agricultor-de-trujillo-sera-imputado-por-el-ministerio-publico-tras-destruir-una-gran-cantidad-de-alimentos/</vt:lpwstr>
      </vt:variant>
      <vt:variant>
        <vt:lpwstr/>
      </vt:variant>
      <vt:variant>
        <vt:i4>6422652</vt:i4>
      </vt:variant>
      <vt:variant>
        <vt:i4>159</vt:i4>
      </vt:variant>
      <vt:variant>
        <vt:i4>0</vt:i4>
      </vt:variant>
      <vt:variant>
        <vt:i4>5</vt:i4>
      </vt:variant>
      <vt:variant>
        <vt:lpwstr>https://twitter.com/TarekWiliamSaab/status/1670635973552611330?lang=es</vt:lpwstr>
      </vt:variant>
      <vt:variant>
        <vt:lpwstr/>
      </vt:variant>
      <vt:variant>
        <vt:i4>6815856</vt:i4>
      </vt:variant>
      <vt:variant>
        <vt:i4>156</vt:i4>
      </vt:variant>
      <vt:variant>
        <vt:i4>0</vt:i4>
      </vt:variant>
      <vt:variant>
        <vt:i4>5</vt:i4>
      </vt:variant>
      <vt:variant>
        <vt:lpwstr>https://espaciopublico.ong/detienen-a-ciudadana-por-denunciar-irregularidades-con-la-gasolina/</vt:lpwstr>
      </vt:variant>
      <vt:variant>
        <vt:lpwstr/>
      </vt:variant>
      <vt:variant>
        <vt:i4>6815856</vt:i4>
      </vt:variant>
      <vt:variant>
        <vt:i4>153</vt:i4>
      </vt:variant>
      <vt:variant>
        <vt:i4>0</vt:i4>
      </vt:variant>
      <vt:variant>
        <vt:i4>5</vt:i4>
      </vt:variant>
      <vt:variant>
        <vt:lpwstr>https://espaciopublico.ong/detienen-a-ciudadana-por-denunciar-irregularidades-con-la-gasolina/</vt:lpwstr>
      </vt:variant>
      <vt:variant>
        <vt:lpwstr/>
      </vt:variant>
      <vt:variant>
        <vt:i4>7143468</vt:i4>
      </vt:variant>
      <vt:variant>
        <vt:i4>150</vt:i4>
      </vt:variant>
      <vt:variant>
        <vt:i4>0</vt:i4>
      </vt:variant>
      <vt:variant>
        <vt:i4>5</vt:i4>
      </vt:variant>
      <vt:variant>
        <vt:lpwstr>https://efectococuyo.com/la-humanidad/trujillanos-exigen-libertad-para-medica-mariana-barreto-detenida-por-denunciar-irregularidades-en-gasolinera/</vt:lpwstr>
      </vt:variant>
      <vt:variant>
        <vt:lpwstr/>
      </vt:variant>
      <vt:variant>
        <vt:i4>1966163</vt:i4>
      </vt:variant>
      <vt:variant>
        <vt:i4>147</vt:i4>
      </vt:variant>
      <vt:variant>
        <vt:i4>0</vt:i4>
      </vt:variant>
      <vt:variant>
        <vt:i4>5</vt:i4>
      </vt:variant>
      <vt:variant>
        <vt:lpwstr>https://efectococuyo.com/la-humanidad/juicios-de-presos-politicos-como-roland-carreno-javier-tarazona-y-dario-estrada-comenzaran-de-cero/</vt:lpwstr>
      </vt:variant>
      <vt:variant>
        <vt:lpwstr/>
      </vt:variant>
      <vt:variant>
        <vt:i4>1966163</vt:i4>
      </vt:variant>
      <vt:variant>
        <vt:i4>144</vt:i4>
      </vt:variant>
      <vt:variant>
        <vt:i4>0</vt:i4>
      </vt:variant>
      <vt:variant>
        <vt:i4>5</vt:i4>
      </vt:variant>
      <vt:variant>
        <vt:lpwstr>https://efectococuyo.com/la-humanidad/juicios-de-presos-politicos-como-roland-carreno-javier-tarazona-y-dario-estrada-comenzaran-de-cero/</vt:lpwstr>
      </vt:variant>
      <vt:variant>
        <vt:lpwstr/>
      </vt:variant>
      <vt:variant>
        <vt:i4>4653099</vt:i4>
      </vt:variant>
      <vt:variant>
        <vt:i4>141</vt:i4>
      </vt:variant>
      <vt:variant>
        <vt:i4>0</vt:i4>
      </vt:variant>
      <vt:variant>
        <vt:i4>5</vt:i4>
      </vt:variant>
      <vt:variant>
        <vt:lpwstr>https://www.oas.org/es/cidh/decisiones/mc/2022/res_60-22_mc_258-20_ve_es.pdf</vt:lpwstr>
      </vt:variant>
      <vt:variant>
        <vt:lpwstr/>
      </vt:variant>
      <vt:variant>
        <vt:i4>1966163</vt:i4>
      </vt:variant>
      <vt:variant>
        <vt:i4>138</vt:i4>
      </vt:variant>
      <vt:variant>
        <vt:i4>0</vt:i4>
      </vt:variant>
      <vt:variant>
        <vt:i4>5</vt:i4>
      </vt:variant>
      <vt:variant>
        <vt:lpwstr>https://efectococuyo.com/la-humanidad/juicios-de-presos-politicos-como-roland-carreno-javier-tarazona-y-dario-estrada-comenzaran-de-cero/</vt:lpwstr>
      </vt:variant>
      <vt:variant>
        <vt:lpwstr/>
      </vt:variant>
      <vt:variant>
        <vt:i4>1966163</vt:i4>
      </vt:variant>
      <vt:variant>
        <vt:i4>135</vt:i4>
      </vt:variant>
      <vt:variant>
        <vt:i4>0</vt:i4>
      </vt:variant>
      <vt:variant>
        <vt:i4>5</vt:i4>
      </vt:variant>
      <vt:variant>
        <vt:lpwstr>https://efectococuyo.com/la-humanidad/juicios-de-presos-politicos-como-roland-carreno-javier-tarazona-y-dario-estrada-comenzaran-de-cero/</vt:lpwstr>
      </vt:variant>
      <vt:variant>
        <vt:lpwstr/>
      </vt:variant>
      <vt:variant>
        <vt:i4>3014781</vt:i4>
      </vt:variant>
      <vt:variant>
        <vt:i4>132</vt:i4>
      </vt:variant>
      <vt:variant>
        <vt:i4>0</vt:i4>
      </vt:variant>
      <vt:variant>
        <vt:i4>5</vt:i4>
      </vt:variant>
      <vt:variant>
        <vt:lpwstr>https://accesoalajusticia.org/cronologia-del-caso-de-la-ong-fundaredes/</vt:lpwstr>
      </vt:variant>
      <vt:variant>
        <vt:lpwstr/>
      </vt:variant>
      <vt:variant>
        <vt:i4>917593</vt:i4>
      </vt:variant>
      <vt:variant>
        <vt:i4>129</vt:i4>
      </vt:variant>
      <vt:variant>
        <vt:i4>0</vt:i4>
      </vt:variant>
      <vt:variant>
        <vt:i4>5</vt:i4>
      </vt:variant>
      <vt:variant>
        <vt:lpwstr>https://news.un.org/es/story/2023/07/1522507</vt:lpwstr>
      </vt:variant>
      <vt:variant>
        <vt:lpwstr/>
      </vt:variant>
      <vt:variant>
        <vt:i4>7143544</vt:i4>
      </vt:variant>
      <vt:variant>
        <vt:i4>126</vt:i4>
      </vt:variant>
      <vt:variant>
        <vt:i4>0</vt:i4>
      </vt:variant>
      <vt:variant>
        <vt:i4>5</vt:i4>
      </vt:variant>
      <vt:variant>
        <vt:lpwstr>https://centrodefensores.org.ve/wp-content/uploads/2023/07/CDJReportePrimerSemestre2023.pdf</vt:lpwstr>
      </vt:variant>
      <vt:variant>
        <vt:lpwstr/>
      </vt:variant>
      <vt:variant>
        <vt:i4>3670072</vt:i4>
      </vt:variant>
      <vt:variant>
        <vt:i4>123</vt:i4>
      </vt:variant>
      <vt:variant>
        <vt:i4>0</vt:i4>
      </vt:variant>
      <vt:variant>
        <vt:i4>5</vt:i4>
      </vt:variant>
      <vt:variant>
        <vt:lpwstr>https://cepaz.org/wp-content/uploads/2023/07/Informe-persecucion-mayo-2023.pdf</vt:lpwstr>
      </vt:variant>
      <vt:variant>
        <vt:lpwstr/>
      </vt:variant>
      <vt:variant>
        <vt:i4>4980798</vt:i4>
      </vt:variant>
      <vt:variant>
        <vt:i4>120</vt:i4>
      </vt:variant>
      <vt:variant>
        <vt:i4>0</vt:i4>
      </vt:variant>
      <vt:variant>
        <vt:i4>5</vt:i4>
      </vt:variant>
      <vt:variant>
        <vt:lpwstr>https://www.oas.org/es/cidh/decisiones/mc/2023/res_15-23_mc_66-23 _ve_es.pdf</vt:lpwstr>
      </vt:variant>
      <vt:variant>
        <vt:lpwstr/>
      </vt:variant>
      <vt:variant>
        <vt:i4>4980798</vt:i4>
      </vt:variant>
      <vt:variant>
        <vt:i4>117</vt:i4>
      </vt:variant>
      <vt:variant>
        <vt:i4>0</vt:i4>
      </vt:variant>
      <vt:variant>
        <vt:i4>5</vt:i4>
      </vt:variant>
      <vt:variant>
        <vt:lpwstr>https://www.oas.org/es/cidh/decisiones/mc/2023/res_15-23_mc_66-23 _ve_es.pdf</vt:lpwstr>
      </vt:variant>
      <vt:variant>
        <vt:lpwstr/>
      </vt:variant>
      <vt:variant>
        <vt:i4>917577</vt:i4>
      </vt:variant>
      <vt:variant>
        <vt:i4>114</vt:i4>
      </vt:variant>
      <vt:variant>
        <vt:i4>0</vt:i4>
      </vt:variant>
      <vt:variant>
        <vt:i4>5</vt:i4>
      </vt:variant>
      <vt:variant>
        <vt:lpwstr>https://espaciopublico.ong/situacion-general-del-derecho-al-acceso-a-la-informacion-publica-enero-junio-2023/</vt:lpwstr>
      </vt:variant>
      <vt:variant>
        <vt:lpwstr/>
      </vt:variant>
      <vt:variant>
        <vt:i4>1835073</vt:i4>
      </vt:variant>
      <vt:variant>
        <vt:i4>111</vt:i4>
      </vt:variant>
      <vt:variant>
        <vt:i4>0</vt:i4>
      </vt:variant>
      <vt:variant>
        <vt:i4>5</vt:i4>
      </vt:variant>
      <vt:variant>
        <vt:lpwstr>https://espaciopublico.ong/excarcelan-al-reportero-grafico-carlos-german-debiais/</vt:lpwstr>
      </vt:variant>
      <vt:variant>
        <vt:lpwstr/>
      </vt:variant>
      <vt:variant>
        <vt:i4>2162737</vt:i4>
      </vt:variant>
      <vt:variant>
        <vt:i4>108</vt:i4>
      </vt:variant>
      <vt:variant>
        <vt:i4>0</vt:i4>
      </vt:variant>
      <vt:variant>
        <vt:i4>5</vt:i4>
      </vt:variant>
      <vt:variant>
        <vt:lpwstr>https://talcualdigital.com/autoridades-excarcelan-al-reportero-grafico-carlos-debiais/</vt:lpwstr>
      </vt:variant>
      <vt:variant>
        <vt:lpwstr/>
      </vt:variant>
      <vt:variant>
        <vt:i4>1966080</vt:i4>
      </vt:variant>
      <vt:variant>
        <vt:i4>105</vt:i4>
      </vt:variant>
      <vt:variant>
        <vt:i4>0</vt:i4>
      </vt:variant>
      <vt:variant>
        <vt:i4>5</vt:i4>
      </vt:variant>
      <vt:variant>
        <vt:lpwstr>https://espaciopublico.ong/zonas-silenciadas/</vt:lpwstr>
      </vt:variant>
      <vt:variant>
        <vt:lpwstr/>
      </vt:variant>
      <vt:variant>
        <vt:i4>3997737</vt:i4>
      </vt:variant>
      <vt:variant>
        <vt:i4>102</vt:i4>
      </vt:variant>
      <vt:variant>
        <vt:i4>0</vt:i4>
      </vt:variant>
      <vt:variant>
        <vt:i4>5</vt:i4>
      </vt:variant>
      <vt:variant>
        <vt:lpwstr>http://coldfoot.studio/atlas-del-silencio/</vt:lpwstr>
      </vt:variant>
      <vt:variant>
        <vt:lpwstr/>
      </vt:variant>
      <vt:variant>
        <vt:i4>3997737</vt:i4>
      </vt:variant>
      <vt:variant>
        <vt:i4>99</vt:i4>
      </vt:variant>
      <vt:variant>
        <vt:i4>0</vt:i4>
      </vt:variant>
      <vt:variant>
        <vt:i4>5</vt:i4>
      </vt:variant>
      <vt:variant>
        <vt:lpwstr>http://coldfoot.studio/atlas-del-silencio/</vt:lpwstr>
      </vt:variant>
      <vt:variant>
        <vt:lpwstr/>
      </vt:variant>
      <vt:variant>
        <vt:i4>3997737</vt:i4>
      </vt:variant>
      <vt:variant>
        <vt:i4>96</vt:i4>
      </vt:variant>
      <vt:variant>
        <vt:i4>0</vt:i4>
      </vt:variant>
      <vt:variant>
        <vt:i4>5</vt:i4>
      </vt:variant>
      <vt:variant>
        <vt:lpwstr>http://coldfoot.studio/atlas-del-silencio/</vt:lpwstr>
      </vt:variant>
      <vt:variant>
        <vt:lpwstr/>
      </vt:variant>
      <vt:variant>
        <vt:i4>3997737</vt:i4>
      </vt:variant>
      <vt:variant>
        <vt:i4>93</vt:i4>
      </vt:variant>
      <vt:variant>
        <vt:i4>0</vt:i4>
      </vt:variant>
      <vt:variant>
        <vt:i4>5</vt:i4>
      </vt:variant>
      <vt:variant>
        <vt:lpwstr>http://coldfoot.studio/atlas-del-silencio/</vt:lpwstr>
      </vt:variant>
      <vt:variant>
        <vt:lpwstr/>
      </vt:variant>
      <vt:variant>
        <vt:i4>3997737</vt:i4>
      </vt:variant>
      <vt:variant>
        <vt:i4>90</vt:i4>
      </vt:variant>
      <vt:variant>
        <vt:i4>0</vt:i4>
      </vt:variant>
      <vt:variant>
        <vt:i4>5</vt:i4>
      </vt:variant>
      <vt:variant>
        <vt:lpwstr>http://coldfoot.studio/atlas-del-silencio/</vt:lpwstr>
      </vt:variant>
      <vt:variant>
        <vt:lpwstr/>
      </vt:variant>
      <vt:variant>
        <vt:i4>4849674</vt:i4>
      </vt:variant>
      <vt:variant>
        <vt:i4>87</vt:i4>
      </vt:variant>
      <vt:variant>
        <vt:i4>0</vt:i4>
      </vt:variant>
      <vt:variant>
        <vt:i4>5</vt:i4>
      </vt:variant>
      <vt:variant>
        <vt:lpwstr>https://espaciopublico.ong/mayo-critica-bajo-acecho/</vt:lpwstr>
      </vt:variant>
      <vt:variant>
        <vt:lpwstr/>
      </vt:variant>
      <vt:variant>
        <vt:i4>917570</vt:i4>
      </vt:variant>
      <vt:variant>
        <vt:i4>84</vt:i4>
      </vt:variant>
      <vt:variant>
        <vt:i4>0</vt:i4>
      </vt:variant>
      <vt:variant>
        <vt:i4>5</vt:i4>
      </vt:variant>
      <vt:variant>
        <vt:lpwstr>https://ipysvenezuela.org/alerta/alerta-ipysve-onda-97-3-fm-en-puerto-ordaz-confirmo-cierre-por-parte-de-conatel/</vt:lpwstr>
      </vt:variant>
      <vt:variant>
        <vt:lpwstr/>
      </vt:variant>
      <vt:variant>
        <vt:i4>2490411</vt:i4>
      </vt:variant>
      <vt:variant>
        <vt:i4>81</vt:i4>
      </vt:variant>
      <vt:variant>
        <vt:i4>0</vt:i4>
      </vt:variant>
      <vt:variant>
        <vt:i4>5</vt:i4>
      </vt:variant>
      <vt:variant>
        <vt:lpwstr>https://espaciopublico.ong/rcr-cesa-sus-transmisiones-tras-93-anos-de-labor-ininterrumpida/</vt:lpwstr>
      </vt:variant>
      <vt:variant>
        <vt:lpwstr/>
      </vt:variant>
      <vt:variant>
        <vt:i4>4784148</vt:i4>
      </vt:variant>
      <vt:variant>
        <vt:i4>78</vt:i4>
      </vt:variant>
      <vt:variant>
        <vt:i4>0</vt:i4>
      </vt:variant>
      <vt:variant>
        <vt:i4>5</vt:i4>
      </vt:variant>
      <vt:variant>
        <vt:lpwstr>https://efectococuyo.com/la-humanidad/radio-caracas-radio-cesa-definitivamente-sus-transmisiones/</vt:lpwstr>
      </vt:variant>
      <vt:variant>
        <vt:lpwstr/>
      </vt:variant>
      <vt:variant>
        <vt:i4>1179734</vt:i4>
      </vt:variant>
      <vt:variant>
        <vt:i4>75</vt:i4>
      </vt:variant>
      <vt:variant>
        <vt:i4>0</vt:i4>
      </vt:variant>
      <vt:variant>
        <vt:i4>5</vt:i4>
      </vt:variant>
      <vt:variant>
        <vt:lpwstr>https://ipysvenezuela.org/2023/02/13/un-anarquico-paisaje-sonoro/</vt:lpwstr>
      </vt:variant>
      <vt:variant>
        <vt:lpwstr/>
      </vt:variant>
      <vt:variant>
        <vt:i4>6488161</vt:i4>
      </vt:variant>
      <vt:variant>
        <vt:i4>72</vt:i4>
      </vt:variant>
      <vt:variant>
        <vt:i4>0</vt:i4>
      </vt:variant>
      <vt:variant>
        <vt:i4>5</vt:i4>
      </vt:variant>
      <vt:variant>
        <vt:lpwstr>https://monitoreamos.com/venezuela/el-periodista-gustavo-azocar-acudio-a-la-fiscalia-tras-una-denuncia-anonima-en-su-contra</vt:lpwstr>
      </vt:variant>
      <vt:variant>
        <vt:lpwstr/>
      </vt:variant>
      <vt:variant>
        <vt:i4>7536760</vt:i4>
      </vt:variant>
      <vt:variant>
        <vt:i4>69</vt:i4>
      </vt:variant>
      <vt:variant>
        <vt:i4>0</vt:i4>
      </vt:variant>
      <vt:variant>
        <vt:i4>5</vt:i4>
      </vt:variant>
      <vt:variant>
        <vt:lpwstr>https://www.el-carabobeno.com/gustavo-azocar-fue-citado-a-fiscalia/</vt:lpwstr>
      </vt:variant>
      <vt:variant>
        <vt:lpwstr/>
      </vt:variant>
      <vt:variant>
        <vt:i4>2556015</vt:i4>
      </vt:variant>
      <vt:variant>
        <vt:i4>66</vt:i4>
      </vt:variant>
      <vt:variant>
        <vt:i4>0</vt:i4>
      </vt:variant>
      <vt:variant>
        <vt:i4>5</vt:i4>
      </vt:variant>
      <vt:variant>
        <vt:lpwstr>https://espaciopublico.ong/freddy-bernal-amenaza-a-los-que-denuncien-problemas-en-tachira/</vt:lpwstr>
      </vt:variant>
      <vt:variant>
        <vt:lpwstr/>
      </vt:variant>
      <vt:variant>
        <vt:i4>7602225</vt:i4>
      </vt:variant>
      <vt:variant>
        <vt:i4>63</vt:i4>
      </vt:variant>
      <vt:variant>
        <vt:i4>0</vt:i4>
      </vt:variant>
      <vt:variant>
        <vt:i4>5</vt:i4>
      </vt:variant>
      <vt:variant>
        <vt:lpwstr>https://www.instagram.com/reel/CtgjPcYMAv2/?igshid=MTc4MmM1YmI2Ng==</vt:lpwstr>
      </vt:variant>
      <vt:variant>
        <vt:lpwstr/>
      </vt:variant>
      <vt:variant>
        <vt:i4>983058</vt:i4>
      </vt:variant>
      <vt:variant>
        <vt:i4>60</vt:i4>
      </vt:variant>
      <vt:variant>
        <vt:i4>0</vt:i4>
      </vt:variant>
      <vt:variant>
        <vt:i4>5</vt:i4>
      </vt:variant>
      <vt:variant>
        <vt:lpwstr>https://efectococuyo.com/la-humanidad/periodista-sebastiana-barraez-denuncia-que-juez-amenazo-con-detenerla/</vt:lpwstr>
      </vt:variant>
      <vt:variant>
        <vt:lpwstr/>
      </vt:variant>
      <vt:variant>
        <vt:i4>3801122</vt:i4>
      </vt:variant>
      <vt:variant>
        <vt:i4>57</vt:i4>
      </vt:variant>
      <vt:variant>
        <vt:i4>0</vt:i4>
      </vt:variant>
      <vt:variant>
        <vt:i4>5</vt:i4>
      </vt:variant>
      <vt:variant>
        <vt:lpwstr>https://twitter.com/SebastianaB/status/1659994235012100097</vt:lpwstr>
      </vt:variant>
      <vt:variant>
        <vt:lpwstr/>
      </vt:variant>
      <vt:variant>
        <vt:i4>1900559</vt:i4>
      </vt:variant>
      <vt:variant>
        <vt:i4>54</vt:i4>
      </vt:variant>
      <vt:variant>
        <vt:i4>0</vt:i4>
      </vt:variant>
      <vt:variant>
        <vt:i4>5</vt:i4>
      </vt:variant>
      <vt:variant>
        <vt:lpwstr>https://espaciopublico.ong/alcaldesa-oficialista-amenazo-a-seis-periodistas-en-upata/</vt:lpwstr>
      </vt:variant>
      <vt:variant>
        <vt:lpwstr/>
      </vt:variant>
      <vt:variant>
        <vt:i4>6881313</vt:i4>
      </vt:variant>
      <vt:variant>
        <vt:i4>51</vt:i4>
      </vt:variant>
      <vt:variant>
        <vt:i4>0</vt:i4>
      </vt:variant>
      <vt:variant>
        <vt:i4>5</vt:i4>
      </vt:variant>
      <vt:variant>
        <vt:lpwstr>https://efectococuyo.com/la-humanidad/por-que-la-alcaldesa-de-upata-amenazo-a-periodistas-locales/</vt:lpwstr>
      </vt:variant>
      <vt:variant>
        <vt:lpwstr/>
      </vt:variant>
      <vt:variant>
        <vt:i4>3473443</vt:i4>
      </vt:variant>
      <vt:variant>
        <vt:i4>48</vt:i4>
      </vt:variant>
      <vt:variant>
        <vt:i4>0</vt:i4>
      </vt:variant>
      <vt:variant>
        <vt:i4>5</vt:i4>
      </vt:variant>
      <vt:variant>
        <vt:lpwstr>https://ipysvenezuela.org/alerta/alerta-ipysve-diosdado-cabello-emitio-descalificativos-contra-alberto-rodriguez-palencia/</vt:lpwstr>
      </vt:variant>
      <vt:variant>
        <vt:lpwstr/>
      </vt:variant>
      <vt:variant>
        <vt:i4>5177432</vt:i4>
      </vt:variant>
      <vt:variant>
        <vt:i4>45</vt:i4>
      </vt:variant>
      <vt:variant>
        <vt:i4>0</vt:i4>
      </vt:variant>
      <vt:variant>
        <vt:i4>5</vt:i4>
      </vt:variant>
      <vt:variant>
        <vt:lpwstr>https://twitter.com/AlbertoRodNews/status/1620989776252764165?lang=es</vt:lpwstr>
      </vt:variant>
      <vt:variant>
        <vt:lpwstr/>
      </vt:variant>
      <vt:variant>
        <vt:i4>1900559</vt:i4>
      </vt:variant>
      <vt:variant>
        <vt:i4>42</vt:i4>
      </vt:variant>
      <vt:variant>
        <vt:i4>0</vt:i4>
      </vt:variant>
      <vt:variant>
        <vt:i4>5</vt:i4>
      </vt:variant>
      <vt:variant>
        <vt:lpwstr>https://espaciopublico.ong/alcaldesa-oficialista-amenazo-a-seis-periodistas-en-upata/</vt:lpwstr>
      </vt:variant>
      <vt:variant>
        <vt:lpwstr/>
      </vt:variant>
      <vt:variant>
        <vt:i4>6881313</vt:i4>
      </vt:variant>
      <vt:variant>
        <vt:i4>39</vt:i4>
      </vt:variant>
      <vt:variant>
        <vt:i4>0</vt:i4>
      </vt:variant>
      <vt:variant>
        <vt:i4>5</vt:i4>
      </vt:variant>
      <vt:variant>
        <vt:lpwstr>https://efectococuyo.com/la-humanidad/por-que-la-alcaldesa-de-upata-amenazo-a-periodistas-locales/</vt:lpwstr>
      </vt:variant>
      <vt:variant>
        <vt:lpwstr/>
      </vt:variant>
      <vt:variant>
        <vt:i4>5177432</vt:i4>
      </vt:variant>
      <vt:variant>
        <vt:i4>36</vt:i4>
      </vt:variant>
      <vt:variant>
        <vt:i4>0</vt:i4>
      </vt:variant>
      <vt:variant>
        <vt:i4>5</vt:i4>
      </vt:variant>
      <vt:variant>
        <vt:lpwstr>https://ipysvenezuela.org/alerta/alerta-ipysve-gobernador-de-trujillo-vuelve-a-atacar-discursivamente-a-diario-de-los-andes/</vt:lpwstr>
      </vt:variant>
      <vt:variant>
        <vt:lpwstr/>
      </vt:variant>
      <vt:variant>
        <vt:i4>3080295</vt:i4>
      </vt:variant>
      <vt:variant>
        <vt:i4>33</vt:i4>
      </vt:variant>
      <vt:variant>
        <vt:i4>0</vt:i4>
      </vt:variant>
      <vt:variant>
        <vt:i4>5</vt:i4>
      </vt:variant>
      <vt:variant>
        <vt:lpwstr>https://diariodelosandes.com/piden-al-ministerio-publico-y-a-la-defensoria-del-pueblo-cese-de-ataques-del-gobernador-de-trujillo-contra-la-prensa/</vt:lpwstr>
      </vt:variant>
      <vt:variant>
        <vt:lpwstr/>
      </vt:variant>
      <vt:variant>
        <vt:i4>2097207</vt:i4>
      </vt:variant>
      <vt:variant>
        <vt:i4>30</vt:i4>
      </vt:variant>
      <vt:variant>
        <vt:i4>0</vt:i4>
      </vt:variant>
      <vt:variant>
        <vt:i4>5</vt:i4>
      </vt:variant>
      <vt:variant>
        <vt:lpwstr>https://cepaz.org/noticias/cepaz-documento-187-casos-de-persecucion-y-criminalizacion-en-enero-de-2023/</vt:lpwstr>
      </vt:variant>
      <vt:variant>
        <vt:lpwstr/>
      </vt:variant>
      <vt:variant>
        <vt:i4>4915277</vt:i4>
      </vt:variant>
      <vt:variant>
        <vt:i4>27</vt:i4>
      </vt:variant>
      <vt:variant>
        <vt:i4>0</vt:i4>
      </vt:variant>
      <vt:variant>
        <vt:i4>5</vt:i4>
      </vt:variant>
      <vt:variant>
        <vt:lpwstr>https://twitter.com/sntpvenezuela/status/1619043216556457984</vt:lpwstr>
      </vt:variant>
      <vt:variant>
        <vt:lpwstr/>
      </vt:variant>
      <vt:variant>
        <vt:i4>7602300</vt:i4>
      </vt:variant>
      <vt:variant>
        <vt:i4>24</vt:i4>
      </vt:variant>
      <vt:variant>
        <vt:i4>0</vt:i4>
      </vt:variant>
      <vt:variant>
        <vt:i4>5</vt:i4>
      </vt:variant>
      <vt:variant>
        <vt:lpwstr>https://espaciopublico.ong/funcionarios-del-sebin-allanaron-sede-de-mundo-oriental/</vt:lpwstr>
      </vt:variant>
      <vt:variant>
        <vt:lpwstr/>
      </vt:variant>
      <vt:variant>
        <vt:i4>7864357</vt:i4>
      </vt:variant>
      <vt:variant>
        <vt:i4>21</vt:i4>
      </vt:variant>
      <vt:variant>
        <vt:i4>0</vt:i4>
      </vt:variant>
      <vt:variant>
        <vt:i4>5</vt:i4>
      </vt:variant>
      <vt:variant>
        <vt:lpwstr>https://puntodecorte.net/sntp-rechaza-el-allanamiento-al-diario-mundo-oriental-en-el-tigre/</vt:lpwstr>
      </vt:variant>
      <vt:variant>
        <vt:lpwstr/>
      </vt:variant>
      <vt:variant>
        <vt:i4>6750245</vt:i4>
      </vt:variant>
      <vt:variant>
        <vt:i4>18</vt:i4>
      </vt:variant>
      <vt:variant>
        <vt:i4>0</vt:i4>
      </vt:variant>
      <vt:variant>
        <vt:i4>5</vt:i4>
      </vt:variant>
      <vt:variant>
        <vt:lpwstr>https://ipysvenezuela.org/alerta/alerta-ipysve-desconocidos-atacaron-la-sede-del-medio-palpitar-trujillano/</vt:lpwstr>
      </vt:variant>
      <vt:variant>
        <vt:lpwstr/>
      </vt:variant>
      <vt:variant>
        <vt:i4>2097256</vt:i4>
      </vt:variant>
      <vt:variant>
        <vt:i4>15</vt:i4>
      </vt:variant>
      <vt:variant>
        <vt:i4>0</vt:i4>
      </vt:variant>
      <vt:variant>
        <vt:i4>5</vt:i4>
      </vt:variant>
      <vt:variant>
        <vt:lpwstr>https://efectococuyo.com/la-humanidad/atacan-con-piedras-y-molotov-la-sede-de-un-medio-digital-en-trujillo/</vt:lpwstr>
      </vt:variant>
      <vt:variant>
        <vt:lpwstr/>
      </vt:variant>
      <vt:variant>
        <vt:i4>7995499</vt:i4>
      </vt:variant>
      <vt:variant>
        <vt:i4>12</vt:i4>
      </vt:variant>
      <vt:variant>
        <vt:i4>0</vt:i4>
      </vt:variant>
      <vt:variant>
        <vt:i4>5</vt:i4>
      </vt:variant>
      <vt:variant>
        <vt:lpwstr>https://www.ohchr.org/sites/default/files/documents/hrbodies/hrcouncil/sessions-regular/session54/advance-versions/A_HRC_54_57_Unofficial-SP-Translation.pdf</vt:lpwstr>
      </vt:variant>
      <vt:variant>
        <vt:lpwstr/>
      </vt:variant>
      <vt:variant>
        <vt:i4>2359407</vt:i4>
      </vt:variant>
      <vt:variant>
        <vt:i4>9</vt:i4>
      </vt:variant>
      <vt:variant>
        <vt:i4>0</vt:i4>
      </vt:variant>
      <vt:variant>
        <vt:i4>5</vt:i4>
      </vt:variant>
      <vt:variant>
        <vt:lpwstr>https://humvenezuela.com/wp-content/uploads/2023/07/A_HRC_53_54_unofficial-translation-es.pdf</vt:lpwstr>
      </vt:variant>
      <vt:variant>
        <vt:lpwstr/>
      </vt:variant>
      <vt:variant>
        <vt:i4>7995499</vt:i4>
      </vt:variant>
      <vt:variant>
        <vt:i4>6</vt:i4>
      </vt:variant>
      <vt:variant>
        <vt:i4>0</vt:i4>
      </vt:variant>
      <vt:variant>
        <vt:i4>5</vt:i4>
      </vt:variant>
      <vt:variant>
        <vt:lpwstr>https://www.ohchr.org/sites/default/files/documents/hrbodies/hrcouncil/sessions-regular/session54/advance-versions/A_HRC_54_57_Unofficial-SP-Translation.pdf</vt:lpwstr>
      </vt:variant>
      <vt:variant>
        <vt:lpwstr/>
      </vt:variant>
      <vt:variant>
        <vt:i4>7995499</vt:i4>
      </vt:variant>
      <vt:variant>
        <vt:i4>3</vt:i4>
      </vt:variant>
      <vt:variant>
        <vt:i4>0</vt:i4>
      </vt:variant>
      <vt:variant>
        <vt:i4>5</vt:i4>
      </vt:variant>
      <vt:variant>
        <vt:lpwstr>https://www.ohchr.org/sites/default/files/documents/hrbodies/hrcouncil/sessions-regular/session54/advance-versions/A_HRC_54_57_Unofficial-SP-Translation.pdf</vt:lpwstr>
      </vt:variant>
      <vt:variant>
        <vt:lpwstr/>
      </vt:variant>
      <vt:variant>
        <vt:i4>7143544</vt:i4>
      </vt:variant>
      <vt:variant>
        <vt:i4>0</vt:i4>
      </vt:variant>
      <vt:variant>
        <vt:i4>0</vt:i4>
      </vt:variant>
      <vt:variant>
        <vt:i4>5</vt:i4>
      </vt:variant>
      <vt:variant>
        <vt:lpwstr>https://centrodefensores.org.ve/wp-content/uploads/2023/07/CDJReportePrimerSemestre2023.pdf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2024-04-05T18:49:00Z</dcterms:created>
  <dcterms:modified xsi:type="dcterms:W3CDTF">2024-04-09T19:10:00Z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VEN</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